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31413" w14:textId="0DBA48EA" w:rsidR="00735351" w:rsidRPr="00D02463" w:rsidRDefault="001114D9" w:rsidP="0087268A">
      <w:pPr>
        <w:pStyle w:val="Title"/>
        <w:spacing w:before="360"/>
        <w:ind w:firstLine="567"/>
      </w:pPr>
      <w:bookmarkStart w:id="0" w:name="_Toc448928231"/>
      <w:bookmarkStart w:id="1" w:name="_Toc448928309"/>
      <w:r w:rsidRPr="00D02463">
        <w:t xml:space="preserve">SUMMARY OF THE MEETING OF </w:t>
      </w:r>
      <w:bookmarkStart w:id="2" w:name="bmkMeetingDate1"/>
      <w:r w:rsidR="00620034" w:rsidRPr="00D02463">
        <w:t>3-5</w:t>
      </w:r>
      <w:r w:rsidR="007F6A5A">
        <w:t> </w:t>
      </w:r>
      <w:r w:rsidR="00620034" w:rsidRPr="00D02463">
        <w:t>November</w:t>
      </w:r>
      <w:r w:rsidR="007F6A5A">
        <w:t> </w:t>
      </w:r>
      <w:r w:rsidR="00620034" w:rsidRPr="00D02463">
        <w:t>2021</w:t>
      </w:r>
      <w:bookmarkEnd w:id="2"/>
    </w:p>
    <w:p w14:paraId="3C65E535" w14:textId="77777777" w:rsidR="00735351" w:rsidRPr="00D02463" w:rsidRDefault="001114D9" w:rsidP="002972B0">
      <w:pPr>
        <w:pStyle w:val="Title2"/>
      </w:pPr>
      <w:r w:rsidRPr="00D02463">
        <w:t>NOTE BY THE SECRETARIAT</w:t>
      </w:r>
      <w:r w:rsidRPr="00D02463">
        <w:rPr>
          <w:rStyle w:val="FootnoteReference"/>
        </w:rPr>
        <w:footnoteReference w:id="2"/>
      </w:r>
    </w:p>
    <w:p w14:paraId="6D3E85A3" w14:textId="3E62FE1F" w:rsidR="000C2F2E" w:rsidRDefault="001114D9">
      <w:pPr>
        <w:pStyle w:val="TOC1"/>
        <w:rPr>
          <w:rFonts w:asciiTheme="minorHAnsi" w:eastAsiaTheme="minorEastAsia" w:hAnsiTheme="minorHAnsi" w:cstheme="minorBidi"/>
          <w:b w:val="0"/>
          <w:caps w:val="0"/>
          <w:noProof/>
          <w:sz w:val="22"/>
          <w:szCs w:val="22"/>
        </w:rPr>
      </w:pPr>
      <w:r w:rsidRPr="00D02463">
        <w:rPr>
          <w:highlight w:val="yellow"/>
        </w:rPr>
        <w:fldChar w:fldCharType="begin"/>
      </w:r>
      <w:r w:rsidRPr="00D02463">
        <w:rPr>
          <w:highlight w:val="yellow"/>
        </w:rPr>
        <w:instrText xml:space="preserve"> TOC \o "1-5" \h \z \u </w:instrText>
      </w:r>
      <w:r w:rsidRPr="00D02463">
        <w:rPr>
          <w:highlight w:val="yellow"/>
        </w:rPr>
        <w:fldChar w:fldCharType="separate"/>
      </w:r>
      <w:hyperlink w:anchor="_Toc90566822" w:history="1">
        <w:r w:rsidR="000C2F2E" w:rsidRPr="00B07BF1">
          <w:rPr>
            <w:rStyle w:val="Hyperlink"/>
            <w:noProof/>
          </w:rPr>
          <w:t>1   Adoption of the agenda</w:t>
        </w:r>
        <w:r w:rsidR="000C2F2E">
          <w:rPr>
            <w:noProof/>
            <w:webHidden/>
          </w:rPr>
          <w:tab/>
        </w:r>
        <w:r w:rsidR="000C2F2E">
          <w:rPr>
            <w:noProof/>
            <w:webHidden/>
          </w:rPr>
          <w:fldChar w:fldCharType="begin"/>
        </w:r>
        <w:r w:rsidR="000C2F2E">
          <w:rPr>
            <w:noProof/>
            <w:webHidden/>
          </w:rPr>
          <w:instrText xml:space="preserve"> PAGEREF _Toc90566822 \h </w:instrText>
        </w:r>
        <w:r w:rsidR="000C2F2E">
          <w:rPr>
            <w:noProof/>
            <w:webHidden/>
          </w:rPr>
        </w:r>
        <w:r w:rsidR="000C2F2E">
          <w:rPr>
            <w:noProof/>
            <w:webHidden/>
          </w:rPr>
          <w:fldChar w:fldCharType="separate"/>
        </w:r>
        <w:r w:rsidR="00887FAA">
          <w:rPr>
            <w:noProof/>
            <w:webHidden/>
          </w:rPr>
          <w:t>5</w:t>
        </w:r>
        <w:r w:rsidR="000C2F2E">
          <w:rPr>
            <w:noProof/>
            <w:webHidden/>
          </w:rPr>
          <w:fldChar w:fldCharType="end"/>
        </w:r>
      </w:hyperlink>
    </w:p>
    <w:p w14:paraId="1299B4AE" w14:textId="1D543ECF" w:rsidR="000C2F2E" w:rsidRDefault="00081CAE">
      <w:pPr>
        <w:pStyle w:val="TOC1"/>
        <w:rPr>
          <w:rFonts w:asciiTheme="minorHAnsi" w:eastAsiaTheme="minorEastAsia" w:hAnsiTheme="minorHAnsi" w:cstheme="minorBidi"/>
          <w:b w:val="0"/>
          <w:caps w:val="0"/>
          <w:noProof/>
          <w:sz w:val="22"/>
          <w:szCs w:val="22"/>
        </w:rPr>
      </w:pPr>
      <w:hyperlink w:anchor="_Toc90566823" w:history="1">
        <w:r w:rsidR="000C2F2E" w:rsidRPr="00B07BF1">
          <w:rPr>
            <w:rStyle w:val="Hyperlink"/>
            <w:noProof/>
          </w:rPr>
          <w:t>2   Information sharing</w:t>
        </w:r>
        <w:r w:rsidR="000C2F2E">
          <w:rPr>
            <w:noProof/>
            <w:webHidden/>
          </w:rPr>
          <w:tab/>
        </w:r>
        <w:r w:rsidR="000C2F2E">
          <w:rPr>
            <w:noProof/>
            <w:webHidden/>
          </w:rPr>
          <w:fldChar w:fldCharType="begin"/>
        </w:r>
        <w:r w:rsidR="000C2F2E">
          <w:rPr>
            <w:noProof/>
            <w:webHidden/>
          </w:rPr>
          <w:instrText xml:space="preserve"> PAGEREF _Toc90566823 \h </w:instrText>
        </w:r>
        <w:r w:rsidR="000C2F2E">
          <w:rPr>
            <w:noProof/>
            <w:webHidden/>
          </w:rPr>
        </w:r>
        <w:r w:rsidR="000C2F2E">
          <w:rPr>
            <w:noProof/>
            <w:webHidden/>
          </w:rPr>
          <w:fldChar w:fldCharType="separate"/>
        </w:r>
        <w:r w:rsidR="00887FAA">
          <w:rPr>
            <w:noProof/>
            <w:webHidden/>
          </w:rPr>
          <w:t>5</w:t>
        </w:r>
        <w:r w:rsidR="000C2F2E">
          <w:rPr>
            <w:noProof/>
            <w:webHidden/>
          </w:rPr>
          <w:fldChar w:fldCharType="end"/>
        </w:r>
      </w:hyperlink>
    </w:p>
    <w:p w14:paraId="2DB5316F" w14:textId="73BEB372" w:rsidR="000C2F2E" w:rsidRDefault="00081CAE">
      <w:pPr>
        <w:pStyle w:val="TOC2"/>
        <w:rPr>
          <w:rFonts w:asciiTheme="minorHAnsi" w:eastAsiaTheme="minorEastAsia" w:hAnsiTheme="minorHAnsi" w:cstheme="minorBidi"/>
          <w:noProof/>
          <w:sz w:val="22"/>
          <w:szCs w:val="22"/>
        </w:rPr>
      </w:pPr>
      <w:hyperlink w:anchor="_Toc90566824" w:history="1">
        <w:r w:rsidR="000C2F2E" w:rsidRPr="00B07BF1">
          <w:rPr>
            <w:rStyle w:val="Hyperlink"/>
            <w:noProof/>
          </w:rPr>
          <w:t>2.1   Information from Members on relevant activities</w:t>
        </w:r>
        <w:r w:rsidR="000C2F2E">
          <w:rPr>
            <w:noProof/>
            <w:webHidden/>
          </w:rPr>
          <w:tab/>
        </w:r>
        <w:r w:rsidR="000C2F2E">
          <w:rPr>
            <w:noProof/>
            <w:webHidden/>
          </w:rPr>
          <w:fldChar w:fldCharType="begin"/>
        </w:r>
        <w:r w:rsidR="000C2F2E">
          <w:rPr>
            <w:noProof/>
            <w:webHidden/>
          </w:rPr>
          <w:instrText xml:space="preserve"> PAGEREF _Toc90566824 \h </w:instrText>
        </w:r>
        <w:r w:rsidR="000C2F2E">
          <w:rPr>
            <w:noProof/>
            <w:webHidden/>
          </w:rPr>
        </w:r>
        <w:r w:rsidR="000C2F2E">
          <w:rPr>
            <w:noProof/>
            <w:webHidden/>
          </w:rPr>
          <w:fldChar w:fldCharType="separate"/>
        </w:r>
        <w:r w:rsidR="00887FAA">
          <w:rPr>
            <w:noProof/>
            <w:webHidden/>
          </w:rPr>
          <w:t>5</w:t>
        </w:r>
        <w:r w:rsidR="000C2F2E">
          <w:rPr>
            <w:noProof/>
            <w:webHidden/>
          </w:rPr>
          <w:fldChar w:fldCharType="end"/>
        </w:r>
      </w:hyperlink>
    </w:p>
    <w:p w14:paraId="1B3627F9" w14:textId="22F7F7D2" w:rsidR="000C2F2E" w:rsidRDefault="00081CAE">
      <w:pPr>
        <w:pStyle w:val="TOC3"/>
        <w:rPr>
          <w:rFonts w:asciiTheme="minorHAnsi" w:eastAsiaTheme="minorEastAsia" w:hAnsiTheme="minorHAnsi" w:cstheme="minorBidi"/>
          <w:noProof/>
          <w:sz w:val="22"/>
          <w:szCs w:val="22"/>
        </w:rPr>
      </w:pPr>
      <w:hyperlink w:anchor="_Toc90566825" w:history="1">
        <w:r w:rsidR="000C2F2E" w:rsidRPr="00B07BF1">
          <w:rPr>
            <w:rStyle w:val="Hyperlink"/>
            <w:noProof/>
          </w:rPr>
          <w:t>2.1.1   Japan – Update on the situation surrounding Japanese food after the TEPCO Fukushima Daiichi nuclear power station accident</w:t>
        </w:r>
        <w:r w:rsidR="000C2F2E">
          <w:rPr>
            <w:noProof/>
            <w:webHidden/>
          </w:rPr>
          <w:tab/>
        </w:r>
        <w:r w:rsidR="000C2F2E">
          <w:rPr>
            <w:noProof/>
            <w:webHidden/>
          </w:rPr>
          <w:fldChar w:fldCharType="begin"/>
        </w:r>
        <w:r w:rsidR="000C2F2E">
          <w:rPr>
            <w:noProof/>
            <w:webHidden/>
          </w:rPr>
          <w:instrText xml:space="preserve"> PAGEREF _Toc90566825 \h </w:instrText>
        </w:r>
        <w:r w:rsidR="000C2F2E">
          <w:rPr>
            <w:noProof/>
            <w:webHidden/>
          </w:rPr>
        </w:r>
        <w:r w:rsidR="000C2F2E">
          <w:rPr>
            <w:noProof/>
            <w:webHidden/>
          </w:rPr>
          <w:fldChar w:fldCharType="separate"/>
        </w:r>
        <w:r w:rsidR="00887FAA">
          <w:rPr>
            <w:noProof/>
            <w:webHidden/>
          </w:rPr>
          <w:t>5</w:t>
        </w:r>
        <w:r w:rsidR="000C2F2E">
          <w:rPr>
            <w:noProof/>
            <w:webHidden/>
          </w:rPr>
          <w:fldChar w:fldCharType="end"/>
        </w:r>
      </w:hyperlink>
    </w:p>
    <w:p w14:paraId="07A83B3A" w14:textId="5BA8D093" w:rsidR="000C2F2E" w:rsidRDefault="00081CAE">
      <w:pPr>
        <w:pStyle w:val="TOC3"/>
        <w:rPr>
          <w:rFonts w:asciiTheme="minorHAnsi" w:eastAsiaTheme="minorEastAsia" w:hAnsiTheme="minorHAnsi" w:cstheme="minorBidi"/>
          <w:noProof/>
          <w:sz w:val="22"/>
          <w:szCs w:val="22"/>
        </w:rPr>
      </w:pPr>
      <w:hyperlink w:anchor="_Toc90566826" w:history="1">
        <w:r w:rsidR="000C2F2E" w:rsidRPr="00B07BF1">
          <w:rPr>
            <w:rStyle w:val="Hyperlink"/>
            <w:noProof/>
          </w:rPr>
          <w:t>2.1.2   United States – US Food and Drug Administration low-cost or no-cost tech-enabled traceability challenge results (G/SPS/GEN/1967)</w:t>
        </w:r>
        <w:r w:rsidR="000C2F2E">
          <w:rPr>
            <w:noProof/>
            <w:webHidden/>
          </w:rPr>
          <w:tab/>
        </w:r>
        <w:r w:rsidR="000C2F2E">
          <w:rPr>
            <w:noProof/>
            <w:webHidden/>
          </w:rPr>
          <w:fldChar w:fldCharType="begin"/>
        </w:r>
        <w:r w:rsidR="000C2F2E">
          <w:rPr>
            <w:noProof/>
            <w:webHidden/>
          </w:rPr>
          <w:instrText xml:space="preserve"> PAGEREF _Toc90566826 \h </w:instrText>
        </w:r>
        <w:r w:rsidR="000C2F2E">
          <w:rPr>
            <w:noProof/>
            <w:webHidden/>
          </w:rPr>
        </w:r>
        <w:r w:rsidR="000C2F2E">
          <w:rPr>
            <w:noProof/>
            <w:webHidden/>
          </w:rPr>
          <w:fldChar w:fldCharType="separate"/>
        </w:r>
        <w:r w:rsidR="00887FAA">
          <w:rPr>
            <w:noProof/>
            <w:webHidden/>
          </w:rPr>
          <w:t>6</w:t>
        </w:r>
        <w:r w:rsidR="000C2F2E">
          <w:rPr>
            <w:noProof/>
            <w:webHidden/>
          </w:rPr>
          <w:fldChar w:fldCharType="end"/>
        </w:r>
      </w:hyperlink>
    </w:p>
    <w:p w14:paraId="5BF4C349" w14:textId="70510604" w:rsidR="000C2F2E" w:rsidRDefault="00081CAE">
      <w:pPr>
        <w:pStyle w:val="TOC3"/>
        <w:rPr>
          <w:rFonts w:asciiTheme="minorHAnsi" w:eastAsiaTheme="minorEastAsia" w:hAnsiTheme="minorHAnsi" w:cstheme="minorBidi"/>
          <w:noProof/>
          <w:sz w:val="22"/>
          <w:szCs w:val="22"/>
        </w:rPr>
      </w:pPr>
      <w:hyperlink w:anchor="_Toc90566827" w:history="1">
        <w:r w:rsidR="000C2F2E" w:rsidRPr="00B07BF1">
          <w:rPr>
            <w:rStyle w:val="Hyperlink"/>
            <w:noProof/>
          </w:rPr>
          <w:t>2.1.3   European Union and Norway – Global transition towards sustainable food systems (G/SPS/GEN/1934 and G/SPS/GEN/1969)</w:t>
        </w:r>
        <w:r w:rsidR="000C2F2E">
          <w:rPr>
            <w:noProof/>
            <w:webHidden/>
          </w:rPr>
          <w:tab/>
        </w:r>
        <w:r w:rsidR="000C2F2E">
          <w:rPr>
            <w:noProof/>
            <w:webHidden/>
          </w:rPr>
          <w:fldChar w:fldCharType="begin"/>
        </w:r>
        <w:r w:rsidR="000C2F2E">
          <w:rPr>
            <w:noProof/>
            <w:webHidden/>
          </w:rPr>
          <w:instrText xml:space="preserve"> PAGEREF _Toc90566827 \h </w:instrText>
        </w:r>
        <w:r w:rsidR="000C2F2E">
          <w:rPr>
            <w:noProof/>
            <w:webHidden/>
          </w:rPr>
        </w:r>
        <w:r w:rsidR="000C2F2E">
          <w:rPr>
            <w:noProof/>
            <w:webHidden/>
          </w:rPr>
          <w:fldChar w:fldCharType="separate"/>
        </w:r>
        <w:r w:rsidR="00887FAA">
          <w:rPr>
            <w:noProof/>
            <w:webHidden/>
          </w:rPr>
          <w:t>6</w:t>
        </w:r>
        <w:r w:rsidR="000C2F2E">
          <w:rPr>
            <w:noProof/>
            <w:webHidden/>
          </w:rPr>
          <w:fldChar w:fldCharType="end"/>
        </w:r>
      </w:hyperlink>
    </w:p>
    <w:p w14:paraId="57F4AF98" w14:textId="6D8AD8C7" w:rsidR="000C2F2E" w:rsidRDefault="00081CAE">
      <w:pPr>
        <w:pStyle w:val="TOC3"/>
        <w:rPr>
          <w:rFonts w:asciiTheme="minorHAnsi" w:eastAsiaTheme="minorEastAsia" w:hAnsiTheme="minorHAnsi" w:cstheme="minorBidi"/>
          <w:noProof/>
          <w:sz w:val="22"/>
          <w:szCs w:val="22"/>
        </w:rPr>
      </w:pPr>
      <w:hyperlink w:anchor="_Toc90566828" w:history="1">
        <w:r w:rsidR="000C2F2E" w:rsidRPr="00B07BF1">
          <w:rPr>
            <w:rStyle w:val="Hyperlink"/>
            <w:noProof/>
          </w:rPr>
          <w:t xml:space="preserve">2.1.4   European Union – Increased official controls and emergency measures governing the </w:t>
        </w:r>
        <w:r w:rsidR="00887FAA">
          <w:rPr>
            <w:rStyle w:val="Hyperlink"/>
            <w:noProof/>
          </w:rPr>
          <w:br/>
        </w:r>
        <w:r w:rsidR="000C2F2E" w:rsidRPr="00B07BF1">
          <w:rPr>
            <w:rStyle w:val="Hyperlink"/>
            <w:noProof/>
          </w:rPr>
          <w:t xml:space="preserve">entry into the European Union of certain food and feed of non-animal origin from certain </w:t>
        </w:r>
        <w:r w:rsidR="00887FAA">
          <w:rPr>
            <w:rStyle w:val="Hyperlink"/>
            <w:noProof/>
          </w:rPr>
          <w:br/>
        </w:r>
        <w:r w:rsidR="000C2F2E" w:rsidRPr="00B07BF1">
          <w:rPr>
            <w:rStyle w:val="Hyperlink"/>
            <w:noProof/>
          </w:rPr>
          <w:t>third countries (G/SPS/GEN/1968)</w:t>
        </w:r>
        <w:r w:rsidR="000C2F2E">
          <w:rPr>
            <w:noProof/>
            <w:webHidden/>
          </w:rPr>
          <w:tab/>
        </w:r>
        <w:r w:rsidR="000C2F2E">
          <w:rPr>
            <w:noProof/>
            <w:webHidden/>
          </w:rPr>
          <w:fldChar w:fldCharType="begin"/>
        </w:r>
        <w:r w:rsidR="000C2F2E">
          <w:rPr>
            <w:noProof/>
            <w:webHidden/>
          </w:rPr>
          <w:instrText xml:space="preserve"> PAGEREF _Toc90566828 \h </w:instrText>
        </w:r>
        <w:r w:rsidR="000C2F2E">
          <w:rPr>
            <w:noProof/>
            <w:webHidden/>
          </w:rPr>
        </w:r>
        <w:r w:rsidR="000C2F2E">
          <w:rPr>
            <w:noProof/>
            <w:webHidden/>
          </w:rPr>
          <w:fldChar w:fldCharType="separate"/>
        </w:r>
        <w:r w:rsidR="00887FAA">
          <w:rPr>
            <w:noProof/>
            <w:webHidden/>
          </w:rPr>
          <w:t>8</w:t>
        </w:r>
        <w:r w:rsidR="000C2F2E">
          <w:rPr>
            <w:noProof/>
            <w:webHidden/>
          </w:rPr>
          <w:fldChar w:fldCharType="end"/>
        </w:r>
      </w:hyperlink>
    </w:p>
    <w:p w14:paraId="61013F85" w14:textId="7E395431" w:rsidR="000C2F2E" w:rsidRDefault="00081CAE">
      <w:pPr>
        <w:pStyle w:val="TOC2"/>
        <w:rPr>
          <w:rFonts w:asciiTheme="minorHAnsi" w:eastAsiaTheme="minorEastAsia" w:hAnsiTheme="minorHAnsi" w:cstheme="minorBidi"/>
          <w:noProof/>
          <w:sz w:val="22"/>
          <w:szCs w:val="22"/>
        </w:rPr>
      </w:pPr>
      <w:hyperlink w:anchor="_Toc90566829" w:history="1">
        <w:r w:rsidR="000C2F2E" w:rsidRPr="00B07BF1">
          <w:rPr>
            <w:rStyle w:val="Hyperlink"/>
            <w:noProof/>
          </w:rPr>
          <w:t>2.2   Information from Codex, IPPC and OIE on relevant activities</w:t>
        </w:r>
        <w:r w:rsidR="000C2F2E">
          <w:rPr>
            <w:noProof/>
            <w:webHidden/>
          </w:rPr>
          <w:tab/>
        </w:r>
        <w:r w:rsidR="000C2F2E">
          <w:rPr>
            <w:noProof/>
            <w:webHidden/>
          </w:rPr>
          <w:fldChar w:fldCharType="begin"/>
        </w:r>
        <w:r w:rsidR="000C2F2E">
          <w:rPr>
            <w:noProof/>
            <w:webHidden/>
          </w:rPr>
          <w:instrText xml:space="preserve"> PAGEREF _Toc90566829 \h </w:instrText>
        </w:r>
        <w:r w:rsidR="000C2F2E">
          <w:rPr>
            <w:noProof/>
            <w:webHidden/>
          </w:rPr>
        </w:r>
        <w:r w:rsidR="000C2F2E">
          <w:rPr>
            <w:noProof/>
            <w:webHidden/>
          </w:rPr>
          <w:fldChar w:fldCharType="separate"/>
        </w:r>
        <w:r w:rsidR="00887FAA">
          <w:rPr>
            <w:noProof/>
            <w:webHidden/>
          </w:rPr>
          <w:t>8</w:t>
        </w:r>
        <w:r w:rsidR="000C2F2E">
          <w:rPr>
            <w:noProof/>
            <w:webHidden/>
          </w:rPr>
          <w:fldChar w:fldCharType="end"/>
        </w:r>
      </w:hyperlink>
    </w:p>
    <w:p w14:paraId="07EEC157" w14:textId="12A182EF" w:rsidR="000C2F2E" w:rsidRDefault="00081CAE">
      <w:pPr>
        <w:pStyle w:val="TOC3"/>
        <w:rPr>
          <w:rFonts w:asciiTheme="minorHAnsi" w:eastAsiaTheme="minorEastAsia" w:hAnsiTheme="minorHAnsi" w:cstheme="minorBidi"/>
          <w:noProof/>
          <w:sz w:val="22"/>
          <w:szCs w:val="22"/>
        </w:rPr>
      </w:pPr>
      <w:hyperlink w:anchor="_Toc90566830" w:history="1">
        <w:r w:rsidR="000C2F2E" w:rsidRPr="00B07BF1">
          <w:rPr>
            <w:rStyle w:val="Hyperlink"/>
            <w:noProof/>
          </w:rPr>
          <w:t>2.2.1   IPPC (G/SPS/GEN/1957)</w:t>
        </w:r>
        <w:r w:rsidR="000C2F2E">
          <w:rPr>
            <w:noProof/>
            <w:webHidden/>
          </w:rPr>
          <w:tab/>
        </w:r>
        <w:r w:rsidR="000C2F2E">
          <w:rPr>
            <w:noProof/>
            <w:webHidden/>
          </w:rPr>
          <w:fldChar w:fldCharType="begin"/>
        </w:r>
        <w:r w:rsidR="000C2F2E">
          <w:rPr>
            <w:noProof/>
            <w:webHidden/>
          </w:rPr>
          <w:instrText xml:space="preserve"> PAGEREF _Toc90566830 \h </w:instrText>
        </w:r>
        <w:r w:rsidR="000C2F2E">
          <w:rPr>
            <w:noProof/>
            <w:webHidden/>
          </w:rPr>
        </w:r>
        <w:r w:rsidR="000C2F2E">
          <w:rPr>
            <w:noProof/>
            <w:webHidden/>
          </w:rPr>
          <w:fldChar w:fldCharType="separate"/>
        </w:r>
        <w:r w:rsidR="00887FAA">
          <w:rPr>
            <w:noProof/>
            <w:webHidden/>
          </w:rPr>
          <w:t>8</w:t>
        </w:r>
        <w:r w:rsidR="000C2F2E">
          <w:rPr>
            <w:noProof/>
            <w:webHidden/>
          </w:rPr>
          <w:fldChar w:fldCharType="end"/>
        </w:r>
      </w:hyperlink>
    </w:p>
    <w:p w14:paraId="6D7BC8EC" w14:textId="0A392BBC" w:rsidR="000C2F2E" w:rsidRDefault="00081CAE">
      <w:pPr>
        <w:pStyle w:val="TOC3"/>
        <w:rPr>
          <w:rFonts w:asciiTheme="minorHAnsi" w:eastAsiaTheme="minorEastAsia" w:hAnsiTheme="minorHAnsi" w:cstheme="minorBidi"/>
          <w:noProof/>
          <w:sz w:val="22"/>
          <w:szCs w:val="22"/>
        </w:rPr>
      </w:pPr>
      <w:hyperlink w:anchor="_Toc90566831" w:history="1">
        <w:r w:rsidR="000C2F2E" w:rsidRPr="00B07BF1">
          <w:rPr>
            <w:rStyle w:val="Hyperlink"/>
            <w:noProof/>
          </w:rPr>
          <w:t>2.2.2   OIE (G/SPS/GEN/1963)</w:t>
        </w:r>
        <w:r w:rsidR="000C2F2E">
          <w:rPr>
            <w:noProof/>
            <w:webHidden/>
          </w:rPr>
          <w:tab/>
        </w:r>
        <w:r w:rsidR="000C2F2E">
          <w:rPr>
            <w:noProof/>
            <w:webHidden/>
          </w:rPr>
          <w:fldChar w:fldCharType="begin"/>
        </w:r>
        <w:r w:rsidR="000C2F2E">
          <w:rPr>
            <w:noProof/>
            <w:webHidden/>
          </w:rPr>
          <w:instrText xml:space="preserve"> PAGEREF _Toc90566831 \h </w:instrText>
        </w:r>
        <w:r w:rsidR="000C2F2E">
          <w:rPr>
            <w:noProof/>
            <w:webHidden/>
          </w:rPr>
        </w:r>
        <w:r w:rsidR="000C2F2E">
          <w:rPr>
            <w:noProof/>
            <w:webHidden/>
          </w:rPr>
          <w:fldChar w:fldCharType="separate"/>
        </w:r>
        <w:r w:rsidR="00887FAA">
          <w:rPr>
            <w:noProof/>
            <w:webHidden/>
          </w:rPr>
          <w:t>8</w:t>
        </w:r>
        <w:r w:rsidR="000C2F2E">
          <w:rPr>
            <w:noProof/>
            <w:webHidden/>
          </w:rPr>
          <w:fldChar w:fldCharType="end"/>
        </w:r>
      </w:hyperlink>
    </w:p>
    <w:p w14:paraId="40D7E6EB" w14:textId="5CDBAB49" w:rsidR="000C2F2E" w:rsidRDefault="00081CAE">
      <w:pPr>
        <w:pStyle w:val="TOC3"/>
        <w:rPr>
          <w:rFonts w:asciiTheme="minorHAnsi" w:eastAsiaTheme="minorEastAsia" w:hAnsiTheme="minorHAnsi" w:cstheme="minorBidi"/>
          <w:noProof/>
          <w:sz w:val="22"/>
          <w:szCs w:val="22"/>
        </w:rPr>
      </w:pPr>
      <w:hyperlink w:anchor="_Toc90566832" w:history="1">
        <w:r w:rsidR="000C2F2E" w:rsidRPr="00B07BF1">
          <w:rPr>
            <w:rStyle w:val="Hyperlink"/>
            <w:noProof/>
          </w:rPr>
          <w:t>2.2.3   Codex (G/SPS/GEN/1964)</w:t>
        </w:r>
        <w:r w:rsidR="000C2F2E">
          <w:rPr>
            <w:noProof/>
            <w:webHidden/>
          </w:rPr>
          <w:tab/>
        </w:r>
        <w:r w:rsidR="000C2F2E">
          <w:rPr>
            <w:noProof/>
            <w:webHidden/>
          </w:rPr>
          <w:fldChar w:fldCharType="begin"/>
        </w:r>
        <w:r w:rsidR="000C2F2E">
          <w:rPr>
            <w:noProof/>
            <w:webHidden/>
          </w:rPr>
          <w:instrText xml:space="preserve"> PAGEREF _Toc90566832 \h </w:instrText>
        </w:r>
        <w:r w:rsidR="000C2F2E">
          <w:rPr>
            <w:noProof/>
            <w:webHidden/>
          </w:rPr>
        </w:r>
        <w:r w:rsidR="000C2F2E">
          <w:rPr>
            <w:noProof/>
            <w:webHidden/>
          </w:rPr>
          <w:fldChar w:fldCharType="separate"/>
        </w:r>
        <w:r w:rsidR="00887FAA">
          <w:rPr>
            <w:noProof/>
            <w:webHidden/>
          </w:rPr>
          <w:t>9</w:t>
        </w:r>
        <w:r w:rsidR="000C2F2E">
          <w:rPr>
            <w:noProof/>
            <w:webHidden/>
          </w:rPr>
          <w:fldChar w:fldCharType="end"/>
        </w:r>
      </w:hyperlink>
    </w:p>
    <w:p w14:paraId="35C28F7A" w14:textId="2A024B97" w:rsidR="000C2F2E" w:rsidRDefault="00081CAE">
      <w:pPr>
        <w:pStyle w:val="TOC1"/>
        <w:rPr>
          <w:rFonts w:asciiTheme="minorHAnsi" w:eastAsiaTheme="minorEastAsia" w:hAnsiTheme="minorHAnsi" w:cstheme="minorBidi"/>
          <w:b w:val="0"/>
          <w:caps w:val="0"/>
          <w:noProof/>
          <w:sz w:val="22"/>
          <w:szCs w:val="22"/>
        </w:rPr>
      </w:pPr>
      <w:hyperlink w:anchor="_Toc90566833" w:history="1">
        <w:r w:rsidR="000C2F2E" w:rsidRPr="00B07BF1">
          <w:rPr>
            <w:rStyle w:val="Hyperlink"/>
            <w:noProof/>
          </w:rPr>
          <w:t>3   Specific trade concerns</w:t>
        </w:r>
        <w:r w:rsidR="000C2F2E">
          <w:rPr>
            <w:noProof/>
            <w:webHidden/>
          </w:rPr>
          <w:tab/>
        </w:r>
        <w:r w:rsidR="000C2F2E">
          <w:rPr>
            <w:noProof/>
            <w:webHidden/>
          </w:rPr>
          <w:fldChar w:fldCharType="begin"/>
        </w:r>
        <w:r w:rsidR="000C2F2E">
          <w:rPr>
            <w:noProof/>
            <w:webHidden/>
          </w:rPr>
          <w:instrText xml:space="preserve"> PAGEREF _Toc90566833 \h </w:instrText>
        </w:r>
        <w:r w:rsidR="000C2F2E">
          <w:rPr>
            <w:noProof/>
            <w:webHidden/>
          </w:rPr>
        </w:r>
        <w:r w:rsidR="000C2F2E">
          <w:rPr>
            <w:noProof/>
            <w:webHidden/>
          </w:rPr>
          <w:fldChar w:fldCharType="separate"/>
        </w:r>
        <w:r w:rsidR="00887FAA">
          <w:rPr>
            <w:noProof/>
            <w:webHidden/>
          </w:rPr>
          <w:t>9</w:t>
        </w:r>
        <w:r w:rsidR="000C2F2E">
          <w:rPr>
            <w:noProof/>
            <w:webHidden/>
          </w:rPr>
          <w:fldChar w:fldCharType="end"/>
        </w:r>
      </w:hyperlink>
    </w:p>
    <w:p w14:paraId="04070774" w14:textId="59BADCB8" w:rsidR="000C2F2E" w:rsidRDefault="00081CAE">
      <w:pPr>
        <w:pStyle w:val="TOC2"/>
        <w:rPr>
          <w:rFonts w:asciiTheme="minorHAnsi" w:eastAsiaTheme="minorEastAsia" w:hAnsiTheme="minorHAnsi" w:cstheme="minorBidi"/>
          <w:noProof/>
          <w:sz w:val="22"/>
          <w:szCs w:val="22"/>
        </w:rPr>
      </w:pPr>
      <w:hyperlink w:anchor="_Toc90566834" w:history="1">
        <w:r w:rsidR="000C2F2E" w:rsidRPr="00B07BF1">
          <w:rPr>
            <w:rStyle w:val="Hyperlink"/>
            <w:noProof/>
          </w:rPr>
          <w:t>3.1   New issues</w:t>
        </w:r>
        <w:r w:rsidR="000C2F2E">
          <w:rPr>
            <w:noProof/>
            <w:webHidden/>
          </w:rPr>
          <w:tab/>
        </w:r>
        <w:r w:rsidR="000C2F2E">
          <w:rPr>
            <w:noProof/>
            <w:webHidden/>
          </w:rPr>
          <w:fldChar w:fldCharType="begin"/>
        </w:r>
        <w:r w:rsidR="000C2F2E">
          <w:rPr>
            <w:noProof/>
            <w:webHidden/>
          </w:rPr>
          <w:instrText xml:space="preserve"> PAGEREF _Toc90566834 \h </w:instrText>
        </w:r>
        <w:r w:rsidR="000C2F2E">
          <w:rPr>
            <w:noProof/>
            <w:webHidden/>
          </w:rPr>
        </w:r>
        <w:r w:rsidR="000C2F2E">
          <w:rPr>
            <w:noProof/>
            <w:webHidden/>
          </w:rPr>
          <w:fldChar w:fldCharType="separate"/>
        </w:r>
        <w:r w:rsidR="00887FAA">
          <w:rPr>
            <w:noProof/>
            <w:webHidden/>
          </w:rPr>
          <w:t>9</w:t>
        </w:r>
        <w:r w:rsidR="000C2F2E">
          <w:rPr>
            <w:noProof/>
            <w:webHidden/>
          </w:rPr>
          <w:fldChar w:fldCharType="end"/>
        </w:r>
      </w:hyperlink>
    </w:p>
    <w:p w14:paraId="1CB58F3C" w14:textId="0717AB32" w:rsidR="000C2F2E" w:rsidRDefault="00081CAE">
      <w:pPr>
        <w:pStyle w:val="TOC3"/>
        <w:rPr>
          <w:rFonts w:asciiTheme="minorHAnsi" w:eastAsiaTheme="minorEastAsia" w:hAnsiTheme="minorHAnsi" w:cstheme="minorBidi"/>
          <w:noProof/>
          <w:sz w:val="22"/>
          <w:szCs w:val="22"/>
        </w:rPr>
      </w:pPr>
      <w:hyperlink w:anchor="_Toc90566835" w:history="1">
        <w:r w:rsidR="000C2F2E" w:rsidRPr="00B07BF1">
          <w:rPr>
            <w:rStyle w:val="Hyperlink"/>
            <w:noProof/>
          </w:rPr>
          <w:t xml:space="preserve">3.1.1   EU delays in authorizing imports of Samgyetang (Korean ginseng chicken soup) – </w:t>
        </w:r>
        <w:r w:rsidR="00887FAA">
          <w:rPr>
            <w:rStyle w:val="Hyperlink"/>
            <w:noProof/>
          </w:rPr>
          <w:br/>
        </w:r>
        <w:r w:rsidR="000C2F2E" w:rsidRPr="00B07BF1">
          <w:rPr>
            <w:rStyle w:val="Hyperlink"/>
            <w:noProof/>
          </w:rPr>
          <w:t>Concerns of the Republic of Korea</w:t>
        </w:r>
        <w:r w:rsidR="000C2F2E">
          <w:rPr>
            <w:noProof/>
            <w:webHidden/>
          </w:rPr>
          <w:tab/>
        </w:r>
        <w:r w:rsidR="000C2F2E">
          <w:rPr>
            <w:noProof/>
            <w:webHidden/>
          </w:rPr>
          <w:fldChar w:fldCharType="begin"/>
        </w:r>
        <w:r w:rsidR="000C2F2E">
          <w:rPr>
            <w:noProof/>
            <w:webHidden/>
          </w:rPr>
          <w:instrText xml:space="preserve"> PAGEREF _Toc90566835 \h </w:instrText>
        </w:r>
        <w:r w:rsidR="000C2F2E">
          <w:rPr>
            <w:noProof/>
            <w:webHidden/>
          </w:rPr>
        </w:r>
        <w:r w:rsidR="000C2F2E">
          <w:rPr>
            <w:noProof/>
            <w:webHidden/>
          </w:rPr>
          <w:fldChar w:fldCharType="separate"/>
        </w:r>
        <w:r w:rsidR="00887FAA">
          <w:rPr>
            <w:noProof/>
            <w:webHidden/>
          </w:rPr>
          <w:t>9</w:t>
        </w:r>
        <w:r w:rsidR="000C2F2E">
          <w:rPr>
            <w:noProof/>
            <w:webHidden/>
          </w:rPr>
          <w:fldChar w:fldCharType="end"/>
        </w:r>
      </w:hyperlink>
    </w:p>
    <w:p w14:paraId="7C44BD12" w14:textId="10A0F4BC" w:rsidR="000C2F2E" w:rsidRDefault="00081CAE">
      <w:pPr>
        <w:pStyle w:val="TOC3"/>
        <w:rPr>
          <w:rFonts w:asciiTheme="minorHAnsi" w:eastAsiaTheme="minorEastAsia" w:hAnsiTheme="minorHAnsi" w:cstheme="minorBidi"/>
          <w:noProof/>
          <w:sz w:val="22"/>
          <w:szCs w:val="22"/>
        </w:rPr>
      </w:pPr>
      <w:hyperlink w:anchor="_Toc90566836" w:history="1">
        <w:r w:rsidR="000C2F2E" w:rsidRPr="00B07BF1">
          <w:rPr>
            <w:rStyle w:val="Hyperlink"/>
            <w:noProof/>
          </w:rPr>
          <w:t>3.1.2   Delays in Thailand's approval procedures for animal products - Concerns of the Russian Federation</w:t>
        </w:r>
        <w:r w:rsidR="000C2F2E">
          <w:rPr>
            <w:noProof/>
            <w:webHidden/>
          </w:rPr>
          <w:tab/>
        </w:r>
        <w:r w:rsidR="000C2F2E">
          <w:rPr>
            <w:noProof/>
            <w:webHidden/>
          </w:rPr>
          <w:fldChar w:fldCharType="begin"/>
        </w:r>
        <w:r w:rsidR="000C2F2E">
          <w:rPr>
            <w:noProof/>
            <w:webHidden/>
          </w:rPr>
          <w:instrText xml:space="preserve"> PAGEREF _Toc90566836 \h </w:instrText>
        </w:r>
        <w:r w:rsidR="000C2F2E">
          <w:rPr>
            <w:noProof/>
            <w:webHidden/>
          </w:rPr>
        </w:r>
        <w:r w:rsidR="000C2F2E">
          <w:rPr>
            <w:noProof/>
            <w:webHidden/>
          </w:rPr>
          <w:fldChar w:fldCharType="separate"/>
        </w:r>
        <w:r w:rsidR="00887FAA">
          <w:rPr>
            <w:noProof/>
            <w:webHidden/>
          </w:rPr>
          <w:t>9</w:t>
        </w:r>
        <w:r w:rsidR="000C2F2E">
          <w:rPr>
            <w:noProof/>
            <w:webHidden/>
          </w:rPr>
          <w:fldChar w:fldCharType="end"/>
        </w:r>
      </w:hyperlink>
    </w:p>
    <w:p w14:paraId="7416584B" w14:textId="7BD72F9C" w:rsidR="000C2F2E" w:rsidRDefault="00081CAE">
      <w:pPr>
        <w:pStyle w:val="TOC3"/>
        <w:rPr>
          <w:rFonts w:asciiTheme="minorHAnsi" w:eastAsiaTheme="minorEastAsia" w:hAnsiTheme="minorHAnsi" w:cstheme="minorBidi"/>
          <w:noProof/>
          <w:sz w:val="22"/>
          <w:szCs w:val="22"/>
        </w:rPr>
      </w:pPr>
      <w:hyperlink w:anchor="_Toc90566837" w:history="1">
        <w:r w:rsidR="000C2F2E" w:rsidRPr="00B07BF1">
          <w:rPr>
            <w:rStyle w:val="Hyperlink"/>
            <w:noProof/>
          </w:rPr>
          <w:t xml:space="preserve">3.1.3   Peru's undue delays in the authorization of dairy product enterprises – Concerns of </w:t>
        </w:r>
        <w:r w:rsidR="00887FAA">
          <w:rPr>
            <w:rStyle w:val="Hyperlink"/>
            <w:noProof/>
          </w:rPr>
          <w:br/>
        </w:r>
        <w:r w:rsidR="000C2F2E" w:rsidRPr="00B07BF1">
          <w:rPr>
            <w:rStyle w:val="Hyperlink"/>
            <w:noProof/>
          </w:rPr>
          <w:t>Panama</w:t>
        </w:r>
        <w:r w:rsidR="000C2F2E">
          <w:rPr>
            <w:noProof/>
            <w:webHidden/>
          </w:rPr>
          <w:tab/>
        </w:r>
        <w:r w:rsidR="000C2F2E">
          <w:rPr>
            <w:noProof/>
            <w:webHidden/>
          </w:rPr>
          <w:fldChar w:fldCharType="begin"/>
        </w:r>
        <w:r w:rsidR="000C2F2E">
          <w:rPr>
            <w:noProof/>
            <w:webHidden/>
          </w:rPr>
          <w:instrText xml:space="preserve"> PAGEREF _Toc90566837 \h </w:instrText>
        </w:r>
        <w:r w:rsidR="000C2F2E">
          <w:rPr>
            <w:noProof/>
            <w:webHidden/>
          </w:rPr>
        </w:r>
        <w:r w:rsidR="000C2F2E">
          <w:rPr>
            <w:noProof/>
            <w:webHidden/>
          </w:rPr>
          <w:fldChar w:fldCharType="separate"/>
        </w:r>
        <w:r w:rsidR="00887FAA">
          <w:rPr>
            <w:noProof/>
            <w:webHidden/>
          </w:rPr>
          <w:t>10</w:t>
        </w:r>
        <w:r w:rsidR="000C2F2E">
          <w:rPr>
            <w:noProof/>
            <w:webHidden/>
          </w:rPr>
          <w:fldChar w:fldCharType="end"/>
        </w:r>
      </w:hyperlink>
    </w:p>
    <w:p w14:paraId="18461FB9" w14:textId="09D31889" w:rsidR="000C2F2E" w:rsidRDefault="00081CAE">
      <w:pPr>
        <w:pStyle w:val="TOC3"/>
        <w:rPr>
          <w:rFonts w:asciiTheme="minorHAnsi" w:eastAsiaTheme="minorEastAsia" w:hAnsiTheme="minorHAnsi" w:cstheme="minorBidi"/>
          <w:noProof/>
          <w:sz w:val="22"/>
          <w:szCs w:val="22"/>
        </w:rPr>
      </w:pPr>
      <w:hyperlink w:anchor="_Toc90566838" w:history="1">
        <w:r w:rsidR="000C2F2E" w:rsidRPr="00B07BF1">
          <w:rPr>
            <w:rStyle w:val="Hyperlink"/>
            <w:noProof/>
          </w:rPr>
          <w:t>3.1.4   Qatar's new import rules for dairy products – Concerns of the European Union</w:t>
        </w:r>
        <w:r w:rsidR="000C2F2E">
          <w:rPr>
            <w:noProof/>
            <w:webHidden/>
          </w:rPr>
          <w:tab/>
        </w:r>
        <w:r w:rsidR="000C2F2E">
          <w:rPr>
            <w:noProof/>
            <w:webHidden/>
          </w:rPr>
          <w:fldChar w:fldCharType="begin"/>
        </w:r>
        <w:r w:rsidR="000C2F2E">
          <w:rPr>
            <w:noProof/>
            <w:webHidden/>
          </w:rPr>
          <w:instrText xml:space="preserve"> PAGEREF _Toc90566838 \h </w:instrText>
        </w:r>
        <w:r w:rsidR="000C2F2E">
          <w:rPr>
            <w:noProof/>
            <w:webHidden/>
          </w:rPr>
        </w:r>
        <w:r w:rsidR="000C2F2E">
          <w:rPr>
            <w:noProof/>
            <w:webHidden/>
          </w:rPr>
          <w:fldChar w:fldCharType="separate"/>
        </w:r>
        <w:r w:rsidR="00887FAA">
          <w:rPr>
            <w:noProof/>
            <w:webHidden/>
          </w:rPr>
          <w:t>10</w:t>
        </w:r>
        <w:r w:rsidR="000C2F2E">
          <w:rPr>
            <w:noProof/>
            <w:webHidden/>
          </w:rPr>
          <w:fldChar w:fldCharType="end"/>
        </w:r>
      </w:hyperlink>
    </w:p>
    <w:p w14:paraId="553BB407" w14:textId="5F998471" w:rsidR="000C2F2E" w:rsidRDefault="00081CAE">
      <w:pPr>
        <w:pStyle w:val="TOC3"/>
        <w:rPr>
          <w:rFonts w:asciiTheme="minorHAnsi" w:eastAsiaTheme="minorEastAsia" w:hAnsiTheme="minorHAnsi" w:cstheme="minorBidi"/>
          <w:noProof/>
          <w:sz w:val="22"/>
          <w:szCs w:val="22"/>
        </w:rPr>
      </w:pPr>
      <w:hyperlink w:anchor="_Toc90566839" w:history="1">
        <w:r w:rsidR="000C2F2E" w:rsidRPr="00B07BF1">
          <w:rPr>
            <w:rStyle w:val="Hyperlink"/>
            <w:noProof/>
          </w:rPr>
          <w:t>3.1.5   Bolivia's import restrictions on agricultural and livestock products – Concerns of Peru</w:t>
        </w:r>
        <w:r w:rsidR="000C2F2E">
          <w:rPr>
            <w:noProof/>
            <w:webHidden/>
          </w:rPr>
          <w:tab/>
        </w:r>
        <w:r w:rsidR="000C2F2E">
          <w:rPr>
            <w:noProof/>
            <w:webHidden/>
          </w:rPr>
          <w:fldChar w:fldCharType="begin"/>
        </w:r>
        <w:r w:rsidR="000C2F2E">
          <w:rPr>
            <w:noProof/>
            <w:webHidden/>
          </w:rPr>
          <w:instrText xml:space="preserve"> PAGEREF _Toc90566839 \h </w:instrText>
        </w:r>
        <w:r w:rsidR="000C2F2E">
          <w:rPr>
            <w:noProof/>
            <w:webHidden/>
          </w:rPr>
        </w:r>
        <w:r w:rsidR="000C2F2E">
          <w:rPr>
            <w:noProof/>
            <w:webHidden/>
          </w:rPr>
          <w:fldChar w:fldCharType="separate"/>
        </w:r>
        <w:r w:rsidR="00887FAA">
          <w:rPr>
            <w:noProof/>
            <w:webHidden/>
          </w:rPr>
          <w:t>10</w:t>
        </w:r>
        <w:r w:rsidR="000C2F2E">
          <w:rPr>
            <w:noProof/>
            <w:webHidden/>
          </w:rPr>
          <w:fldChar w:fldCharType="end"/>
        </w:r>
      </w:hyperlink>
    </w:p>
    <w:p w14:paraId="6E7656BE" w14:textId="43963507" w:rsidR="000C2F2E" w:rsidRDefault="00081CAE">
      <w:pPr>
        <w:pStyle w:val="TOC3"/>
        <w:rPr>
          <w:rFonts w:asciiTheme="minorHAnsi" w:eastAsiaTheme="minorEastAsia" w:hAnsiTheme="minorHAnsi" w:cstheme="minorBidi"/>
          <w:noProof/>
          <w:sz w:val="22"/>
          <w:szCs w:val="22"/>
        </w:rPr>
      </w:pPr>
      <w:hyperlink w:anchor="_Toc90566840" w:history="1">
        <w:r w:rsidR="000C2F2E" w:rsidRPr="00B07BF1">
          <w:rPr>
            <w:rStyle w:val="Hyperlink"/>
            <w:noProof/>
          </w:rPr>
          <w:t>3.1.6   China's import restrictions on fishery products – Concerns of Mexico</w:t>
        </w:r>
        <w:r w:rsidR="000C2F2E">
          <w:rPr>
            <w:noProof/>
            <w:webHidden/>
          </w:rPr>
          <w:tab/>
        </w:r>
        <w:r w:rsidR="000C2F2E">
          <w:rPr>
            <w:noProof/>
            <w:webHidden/>
          </w:rPr>
          <w:fldChar w:fldCharType="begin"/>
        </w:r>
        <w:r w:rsidR="000C2F2E">
          <w:rPr>
            <w:noProof/>
            <w:webHidden/>
          </w:rPr>
          <w:instrText xml:space="preserve"> PAGEREF _Toc90566840 \h </w:instrText>
        </w:r>
        <w:r w:rsidR="000C2F2E">
          <w:rPr>
            <w:noProof/>
            <w:webHidden/>
          </w:rPr>
        </w:r>
        <w:r w:rsidR="000C2F2E">
          <w:rPr>
            <w:noProof/>
            <w:webHidden/>
          </w:rPr>
          <w:fldChar w:fldCharType="separate"/>
        </w:r>
        <w:r w:rsidR="00887FAA">
          <w:rPr>
            <w:noProof/>
            <w:webHidden/>
          </w:rPr>
          <w:t>10</w:t>
        </w:r>
        <w:r w:rsidR="000C2F2E">
          <w:rPr>
            <w:noProof/>
            <w:webHidden/>
          </w:rPr>
          <w:fldChar w:fldCharType="end"/>
        </w:r>
      </w:hyperlink>
    </w:p>
    <w:p w14:paraId="4CEAADEF" w14:textId="00A768EA" w:rsidR="000C2F2E" w:rsidRDefault="00081CAE">
      <w:pPr>
        <w:pStyle w:val="TOC3"/>
        <w:rPr>
          <w:rFonts w:asciiTheme="minorHAnsi" w:eastAsiaTheme="minorEastAsia" w:hAnsiTheme="minorHAnsi" w:cstheme="minorBidi"/>
          <w:noProof/>
          <w:sz w:val="22"/>
          <w:szCs w:val="22"/>
        </w:rPr>
      </w:pPr>
      <w:hyperlink w:anchor="_Toc90566841" w:history="1">
        <w:r w:rsidR="000C2F2E" w:rsidRPr="00B07BF1">
          <w:rPr>
            <w:rStyle w:val="Hyperlink"/>
            <w:noProof/>
          </w:rPr>
          <w:t>3.1.7   China's import suspension of fresh fruits – Concerns of Chinese Taipei</w:t>
        </w:r>
        <w:r w:rsidR="000C2F2E">
          <w:rPr>
            <w:noProof/>
            <w:webHidden/>
          </w:rPr>
          <w:tab/>
        </w:r>
        <w:r w:rsidR="000C2F2E">
          <w:rPr>
            <w:noProof/>
            <w:webHidden/>
          </w:rPr>
          <w:fldChar w:fldCharType="begin"/>
        </w:r>
        <w:r w:rsidR="000C2F2E">
          <w:rPr>
            <w:noProof/>
            <w:webHidden/>
          </w:rPr>
          <w:instrText xml:space="preserve"> PAGEREF _Toc90566841 \h </w:instrText>
        </w:r>
        <w:r w:rsidR="000C2F2E">
          <w:rPr>
            <w:noProof/>
            <w:webHidden/>
          </w:rPr>
        </w:r>
        <w:r w:rsidR="000C2F2E">
          <w:rPr>
            <w:noProof/>
            <w:webHidden/>
          </w:rPr>
          <w:fldChar w:fldCharType="separate"/>
        </w:r>
        <w:r w:rsidR="00887FAA">
          <w:rPr>
            <w:noProof/>
            <w:webHidden/>
          </w:rPr>
          <w:t>11</w:t>
        </w:r>
        <w:r w:rsidR="000C2F2E">
          <w:rPr>
            <w:noProof/>
            <w:webHidden/>
          </w:rPr>
          <w:fldChar w:fldCharType="end"/>
        </w:r>
      </w:hyperlink>
    </w:p>
    <w:p w14:paraId="621F8DDA" w14:textId="46E9B5CA" w:rsidR="000C2F2E" w:rsidRDefault="00081CAE">
      <w:pPr>
        <w:pStyle w:val="TOC2"/>
        <w:rPr>
          <w:rFonts w:asciiTheme="minorHAnsi" w:eastAsiaTheme="minorEastAsia" w:hAnsiTheme="minorHAnsi" w:cstheme="minorBidi"/>
          <w:noProof/>
          <w:sz w:val="22"/>
          <w:szCs w:val="22"/>
        </w:rPr>
      </w:pPr>
      <w:hyperlink w:anchor="_Toc90566842" w:history="1">
        <w:r w:rsidR="000C2F2E" w:rsidRPr="00B07BF1">
          <w:rPr>
            <w:rStyle w:val="Hyperlink"/>
            <w:noProof/>
          </w:rPr>
          <w:t>3.2   Issues previously raised</w:t>
        </w:r>
        <w:r w:rsidR="000C2F2E">
          <w:rPr>
            <w:noProof/>
            <w:webHidden/>
          </w:rPr>
          <w:tab/>
        </w:r>
        <w:r w:rsidR="000C2F2E">
          <w:rPr>
            <w:noProof/>
            <w:webHidden/>
          </w:rPr>
          <w:fldChar w:fldCharType="begin"/>
        </w:r>
        <w:r w:rsidR="000C2F2E">
          <w:rPr>
            <w:noProof/>
            <w:webHidden/>
          </w:rPr>
          <w:instrText xml:space="preserve"> PAGEREF _Toc90566842 \h </w:instrText>
        </w:r>
        <w:r w:rsidR="000C2F2E">
          <w:rPr>
            <w:noProof/>
            <w:webHidden/>
          </w:rPr>
        </w:r>
        <w:r w:rsidR="000C2F2E">
          <w:rPr>
            <w:noProof/>
            <w:webHidden/>
          </w:rPr>
          <w:fldChar w:fldCharType="separate"/>
        </w:r>
        <w:r w:rsidR="00887FAA">
          <w:rPr>
            <w:noProof/>
            <w:webHidden/>
          </w:rPr>
          <w:t>11</w:t>
        </w:r>
        <w:r w:rsidR="000C2F2E">
          <w:rPr>
            <w:noProof/>
            <w:webHidden/>
          </w:rPr>
          <w:fldChar w:fldCharType="end"/>
        </w:r>
      </w:hyperlink>
    </w:p>
    <w:p w14:paraId="6F91D0D7" w14:textId="20DD6A7D" w:rsidR="000C2F2E" w:rsidRDefault="00081CAE">
      <w:pPr>
        <w:pStyle w:val="TOC3"/>
        <w:rPr>
          <w:rFonts w:asciiTheme="minorHAnsi" w:eastAsiaTheme="minorEastAsia" w:hAnsiTheme="minorHAnsi" w:cstheme="minorBidi"/>
          <w:noProof/>
          <w:sz w:val="22"/>
          <w:szCs w:val="22"/>
        </w:rPr>
      </w:pPr>
      <w:hyperlink w:anchor="_Toc90566843" w:history="1">
        <w:r w:rsidR="000C2F2E" w:rsidRPr="00B07BF1">
          <w:rPr>
            <w:rStyle w:val="Hyperlink"/>
            <w:noProof/>
          </w:rPr>
          <w:t xml:space="preserve">3.2.1   EU MRLs for alpha-cypermethrin, buprofezin, chlorothalonil, chlorpyrifos, </w:t>
        </w:r>
        <w:r w:rsidR="00887FAA">
          <w:rPr>
            <w:rStyle w:val="Hyperlink"/>
            <w:noProof/>
          </w:rPr>
          <w:br/>
        </w:r>
        <w:r w:rsidR="000C2F2E" w:rsidRPr="00B07BF1">
          <w:rPr>
            <w:rStyle w:val="Hyperlink"/>
            <w:noProof/>
          </w:rPr>
          <w:t xml:space="preserve">chlorpyrifos-methyl, diflubenzuron, ethoxysulfuron, glufosinate, imazalil, ioxynil, iprodione, mancozeb, molinate, picoxystrobin and tepraloxydim (ID 448) - Concerns of Colombia, </w:t>
        </w:r>
        <w:r w:rsidR="00887FAA">
          <w:rPr>
            <w:rStyle w:val="Hyperlink"/>
            <w:noProof/>
          </w:rPr>
          <w:br/>
        </w:r>
        <w:r w:rsidR="000C2F2E" w:rsidRPr="00B07BF1">
          <w:rPr>
            <w:rStyle w:val="Hyperlink"/>
            <w:noProof/>
          </w:rPr>
          <w:t>Costa Rica, Ecuador, Guatemala, Paraguay and the United States</w:t>
        </w:r>
        <w:r w:rsidR="000C2F2E">
          <w:rPr>
            <w:noProof/>
            <w:webHidden/>
          </w:rPr>
          <w:tab/>
        </w:r>
        <w:r w:rsidR="000C2F2E">
          <w:rPr>
            <w:noProof/>
            <w:webHidden/>
          </w:rPr>
          <w:fldChar w:fldCharType="begin"/>
        </w:r>
        <w:r w:rsidR="000C2F2E">
          <w:rPr>
            <w:noProof/>
            <w:webHidden/>
          </w:rPr>
          <w:instrText xml:space="preserve"> PAGEREF _Toc90566843 \h </w:instrText>
        </w:r>
        <w:r w:rsidR="000C2F2E">
          <w:rPr>
            <w:noProof/>
            <w:webHidden/>
          </w:rPr>
        </w:r>
        <w:r w:rsidR="000C2F2E">
          <w:rPr>
            <w:noProof/>
            <w:webHidden/>
          </w:rPr>
          <w:fldChar w:fldCharType="separate"/>
        </w:r>
        <w:r w:rsidR="00887FAA">
          <w:rPr>
            <w:noProof/>
            <w:webHidden/>
          </w:rPr>
          <w:t>11</w:t>
        </w:r>
        <w:r w:rsidR="000C2F2E">
          <w:rPr>
            <w:noProof/>
            <w:webHidden/>
          </w:rPr>
          <w:fldChar w:fldCharType="end"/>
        </w:r>
      </w:hyperlink>
    </w:p>
    <w:p w14:paraId="4805B07B" w14:textId="7B588283" w:rsidR="000C2F2E" w:rsidRDefault="00081CAE">
      <w:pPr>
        <w:pStyle w:val="TOC3"/>
        <w:rPr>
          <w:rFonts w:asciiTheme="minorHAnsi" w:eastAsiaTheme="minorEastAsia" w:hAnsiTheme="minorHAnsi" w:cstheme="minorBidi"/>
          <w:noProof/>
          <w:sz w:val="22"/>
          <w:szCs w:val="22"/>
        </w:rPr>
      </w:pPr>
      <w:hyperlink w:anchor="_Toc90566844" w:history="1">
        <w:r w:rsidR="000C2F2E" w:rsidRPr="00B07BF1">
          <w:rPr>
            <w:rStyle w:val="Hyperlink"/>
            <w:noProof/>
          </w:rPr>
          <w:t>3.2.2   EU legislation on endocrine disruptors (ID 382) - Concerns of Guatemala and Paraguay</w:t>
        </w:r>
        <w:r w:rsidR="000C2F2E">
          <w:rPr>
            <w:noProof/>
            <w:webHidden/>
          </w:rPr>
          <w:tab/>
        </w:r>
        <w:r w:rsidR="000C2F2E">
          <w:rPr>
            <w:noProof/>
            <w:webHidden/>
          </w:rPr>
          <w:fldChar w:fldCharType="begin"/>
        </w:r>
        <w:r w:rsidR="000C2F2E">
          <w:rPr>
            <w:noProof/>
            <w:webHidden/>
          </w:rPr>
          <w:instrText xml:space="preserve"> PAGEREF _Toc90566844 \h </w:instrText>
        </w:r>
        <w:r w:rsidR="000C2F2E">
          <w:rPr>
            <w:noProof/>
            <w:webHidden/>
          </w:rPr>
        </w:r>
        <w:r w:rsidR="000C2F2E">
          <w:rPr>
            <w:noProof/>
            <w:webHidden/>
          </w:rPr>
          <w:fldChar w:fldCharType="separate"/>
        </w:r>
        <w:r w:rsidR="00887FAA">
          <w:rPr>
            <w:noProof/>
            <w:webHidden/>
          </w:rPr>
          <w:t>14</w:t>
        </w:r>
        <w:r w:rsidR="000C2F2E">
          <w:rPr>
            <w:noProof/>
            <w:webHidden/>
          </w:rPr>
          <w:fldChar w:fldCharType="end"/>
        </w:r>
      </w:hyperlink>
    </w:p>
    <w:p w14:paraId="1D503993" w14:textId="7C470DC8" w:rsidR="000C2F2E" w:rsidRDefault="00081CAE">
      <w:pPr>
        <w:pStyle w:val="TOC3"/>
        <w:rPr>
          <w:rFonts w:asciiTheme="minorHAnsi" w:eastAsiaTheme="minorEastAsia" w:hAnsiTheme="minorHAnsi" w:cstheme="minorBidi"/>
          <w:noProof/>
          <w:sz w:val="22"/>
          <w:szCs w:val="22"/>
        </w:rPr>
      </w:pPr>
      <w:hyperlink w:anchor="_Toc90566845" w:history="1">
        <w:r w:rsidR="000C2F2E" w:rsidRPr="00B07BF1">
          <w:rPr>
            <w:rStyle w:val="Hyperlink"/>
            <w:noProof/>
          </w:rPr>
          <w:t xml:space="preserve">3.2.3   EU regulatory approach to maximum levels for contaminants (ID 519) - Concerns </w:t>
        </w:r>
        <w:r w:rsidR="00887FAA">
          <w:rPr>
            <w:rStyle w:val="Hyperlink"/>
            <w:noProof/>
          </w:rPr>
          <w:br/>
        </w:r>
        <w:r w:rsidR="000C2F2E" w:rsidRPr="00B07BF1">
          <w:rPr>
            <w:rStyle w:val="Hyperlink"/>
            <w:noProof/>
          </w:rPr>
          <w:t>of Canada</w:t>
        </w:r>
        <w:r w:rsidR="000C2F2E">
          <w:rPr>
            <w:noProof/>
            <w:webHidden/>
          </w:rPr>
          <w:tab/>
        </w:r>
        <w:r w:rsidR="000C2F2E">
          <w:rPr>
            <w:noProof/>
            <w:webHidden/>
          </w:rPr>
          <w:fldChar w:fldCharType="begin"/>
        </w:r>
        <w:r w:rsidR="000C2F2E">
          <w:rPr>
            <w:noProof/>
            <w:webHidden/>
          </w:rPr>
          <w:instrText xml:space="preserve"> PAGEREF _Toc90566845 \h </w:instrText>
        </w:r>
        <w:r w:rsidR="000C2F2E">
          <w:rPr>
            <w:noProof/>
            <w:webHidden/>
          </w:rPr>
        </w:r>
        <w:r w:rsidR="000C2F2E">
          <w:rPr>
            <w:noProof/>
            <w:webHidden/>
          </w:rPr>
          <w:fldChar w:fldCharType="separate"/>
        </w:r>
        <w:r w:rsidR="00887FAA">
          <w:rPr>
            <w:noProof/>
            <w:webHidden/>
          </w:rPr>
          <w:t>15</w:t>
        </w:r>
        <w:r w:rsidR="000C2F2E">
          <w:rPr>
            <w:noProof/>
            <w:webHidden/>
          </w:rPr>
          <w:fldChar w:fldCharType="end"/>
        </w:r>
      </w:hyperlink>
    </w:p>
    <w:p w14:paraId="29BD7C8B" w14:textId="1763666E" w:rsidR="000C2F2E" w:rsidRDefault="00081CAE">
      <w:pPr>
        <w:pStyle w:val="TOC3"/>
        <w:rPr>
          <w:rFonts w:asciiTheme="minorHAnsi" w:eastAsiaTheme="minorEastAsia" w:hAnsiTheme="minorHAnsi" w:cstheme="minorBidi"/>
          <w:noProof/>
          <w:sz w:val="22"/>
          <w:szCs w:val="22"/>
        </w:rPr>
      </w:pPr>
      <w:hyperlink w:anchor="_Toc90566846" w:history="1">
        <w:r w:rsidR="000C2F2E" w:rsidRPr="00B07BF1">
          <w:rPr>
            <w:rStyle w:val="Hyperlink"/>
            <w:noProof/>
          </w:rPr>
          <w:t xml:space="preserve">3.2.4   EU restrictions on exports of chocolate and cocoa products due to the application </w:t>
        </w:r>
        <w:r w:rsidR="00887FAA">
          <w:rPr>
            <w:rStyle w:val="Hyperlink"/>
            <w:noProof/>
          </w:rPr>
          <w:br/>
        </w:r>
        <w:r w:rsidR="000C2F2E" w:rsidRPr="00B07BF1">
          <w:rPr>
            <w:rStyle w:val="Hyperlink"/>
            <w:noProof/>
          </w:rPr>
          <w:t xml:space="preserve">of the Commission Regulation (EU) N° 488/2014 of 12 May 2014 amending Regulation (EC) </w:t>
        </w:r>
        <w:r w:rsidR="00887FAA">
          <w:rPr>
            <w:rStyle w:val="Hyperlink"/>
            <w:noProof/>
          </w:rPr>
          <w:br/>
        </w:r>
        <w:r w:rsidR="000C2F2E" w:rsidRPr="00B07BF1">
          <w:rPr>
            <w:rStyle w:val="Hyperlink"/>
            <w:noProof/>
          </w:rPr>
          <w:t xml:space="preserve">N° 1881/2006 as regards maximum levels of cadmium in foodstuff (ID 503) - Concerns of </w:t>
        </w:r>
        <w:r w:rsidR="00887FAA">
          <w:rPr>
            <w:rStyle w:val="Hyperlink"/>
            <w:noProof/>
          </w:rPr>
          <w:br/>
        </w:r>
        <w:r w:rsidR="000C2F2E" w:rsidRPr="00B07BF1">
          <w:rPr>
            <w:rStyle w:val="Hyperlink"/>
            <w:noProof/>
          </w:rPr>
          <w:t>Peru</w:t>
        </w:r>
        <w:r w:rsidR="000C2F2E">
          <w:rPr>
            <w:noProof/>
            <w:webHidden/>
          </w:rPr>
          <w:tab/>
        </w:r>
        <w:r w:rsidR="000C2F2E">
          <w:rPr>
            <w:noProof/>
            <w:webHidden/>
          </w:rPr>
          <w:fldChar w:fldCharType="begin"/>
        </w:r>
        <w:r w:rsidR="000C2F2E">
          <w:rPr>
            <w:noProof/>
            <w:webHidden/>
          </w:rPr>
          <w:instrText xml:space="preserve"> PAGEREF _Toc90566846 \h </w:instrText>
        </w:r>
        <w:r w:rsidR="000C2F2E">
          <w:rPr>
            <w:noProof/>
            <w:webHidden/>
          </w:rPr>
        </w:r>
        <w:r w:rsidR="000C2F2E">
          <w:rPr>
            <w:noProof/>
            <w:webHidden/>
          </w:rPr>
          <w:fldChar w:fldCharType="separate"/>
        </w:r>
        <w:r w:rsidR="00887FAA">
          <w:rPr>
            <w:noProof/>
            <w:webHidden/>
          </w:rPr>
          <w:t>16</w:t>
        </w:r>
        <w:r w:rsidR="000C2F2E">
          <w:rPr>
            <w:noProof/>
            <w:webHidden/>
          </w:rPr>
          <w:fldChar w:fldCharType="end"/>
        </w:r>
      </w:hyperlink>
    </w:p>
    <w:p w14:paraId="655FA68D" w14:textId="2643BE3F" w:rsidR="000C2F2E" w:rsidRDefault="00081CAE">
      <w:pPr>
        <w:pStyle w:val="TOC3"/>
        <w:rPr>
          <w:rFonts w:asciiTheme="minorHAnsi" w:eastAsiaTheme="minorEastAsia" w:hAnsiTheme="minorHAnsi" w:cstheme="minorBidi"/>
          <w:noProof/>
          <w:sz w:val="22"/>
          <w:szCs w:val="22"/>
        </w:rPr>
      </w:pPr>
      <w:hyperlink w:anchor="_Toc90566847" w:history="1">
        <w:r w:rsidR="000C2F2E" w:rsidRPr="00B07BF1">
          <w:rPr>
            <w:rStyle w:val="Hyperlink"/>
            <w:noProof/>
          </w:rPr>
          <w:t>3.2.5   EU review of legislation on veterinary medicinal products (ID 446) - Concerns of the United States</w:t>
        </w:r>
        <w:r w:rsidR="000C2F2E">
          <w:rPr>
            <w:noProof/>
            <w:webHidden/>
          </w:rPr>
          <w:tab/>
        </w:r>
        <w:r w:rsidR="000C2F2E">
          <w:rPr>
            <w:noProof/>
            <w:webHidden/>
          </w:rPr>
          <w:fldChar w:fldCharType="begin"/>
        </w:r>
        <w:r w:rsidR="000C2F2E">
          <w:rPr>
            <w:noProof/>
            <w:webHidden/>
          </w:rPr>
          <w:instrText xml:space="preserve"> PAGEREF _Toc90566847 \h </w:instrText>
        </w:r>
        <w:r w:rsidR="000C2F2E">
          <w:rPr>
            <w:noProof/>
            <w:webHidden/>
          </w:rPr>
        </w:r>
        <w:r w:rsidR="000C2F2E">
          <w:rPr>
            <w:noProof/>
            <w:webHidden/>
          </w:rPr>
          <w:fldChar w:fldCharType="separate"/>
        </w:r>
        <w:r w:rsidR="00887FAA">
          <w:rPr>
            <w:noProof/>
            <w:webHidden/>
          </w:rPr>
          <w:t>16</w:t>
        </w:r>
        <w:r w:rsidR="000C2F2E">
          <w:rPr>
            <w:noProof/>
            <w:webHidden/>
          </w:rPr>
          <w:fldChar w:fldCharType="end"/>
        </w:r>
      </w:hyperlink>
    </w:p>
    <w:p w14:paraId="2185690F" w14:textId="0CDCD8FC" w:rsidR="000C2F2E" w:rsidRDefault="00081CAE">
      <w:pPr>
        <w:pStyle w:val="TOC3"/>
        <w:rPr>
          <w:rFonts w:asciiTheme="minorHAnsi" w:eastAsiaTheme="minorEastAsia" w:hAnsiTheme="minorHAnsi" w:cstheme="minorBidi"/>
          <w:noProof/>
          <w:sz w:val="22"/>
          <w:szCs w:val="22"/>
        </w:rPr>
      </w:pPr>
      <w:hyperlink w:anchor="_Toc90566848" w:history="1">
        <w:r w:rsidR="000C2F2E" w:rsidRPr="00B07BF1">
          <w:rPr>
            <w:rStyle w:val="Hyperlink"/>
            <w:noProof/>
          </w:rPr>
          <w:t xml:space="preserve">3.2.6   China's actions related to COVID-19 that affect trade in food and agricultural products </w:t>
        </w:r>
        <w:r w:rsidR="00887FAA">
          <w:rPr>
            <w:rStyle w:val="Hyperlink"/>
            <w:noProof/>
          </w:rPr>
          <w:br/>
        </w:r>
        <w:r w:rsidR="000C2F2E" w:rsidRPr="00B07BF1">
          <w:rPr>
            <w:rStyle w:val="Hyperlink"/>
            <w:noProof/>
          </w:rPr>
          <w:t>(ID 487) - Concerns of Australia, Canada, the Russian Federation and the United States</w:t>
        </w:r>
        <w:r w:rsidR="000C2F2E">
          <w:rPr>
            <w:noProof/>
            <w:webHidden/>
          </w:rPr>
          <w:tab/>
        </w:r>
        <w:r w:rsidR="000C2F2E">
          <w:rPr>
            <w:noProof/>
            <w:webHidden/>
          </w:rPr>
          <w:fldChar w:fldCharType="begin"/>
        </w:r>
        <w:r w:rsidR="000C2F2E">
          <w:rPr>
            <w:noProof/>
            <w:webHidden/>
          </w:rPr>
          <w:instrText xml:space="preserve"> PAGEREF _Toc90566848 \h </w:instrText>
        </w:r>
        <w:r w:rsidR="000C2F2E">
          <w:rPr>
            <w:noProof/>
            <w:webHidden/>
          </w:rPr>
        </w:r>
        <w:r w:rsidR="000C2F2E">
          <w:rPr>
            <w:noProof/>
            <w:webHidden/>
          </w:rPr>
          <w:fldChar w:fldCharType="separate"/>
        </w:r>
        <w:r w:rsidR="00887FAA">
          <w:rPr>
            <w:noProof/>
            <w:webHidden/>
          </w:rPr>
          <w:t>18</w:t>
        </w:r>
        <w:r w:rsidR="000C2F2E">
          <w:rPr>
            <w:noProof/>
            <w:webHidden/>
          </w:rPr>
          <w:fldChar w:fldCharType="end"/>
        </w:r>
      </w:hyperlink>
    </w:p>
    <w:p w14:paraId="161C2544" w14:textId="489117D7" w:rsidR="000C2F2E" w:rsidRDefault="00081CAE">
      <w:pPr>
        <w:pStyle w:val="TOC3"/>
        <w:rPr>
          <w:rFonts w:asciiTheme="minorHAnsi" w:eastAsiaTheme="minorEastAsia" w:hAnsiTheme="minorHAnsi" w:cstheme="minorBidi"/>
          <w:noProof/>
          <w:sz w:val="22"/>
          <w:szCs w:val="22"/>
        </w:rPr>
      </w:pPr>
      <w:hyperlink w:anchor="_Toc90566849" w:history="1">
        <w:r w:rsidR="000C2F2E" w:rsidRPr="00B07BF1">
          <w:rPr>
            <w:rStyle w:val="Hyperlink"/>
            <w:noProof/>
          </w:rPr>
          <w:t>3.2.7   Concerns with transparency, delays and due process associated with China's import requirements for agricultural goods (ID 524) - Concerns of Australia</w:t>
        </w:r>
        <w:r w:rsidR="000C2F2E">
          <w:rPr>
            <w:noProof/>
            <w:webHidden/>
          </w:rPr>
          <w:tab/>
        </w:r>
        <w:r w:rsidR="000C2F2E">
          <w:rPr>
            <w:noProof/>
            <w:webHidden/>
          </w:rPr>
          <w:fldChar w:fldCharType="begin"/>
        </w:r>
        <w:r w:rsidR="000C2F2E">
          <w:rPr>
            <w:noProof/>
            <w:webHidden/>
          </w:rPr>
          <w:instrText xml:space="preserve"> PAGEREF _Toc90566849 \h </w:instrText>
        </w:r>
        <w:r w:rsidR="000C2F2E">
          <w:rPr>
            <w:noProof/>
            <w:webHidden/>
          </w:rPr>
        </w:r>
        <w:r w:rsidR="000C2F2E">
          <w:rPr>
            <w:noProof/>
            <w:webHidden/>
          </w:rPr>
          <w:fldChar w:fldCharType="separate"/>
        </w:r>
        <w:r w:rsidR="00887FAA">
          <w:rPr>
            <w:noProof/>
            <w:webHidden/>
          </w:rPr>
          <w:t>19</w:t>
        </w:r>
        <w:r w:rsidR="000C2F2E">
          <w:rPr>
            <w:noProof/>
            <w:webHidden/>
          </w:rPr>
          <w:fldChar w:fldCharType="end"/>
        </w:r>
      </w:hyperlink>
    </w:p>
    <w:p w14:paraId="50CE59C0" w14:textId="6D1EA486" w:rsidR="000C2F2E" w:rsidRDefault="00081CAE">
      <w:pPr>
        <w:pStyle w:val="TOC3"/>
        <w:rPr>
          <w:rFonts w:asciiTheme="minorHAnsi" w:eastAsiaTheme="minorEastAsia" w:hAnsiTheme="minorHAnsi" w:cstheme="minorBidi"/>
          <w:noProof/>
          <w:sz w:val="22"/>
          <w:szCs w:val="22"/>
        </w:rPr>
      </w:pPr>
      <w:hyperlink w:anchor="_Toc90566850" w:history="1">
        <w:r w:rsidR="000C2F2E" w:rsidRPr="00B07BF1">
          <w:rPr>
            <w:rStyle w:val="Hyperlink"/>
            <w:noProof/>
          </w:rPr>
          <w:t xml:space="preserve">3.2.8   China's administrative measures for registration of overseas manufacturers of </w:t>
        </w:r>
        <w:r w:rsidR="00887FAA">
          <w:rPr>
            <w:rStyle w:val="Hyperlink"/>
            <w:noProof/>
          </w:rPr>
          <w:br/>
        </w:r>
        <w:r w:rsidR="000C2F2E" w:rsidRPr="00B07BF1">
          <w:rPr>
            <w:rStyle w:val="Hyperlink"/>
            <w:noProof/>
          </w:rPr>
          <w:t xml:space="preserve">imported food (26 November 2019) (ID 485) - Concerns of Australia, Canada, the </w:t>
        </w:r>
        <w:r w:rsidR="00887FAA">
          <w:rPr>
            <w:rStyle w:val="Hyperlink"/>
            <w:noProof/>
          </w:rPr>
          <w:br/>
        </w:r>
        <w:r w:rsidR="000C2F2E" w:rsidRPr="00B07BF1">
          <w:rPr>
            <w:rStyle w:val="Hyperlink"/>
            <w:noProof/>
          </w:rPr>
          <w:t>European Union, Japan and the United States</w:t>
        </w:r>
        <w:r w:rsidR="000C2F2E">
          <w:rPr>
            <w:noProof/>
            <w:webHidden/>
          </w:rPr>
          <w:tab/>
        </w:r>
        <w:r w:rsidR="000C2F2E">
          <w:rPr>
            <w:noProof/>
            <w:webHidden/>
          </w:rPr>
          <w:fldChar w:fldCharType="begin"/>
        </w:r>
        <w:r w:rsidR="000C2F2E">
          <w:rPr>
            <w:noProof/>
            <w:webHidden/>
          </w:rPr>
          <w:instrText xml:space="preserve"> PAGEREF _Toc90566850 \h </w:instrText>
        </w:r>
        <w:r w:rsidR="000C2F2E">
          <w:rPr>
            <w:noProof/>
            <w:webHidden/>
          </w:rPr>
        </w:r>
        <w:r w:rsidR="000C2F2E">
          <w:rPr>
            <w:noProof/>
            <w:webHidden/>
          </w:rPr>
          <w:fldChar w:fldCharType="separate"/>
        </w:r>
        <w:r w:rsidR="00887FAA">
          <w:rPr>
            <w:noProof/>
            <w:webHidden/>
          </w:rPr>
          <w:t>20</w:t>
        </w:r>
        <w:r w:rsidR="000C2F2E">
          <w:rPr>
            <w:noProof/>
            <w:webHidden/>
          </w:rPr>
          <w:fldChar w:fldCharType="end"/>
        </w:r>
      </w:hyperlink>
    </w:p>
    <w:p w14:paraId="1755EF7F" w14:textId="025A1C59" w:rsidR="000C2F2E" w:rsidRDefault="00081CAE">
      <w:pPr>
        <w:pStyle w:val="TOC3"/>
        <w:rPr>
          <w:rFonts w:asciiTheme="minorHAnsi" w:eastAsiaTheme="minorEastAsia" w:hAnsiTheme="minorHAnsi" w:cstheme="minorBidi"/>
          <w:noProof/>
          <w:sz w:val="22"/>
          <w:szCs w:val="22"/>
        </w:rPr>
      </w:pPr>
      <w:hyperlink w:anchor="_Toc90566851" w:history="1">
        <w:r w:rsidR="000C2F2E" w:rsidRPr="00B07BF1">
          <w:rPr>
            <w:rStyle w:val="Hyperlink"/>
            <w:noProof/>
          </w:rPr>
          <w:t>3.2.9   China's delay in approving requests for new listing and reinstatement of export establishments (ID 516) - Concerns of Australia and Canada</w:t>
        </w:r>
        <w:r w:rsidR="000C2F2E">
          <w:rPr>
            <w:noProof/>
            <w:webHidden/>
          </w:rPr>
          <w:tab/>
        </w:r>
        <w:r w:rsidR="000C2F2E">
          <w:rPr>
            <w:noProof/>
            <w:webHidden/>
          </w:rPr>
          <w:fldChar w:fldCharType="begin"/>
        </w:r>
        <w:r w:rsidR="000C2F2E">
          <w:rPr>
            <w:noProof/>
            <w:webHidden/>
          </w:rPr>
          <w:instrText xml:space="preserve"> PAGEREF _Toc90566851 \h </w:instrText>
        </w:r>
        <w:r w:rsidR="000C2F2E">
          <w:rPr>
            <w:noProof/>
            <w:webHidden/>
          </w:rPr>
        </w:r>
        <w:r w:rsidR="000C2F2E">
          <w:rPr>
            <w:noProof/>
            <w:webHidden/>
          </w:rPr>
          <w:fldChar w:fldCharType="separate"/>
        </w:r>
        <w:r w:rsidR="00887FAA">
          <w:rPr>
            <w:noProof/>
            <w:webHidden/>
          </w:rPr>
          <w:t>21</w:t>
        </w:r>
        <w:r w:rsidR="000C2F2E">
          <w:rPr>
            <w:noProof/>
            <w:webHidden/>
          </w:rPr>
          <w:fldChar w:fldCharType="end"/>
        </w:r>
      </w:hyperlink>
    </w:p>
    <w:p w14:paraId="56D19F52" w14:textId="164EA1C3" w:rsidR="000C2F2E" w:rsidRDefault="00081CAE">
      <w:pPr>
        <w:pStyle w:val="TOC3"/>
        <w:rPr>
          <w:rFonts w:asciiTheme="minorHAnsi" w:eastAsiaTheme="minorEastAsia" w:hAnsiTheme="minorHAnsi" w:cstheme="minorBidi"/>
          <w:noProof/>
          <w:sz w:val="22"/>
          <w:szCs w:val="22"/>
        </w:rPr>
      </w:pPr>
      <w:hyperlink w:anchor="_Toc90566852" w:history="1">
        <w:r w:rsidR="000C2F2E" w:rsidRPr="00B07BF1">
          <w:rPr>
            <w:rStyle w:val="Hyperlink"/>
            <w:noProof/>
          </w:rPr>
          <w:t xml:space="preserve">3.2.10   Panama's undue delays in the renewal of authorizations for plants of Peruvian </w:t>
        </w:r>
        <w:r w:rsidR="00887FAA">
          <w:rPr>
            <w:rStyle w:val="Hyperlink"/>
            <w:noProof/>
          </w:rPr>
          <w:br/>
        </w:r>
        <w:r w:rsidR="000C2F2E" w:rsidRPr="00B07BF1">
          <w:rPr>
            <w:rStyle w:val="Hyperlink"/>
            <w:noProof/>
          </w:rPr>
          <w:t>fishery and livestock enterprises (ID 509) - Concerns of Peru</w:t>
        </w:r>
        <w:r w:rsidR="000C2F2E">
          <w:rPr>
            <w:noProof/>
            <w:webHidden/>
          </w:rPr>
          <w:tab/>
        </w:r>
        <w:r w:rsidR="000C2F2E">
          <w:rPr>
            <w:noProof/>
            <w:webHidden/>
          </w:rPr>
          <w:fldChar w:fldCharType="begin"/>
        </w:r>
        <w:r w:rsidR="000C2F2E">
          <w:rPr>
            <w:noProof/>
            <w:webHidden/>
          </w:rPr>
          <w:instrText xml:space="preserve"> PAGEREF _Toc90566852 \h </w:instrText>
        </w:r>
        <w:r w:rsidR="000C2F2E">
          <w:rPr>
            <w:noProof/>
            <w:webHidden/>
          </w:rPr>
        </w:r>
        <w:r w:rsidR="000C2F2E">
          <w:rPr>
            <w:noProof/>
            <w:webHidden/>
          </w:rPr>
          <w:fldChar w:fldCharType="separate"/>
        </w:r>
        <w:r w:rsidR="00887FAA">
          <w:rPr>
            <w:noProof/>
            <w:webHidden/>
          </w:rPr>
          <w:t>22</w:t>
        </w:r>
        <w:r w:rsidR="000C2F2E">
          <w:rPr>
            <w:noProof/>
            <w:webHidden/>
          </w:rPr>
          <w:fldChar w:fldCharType="end"/>
        </w:r>
      </w:hyperlink>
    </w:p>
    <w:p w14:paraId="42D9F1DE" w14:textId="63370B9C" w:rsidR="000C2F2E" w:rsidRDefault="00081CAE">
      <w:pPr>
        <w:pStyle w:val="TOC3"/>
        <w:rPr>
          <w:rFonts w:asciiTheme="minorHAnsi" w:eastAsiaTheme="minorEastAsia" w:hAnsiTheme="minorHAnsi" w:cstheme="minorBidi"/>
          <w:noProof/>
          <w:sz w:val="22"/>
          <w:szCs w:val="22"/>
        </w:rPr>
      </w:pPr>
      <w:hyperlink w:anchor="_Toc90566853" w:history="1">
        <w:r w:rsidR="000C2F2E" w:rsidRPr="00B07BF1">
          <w:rPr>
            <w:rStyle w:val="Hyperlink"/>
            <w:noProof/>
          </w:rPr>
          <w:t xml:space="preserve">3.2.11   Panama's authorization of Federal Inspection Type establishments (ID 515) - </w:t>
        </w:r>
        <w:r w:rsidR="00887FAA">
          <w:rPr>
            <w:rStyle w:val="Hyperlink"/>
            <w:noProof/>
          </w:rPr>
          <w:br/>
        </w:r>
        <w:r w:rsidR="000C2F2E" w:rsidRPr="00B07BF1">
          <w:rPr>
            <w:rStyle w:val="Hyperlink"/>
            <w:noProof/>
          </w:rPr>
          <w:t>Concerns of Mexico</w:t>
        </w:r>
        <w:r w:rsidR="000C2F2E">
          <w:rPr>
            <w:noProof/>
            <w:webHidden/>
          </w:rPr>
          <w:tab/>
        </w:r>
        <w:r w:rsidR="000C2F2E">
          <w:rPr>
            <w:noProof/>
            <w:webHidden/>
          </w:rPr>
          <w:fldChar w:fldCharType="begin"/>
        </w:r>
        <w:r w:rsidR="000C2F2E">
          <w:rPr>
            <w:noProof/>
            <w:webHidden/>
          </w:rPr>
          <w:instrText xml:space="preserve"> PAGEREF _Toc90566853 \h </w:instrText>
        </w:r>
        <w:r w:rsidR="000C2F2E">
          <w:rPr>
            <w:noProof/>
            <w:webHidden/>
          </w:rPr>
        </w:r>
        <w:r w:rsidR="000C2F2E">
          <w:rPr>
            <w:noProof/>
            <w:webHidden/>
          </w:rPr>
          <w:fldChar w:fldCharType="separate"/>
        </w:r>
        <w:r w:rsidR="00887FAA">
          <w:rPr>
            <w:noProof/>
            <w:webHidden/>
          </w:rPr>
          <w:t>23</w:t>
        </w:r>
        <w:r w:rsidR="000C2F2E">
          <w:rPr>
            <w:noProof/>
            <w:webHidden/>
          </w:rPr>
          <w:fldChar w:fldCharType="end"/>
        </w:r>
      </w:hyperlink>
    </w:p>
    <w:p w14:paraId="3E20ACC3" w14:textId="1BBCA8E5" w:rsidR="000C2F2E" w:rsidRDefault="00081CAE">
      <w:pPr>
        <w:pStyle w:val="TOC3"/>
        <w:rPr>
          <w:rFonts w:asciiTheme="minorHAnsi" w:eastAsiaTheme="minorEastAsia" w:hAnsiTheme="minorHAnsi" w:cstheme="minorBidi"/>
          <w:noProof/>
          <w:sz w:val="22"/>
          <w:szCs w:val="22"/>
        </w:rPr>
      </w:pPr>
      <w:hyperlink w:anchor="_Toc90566854" w:history="1">
        <w:r w:rsidR="000C2F2E" w:rsidRPr="00B07BF1">
          <w:rPr>
            <w:rStyle w:val="Hyperlink"/>
            <w:noProof/>
          </w:rPr>
          <w:t xml:space="preserve">3.2.12   Saudi Arabia's temporary suspension of Brazilian poultry exporting establishments </w:t>
        </w:r>
        <w:r w:rsidR="00887FAA">
          <w:rPr>
            <w:rStyle w:val="Hyperlink"/>
            <w:noProof/>
          </w:rPr>
          <w:br/>
        </w:r>
        <w:r w:rsidR="000C2F2E" w:rsidRPr="00B07BF1">
          <w:rPr>
            <w:rStyle w:val="Hyperlink"/>
            <w:noProof/>
          </w:rPr>
          <w:t>(ID 486) - Concerns of Brazil</w:t>
        </w:r>
        <w:r w:rsidR="000C2F2E">
          <w:rPr>
            <w:noProof/>
            <w:webHidden/>
          </w:rPr>
          <w:tab/>
        </w:r>
        <w:r w:rsidR="000C2F2E">
          <w:rPr>
            <w:noProof/>
            <w:webHidden/>
          </w:rPr>
          <w:fldChar w:fldCharType="begin"/>
        </w:r>
        <w:r w:rsidR="000C2F2E">
          <w:rPr>
            <w:noProof/>
            <w:webHidden/>
          </w:rPr>
          <w:instrText xml:space="preserve"> PAGEREF _Toc90566854 \h </w:instrText>
        </w:r>
        <w:r w:rsidR="000C2F2E">
          <w:rPr>
            <w:noProof/>
            <w:webHidden/>
          </w:rPr>
        </w:r>
        <w:r w:rsidR="000C2F2E">
          <w:rPr>
            <w:noProof/>
            <w:webHidden/>
          </w:rPr>
          <w:fldChar w:fldCharType="separate"/>
        </w:r>
        <w:r w:rsidR="00887FAA">
          <w:rPr>
            <w:noProof/>
            <w:webHidden/>
          </w:rPr>
          <w:t>23</w:t>
        </w:r>
        <w:r w:rsidR="000C2F2E">
          <w:rPr>
            <w:noProof/>
            <w:webHidden/>
          </w:rPr>
          <w:fldChar w:fldCharType="end"/>
        </w:r>
      </w:hyperlink>
    </w:p>
    <w:p w14:paraId="069089E3" w14:textId="5F003683" w:rsidR="000C2F2E" w:rsidRDefault="00081CAE">
      <w:pPr>
        <w:pStyle w:val="TOC3"/>
        <w:rPr>
          <w:rFonts w:asciiTheme="minorHAnsi" w:eastAsiaTheme="minorEastAsia" w:hAnsiTheme="minorHAnsi" w:cstheme="minorBidi"/>
          <w:noProof/>
          <w:sz w:val="22"/>
          <w:szCs w:val="22"/>
        </w:rPr>
      </w:pPr>
      <w:hyperlink w:anchor="_Toc90566855" w:history="1">
        <w:r w:rsidR="000C2F2E" w:rsidRPr="00B07BF1">
          <w:rPr>
            <w:rStyle w:val="Hyperlink"/>
            <w:noProof/>
          </w:rPr>
          <w:t>3.2.13   General import restrictions due to BSE (ID 193) - Concerns of the European Union</w:t>
        </w:r>
        <w:r w:rsidR="000C2F2E">
          <w:rPr>
            <w:noProof/>
            <w:webHidden/>
          </w:rPr>
          <w:tab/>
        </w:r>
        <w:r w:rsidR="000C2F2E">
          <w:rPr>
            <w:noProof/>
            <w:webHidden/>
          </w:rPr>
          <w:fldChar w:fldCharType="begin"/>
        </w:r>
        <w:r w:rsidR="000C2F2E">
          <w:rPr>
            <w:noProof/>
            <w:webHidden/>
          </w:rPr>
          <w:instrText xml:space="preserve"> PAGEREF _Toc90566855 \h </w:instrText>
        </w:r>
        <w:r w:rsidR="000C2F2E">
          <w:rPr>
            <w:noProof/>
            <w:webHidden/>
          </w:rPr>
        </w:r>
        <w:r w:rsidR="000C2F2E">
          <w:rPr>
            <w:noProof/>
            <w:webHidden/>
          </w:rPr>
          <w:fldChar w:fldCharType="separate"/>
        </w:r>
        <w:r w:rsidR="00887FAA">
          <w:rPr>
            <w:noProof/>
            <w:webHidden/>
          </w:rPr>
          <w:t>23</w:t>
        </w:r>
        <w:r w:rsidR="000C2F2E">
          <w:rPr>
            <w:noProof/>
            <w:webHidden/>
          </w:rPr>
          <w:fldChar w:fldCharType="end"/>
        </w:r>
      </w:hyperlink>
    </w:p>
    <w:p w14:paraId="72068328" w14:textId="54F47770" w:rsidR="000C2F2E" w:rsidRDefault="00081CAE">
      <w:pPr>
        <w:pStyle w:val="TOC3"/>
        <w:rPr>
          <w:rFonts w:asciiTheme="minorHAnsi" w:eastAsiaTheme="minorEastAsia" w:hAnsiTheme="minorHAnsi" w:cstheme="minorBidi"/>
          <w:noProof/>
          <w:sz w:val="22"/>
          <w:szCs w:val="22"/>
        </w:rPr>
      </w:pPr>
      <w:hyperlink w:anchor="_Toc90566856" w:history="1">
        <w:r w:rsidR="000C2F2E" w:rsidRPr="00B07BF1">
          <w:rPr>
            <w:rStyle w:val="Hyperlink"/>
            <w:noProof/>
          </w:rPr>
          <w:t>3.2.14   China's import restrictions due to African swine fever (ID 392) - Concerns of the European Union</w:t>
        </w:r>
        <w:r w:rsidR="000C2F2E">
          <w:rPr>
            <w:noProof/>
            <w:webHidden/>
          </w:rPr>
          <w:tab/>
        </w:r>
        <w:r w:rsidR="000C2F2E">
          <w:rPr>
            <w:noProof/>
            <w:webHidden/>
          </w:rPr>
          <w:fldChar w:fldCharType="begin"/>
        </w:r>
        <w:r w:rsidR="000C2F2E">
          <w:rPr>
            <w:noProof/>
            <w:webHidden/>
          </w:rPr>
          <w:instrText xml:space="preserve"> PAGEREF _Toc90566856 \h </w:instrText>
        </w:r>
        <w:r w:rsidR="000C2F2E">
          <w:rPr>
            <w:noProof/>
            <w:webHidden/>
          </w:rPr>
        </w:r>
        <w:r w:rsidR="000C2F2E">
          <w:rPr>
            <w:noProof/>
            <w:webHidden/>
          </w:rPr>
          <w:fldChar w:fldCharType="separate"/>
        </w:r>
        <w:r w:rsidR="00887FAA">
          <w:rPr>
            <w:noProof/>
            <w:webHidden/>
          </w:rPr>
          <w:t>24</w:t>
        </w:r>
        <w:r w:rsidR="000C2F2E">
          <w:rPr>
            <w:noProof/>
            <w:webHidden/>
          </w:rPr>
          <w:fldChar w:fldCharType="end"/>
        </w:r>
      </w:hyperlink>
    </w:p>
    <w:p w14:paraId="7EE2907C" w14:textId="545E4E79" w:rsidR="000C2F2E" w:rsidRDefault="00081CAE">
      <w:pPr>
        <w:pStyle w:val="TOC3"/>
        <w:rPr>
          <w:rFonts w:asciiTheme="minorHAnsi" w:eastAsiaTheme="minorEastAsia" w:hAnsiTheme="minorHAnsi" w:cstheme="minorBidi"/>
          <w:noProof/>
          <w:sz w:val="22"/>
          <w:szCs w:val="22"/>
        </w:rPr>
      </w:pPr>
      <w:hyperlink w:anchor="_Toc90566857" w:history="1">
        <w:r w:rsidR="000C2F2E" w:rsidRPr="00B07BF1">
          <w:rPr>
            <w:rStyle w:val="Hyperlink"/>
            <w:noProof/>
          </w:rPr>
          <w:t>3.2.15   Korea's import restrictions due to African swine fever (ID 393) - Concerns of the European Union</w:t>
        </w:r>
        <w:r w:rsidR="000C2F2E">
          <w:rPr>
            <w:noProof/>
            <w:webHidden/>
          </w:rPr>
          <w:tab/>
        </w:r>
        <w:r w:rsidR="000C2F2E">
          <w:rPr>
            <w:noProof/>
            <w:webHidden/>
          </w:rPr>
          <w:fldChar w:fldCharType="begin"/>
        </w:r>
        <w:r w:rsidR="000C2F2E">
          <w:rPr>
            <w:noProof/>
            <w:webHidden/>
          </w:rPr>
          <w:instrText xml:space="preserve"> PAGEREF _Toc90566857 \h </w:instrText>
        </w:r>
        <w:r w:rsidR="000C2F2E">
          <w:rPr>
            <w:noProof/>
            <w:webHidden/>
          </w:rPr>
        </w:r>
        <w:r w:rsidR="000C2F2E">
          <w:rPr>
            <w:noProof/>
            <w:webHidden/>
          </w:rPr>
          <w:fldChar w:fldCharType="separate"/>
        </w:r>
        <w:r w:rsidR="00887FAA">
          <w:rPr>
            <w:noProof/>
            <w:webHidden/>
          </w:rPr>
          <w:t>24</w:t>
        </w:r>
        <w:r w:rsidR="000C2F2E">
          <w:rPr>
            <w:noProof/>
            <w:webHidden/>
          </w:rPr>
          <w:fldChar w:fldCharType="end"/>
        </w:r>
      </w:hyperlink>
    </w:p>
    <w:p w14:paraId="54CDE818" w14:textId="1E279298" w:rsidR="000C2F2E" w:rsidRDefault="00081CAE">
      <w:pPr>
        <w:pStyle w:val="TOC3"/>
        <w:rPr>
          <w:rFonts w:asciiTheme="minorHAnsi" w:eastAsiaTheme="minorEastAsia" w:hAnsiTheme="minorHAnsi" w:cstheme="minorBidi"/>
          <w:noProof/>
          <w:sz w:val="22"/>
          <w:szCs w:val="22"/>
        </w:rPr>
      </w:pPr>
      <w:hyperlink w:anchor="_Toc90566858" w:history="1">
        <w:r w:rsidR="000C2F2E" w:rsidRPr="00B07BF1">
          <w:rPr>
            <w:rStyle w:val="Hyperlink"/>
            <w:noProof/>
          </w:rPr>
          <w:t>3.2.16   Mexico's import restrictions on pork (ID 489) - Concerns of Brazil</w:t>
        </w:r>
        <w:r w:rsidR="000C2F2E">
          <w:rPr>
            <w:noProof/>
            <w:webHidden/>
          </w:rPr>
          <w:tab/>
        </w:r>
        <w:r w:rsidR="000C2F2E">
          <w:rPr>
            <w:noProof/>
            <w:webHidden/>
          </w:rPr>
          <w:fldChar w:fldCharType="begin"/>
        </w:r>
        <w:r w:rsidR="000C2F2E">
          <w:rPr>
            <w:noProof/>
            <w:webHidden/>
          </w:rPr>
          <w:instrText xml:space="preserve"> PAGEREF _Toc90566858 \h </w:instrText>
        </w:r>
        <w:r w:rsidR="000C2F2E">
          <w:rPr>
            <w:noProof/>
            <w:webHidden/>
          </w:rPr>
        </w:r>
        <w:r w:rsidR="000C2F2E">
          <w:rPr>
            <w:noProof/>
            <w:webHidden/>
          </w:rPr>
          <w:fldChar w:fldCharType="separate"/>
        </w:r>
        <w:r w:rsidR="00887FAA">
          <w:rPr>
            <w:noProof/>
            <w:webHidden/>
          </w:rPr>
          <w:t>24</w:t>
        </w:r>
        <w:r w:rsidR="000C2F2E">
          <w:rPr>
            <w:noProof/>
            <w:webHidden/>
          </w:rPr>
          <w:fldChar w:fldCharType="end"/>
        </w:r>
      </w:hyperlink>
    </w:p>
    <w:p w14:paraId="7A4DD514" w14:textId="0FD6D1C0" w:rsidR="000C2F2E" w:rsidRDefault="00081CAE">
      <w:pPr>
        <w:pStyle w:val="TOC3"/>
        <w:rPr>
          <w:rFonts w:asciiTheme="minorHAnsi" w:eastAsiaTheme="minorEastAsia" w:hAnsiTheme="minorHAnsi" w:cstheme="minorBidi"/>
          <w:noProof/>
          <w:sz w:val="22"/>
          <w:szCs w:val="22"/>
        </w:rPr>
      </w:pPr>
      <w:hyperlink w:anchor="_Toc90566859" w:history="1">
        <w:r w:rsidR="000C2F2E" w:rsidRPr="00B07BF1">
          <w:rPr>
            <w:rStyle w:val="Hyperlink"/>
            <w:noProof/>
          </w:rPr>
          <w:t xml:space="preserve">3.2.17   China's import restrictions due to highly pathogenic avian influenza (ID 406) - </w:t>
        </w:r>
        <w:r w:rsidR="00887FAA">
          <w:rPr>
            <w:rStyle w:val="Hyperlink"/>
            <w:noProof/>
          </w:rPr>
          <w:br/>
        </w:r>
        <w:r w:rsidR="000C2F2E" w:rsidRPr="00B07BF1">
          <w:rPr>
            <w:rStyle w:val="Hyperlink"/>
            <w:noProof/>
          </w:rPr>
          <w:t>Concerns of the European Union</w:t>
        </w:r>
        <w:r w:rsidR="000C2F2E">
          <w:rPr>
            <w:noProof/>
            <w:webHidden/>
          </w:rPr>
          <w:tab/>
        </w:r>
        <w:r w:rsidR="000C2F2E">
          <w:rPr>
            <w:noProof/>
            <w:webHidden/>
          </w:rPr>
          <w:fldChar w:fldCharType="begin"/>
        </w:r>
        <w:r w:rsidR="000C2F2E">
          <w:rPr>
            <w:noProof/>
            <w:webHidden/>
          </w:rPr>
          <w:instrText xml:space="preserve"> PAGEREF _Toc90566859 \h </w:instrText>
        </w:r>
        <w:r w:rsidR="000C2F2E">
          <w:rPr>
            <w:noProof/>
            <w:webHidden/>
          </w:rPr>
        </w:r>
        <w:r w:rsidR="000C2F2E">
          <w:rPr>
            <w:noProof/>
            <w:webHidden/>
          </w:rPr>
          <w:fldChar w:fldCharType="separate"/>
        </w:r>
        <w:r w:rsidR="00887FAA">
          <w:rPr>
            <w:noProof/>
            <w:webHidden/>
          </w:rPr>
          <w:t>25</w:t>
        </w:r>
        <w:r w:rsidR="000C2F2E">
          <w:rPr>
            <w:noProof/>
            <w:webHidden/>
          </w:rPr>
          <w:fldChar w:fldCharType="end"/>
        </w:r>
      </w:hyperlink>
    </w:p>
    <w:p w14:paraId="16F463D8" w14:textId="17A095EB" w:rsidR="000C2F2E" w:rsidRDefault="00081CAE">
      <w:pPr>
        <w:pStyle w:val="TOC3"/>
        <w:rPr>
          <w:rFonts w:asciiTheme="minorHAnsi" w:eastAsiaTheme="minorEastAsia" w:hAnsiTheme="minorHAnsi" w:cstheme="minorBidi"/>
          <w:noProof/>
          <w:sz w:val="22"/>
          <w:szCs w:val="22"/>
        </w:rPr>
      </w:pPr>
      <w:hyperlink w:anchor="_Toc90566860" w:history="1">
        <w:r w:rsidR="000C2F2E" w:rsidRPr="00B07BF1">
          <w:rPr>
            <w:rStyle w:val="Hyperlink"/>
            <w:noProof/>
          </w:rPr>
          <w:t xml:space="preserve">3.2.18   South Africa's import restrictions on poultry due to highly pathogenic avian influenza </w:t>
        </w:r>
        <w:r w:rsidR="00887FAA">
          <w:rPr>
            <w:rStyle w:val="Hyperlink"/>
            <w:noProof/>
          </w:rPr>
          <w:br/>
        </w:r>
        <w:r w:rsidR="000C2F2E" w:rsidRPr="00B07BF1">
          <w:rPr>
            <w:rStyle w:val="Hyperlink"/>
            <w:noProof/>
          </w:rPr>
          <w:t>(ID 431) - Concerns of the European Union</w:t>
        </w:r>
        <w:r w:rsidR="000C2F2E">
          <w:rPr>
            <w:noProof/>
            <w:webHidden/>
          </w:rPr>
          <w:tab/>
        </w:r>
        <w:r w:rsidR="000C2F2E">
          <w:rPr>
            <w:noProof/>
            <w:webHidden/>
          </w:rPr>
          <w:fldChar w:fldCharType="begin"/>
        </w:r>
        <w:r w:rsidR="000C2F2E">
          <w:rPr>
            <w:noProof/>
            <w:webHidden/>
          </w:rPr>
          <w:instrText xml:space="preserve"> PAGEREF _Toc90566860 \h </w:instrText>
        </w:r>
        <w:r w:rsidR="000C2F2E">
          <w:rPr>
            <w:noProof/>
            <w:webHidden/>
          </w:rPr>
        </w:r>
        <w:r w:rsidR="000C2F2E">
          <w:rPr>
            <w:noProof/>
            <w:webHidden/>
          </w:rPr>
          <w:fldChar w:fldCharType="separate"/>
        </w:r>
        <w:r w:rsidR="00887FAA">
          <w:rPr>
            <w:noProof/>
            <w:webHidden/>
          </w:rPr>
          <w:t>25</w:t>
        </w:r>
        <w:r w:rsidR="000C2F2E">
          <w:rPr>
            <w:noProof/>
            <w:webHidden/>
          </w:rPr>
          <w:fldChar w:fldCharType="end"/>
        </w:r>
      </w:hyperlink>
    </w:p>
    <w:p w14:paraId="38A70772" w14:textId="600B029F" w:rsidR="000C2F2E" w:rsidRDefault="00081CAE">
      <w:pPr>
        <w:pStyle w:val="TOC3"/>
        <w:rPr>
          <w:rFonts w:asciiTheme="minorHAnsi" w:eastAsiaTheme="minorEastAsia" w:hAnsiTheme="minorHAnsi" w:cstheme="minorBidi"/>
          <w:noProof/>
          <w:sz w:val="22"/>
          <w:szCs w:val="22"/>
        </w:rPr>
      </w:pPr>
      <w:hyperlink w:anchor="_Toc90566861" w:history="1">
        <w:r w:rsidR="000C2F2E" w:rsidRPr="00B07BF1">
          <w:rPr>
            <w:rStyle w:val="Hyperlink"/>
            <w:noProof/>
          </w:rPr>
          <w:t xml:space="preserve">3.2.19   Korea's import restrictions on poultry due to highly pathogenic avian influenza </w:t>
        </w:r>
        <w:r w:rsidR="00887FAA">
          <w:rPr>
            <w:rStyle w:val="Hyperlink"/>
            <w:noProof/>
          </w:rPr>
          <w:br/>
        </w:r>
        <w:r w:rsidR="000C2F2E" w:rsidRPr="00B07BF1">
          <w:rPr>
            <w:rStyle w:val="Hyperlink"/>
            <w:noProof/>
          </w:rPr>
          <w:t>(ID 456) - Concerns of the European Union</w:t>
        </w:r>
        <w:r w:rsidR="000C2F2E">
          <w:rPr>
            <w:noProof/>
            <w:webHidden/>
          </w:rPr>
          <w:tab/>
        </w:r>
        <w:r w:rsidR="000C2F2E">
          <w:rPr>
            <w:noProof/>
            <w:webHidden/>
          </w:rPr>
          <w:fldChar w:fldCharType="begin"/>
        </w:r>
        <w:r w:rsidR="000C2F2E">
          <w:rPr>
            <w:noProof/>
            <w:webHidden/>
          </w:rPr>
          <w:instrText xml:space="preserve"> PAGEREF _Toc90566861 \h </w:instrText>
        </w:r>
        <w:r w:rsidR="000C2F2E">
          <w:rPr>
            <w:noProof/>
            <w:webHidden/>
          </w:rPr>
        </w:r>
        <w:r w:rsidR="000C2F2E">
          <w:rPr>
            <w:noProof/>
            <w:webHidden/>
          </w:rPr>
          <w:fldChar w:fldCharType="separate"/>
        </w:r>
        <w:r w:rsidR="00887FAA">
          <w:rPr>
            <w:noProof/>
            <w:webHidden/>
          </w:rPr>
          <w:t>25</w:t>
        </w:r>
        <w:r w:rsidR="000C2F2E">
          <w:rPr>
            <w:noProof/>
            <w:webHidden/>
          </w:rPr>
          <w:fldChar w:fldCharType="end"/>
        </w:r>
      </w:hyperlink>
    </w:p>
    <w:p w14:paraId="7AD5802B" w14:textId="7203BC71" w:rsidR="000C2F2E" w:rsidRDefault="00081CAE">
      <w:pPr>
        <w:pStyle w:val="TOC3"/>
        <w:rPr>
          <w:rFonts w:asciiTheme="minorHAnsi" w:eastAsiaTheme="minorEastAsia" w:hAnsiTheme="minorHAnsi" w:cstheme="minorBidi"/>
          <w:noProof/>
          <w:sz w:val="22"/>
          <w:szCs w:val="22"/>
        </w:rPr>
      </w:pPr>
      <w:hyperlink w:anchor="_Toc90566862" w:history="1">
        <w:r w:rsidR="000C2F2E" w:rsidRPr="00B07BF1">
          <w:rPr>
            <w:rStyle w:val="Hyperlink"/>
            <w:noProof/>
          </w:rPr>
          <w:t>3.2.20   Chinese Taipei's import restrictions on poultry and beef (ID 521) - Concerns of Brazil</w:t>
        </w:r>
        <w:r w:rsidR="000C2F2E">
          <w:rPr>
            <w:noProof/>
            <w:webHidden/>
          </w:rPr>
          <w:tab/>
        </w:r>
        <w:r w:rsidR="000C2F2E">
          <w:rPr>
            <w:noProof/>
            <w:webHidden/>
          </w:rPr>
          <w:fldChar w:fldCharType="begin"/>
        </w:r>
        <w:r w:rsidR="000C2F2E">
          <w:rPr>
            <w:noProof/>
            <w:webHidden/>
          </w:rPr>
          <w:instrText xml:space="preserve"> PAGEREF _Toc90566862 \h </w:instrText>
        </w:r>
        <w:r w:rsidR="000C2F2E">
          <w:rPr>
            <w:noProof/>
            <w:webHidden/>
          </w:rPr>
        </w:r>
        <w:r w:rsidR="000C2F2E">
          <w:rPr>
            <w:noProof/>
            <w:webHidden/>
          </w:rPr>
          <w:fldChar w:fldCharType="separate"/>
        </w:r>
        <w:r w:rsidR="00887FAA">
          <w:rPr>
            <w:noProof/>
            <w:webHidden/>
          </w:rPr>
          <w:t>26</w:t>
        </w:r>
        <w:r w:rsidR="000C2F2E">
          <w:rPr>
            <w:noProof/>
            <w:webHidden/>
          </w:rPr>
          <w:fldChar w:fldCharType="end"/>
        </w:r>
      </w:hyperlink>
    </w:p>
    <w:p w14:paraId="6BA2F711" w14:textId="6CBE7150" w:rsidR="000C2F2E" w:rsidRDefault="00081CAE">
      <w:pPr>
        <w:pStyle w:val="TOC3"/>
        <w:rPr>
          <w:rFonts w:asciiTheme="minorHAnsi" w:eastAsiaTheme="minorEastAsia" w:hAnsiTheme="minorHAnsi" w:cstheme="minorBidi"/>
          <w:noProof/>
          <w:sz w:val="22"/>
          <w:szCs w:val="22"/>
        </w:rPr>
      </w:pPr>
      <w:hyperlink w:anchor="_Toc90566863" w:history="1">
        <w:r w:rsidR="000C2F2E" w:rsidRPr="00B07BF1">
          <w:rPr>
            <w:rStyle w:val="Hyperlink"/>
            <w:noProof/>
          </w:rPr>
          <w:t>3.2.21   The Philippines' trade restrictions on imports of meat (ID 466) - Concerns of the European Union and the Russian Federation</w:t>
        </w:r>
        <w:r w:rsidR="000C2F2E">
          <w:rPr>
            <w:noProof/>
            <w:webHidden/>
          </w:rPr>
          <w:tab/>
        </w:r>
        <w:r w:rsidR="000C2F2E">
          <w:rPr>
            <w:noProof/>
            <w:webHidden/>
          </w:rPr>
          <w:fldChar w:fldCharType="begin"/>
        </w:r>
        <w:r w:rsidR="000C2F2E">
          <w:rPr>
            <w:noProof/>
            <w:webHidden/>
          </w:rPr>
          <w:instrText xml:space="preserve"> PAGEREF _Toc90566863 \h </w:instrText>
        </w:r>
        <w:r w:rsidR="000C2F2E">
          <w:rPr>
            <w:noProof/>
            <w:webHidden/>
          </w:rPr>
        </w:r>
        <w:r w:rsidR="000C2F2E">
          <w:rPr>
            <w:noProof/>
            <w:webHidden/>
          </w:rPr>
          <w:fldChar w:fldCharType="separate"/>
        </w:r>
        <w:r w:rsidR="00887FAA">
          <w:rPr>
            <w:noProof/>
            <w:webHidden/>
          </w:rPr>
          <w:t>26</w:t>
        </w:r>
        <w:r w:rsidR="000C2F2E">
          <w:rPr>
            <w:noProof/>
            <w:webHidden/>
          </w:rPr>
          <w:fldChar w:fldCharType="end"/>
        </w:r>
      </w:hyperlink>
    </w:p>
    <w:p w14:paraId="65ED3458" w14:textId="6FC425DE" w:rsidR="000C2F2E" w:rsidRDefault="00081CAE">
      <w:pPr>
        <w:pStyle w:val="TOC3"/>
        <w:rPr>
          <w:rFonts w:asciiTheme="minorHAnsi" w:eastAsiaTheme="minorEastAsia" w:hAnsiTheme="minorHAnsi" w:cstheme="minorBidi"/>
          <w:noProof/>
          <w:sz w:val="22"/>
          <w:szCs w:val="22"/>
        </w:rPr>
      </w:pPr>
      <w:hyperlink w:anchor="_Toc90566864" w:history="1">
        <w:r w:rsidR="000C2F2E" w:rsidRPr="00B07BF1">
          <w:rPr>
            <w:rStyle w:val="Hyperlink"/>
            <w:noProof/>
          </w:rPr>
          <w:t>3.2.22   South Africa's import restrictions on bovine meat, pet food and other by-products of animal origin (ID 522) - Concerns of Brazil</w:t>
        </w:r>
        <w:r w:rsidR="000C2F2E">
          <w:rPr>
            <w:noProof/>
            <w:webHidden/>
          </w:rPr>
          <w:tab/>
        </w:r>
        <w:r w:rsidR="000C2F2E">
          <w:rPr>
            <w:noProof/>
            <w:webHidden/>
          </w:rPr>
          <w:fldChar w:fldCharType="begin"/>
        </w:r>
        <w:r w:rsidR="000C2F2E">
          <w:rPr>
            <w:noProof/>
            <w:webHidden/>
          </w:rPr>
          <w:instrText xml:space="preserve"> PAGEREF _Toc90566864 \h </w:instrText>
        </w:r>
        <w:r w:rsidR="000C2F2E">
          <w:rPr>
            <w:noProof/>
            <w:webHidden/>
          </w:rPr>
        </w:r>
        <w:r w:rsidR="000C2F2E">
          <w:rPr>
            <w:noProof/>
            <w:webHidden/>
          </w:rPr>
          <w:fldChar w:fldCharType="separate"/>
        </w:r>
        <w:r w:rsidR="00887FAA">
          <w:rPr>
            <w:noProof/>
            <w:webHidden/>
          </w:rPr>
          <w:t>27</w:t>
        </w:r>
        <w:r w:rsidR="000C2F2E">
          <w:rPr>
            <w:noProof/>
            <w:webHidden/>
          </w:rPr>
          <w:fldChar w:fldCharType="end"/>
        </w:r>
      </w:hyperlink>
    </w:p>
    <w:p w14:paraId="57FE06D5" w14:textId="034F6A91" w:rsidR="000C2F2E" w:rsidRDefault="00081CAE">
      <w:pPr>
        <w:pStyle w:val="TOC3"/>
        <w:rPr>
          <w:rFonts w:asciiTheme="minorHAnsi" w:eastAsiaTheme="minorEastAsia" w:hAnsiTheme="minorHAnsi" w:cstheme="minorBidi"/>
          <w:noProof/>
          <w:sz w:val="22"/>
          <w:szCs w:val="22"/>
        </w:rPr>
      </w:pPr>
      <w:hyperlink w:anchor="_Toc90566865" w:history="1">
        <w:r w:rsidR="000C2F2E" w:rsidRPr="00B07BF1">
          <w:rPr>
            <w:rStyle w:val="Hyperlink"/>
            <w:noProof/>
          </w:rPr>
          <w:t xml:space="preserve">3.2.23   Non-publication of US final rule on importation of sheep, goats and certain other </w:t>
        </w:r>
        <w:r w:rsidR="00887FAA">
          <w:rPr>
            <w:rStyle w:val="Hyperlink"/>
            <w:noProof/>
          </w:rPr>
          <w:br/>
        </w:r>
        <w:r w:rsidR="000C2F2E" w:rsidRPr="00B07BF1">
          <w:rPr>
            <w:rStyle w:val="Hyperlink"/>
            <w:noProof/>
          </w:rPr>
          <w:t>ruminants (ID 493) - Concerns of the European Union</w:t>
        </w:r>
        <w:r w:rsidR="000C2F2E">
          <w:rPr>
            <w:noProof/>
            <w:webHidden/>
          </w:rPr>
          <w:tab/>
        </w:r>
        <w:r w:rsidR="000C2F2E">
          <w:rPr>
            <w:noProof/>
            <w:webHidden/>
          </w:rPr>
          <w:fldChar w:fldCharType="begin"/>
        </w:r>
        <w:r w:rsidR="000C2F2E">
          <w:rPr>
            <w:noProof/>
            <w:webHidden/>
          </w:rPr>
          <w:instrText xml:space="preserve"> PAGEREF _Toc90566865 \h </w:instrText>
        </w:r>
        <w:r w:rsidR="000C2F2E">
          <w:rPr>
            <w:noProof/>
            <w:webHidden/>
          </w:rPr>
        </w:r>
        <w:r w:rsidR="000C2F2E">
          <w:rPr>
            <w:noProof/>
            <w:webHidden/>
          </w:rPr>
          <w:fldChar w:fldCharType="separate"/>
        </w:r>
        <w:r w:rsidR="00887FAA">
          <w:rPr>
            <w:noProof/>
            <w:webHidden/>
          </w:rPr>
          <w:t>27</w:t>
        </w:r>
        <w:r w:rsidR="000C2F2E">
          <w:rPr>
            <w:noProof/>
            <w:webHidden/>
          </w:rPr>
          <w:fldChar w:fldCharType="end"/>
        </w:r>
      </w:hyperlink>
    </w:p>
    <w:p w14:paraId="475904AD" w14:textId="623488F9" w:rsidR="000C2F2E" w:rsidRDefault="00081CAE">
      <w:pPr>
        <w:pStyle w:val="TOC3"/>
        <w:rPr>
          <w:rFonts w:asciiTheme="minorHAnsi" w:eastAsiaTheme="minorEastAsia" w:hAnsiTheme="minorHAnsi" w:cstheme="minorBidi"/>
          <w:noProof/>
          <w:sz w:val="22"/>
          <w:szCs w:val="22"/>
        </w:rPr>
      </w:pPr>
      <w:hyperlink w:anchor="_Toc90566866" w:history="1">
        <w:r w:rsidR="000C2F2E" w:rsidRPr="00B07BF1">
          <w:rPr>
            <w:rStyle w:val="Hyperlink"/>
            <w:noProof/>
          </w:rPr>
          <w:t>3.2.24   Guatemala's restrictions on egg products (ID 413) - Concerns of Mexico</w:t>
        </w:r>
        <w:r w:rsidR="000C2F2E">
          <w:rPr>
            <w:noProof/>
            <w:webHidden/>
          </w:rPr>
          <w:tab/>
        </w:r>
        <w:r w:rsidR="000C2F2E">
          <w:rPr>
            <w:noProof/>
            <w:webHidden/>
          </w:rPr>
          <w:fldChar w:fldCharType="begin"/>
        </w:r>
        <w:r w:rsidR="000C2F2E">
          <w:rPr>
            <w:noProof/>
            <w:webHidden/>
          </w:rPr>
          <w:instrText xml:space="preserve"> PAGEREF _Toc90566866 \h </w:instrText>
        </w:r>
        <w:r w:rsidR="000C2F2E">
          <w:rPr>
            <w:noProof/>
            <w:webHidden/>
          </w:rPr>
        </w:r>
        <w:r w:rsidR="000C2F2E">
          <w:rPr>
            <w:noProof/>
            <w:webHidden/>
          </w:rPr>
          <w:fldChar w:fldCharType="separate"/>
        </w:r>
        <w:r w:rsidR="00887FAA">
          <w:rPr>
            <w:noProof/>
            <w:webHidden/>
          </w:rPr>
          <w:t>27</w:t>
        </w:r>
        <w:r w:rsidR="000C2F2E">
          <w:rPr>
            <w:noProof/>
            <w:webHidden/>
          </w:rPr>
          <w:fldChar w:fldCharType="end"/>
        </w:r>
      </w:hyperlink>
    </w:p>
    <w:p w14:paraId="3D153EE2" w14:textId="4B1A34EF" w:rsidR="000C2F2E" w:rsidRDefault="00081CAE">
      <w:pPr>
        <w:pStyle w:val="TOC3"/>
        <w:rPr>
          <w:rFonts w:asciiTheme="minorHAnsi" w:eastAsiaTheme="minorEastAsia" w:hAnsiTheme="minorHAnsi" w:cstheme="minorBidi"/>
          <w:noProof/>
          <w:sz w:val="22"/>
          <w:szCs w:val="22"/>
        </w:rPr>
      </w:pPr>
      <w:hyperlink w:anchor="_Toc90566867" w:history="1">
        <w:r w:rsidR="000C2F2E" w:rsidRPr="00B07BF1">
          <w:rPr>
            <w:rStyle w:val="Hyperlink"/>
            <w:noProof/>
          </w:rPr>
          <w:t xml:space="preserve">3.2.25   The Russian Federation's import restrictions on processed fishery products from </w:t>
        </w:r>
        <w:r w:rsidR="00887FAA">
          <w:rPr>
            <w:rStyle w:val="Hyperlink"/>
            <w:noProof/>
          </w:rPr>
          <w:br/>
        </w:r>
        <w:r w:rsidR="000C2F2E" w:rsidRPr="00B07BF1">
          <w:rPr>
            <w:rStyle w:val="Hyperlink"/>
            <w:noProof/>
          </w:rPr>
          <w:t>Estonia and Latvia (ID 390) - Concerns of the European Union</w:t>
        </w:r>
        <w:r w:rsidR="000C2F2E">
          <w:rPr>
            <w:noProof/>
            <w:webHidden/>
          </w:rPr>
          <w:tab/>
        </w:r>
        <w:r w:rsidR="000C2F2E">
          <w:rPr>
            <w:noProof/>
            <w:webHidden/>
          </w:rPr>
          <w:fldChar w:fldCharType="begin"/>
        </w:r>
        <w:r w:rsidR="000C2F2E">
          <w:rPr>
            <w:noProof/>
            <w:webHidden/>
          </w:rPr>
          <w:instrText xml:space="preserve"> PAGEREF _Toc90566867 \h </w:instrText>
        </w:r>
        <w:r w:rsidR="000C2F2E">
          <w:rPr>
            <w:noProof/>
            <w:webHidden/>
          </w:rPr>
        </w:r>
        <w:r w:rsidR="000C2F2E">
          <w:rPr>
            <w:noProof/>
            <w:webHidden/>
          </w:rPr>
          <w:fldChar w:fldCharType="separate"/>
        </w:r>
        <w:r w:rsidR="00887FAA">
          <w:rPr>
            <w:noProof/>
            <w:webHidden/>
          </w:rPr>
          <w:t>28</w:t>
        </w:r>
        <w:r w:rsidR="000C2F2E">
          <w:rPr>
            <w:noProof/>
            <w:webHidden/>
          </w:rPr>
          <w:fldChar w:fldCharType="end"/>
        </w:r>
      </w:hyperlink>
    </w:p>
    <w:p w14:paraId="731A3C5D" w14:textId="534B874E" w:rsidR="000C2F2E" w:rsidRDefault="00081CAE">
      <w:pPr>
        <w:pStyle w:val="TOC3"/>
        <w:rPr>
          <w:rFonts w:asciiTheme="minorHAnsi" w:eastAsiaTheme="minorEastAsia" w:hAnsiTheme="minorHAnsi" w:cstheme="minorBidi"/>
          <w:noProof/>
          <w:sz w:val="22"/>
          <w:szCs w:val="22"/>
        </w:rPr>
      </w:pPr>
      <w:hyperlink w:anchor="_Toc90566868" w:history="1">
        <w:r w:rsidR="000C2F2E" w:rsidRPr="00B07BF1">
          <w:rPr>
            <w:rStyle w:val="Hyperlink"/>
            <w:noProof/>
          </w:rPr>
          <w:t>3.2.26   India's new requirements for animal feed in the Food Safety and Standards Act, 2006 (dated 27 January 2020) (ID 479) - Concerns of the United States</w:t>
        </w:r>
        <w:r w:rsidR="000C2F2E">
          <w:rPr>
            <w:noProof/>
            <w:webHidden/>
          </w:rPr>
          <w:tab/>
        </w:r>
        <w:r w:rsidR="000C2F2E">
          <w:rPr>
            <w:noProof/>
            <w:webHidden/>
          </w:rPr>
          <w:fldChar w:fldCharType="begin"/>
        </w:r>
        <w:r w:rsidR="000C2F2E">
          <w:rPr>
            <w:noProof/>
            <w:webHidden/>
          </w:rPr>
          <w:instrText xml:space="preserve"> PAGEREF _Toc90566868 \h </w:instrText>
        </w:r>
        <w:r w:rsidR="000C2F2E">
          <w:rPr>
            <w:noProof/>
            <w:webHidden/>
          </w:rPr>
        </w:r>
        <w:r w:rsidR="000C2F2E">
          <w:rPr>
            <w:noProof/>
            <w:webHidden/>
          </w:rPr>
          <w:fldChar w:fldCharType="separate"/>
        </w:r>
        <w:r w:rsidR="00887FAA">
          <w:rPr>
            <w:noProof/>
            <w:webHidden/>
          </w:rPr>
          <w:t>28</w:t>
        </w:r>
        <w:r w:rsidR="000C2F2E">
          <w:rPr>
            <w:noProof/>
            <w:webHidden/>
          </w:rPr>
          <w:fldChar w:fldCharType="end"/>
        </w:r>
      </w:hyperlink>
    </w:p>
    <w:p w14:paraId="508ABAF0" w14:textId="7B1B1DE0" w:rsidR="000C2F2E" w:rsidRDefault="00081CAE">
      <w:pPr>
        <w:pStyle w:val="TOC3"/>
        <w:rPr>
          <w:rFonts w:asciiTheme="minorHAnsi" w:eastAsiaTheme="minorEastAsia" w:hAnsiTheme="minorHAnsi" w:cstheme="minorBidi"/>
          <w:noProof/>
          <w:sz w:val="22"/>
          <w:szCs w:val="22"/>
        </w:rPr>
      </w:pPr>
      <w:hyperlink w:anchor="_Toc90566869" w:history="1">
        <w:r w:rsidR="000C2F2E" w:rsidRPr="00B07BF1">
          <w:rPr>
            <w:rStyle w:val="Hyperlink"/>
            <w:noProof/>
          </w:rPr>
          <w:t>3.2.27   India's approval procedures for animal products (ID 484) - Concerns of the Russian Federation</w:t>
        </w:r>
        <w:r w:rsidR="000C2F2E">
          <w:rPr>
            <w:noProof/>
            <w:webHidden/>
          </w:rPr>
          <w:tab/>
        </w:r>
        <w:r w:rsidR="000C2F2E">
          <w:rPr>
            <w:noProof/>
            <w:webHidden/>
          </w:rPr>
          <w:fldChar w:fldCharType="begin"/>
        </w:r>
        <w:r w:rsidR="000C2F2E">
          <w:rPr>
            <w:noProof/>
            <w:webHidden/>
          </w:rPr>
          <w:instrText xml:space="preserve"> PAGEREF _Toc90566869 \h </w:instrText>
        </w:r>
        <w:r w:rsidR="000C2F2E">
          <w:rPr>
            <w:noProof/>
            <w:webHidden/>
          </w:rPr>
        </w:r>
        <w:r w:rsidR="000C2F2E">
          <w:rPr>
            <w:noProof/>
            <w:webHidden/>
          </w:rPr>
          <w:fldChar w:fldCharType="separate"/>
        </w:r>
        <w:r w:rsidR="00887FAA">
          <w:rPr>
            <w:noProof/>
            <w:webHidden/>
          </w:rPr>
          <w:t>28</w:t>
        </w:r>
        <w:r w:rsidR="000C2F2E">
          <w:rPr>
            <w:noProof/>
            <w:webHidden/>
          </w:rPr>
          <w:fldChar w:fldCharType="end"/>
        </w:r>
      </w:hyperlink>
    </w:p>
    <w:p w14:paraId="75326C77" w14:textId="34CAAB90" w:rsidR="000C2F2E" w:rsidRDefault="00081CAE">
      <w:pPr>
        <w:pStyle w:val="TOC3"/>
        <w:rPr>
          <w:rFonts w:asciiTheme="minorHAnsi" w:eastAsiaTheme="minorEastAsia" w:hAnsiTheme="minorHAnsi" w:cstheme="minorBidi"/>
          <w:noProof/>
          <w:sz w:val="22"/>
          <w:szCs w:val="22"/>
        </w:rPr>
      </w:pPr>
      <w:hyperlink w:anchor="_Toc90566870" w:history="1">
        <w:r w:rsidR="000C2F2E" w:rsidRPr="00B07BF1">
          <w:rPr>
            <w:rStyle w:val="Hyperlink"/>
            <w:noProof/>
          </w:rPr>
          <w:t xml:space="preserve">3.2.28   Indonesia's approval procedures for animal and plant products (ID 441) - Concerns </w:t>
        </w:r>
        <w:r w:rsidR="00887FAA">
          <w:rPr>
            <w:rStyle w:val="Hyperlink"/>
            <w:noProof/>
          </w:rPr>
          <w:br/>
        </w:r>
        <w:r w:rsidR="000C2F2E" w:rsidRPr="00B07BF1">
          <w:rPr>
            <w:rStyle w:val="Hyperlink"/>
            <w:noProof/>
          </w:rPr>
          <w:t>of the European Union and the Russian Federation</w:t>
        </w:r>
        <w:r w:rsidR="000C2F2E">
          <w:rPr>
            <w:noProof/>
            <w:webHidden/>
          </w:rPr>
          <w:tab/>
        </w:r>
        <w:r w:rsidR="000C2F2E">
          <w:rPr>
            <w:noProof/>
            <w:webHidden/>
          </w:rPr>
          <w:fldChar w:fldCharType="begin"/>
        </w:r>
        <w:r w:rsidR="000C2F2E">
          <w:rPr>
            <w:noProof/>
            <w:webHidden/>
          </w:rPr>
          <w:instrText xml:space="preserve"> PAGEREF _Toc90566870 \h </w:instrText>
        </w:r>
        <w:r w:rsidR="000C2F2E">
          <w:rPr>
            <w:noProof/>
            <w:webHidden/>
          </w:rPr>
        </w:r>
        <w:r w:rsidR="000C2F2E">
          <w:rPr>
            <w:noProof/>
            <w:webHidden/>
          </w:rPr>
          <w:fldChar w:fldCharType="separate"/>
        </w:r>
        <w:r w:rsidR="00887FAA">
          <w:rPr>
            <w:noProof/>
            <w:webHidden/>
          </w:rPr>
          <w:t>28</w:t>
        </w:r>
        <w:r w:rsidR="000C2F2E">
          <w:rPr>
            <w:noProof/>
            <w:webHidden/>
          </w:rPr>
          <w:fldChar w:fldCharType="end"/>
        </w:r>
      </w:hyperlink>
    </w:p>
    <w:p w14:paraId="2A7804EC" w14:textId="3C9833B6" w:rsidR="000C2F2E" w:rsidRDefault="00081CAE">
      <w:pPr>
        <w:pStyle w:val="TOC3"/>
        <w:rPr>
          <w:rFonts w:asciiTheme="minorHAnsi" w:eastAsiaTheme="minorEastAsia" w:hAnsiTheme="minorHAnsi" w:cstheme="minorBidi"/>
          <w:noProof/>
          <w:sz w:val="22"/>
          <w:szCs w:val="22"/>
        </w:rPr>
      </w:pPr>
      <w:hyperlink w:anchor="_Toc90566871" w:history="1">
        <w:r w:rsidR="000C2F2E" w:rsidRPr="00B07BF1">
          <w:rPr>
            <w:rStyle w:val="Hyperlink"/>
            <w:noProof/>
          </w:rPr>
          <w:t>3.2.29   Proposed new EU rules on composite products (ID 504) - Concerns of Australia, the Russian Federation and Chinese Taipei</w:t>
        </w:r>
        <w:r w:rsidR="000C2F2E">
          <w:rPr>
            <w:noProof/>
            <w:webHidden/>
          </w:rPr>
          <w:tab/>
        </w:r>
        <w:r w:rsidR="000C2F2E">
          <w:rPr>
            <w:noProof/>
            <w:webHidden/>
          </w:rPr>
          <w:fldChar w:fldCharType="begin"/>
        </w:r>
        <w:r w:rsidR="000C2F2E">
          <w:rPr>
            <w:noProof/>
            <w:webHidden/>
          </w:rPr>
          <w:instrText xml:space="preserve"> PAGEREF _Toc90566871 \h </w:instrText>
        </w:r>
        <w:r w:rsidR="000C2F2E">
          <w:rPr>
            <w:noProof/>
            <w:webHidden/>
          </w:rPr>
        </w:r>
        <w:r w:rsidR="000C2F2E">
          <w:rPr>
            <w:noProof/>
            <w:webHidden/>
          </w:rPr>
          <w:fldChar w:fldCharType="separate"/>
        </w:r>
        <w:r w:rsidR="00887FAA">
          <w:rPr>
            <w:noProof/>
            <w:webHidden/>
          </w:rPr>
          <w:t>29</w:t>
        </w:r>
        <w:r w:rsidR="000C2F2E">
          <w:rPr>
            <w:noProof/>
            <w:webHidden/>
          </w:rPr>
          <w:fldChar w:fldCharType="end"/>
        </w:r>
      </w:hyperlink>
    </w:p>
    <w:p w14:paraId="59619698" w14:textId="68301D15" w:rsidR="000C2F2E" w:rsidRDefault="00081CAE">
      <w:pPr>
        <w:pStyle w:val="TOC3"/>
        <w:rPr>
          <w:rFonts w:asciiTheme="minorHAnsi" w:eastAsiaTheme="minorEastAsia" w:hAnsiTheme="minorHAnsi" w:cstheme="minorBidi"/>
          <w:noProof/>
          <w:sz w:val="22"/>
          <w:szCs w:val="22"/>
        </w:rPr>
      </w:pPr>
      <w:hyperlink w:anchor="_Toc90566872" w:history="1">
        <w:r w:rsidR="000C2F2E" w:rsidRPr="00B07BF1">
          <w:rPr>
            <w:rStyle w:val="Hyperlink"/>
            <w:noProof/>
          </w:rPr>
          <w:t xml:space="preserve">3.2.30   US non-recognition of the pest-free status in the European Union for Asian longhorn </w:t>
        </w:r>
        <w:r w:rsidR="00887FAA">
          <w:rPr>
            <w:rStyle w:val="Hyperlink"/>
            <w:noProof/>
          </w:rPr>
          <w:br/>
        </w:r>
        <w:r w:rsidR="000C2F2E" w:rsidRPr="00B07BF1">
          <w:rPr>
            <w:rStyle w:val="Hyperlink"/>
            <w:noProof/>
          </w:rPr>
          <w:t>beetle and citrus longhorn beetle (ID 471) - Concerns of the European Union</w:t>
        </w:r>
        <w:r w:rsidR="000C2F2E">
          <w:rPr>
            <w:noProof/>
            <w:webHidden/>
          </w:rPr>
          <w:tab/>
        </w:r>
        <w:r w:rsidR="000C2F2E">
          <w:rPr>
            <w:noProof/>
            <w:webHidden/>
          </w:rPr>
          <w:fldChar w:fldCharType="begin"/>
        </w:r>
        <w:r w:rsidR="000C2F2E">
          <w:rPr>
            <w:noProof/>
            <w:webHidden/>
          </w:rPr>
          <w:instrText xml:space="preserve"> PAGEREF _Toc90566872 \h </w:instrText>
        </w:r>
        <w:r w:rsidR="000C2F2E">
          <w:rPr>
            <w:noProof/>
            <w:webHidden/>
          </w:rPr>
        </w:r>
        <w:r w:rsidR="000C2F2E">
          <w:rPr>
            <w:noProof/>
            <w:webHidden/>
          </w:rPr>
          <w:fldChar w:fldCharType="separate"/>
        </w:r>
        <w:r w:rsidR="00887FAA">
          <w:rPr>
            <w:noProof/>
            <w:webHidden/>
          </w:rPr>
          <w:t>30</w:t>
        </w:r>
        <w:r w:rsidR="000C2F2E">
          <w:rPr>
            <w:noProof/>
            <w:webHidden/>
          </w:rPr>
          <w:fldChar w:fldCharType="end"/>
        </w:r>
      </w:hyperlink>
    </w:p>
    <w:p w14:paraId="0FDB1C4A" w14:textId="4B19DA2A" w:rsidR="000C2F2E" w:rsidRDefault="00081CAE">
      <w:pPr>
        <w:pStyle w:val="TOC3"/>
        <w:rPr>
          <w:rFonts w:asciiTheme="minorHAnsi" w:eastAsiaTheme="minorEastAsia" w:hAnsiTheme="minorHAnsi" w:cstheme="minorBidi"/>
          <w:noProof/>
          <w:sz w:val="22"/>
          <w:szCs w:val="22"/>
        </w:rPr>
      </w:pPr>
      <w:hyperlink w:anchor="_Toc90566873" w:history="1">
        <w:r w:rsidR="000C2F2E" w:rsidRPr="00B07BF1">
          <w:rPr>
            <w:rStyle w:val="Hyperlink"/>
            <w:noProof/>
          </w:rPr>
          <w:t>3.2.31   US import restrictions on apples and pears (ID 439) - Concerns of the European Union</w:t>
        </w:r>
        <w:r w:rsidR="000C2F2E">
          <w:rPr>
            <w:noProof/>
            <w:webHidden/>
          </w:rPr>
          <w:tab/>
        </w:r>
        <w:r w:rsidR="000C2F2E">
          <w:rPr>
            <w:noProof/>
            <w:webHidden/>
          </w:rPr>
          <w:fldChar w:fldCharType="begin"/>
        </w:r>
        <w:r w:rsidR="000C2F2E">
          <w:rPr>
            <w:noProof/>
            <w:webHidden/>
          </w:rPr>
          <w:instrText xml:space="preserve"> PAGEREF _Toc90566873 \h </w:instrText>
        </w:r>
        <w:r w:rsidR="000C2F2E">
          <w:rPr>
            <w:noProof/>
            <w:webHidden/>
          </w:rPr>
        </w:r>
        <w:r w:rsidR="000C2F2E">
          <w:rPr>
            <w:noProof/>
            <w:webHidden/>
          </w:rPr>
          <w:fldChar w:fldCharType="separate"/>
        </w:r>
        <w:r w:rsidR="00887FAA">
          <w:rPr>
            <w:noProof/>
            <w:webHidden/>
          </w:rPr>
          <w:t>30</w:t>
        </w:r>
        <w:r w:rsidR="000C2F2E">
          <w:rPr>
            <w:noProof/>
            <w:webHidden/>
          </w:rPr>
          <w:fldChar w:fldCharType="end"/>
        </w:r>
      </w:hyperlink>
    </w:p>
    <w:p w14:paraId="63D8F8E7" w14:textId="7B28D29B" w:rsidR="000C2F2E" w:rsidRDefault="00081CAE">
      <w:pPr>
        <w:pStyle w:val="TOC3"/>
        <w:rPr>
          <w:rFonts w:asciiTheme="minorHAnsi" w:eastAsiaTheme="minorEastAsia" w:hAnsiTheme="minorHAnsi" w:cstheme="minorBidi"/>
          <w:noProof/>
          <w:sz w:val="22"/>
          <w:szCs w:val="22"/>
        </w:rPr>
      </w:pPr>
      <w:hyperlink w:anchor="_Toc90566874" w:history="1">
        <w:r w:rsidR="000C2F2E" w:rsidRPr="00B07BF1">
          <w:rPr>
            <w:rStyle w:val="Hyperlink"/>
            <w:noProof/>
          </w:rPr>
          <w:t xml:space="preserve">3.2.32   Chinese Taipei's phytosanitary risk assessment procedure on imports of fresh </w:t>
        </w:r>
        <w:r w:rsidR="00887FAA">
          <w:rPr>
            <w:rStyle w:val="Hyperlink"/>
            <w:noProof/>
          </w:rPr>
          <w:br/>
        </w:r>
        <w:r w:rsidR="000C2F2E" w:rsidRPr="00B07BF1">
          <w:rPr>
            <w:rStyle w:val="Hyperlink"/>
            <w:noProof/>
          </w:rPr>
          <w:t>vegetables and fruits (ID 496) - Concerns of Ukraine</w:t>
        </w:r>
        <w:r w:rsidR="000C2F2E">
          <w:rPr>
            <w:noProof/>
            <w:webHidden/>
          </w:rPr>
          <w:tab/>
        </w:r>
        <w:r w:rsidR="000C2F2E">
          <w:rPr>
            <w:noProof/>
            <w:webHidden/>
          </w:rPr>
          <w:fldChar w:fldCharType="begin"/>
        </w:r>
        <w:r w:rsidR="000C2F2E">
          <w:rPr>
            <w:noProof/>
            <w:webHidden/>
          </w:rPr>
          <w:instrText xml:space="preserve"> PAGEREF _Toc90566874 \h </w:instrText>
        </w:r>
        <w:r w:rsidR="000C2F2E">
          <w:rPr>
            <w:noProof/>
            <w:webHidden/>
          </w:rPr>
        </w:r>
        <w:r w:rsidR="000C2F2E">
          <w:rPr>
            <w:noProof/>
            <w:webHidden/>
          </w:rPr>
          <w:fldChar w:fldCharType="separate"/>
        </w:r>
        <w:r w:rsidR="00887FAA">
          <w:rPr>
            <w:noProof/>
            <w:webHidden/>
          </w:rPr>
          <w:t>31</w:t>
        </w:r>
        <w:r w:rsidR="000C2F2E">
          <w:rPr>
            <w:noProof/>
            <w:webHidden/>
          </w:rPr>
          <w:fldChar w:fldCharType="end"/>
        </w:r>
      </w:hyperlink>
    </w:p>
    <w:p w14:paraId="15D1B4B3" w14:textId="5A27DC57" w:rsidR="000C2F2E" w:rsidRDefault="00081CAE">
      <w:pPr>
        <w:pStyle w:val="TOC3"/>
        <w:rPr>
          <w:rFonts w:asciiTheme="minorHAnsi" w:eastAsiaTheme="minorEastAsia" w:hAnsiTheme="minorHAnsi" w:cstheme="minorBidi"/>
          <w:noProof/>
          <w:sz w:val="22"/>
          <w:szCs w:val="22"/>
        </w:rPr>
      </w:pPr>
      <w:hyperlink w:anchor="_Toc90566875" w:history="1">
        <w:r w:rsidR="000C2F2E" w:rsidRPr="00B07BF1">
          <w:rPr>
            <w:rStyle w:val="Hyperlink"/>
            <w:noProof/>
          </w:rPr>
          <w:t>3.2.33   Ecuador's import restrictions on grapes and onions (ID 498) - Concerns of Peru</w:t>
        </w:r>
        <w:r w:rsidR="000C2F2E">
          <w:rPr>
            <w:noProof/>
            <w:webHidden/>
          </w:rPr>
          <w:tab/>
        </w:r>
        <w:r w:rsidR="000C2F2E">
          <w:rPr>
            <w:noProof/>
            <w:webHidden/>
          </w:rPr>
          <w:fldChar w:fldCharType="begin"/>
        </w:r>
        <w:r w:rsidR="000C2F2E">
          <w:rPr>
            <w:noProof/>
            <w:webHidden/>
          </w:rPr>
          <w:instrText xml:space="preserve"> PAGEREF _Toc90566875 \h </w:instrText>
        </w:r>
        <w:r w:rsidR="000C2F2E">
          <w:rPr>
            <w:noProof/>
            <w:webHidden/>
          </w:rPr>
        </w:r>
        <w:r w:rsidR="000C2F2E">
          <w:rPr>
            <w:noProof/>
            <w:webHidden/>
          </w:rPr>
          <w:fldChar w:fldCharType="separate"/>
        </w:r>
        <w:r w:rsidR="00887FAA">
          <w:rPr>
            <w:noProof/>
            <w:webHidden/>
          </w:rPr>
          <w:t>31</w:t>
        </w:r>
        <w:r w:rsidR="000C2F2E">
          <w:rPr>
            <w:noProof/>
            <w:webHidden/>
          </w:rPr>
          <w:fldChar w:fldCharType="end"/>
        </w:r>
      </w:hyperlink>
    </w:p>
    <w:p w14:paraId="290DF764" w14:textId="28CC191C" w:rsidR="000C2F2E" w:rsidRDefault="00081CAE">
      <w:pPr>
        <w:pStyle w:val="TOC3"/>
        <w:rPr>
          <w:rFonts w:asciiTheme="minorHAnsi" w:eastAsiaTheme="minorEastAsia" w:hAnsiTheme="minorHAnsi" w:cstheme="minorBidi"/>
          <w:noProof/>
          <w:sz w:val="22"/>
          <w:szCs w:val="22"/>
        </w:rPr>
      </w:pPr>
      <w:hyperlink w:anchor="_Toc90566876" w:history="1">
        <w:r w:rsidR="000C2F2E" w:rsidRPr="00B07BF1">
          <w:rPr>
            <w:rStyle w:val="Hyperlink"/>
            <w:noProof/>
          </w:rPr>
          <w:t xml:space="preserve">3.2.34   Panama's restrictions and procedure to regain access for Peruvian potatoes and </w:t>
        </w:r>
        <w:r w:rsidR="00887FAA">
          <w:rPr>
            <w:rStyle w:val="Hyperlink"/>
            <w:noProof/>
          </w:rPr>
          <w:br/>
        </w:r>
        <w:r w:rsidR="000C2F2E" w:rsidRPr="00B07BF1">
          <w:rPr>
            <w:rStyle w:val="Hyperlink"/>
            <w:noProof/>
          </w:rPr>
          <w:t>onions (ID 512) - Concerns of Peru</w:t>
        </w:r>
        <w:r w:rsidR="000C2F2E">
          <w:rPr>
            <w:noProof/>
            <w:webHidden/>
          </w:rPr>
          <w:tab/>
        </w:r>
        <w:r w:rsidR="000C2F2E">
          <w:rPr>
            <w:noProof/>
            <w:webHidden/>
          </w:rPr>
          <w:fldChar w:fldCharType="begin"/>
        </w:r>
        <w:r w:rsidR="000C2F2E">
          <w:rPr>
            <w:noProof/>
            <w:webHidden/>
          </w:rPr>
          <w:instrText xml:space="preserve"> PAGEREF _Toc90566876 \h </w:instrText>
        </w:r>
        <w:r w:rsidR="000C2F2E">
          <w:rPr>
            <w:noProof/>
            <w:webHidden/>
          </w:rPr>
        </w:r>
        <w:r w:rsidR="000C2F2E">
          <w:rPr>
            <w:noProof/>
            <w:webHidden/>
          </w:rPr>
          <w:fldChar w:fldCharType="separate"/>
        </w:r>
        <w:r w:rsidR="00887FAA">
          <w:rPr>
            <w:noProof/>
            <w:webHidden/>
          </w:rPr>
          <w:t>31</w:t>
        </w:r>
        <w:r w:rsidR="000C2F2E">
          <w:rPr>
            <w:noProof/>
            <w:webHidden/>
          </w:rPr>
          <w:fldChar w:fldCharType="end"/>
        </w:r>
      </w:hyperlink>
    </w:p>
    <w:p w14:paraId="17D8924B" w14:textId="53683C88" w:rsidR="000C2F2E" w:rsidRDefault="00081CAE">
      <w:pPr>
        <w:pStyle w:val="TOC3"/>
        <w:rPr>
          <w:rFonts w:asciiTheme="minorHAnsi" w:eastAsiaTheme="minorEastAsia" w:hAnsiTheme="minorHAnsi" w:cstheme="minorBidi"/>
          <w:noProof/>
          <w:sz w:val="22"/>
          <w:szCs w:val="22"/>
        </w:rPr>
      </w:pPr>
      <w:hyperlink w:anchor="_Toc90566877" w:history="1">
        <w:r w:rsidR="000C2F2E" w:rsidRPr="00B07BF1">
          <w:rPr>
            <w:rStyle w:val="Hyperlink"/>
            <w:noProof/>
          </w:rPr>
          <w:t>3.2.35   India's import requirements for pulses (ID 497) - Concerns of Canada</w:t>
        </w:r>
        <w:r w:rsidR="000C2F2E">
          <w:rPr>
            <w:noProof/>
            <w:webHidden/>
          </w:rPr>
          <w:tab/>
        </w:r>
        <w:r w:rsidR="000C2F2E">
          <w:rPr>
            <w:noProof/>
            <w:webHidden/>
          </w:rPr>
          <w:fldChar w:fldCharType="begin"/>
        </w:r>
        <w:r w:rsidR="000C2F2E">
          <w:rPr>
            <w:noProof/>
            <w:webHidden/>
          </w:rPr>
          <w:instrText xml:space="preserve"> PAGEREF _Toc90566877 \h </w:instrText>
        </w:r>
        <w:r w:rsidR="000C2F2E">
          <w:rPr>
            <w:noProof/>
            <w:webHidden/>
          </w:rPr>
        </w:r>
        <w:r w:rsidR="000C2F2E">
          <w:rPr>
            <w:noProof/>
            <w:webHidden/>
          </w:rPr>
          <w:fldChar w:fldCharType="separate"/>
        </w:r>
        <w:r w:rsidR="00887FAA">
          <w:rPr>
            <w:noProof/>
            <w:webHidden/>
          </w:rPr>
          <w:t>32</w:t>
        </w:r>
        <w:r w:rsidR="000C2F2E">
          <w:rPr>
            <w:noProof/>
            <w:webHidden/>
          </w:rPr>
          <w:fldChar w:fldCharType="end"/>
        </w:r>
      </w:hyperlink>
    </w:p>
    <w:p w14:paraId="6A710E5A" w14:textId="1B585EB0" w:rsidR="000C2F2E" w:rsidRDefault="00081CAE">
      <w:pPr>
        <w:pStyle w:val="TOC3"/>
        <w:rPr>
          <w:rFonts w:asciiTheme="minorHAnsi" w:eastAsiaTheme="minorEastAsia" w:hAnsiTheme="minorHAnsi" w:cstheme="minorBidi"/>
          <w:noProof/>
          <w:sz w:val="22"/>
          <w:szCs w:val="22"/>
        </w:rPr>
      </w:pPr>
      <w:hyperlink w:anchor="_Toc90566878" w:history="1">
        <w:r w:rsidR="000C2F2E" w:rsidRPr="00B07BF1">
          <w:rPr>
            <w:rStyle w:val="Hyperlink"/>
            <w:noProof/>
          </w:rPr>
          <w:t>3.2.36   India's requirement for certificate for non-GM origin and GM-free status (ID 501) - Concerns of the United States</w:t>
        </w:r>
        <w:r w:rsidR="000C2F2E">
          <w:rPr>
            <w:noProof/>
            <w:webHidden/>
          </w:rPr>
          <w:tab/>
        </w:r>
        <w:r w:rsidR="000C2F2E">
          <w:rPr>
            <w:noProof/>
            <w:webHidden/>
          </w:rPr>
          <w:fldChar w:fldCharType="begin"/>
        </w:r>
        <w:r w:rsidR="000C2F2E">
          <w:rPr>
            <w:noProof/>
            <w:webHidden/>
          </w:rPr>
          <w:instrText xml:space="preserve"> PAGEREF _Toc90566878 \h </w:instrText>
        </w:r>
        <w:r w:rsidR="000C2F2E">
          <w:rPr>
            <w:noProof/>
            <w:webHidden/>
          </w:rPr>
        </w:r>
        <w:r w:rsidR="000C2F2E">
          <w:rPr>
            <w:noProof/>
            <w:webHidden/>
          </w:rPr>
          <w:fldChar w:fldCharType="separate"/>
        </w:r>
        <w:r w:rsidR="00887FAA">
          <w:rPr>
            <w:noProof/>
            <w:webHidden/>
          </w:rPr>
          <w:t>32</w:t>
        </w:r>
        <w:r w:rsidR="000C2F2E">
          <w:rPr>
            <w:noProof/>
            <w:webHidden/>
          </w:rPr>
          <w:fldChar w:fldCharType="end"/>
        </w:r>
      </w:hyperlink>
    </w:p>
    <w:p w14:paraId="0E407B00" w14:textId="208E9F27" w:rsidR="000C2F2E" w:rsidRDefault="00081CAE">
      <w:pPr>
        <w:pStyle w:val="TOC3"/>
        <w:rPr>
          <w:rFonts w:asciiTheme="minorHAnsi" w:eastAsiaTheme="minorEastAsia" w:hAnsiTheme="minorHAnsi" w:cstheme="minorBidi"/>
          <w:noProof/>
          <w:sz w:val="22"/>
          <w:szCs w:val="22"/>
        </w:rPr>
      </w:pPr>
      <w:hyperlink w:anchor="_Toc90566879" w:history="1">
        <w:r w:rsidR="000C2F2E" w:rsidRPr="00B07BF1">
          <w:rPr>
            <w:rStyle w:val="Hyperlink"/>
            <w:noProof/>
          </w:rPr>
          <w:t>3.2.37   Request for information on the EU Farm to Fork Strategy (ID 499) - Concerns of Guatemala</w:t>
        </w:r>
        <w:r w:rsidR="000C2F2E">
          <w:rPr>
            <w:noProof/>
            <w:webHidden/>
          </w:rPr>
          <w:tab/>
        </w:r>
        <w:r w:rsidR="000C2F2E">
          <w:rPr>
            <w:noProof/>
            <w:webHidden/>
          </w:rPr>
          <w:fldChar w:fldCharType="begin"/>
        </w:r>
        <w:r w:rsidR="000C2F2E">
          <w:rPr>
            <w:noProof/>
            <w:webHidden/>
          </w:rPr>
          <w:instrText xml:space="preserve"> PAGEREF _Toc90566879 \h </w:instrText>
        </w:r>
        <w:r w:rsidR="000C2F2E">
          <w:rPr>
            <w:noProof/>
            <w:webHidden/>
          </w:rPr>
        </w:r>
        <w:r w:rsidR="000C2F2E">
          <w:rPr>
            <w:noProof/>
            <w:webHidden/>
          </w:rPr>
          <w:fldChar w:fldCharType="separate"/>
        </w:r>
        <w:r w:rsidR="00887FAA">
          <w:rPr>
            <w:noProof/>
            <w:webHidden/>
          </w:rPr>
          <w:t>33</w:t>
        </w:r>
        <w:r w:rsidR="000C2F2E">
          <w:rPr>
            <w:noProof/>
            <w:webHidden/>
          </w:rPr>
          <w:fldChar w:fldCharType="end"/>
        </w:r>
      </w:hyperlink>
    </w:p>
    <w:p w14:paraId="5ABB5C7B" w14:textId="2E51FC92" w:rsidR="000C2F2E" w:rsidRDefault="00081CAE">
      <w:pPr>
        <w:pStyle w:val="TOC2"/>
        <w:rPr>
          <w:rFonts w:asciiTheme="minorHAnsi" w:eastAsiaTheme="minorEastAsia" w:hAnsiTheme="minorHAnsi" w:cstheme="minorBidi"/>
          <w:noProof/>
          <w:sz w:val="22"/>
          <w:szCs w:val="22"/>
        </w:rPr>
      </w:pPr>
      <w:hyperlink w:anchor="_Toc90566880" w:history="1">
        <w:r w:rsidR="000C2F2E" w:rsidRPr="00B07BF1">
          <w:rPr>
            <w:rStyle w:val="Hyperlink"/>
            <w:noProof/>
          </w:rPr>
          <w:t>3.3   Information on resolution of issues (G/SPS/GEN/204/Rev.21 and G/SPS/GEN/204/Rev.21/Corr.1)</w:t>
        </w:r>
        <w:r w:rsidR="000C2F2E">
          <w:rPr>
            <w:noProof/>
            <w:webHidden/>
          </w:rPr>
          <w:tab/>
        </w:r>
        <w:r w:rsidR="000C2F2E">
          <w:rPr>
            <w:noProof/>
            <w:webHidden/>
          </w:rPr>
          <w:fldChar w:fldCharType="begin"/>
        </w:r>
        <w:r w:rsidR="000C2F2E">
          <w:rPr>
            <w:noProof/>
            <w:webHidden/>
          </w:rPr>
          <w:instrText xml:space="preserve"> PAGEREF _Toc90566880 \h </w:instrText>
        </w:r>
        <w:r w:rsidR="000C2F2E">
          <w:rPr>
            <w:noProof/>
            <w:webHidden/>
          </w:rPr>
        </w:r>
        <w:r w:rsidR="000C2F2E">
          <w:rPr>
            <w:noProof/>
            <w:webHidden/>
          </w:rPr>
          <w:fldChar w:fldCharType="separate"/>
        </w:r>
        <w:r w:rsidR="00887FAA">
          <w:rPr>
            <w:noProof/>
            <w:webHidden/>
          </w:rPr>
          <w:t>34</w:t>
        </w:r>
        <w:r w:rsidR="000C2F2E">
          <w:rPr>
            <w:noProof/>
            <w:webHidden/>
          </w:rPr>
          <w:fldChar w:fldCharType="end"/>
        </w:r>
      </w:hyperlink>
    </w:p>
    <w:p w14:paraId="60D7BE56" w14:textId="06AAE4BC" w:rsidR="000C2F2E" w:rsidRDefault="00081CAE">
      <w:pPr>
        <w:pStyle w:val="TOC3"/>
        <w:rPr>
          <w:rFonts w:asciiTheme="minorHAnsi" w:eastAsiaTheme="minorEastAsia" w:hAnsiTheme="minorHAnsi" w:cstheme="minorBidi"/>
          <w:noProof/>
          <w:sz w:val="22"/>
          <w:szCs w:val="22"/>
        </w:rPr>
      </w:pPr>
      <w:hyperlink w:anchor="_Toc90566881" w:history="1">
        <w:r w:rsidR="000C2F2E" w:rsidRPr="00B07BF1">
          <w:rPr>
            <w:rStyle w:val="Hyperlink"/>
            <w:noProof/>
          </w:rPr>
          <w:t xml:space="preserve">3.3.1   Panama's authorization of Federal Inspection Type establishments (ID 515) – </w:t>
        </w:r>
        <w:r w:rsidR="00887FAA">
          <w:rPr>
            <w:rStyle w:val="Hyperlink"/>
            <w:noProof/>
          </w:rPr>
          <w:br/>
        </w:r>
        <w:r w:rsidR="000C2F2E" w:rsidRPr="00B07BF1">
          <w:rPr>
            <w:rStyle w:val="Hyperlink"/>
            <w:noProof/>
          </w:rPr>
          <w:t>Concerns of Mexico</w:t>
        </w:r>
        <w:r w:rsidR="000C2F2E">
          <w:rPr>
            <w:noProof/>
            <w:webHidden/>
          </w:rPr>
          <w:tab/>
        </w:r>
        <w:r w:rsidR="000C2F2E">
          <w:rPr>
            <w:noProof/>
            <w:webHidden/>
          </w:rPr>
          <w:fldChar w:fldCharType="begin"/>
        </w:r>
        <w:r w:rsidR="000C2F2E">
          <w:rPr>
            <w:noProof/>
            <w:webHidden/>
          </w:rPr>
          <w:instrText xml:space="preserve"> PAGEREF _Toc90566881 \h </w:instrText>
        </w:r>
        <w:r w:rsidR="000C2F2E">
          <w:rPr>
            <w:noProof/>
            <w:webHidden/>
          </w:rPr>
        </w:r>
        <w:r w:rsidR="000C2F2E">
          <w:rPr>
            <w:noProof/>
            <w:webHidden/>
          </w:rPr>
          <w:fldChar w:fldCharType="separate"/>
        </w:r>
        <w:r w:rsidR="00887FAA">
          <w:rPr>
            <w:noProof/>
            <w:webHidden/>
          </w:rPr>
          <w:t>34</w:t>
        </w:r>
        <w:r w:rsidR="000C2F2E">
          <w:rPr>
            <w:noProof/>
            <w:webHidden/>
          </w:rPr>
          <w:fldChar w:fldCharType="end"/>
        </w:r>
      </w:hyperlink>
    </w:p>
    <w:p w14:paraId="4FADD969" w14:textId="0CEC211D" w:rsidR="000C2F2E" w:rsidRDefault="00081CAE">
      <w:pPr>
        <w:pStyle w:val="TOC1"/>
        <w:rPr>
          <w:rFonts w:asciiTheme="minorHAnsi" w:eastAsiaTheme="minorEastAsia" w:hAnsiTheme="minorHAnsi" w:cstheme="minorBidi"/>
          <w:b w:val="0"/>
          <w:caps w:val="0"/>
          <w:noProof/>
          <w:sz w:val="22"/>
          <w:szCs w:val="22"/>
        </w:rPr>
      </w:pPr>
      <w:hyperlink w:anchor="_Toc90566882" w:history="1">
        <w:r w:rsidR="000C2F2E" w:rsidRPr="00B07BF1">
          <w:rPr>
            <w:rStyle w:val="Hyperlink"/>
            <w:noProof/>
          </w:rPr>
          <w:t>4   Operation and implementation of the SPS Agreement</w:t>
        </w:r>
        <w:r w:rsidR="000C2F2E">
          <w:rPr>
            <w:noProof/>
            <w:webHidden/>
          </w:rPr>
          <w:tab/>
        </w:r>
        <w:r w:rsidR="000C2F2E">
          <w:rPr>
            <w:noProof/>
            <w:webHidden/>
          </w:rPr>
          <w:fldChar w:fldCharType="begin"/>
        </w:r>
        <w:r w:rsidR="000C2F2E">
          <w:rPr>
            <w:noProof/>
            <w:webHidden/>
          </w:rPr>
          <w:instrText xml:space="preserve"> PAGEREF _Toc90566882 \h </w:instrText>
        </w:r>
        <w:r w:rsidR="000C2F2E">
          <w:rPr>
            <w:noProof/>
            <w:webHidden/>
          </w:rPr>
        </w:r>
        <w:r w:rsidR="000C2F2E">
          <w:rPr>
            <w:noProof/>
            <w:webHidden/>
          </w:rPr>
          <w:fldChar w:fldCharType="separate"/>
        </w:r>
        <w:r w:rsidR="00887FAA">
          <w:rPr>
            <w:noProof/>
            <w:webHidden/>
          </w:rPr>
          <w:t>34</w:t>
        </w:r>
        <w:r w:rsidR="000C2F2E">
          <w:rPr>
            <w:noProof/>
            <w:webHidden/>
          </w:rPr>
          <w:fldChar w:fldCharType="end"/>
        </w:r>
      </w:hyperlink>
    </w:p>
    <w:p w14:paraId="5B7A67C3" w14:textId="114AE3F2" w:rsidR="000C2F2E" w:rsidRDefault="00081CAE">
      <w:pPr>
        <w:pStyle w:val="TOC2"/>
        <w:rPr>
          <w:rFonts w:asciiTheme="minorHAnsi" w:eastAsiaTheme="minorEastAsia" w:hAnsiTheme="minorHAnsi" w:cstheme="minorBidi"/>
          <w:noProof/>
          <w:sz w:val="22"/>
          <w:szCs w:val="22"/>
        </w:rPr>
      </w:pPr>
      <w:hyperlink w:anchor="_Toc90566883" w:history="1">
        <w:r w:rsidR="000C2F2E" w:rsidRPr="00B07BF1">
          <w:rPr>
            <w:rStyle w:val="Hyperlink"/>
            <w:noProof/>
          </w:rPr>
          <w:t>4.1   Equivalence</w:t>
        </w:r>
        <w:r w:rsidR="000C2F2E">
          <w:rPr>
            <w:noProof/>
            <w:webHidden/>
          </w:rPr>
          <w:tab/>
        </w:r>
        <w:r w:rsidR="000C2F2E">
          <w:rPr>
            <w:noProof/>
            <w:webHidden/>
          </w:rPr>
          <w:fldChar w:fldCharType="begin"/>
        </w:r>
        <w:r w:rsidR="000C2F2E">
          <w:rPr>
            <w:noProof/>
            <w:webHidden/>
          </w:rPr>
          <w:instrText xml:space="preserve"> PAGEREF _Toc90566883 \h </w:instrText>
        </w:r>
        <w:r w:rsidR="000C2F2E">
          <w:rPr>
            <w:noProof/>
            <w:webHidden/>
          </w:rPr>
        </w:r>
        <w:r w:rsidR="000C2F2E">
          <w:rPr>
            <w:noProof/>
            <w:webHidden/>
          </w:rPr>
          <w:fldChar w:fldCharType="separate"/>
        </w:r>
        <w:r w:rsidR="00887FAA">
          <w:rPr>
            <w:noProof/>
            <w:webHidden/>
          </w:rPr>
          <w:t>34</w:t>
        </w:r>
        <w:r w:rsidR="000C2F2E">
          <w:rPr>
            <w:noProof/>
            <w:webHidden/>
          </w:rPr>
          <w:fldChar w:fldCharType="end"/>
        </w:r>
      </w:hyperlink>
    </w:p>
    <w:p w14:paraId="01EB7CC9" w14:textId="7BD5D9C8" w:rsidR="000C2F2E" w:rsidRDefault="00081CAE">
      <w:pPr>
        <w:pStyle w:val="TOC2"/>
        <w:rPr>
          <w:rFonts w:asciiTheme="minorHAnsi" w:eastAsiaTheme="minorEastAsia" w:hAnsiTheme="minorHAnsi" w:cstheme="minorBidi"/>
          <w:noProof/>
          <w:sz w:val="22"/>
          <w:szCs w:val="22"/>
        </w:rPr>
      </w:pPr>
      <w:hyperlink w:anchor="_Toc90566884" w:history="1">
        <w:r w:rsidR="000C2F2E" w:rsidRPr="00B07BF1">
          <w:rPr>
            <w:rStyle w:val="Hyperlink"/>
            <w:noProof/>
          </w:rPr>
          <w:t>4.2   Pest- and disease-free areas (regionalization)</w:t>
        </w:r>
        <w:r w:rsidR="000C2F2E">
          <w:rPr>
            <w:noProof/>
            <w:webHidden/>
          </w:rPr>
          <w:tab/>
        </w:r>
        <w:r w:rsidR="000C2F2E">
          <w:rPr>
            <w:noProof/>
            <w:webHidden/>
          </w:rPr>
          <w:fldChar w:fldCharType="begin"/>
        </w:r>
        <w:r w:rsidR="000C2F2E">
          <w:rPr>
            <w:noProof/>
            <w:webHidden/>
          </w:rPr>
          <w:instrText xml:space="preserve"> PAGEREF _Toc90566884 \h </w:instrText>
        </w:r>
        <w:r w:rsidR="000C2F2E">
          <w:rPr>
            <w:noProof/>
            <w:webHidden/>
          </w:rPr>
        </w:r>
        <w:r w:rsidR="000C2F2E">
          <w:rPr>
            <w:noProof/>
            <w:webHidden/>
          </w:rPr>
          <w:fldChar w:fldCharType="separate"/>
        </w:r>
        <w:r w:rsidR="00887FAA">
          <w:rPr>
            <w:noProof/>
            <w:webHidden/>
          </w:rPr>
          <w:t>34</w:t>
        </w:r>
        <w:r w:rsidR="000C2F2E">
          <w:rPr>
            <w:noProof/>
            <w:webHidden/>
          </w:rPr>
          <w:fldChar w:fldCharType="end"/>
        </w:r>
      </w:hyperlink>
    </w:p>
    <w:p w14:paraId="421ECF6F" w14:textId="5AD94F1C" w:rsidR="000C2F2E" w:rsidRDefault="00081CAE">
      <w:pPr>
        <w:pStyle w:val="TOC3"/>
        <w:rPr>
          <w:rFonts w:asciiTheme="minorHAnsi" w:eastAsiaTheme="minorEastAsia" w:hAnsiTheme="minorHAnsi" w:cstheme="minorBidi"/>
          <w:noProof/>
          <w:sz w:val="22"/>
          <w:szCs w:val="22"/>
        </w:rPr>
      </w:pPr>
      <w:hyperlink w:anchor="_Toc90566885" w:history="1">
        <w:r w:rsidR="000C2F2E" w:rsidRPr="00B07BF1">
          <w:rPr>
            <w:rStyle w:val="Hyperlink"/>
            <w:noProof/>
          </w:rPr>
          <w:t>4.2.1   Information from Members</w:t>
        </w:r>
        <w:r w:rsidR="000C2F2E">
          <w:rPr>
            <w:noProof/>
            <w:webHidden/>
          </w:rPr>
          <w:tab/>
        </w:r>
        <w:r w:rsidR="000C2F2E">
          <w:rPr>
            <w:noProof/>
            <w:webHidden/>
          </w:rPr>
          <w:fldChar w:fldCharType="begin"/>
        </w:r>
        <w:r w:rsidR="000C2F2E">
          <w:rPr>
            <w:noProof/>
            <w:webHidden/>
          </w:rPr>
          <w:instrText xml:space="preserve"> PAGEREF _Toc90566885 \h </w:instrText>
        </w:r>
        <w:r w:rsidR="000C2F2E">
          <w:rPr>
            <w:noProof/>
            <w:webHidden/>
          </w:rPr>
        </w:r>
        <w:r w:rsidR="000C2F2E">
          <w:rPr>
            <w:noProof/>
            <w:webHidden/>
          </w:rPr>
          <w:fldChar w:fldCharType="separate"/>
        </w:r>
        <w:r w:rsidR="00887FAA">
          <w:rPr>
            <w:noProof/>
            <w:webHidden/>
          </w:rPr>
          <w:t>34</w:t>
        </w:r>
        <w:r w:rsidR="000C2F2E">
          <w:rPr>
            <w:noProof/>
            <w:webHidden/>
          </w:rPr>
          <w:fldChar w:fldCharType="end"/>
        </w:r>
      </w:hyperlink>
    </w:p>
    <w:p w14:paraId="3308B9CE" w14:textId="2F00F05B" w:rsidR="000C2F2E" w:rsidRDefault="00081CAE">
      <w:pPr>
        <w:pStyle w:val="TOC4"/>
        <w:rPr>
          <w:rFonts w:asciiTheme="minorHAnsi" w:eastAsiaTheme="minorEastAsia" w:hAnsiTheme="minorHAnsi" w:cstheme="minorBidi"/>
          <w:noProof/>
          <w:sz w:val="22"/>
          <w:szCs w:val="22"/>
        </w:rPr>
      </w:pPr>
      <w:hyperlink w:anchor="_Toc90566886" w:history="1">
        <w:r w:rsidR="000C2F2E" w:rsidRPr="00B07BF1">
          <w:rPr>
            <w:rStyle w:val="Hyperlink"/>
            <w:noProof/>
          </w:rPr>
          <w:t>4.2.1.1   Ukraine – Self-declaration of Ukraine on freedom from avian influenza</w:t>
        </w:r>
        <w:r w:rsidR="000C2F2E">
          <w:rPr>
            <w:noProof/>
            <w:webHidden/>
          </w:rPr>
          <w:tab/>
        </w:r>
        <w:r w:rsidR="000C2F2E">
          <w:rPr>
            <w:noProof/>
            <w:webHidden/>
          </w:rPr>
          <w:fldChar w:fldCharType="begin"/>
        </w:r>
        <w:r w:rsidR="000C2F2E">
          <w:rPr>
            <w:noProof/>
            <w:webHidden/>
          </w:rPr>
          <w:instrText xml:space="preserve"> PAGEREF _Toc90566886 \h </w:instrText>
        </w:r>
        <w:r w:rsidR="000C2F2E">
          <w:rPr>
            <w:noProof/>
            <w:webHidden/>
          </w:rPr>
        </w:r>
        <w:r w:rsidR="000C2F2E">
          <w:rPr>
            <w:noProof/>
            <w:webHidden/>
          </w:rPr>
          <w:fldChar w:fldCharType="separate"/>
        </w:r>
        <w:r w:rsidR="00887FAA">
          <w:rPr>
            <w:noProof/>
            <w:webHidden/>
          </w:rPr>
          <w:t>34</w:t>
        </w:r>
        <w:r w:rsidR="000C2F2E">
          <w:rPr>
            <w:noProof/>
            <w:webHidden/>
          </w:rPr>
          <w:fldChar w:fldCharType="end"/>
        </w:r>
      </w:hyperlink>
    </w:p>
    <w:p w14:paraId="70CCF491" w14:textId="0885035D" w:rsidR="000C2F2E" w:rsidRDefault="00081CAE">
      <w:pPr>
        <w:pStyle w:val="TOC4"/>
        <w:rPr>
          <w:rFonts w:asciiTheme="minorHAnsi" w:eastAsiaTheme="minorEastAsia" w:hAnsiTheme="minorHAnsi" w:cstheme="minorBidi"/>
          <w:noProof/>
          <w:sz w:val="22"/>
          <w:szCs w:val="22"/>
        </w:rPr>
      </w:pPr>
      <w:hyperlink w:anchor="_Toc90566887" w:history="1">
        <w:r w:rsidR="000C2F2E" w:rsidRPr="00B07BF1">
          <w:rPr>
            <w:rStyle w:val="Hyperlink"/>
            <w:noProof/>
          </w:rPr>
          <w:t>4.2.1.2   United States – African swine fever protection zones</w:t>
        </w:r>
        <w:r w:rsidR="000C2F2E">
          <w:rPr>
            <w:noProof/>
            <w:webHidden/>
          </w:rPr>
          <w:tab/>
        </w:r>
        <w:r w:rsidR="000C2F2E">
          <w:rPr>
            <w:noProof/>
            <w:webHidden/>
          </w:rPr>
          <w:fldChar w:fldCharType="begin"/>
        </w:r>
        <w:r w:rsidR="000C2F2E">
          <w:rPr>
            <w:noProof/>
            <w:webHidden/>
          </w:rPr>
          <w:instrText xml:space="preserve"> PAGEREF _Toc90566887 \h </w:instrText>
        </w:r>
        <w:r w:rsidR="000C2F2E">
          <w:rPr>
            <w:noProof/>
            <w:webHidden/>
          </w:rPr>
        </w:r>
        <w:r w:rsidR="000C2F2E">
          <w:rPr>
            <w:noProof/>
            <w:webHidden/>
          </w:rPr>
          <w:fldChar w:fldCharType="separate"/>
        </w:r>
        <w:r w:rsidR="00887FAA">
          <w:rPr>
            <w:noProof/>
            <w:webHidden/>
          </w:rPr>
          <w:t>34</w:t>
        </w:r>
        <w:r w:rsidR="000C2F2E">
          <w:rPr>
            <w:noProof/>
            <w:webHidden/>
          </w:rPr>
          <w:fldChar w:fldCharType="end"/>
        </w:r>
      </w:hyperlink>
    </w:p>
    <w:p w14:paraId="01CF4BA0" w14:textId="08B64CDA" w:rsidR="000C2F2E" w:rsidRDefault="00081CAE">
      <w:pPr>
        <w:pStyle w:val="TOC2"/>
        <w:rPr>
          <w:rFonts w:asciiTheme="minorHAnsi" w:eastAsiaTheme="minorEastAsia" w:hAnsiTheme="minorHAnsi" w:cstheme="minorBidi"/>
          <w:noProof/>
          <w:sz w:val="22"/>
          <w:szCs w:val="22"/>
        </w:rPr>
      </w:pPr>
      <w:hyperlink w:anchor="_Toc90566888" w:history="1">
        <w:r w:rsidR="000C2F2E" w:rsidRPr="00B07BF1">
          <w:rPr>
            <w:rStyle w:val="Hyperlink"/>
            <w:noProof/>
          </w:rPr>
          <w:t>4.3   Operation of transparency provisions</w:t>
        </w:r>
        <w:r w:rsidR="000C2F2E">
          <w:rPr>
            <w:noProof/>
            <w:webHidden/>
          </w:rPr>
          <w:tab/>
        </w:r>
        <w:r w:rsidR="000C2F2E">
          <w:rPr>
            <w:noProof/>
            <w:webHidden/>
          </w:rPr>
          <w:fldChar w:fldCharType="begin"/>
        </w:r>
        <w:r w:rsidR="000C2F2E">
          <w:rPr>
            <w:noProof/>
            <w:webHidden/>
          </w:rPr>
          <w:instrText xml:space="preserve"> PAGEREF _Toc90566888 \h </w:instrText>
        </w:r>
        <w:r w:rsidR="000C2F2E">
          <w:rPr>
            <w:noProof/>
            <w:webHidden/>
          </w:rPr>
        </w:r>
        <w:r w:rsidR="000C2F2E">
          <w:rPr>
            <w:noProof/>
            <w:webHidden/>
          </w:rPr>
          <w:fldChar w:fldCharType="separate"/>
        </w:r>
        <w:r w:rsidR="00887FAA">
          <w:rPr>
            <w:noProof/>
            <w:webHidden/>
          </w:rPr>
          <w:t>34</w:t>
        </w:r>
        <w:r w:rsidR="000C2F2E">
          <w:rPr>
            <w:noProof/>
            <w:webHidden/>
          </w:rPr>
          <w:fldChar w:fldCharType="end"/>
        </w:r>
      </w:hyperlink>
    </w:p>
    <w:p w14:paraId="0894F0CD" w14:textId="57F5E89A" w:rsidR="000C2F2E" w:rsidRDefault="00081CAE">
      <w:pPr>
        <w:pStyle w:val="TOC2"/>
        <w:rPr>
          <w:rFonts w:asciiTheme="minorHAnsi" w:eastAsiaTheme="minorEastAsia" w:hAnsiTheme="minorHAnsi" w:cstheme="minorBidi"/>
          <w:noProof/>
          <w:sz w:val="22"/>
          <w:szCs w:val="22"/>
        </w:rPr>
      </w:pPr>
      <w:hyperlink w:anchor="_Toc90566889" w:history="1">
        <w:r w:rsidR="000C2F2E" w:rsidRPr="00B07BF1">
          <w:rPr>
            <w:rStyle w:val="Hyperlink"/>
            <w:noProof/>
          </w:rPr>
          <w:t>4.4   Control, inspection and approval procedures</w:t>
        </w:r>
        <w:r w:rsidR="000C2F2E">
          <w:rPr>
            <w:noProof/>
            <w:webHidden/>
          </w:rPr>
          <w:tab/>
        </w:r>
        <w:r w:rsidR="000C2F2E">
          <w:rPr>
            <w:noProof/>
            <w:webHidden/>
          </w:rPr>
          <w:fldChar w:fldCharType="begin"/>
        </w:r>
        <w:r w:rsidR="000C2F2E">
          <w:rPr>
            <w:noProof/>
            <w:webHidden/>
          </w:rPr>
          <w:instrText xml:space="preserve"> PAGEREF _Toc90566889 \h </w:instrText>
        </w:r>
        <w:r w:rsidR="000C2F2E">
          <w:rPr>
            <w:noProof/>
            <w:webHidden/>
          </w:rPr>
        </w:r>
        <w:r w:rsidR="000C2F2E">
          <w:rPr>
            <w:noProof/>
            <w:webHidden/>
          </w:rPr>
          <w:fldChar w:fldCharType="separate"/>
        </w:r>
        <w:r w:rsidR="00887FAA">
          <w:rPr>
            <w:noProof/>
            <w:webHidden/>
          </w:rPr>
          <w:t>35</w:t>
        </w:r>
        <w:r w:rsidR="000C2F2E">
          <w:rPr>
            <w:noProof/>
            <w:webHidden/>
          </w:rPr>
          <w:fldChar w:fldCharType="end"/>
        </w:r>
      </w:hyperlink>
    </w:p>
    <w:p w14:paraId="54E69A60" w14:textId="04C64366" w:rsidR="000C2F2E" w:rsidRDefault="00081CAE">
      <w:pPr>
        <w:pStyle w:val="TOC3"/>
        <w:rPr>
          <w:rFonts w:asciiTheme="minorHAnsi" w:eastAsiaTheme="minorEastAsia" w:hAnsiTheme="minorHAnsi" w:cstheme="minorBidi"/>
          <w:noProof/>
          <w:sz w:val="22"/>
          <w:szCs w:val="22"/>
        </w:rPr>
      </w:pPr>
      <w:hyperlink w:anchor="_Toc90566890" w:history="1">
        <w:r w:rsidR="000C2F2E" w:rsidRPr="00B07BF1">
          <w:rPr>
            <w:rStyle w:val="Hyperlink"/>
            <w:noProof/>
          </w:rPr>
          <w:t>4.4.1   Working Group on Approval Procedures (G/SPS/W/328/Rev.1)</w:t>
        </w:r>
        <w:r w:rsidR="000C2F2E">
          <w:rPr>
            <w:noProof/>
            <w:webHidden/>
          </w:rPr>
          <w:tab/>
        </w:r>
        <w:r w:rsidR="000C2F2E">
          <w:rPr>
            <w:noProof/>
            <w:webHidden/>
          </w:rPr>
          <w:fldChar w:fldCharType="begin"/>
        </w:r>
        <w:r w:rsidR="000C2F2E">
          <w:rPr>
            <w:noProof/>
            <w:webHidden/>
          </w:rPr>
          <w:instrText xml:space="preserve"> PAGEREF _Toc90566890 \h </w:instrText>
        </w:r>
        <w:r w:rsidR="000C2F2E">
          <w:rPr>
            <w:noProof/>
            <w:webHidden/>
          </w:rPr>
        </w:r>
        <w:r w:rsidR="000C2F2E">
          <w:rPr>
            <w:noProof/>
            <w:webHidden/>
          </w:rPr>
          <w:fldChar w:fldCharType="separate"/>
        </w:r>
        <w:r w:rsidR="00887FAA">
          <w:rPr>
            <w:noProof/>
            <w:webHidden/>
          </w:rPr>
          <w:t>35</w:t>
        </w:r>
        <w:r w:rsidR="000C2F2E">
          <w:rPr>
            <w:noProof/>
            <w:webHidden/>
          </w:rPr>
          <w:fldChar w:fldCharType="end"/>
        </w:r>
      </w:hyperlink>
    </w:p>
    <w:p w14:paraId="2DBD44A9" w14:textId="3523791E" w:rsidR="000C2F2E" w:rsidRDefault="00081CAE">
      <w:pPr>
        <w:pStyle w:val="TOC2"/>
        <w:rPr>
          <w:rFonts w:asciiTheme="minorHAnsi" w:eastAsiaTheme="minorEastAsia" w:hAnsiTheme="minorHAnsi" w:cstheme="minorBidi"/>
          <w:noProof/>
          <w:sz w:val="22"/>
          <w:szCs w:val="22"/>
        </w:rPr>
      </w:pPr>
      <w:hyperlink w:anchor="_Toc90566891" w:history="1">
        <w:r w:rsidR="000C2F2E" w:rsidRPr="00B07BF1">
          <w:rPr>
            <w:rStyle w:val="Hyperlink"/>
            <w:noProof/>
          </w:rPr>
          <w:t>4.5   Special and differential treatment</w:t>
        </w:r>
        <w:r w:rsidR="000C2F2E">
          <w:rPr>
            <w:noProof/>
            <w:webHidden/>
          </w:rPr>
          <w:tab/>
        </w:r>
        <w:r w:rsidR="000C2F2E">
          <w:rPr>
            <w:noProof/>
            <w:webHidden/>
          </w:rPr>
          <w:fldChar w:fldCharType="begin"/>
        </w:r>
        <w:r w:rsidR="000C2F2E">
          <w:rPr>
            <w:noProof/>
            <w:webHidden/>
          </w:rPr>
          <w:instrText xml:space="preserve"> PAGEREF _Toc90566891 \h </w:instrText>
        </w:r>
        <w:r w:rsidR="000C2F2E">
          <w:rPr>
            <w:noProof/>
            <w:webHidden/>
          </w:rPr>
        </w:r>
        <w:r w:rsidR="000C2F2E">
          <w:rPr>
            <w:noProof/>
            <w:webHidden/>
          </w:rPr>
          <w:fldChar w:fldCharType="separate"/>
        </w:r>
        <w:r w:rsidR="00887FAA">
          <w:rPr>
            <w:noProof/>
            <w:webHidden/>
          </w:rPr>
          <w:t>35</w:t>
        </w:r>
        <w:r w:rsidR="000C2F2E">
          <w:rPr>
            <w:noProof/>
            <w:webHidden/>
          </w:rPr>
          <w:fldChar w:fldCharType="end"/>
        </w:r>
      </w:hyperlink>
    </w:p>
    <w:p w14:paraId="50FFD23F" w14:textId="3261EC98" w:rsidR="000C2F2E" w:rsidRDefault="00081CAE">
      <w:pPr>
        <w:pStyle w:val="TOC2"/>
        <w:rPr>
          <w:rFonts w:asciiTheme="minorHAnsi" w:eastAsiaTheme="minorEastAsia" w:hAnsiTheme="minorHAnsi" w:cstheme="minorBidi"/>
          <w:noProof/>
          <w:sz w:val="22"/>
          <w:szCs w:val="22"/>
        </w:rPr>
      </w:pPr>
      <w:hyperlink w:anchor="_Toc90566892" w:history="1">
        <w:r w:rsidR="000C2F2E" w:rsidRPr="00B07BF1">
          <w:rPr>
            <w:rStyle w:val="Hyperlink"/>
            <w:noProof/>
          </w:rPr>
          <w:t>4.6   Monitoring of the use of international standards</w:t>
        </w:r>
        <w:r w:rsidR="000C2F2E">
          <w:rPr>
            <w:noProof/>
            <w:webHidden/>
          </w:rPr>
          <w:tab/>
        </w:r>
        <w:r w:rsidR="000C2F2E">
          <w:rPr>
            <w:noProof/>
            <w:webHidden/>
          </w:rPr>
          <w:fldChar w:fldCharType="begin"/>
        </w:r>
        <w:r w:rsidR="000C2F2E">
          <w:rPr>
            <w:noProof/>
            <w:webHidden/>
          </w:rPr>
          <w:instrText xml:space="preserve"> PAGEREF _Toc90566892 \h </w:instrText>
        </w:r>
        <w:r w:rsidR="000C2F2E">
          <w:rPr>
            <w:noProof/>
            <w:webHidden/>
          </w:rPr>
        </w:r>
        <w:r w:rsidR="000C2F2E">
          <w:rPr>
            <w:noProof/>
            <w:webHidden/>
          </w:rPr>
          <w:fldChar w:fldCharType="separate"/>
        </w:r>
        <w:r w:rsidR="00887FAA">
          <w:rPr>
            <w:noProof/>
            <w:webHidden/>
          </w:rPr>
          <w:t>35</w:t>
        </w:r>
        <w:r w:rsidR="000C2F2E">
          <w:rPr>
            <w:noProof/>
            <w:webHidden/>
          </w:rPr>
          <w:fldChar w:fldCharType="end"/>
        </w:r>
      </w:hyperlink>
    </w:p>
    <w:p w14:paraId="0131A657" w14:textId="2D16705E" w:rsidR="000C2F2E" w:rsidRDefault="00081CAE">
      <w:pPr>
        <w:pStyle w:val="TOC3"/>
        <w:rPr>
          <w:rFonts w:asciiTheme="minorHAnsi" w:eastAsiaTheme="minorEastAsia" w:hAnsiTheme="minorHAnsi" w:cstheme="minorBidi"/>
          <w:noProof/>
          <w:sz w:val="22"/>
          <w:szCs w:val="22"/>
        </w:rPr>
      </w:pPr>
      <w:hyperlink w:anchor="_Toc90566893" w:history="1">
        <w:r w:rsidR="000C2F2E" w:rsidRPr="00B07BF1">
          <w:rPr>
            <w:rStyle w:val="Hyperlink"/>
            <w:noProof/>
          </w:rPr>
          <w:t>4.6.1   New issues</w:t>
        </w:r>
        <w:r w:rsidR="000C2F2E">
          <w:rPr>
            <w:noProof/>
            <w:webHidden/>
          </w:rPr>
          <w:tab/>
        </w:r>
        <w:r w:rsidR="000C2F2E">
          <w:rPr>
            <w:noProof/>
            <w:webHidden/>
          </w:rPr>
          <w:fldChar w:fldCharType="begin"/>
        </w:r>
        <w:r w:rsidR="000C2F2E">
          <w:rPr>
            <w:noProof/>
            <w:webHidden/>
          </w:rPr>
          <w:instrText xml:space="preserve"> PAGEREF _Toc90566893 \h </w:instrText>
        </w:r>
        <w:r w:rsidR="000C2F2E">
          <w:rPr>
            <w:noProof/>
            <w:webHidden/>
          </w:rPr>
        </w:r>
        <w:r w:rsidR="000C2F2E">
          <w:rPr>
            <w:noProof/>
            <w:webHidden/>
          </w:rPr>
          <w:fldChar w:fldCharType="separate"/>
        </w:r>
        <w:r w:rsidR="00887FAA">
          <w:rPr>
            <w:noProof/>
            <w:webHidden/>
          </w:rPr>
          <w:t>35</w:t>
        </w:r>
        <w:r w:rsidR="000C2F2E">
          <w:rPr>
            <w:noProof/>
            <w:webHidden/>
          </w:rPr>
          <w:fldChar w:fldCharType="end"/>
        </w:r>
      </w:hyperlink>
    </w:p>
    <w:p w14:paraId="68C6F6D9" w14:textId="77B5A1C1" w:rsidR="000C2F2E" w:rsidRDefault="00081CAE">
      <w:pPr>
        <w:pStyle w:val="TOC3"/>
        <w:rPr>
          <w:rFonts w:asciiTheme="minorHAnsi" w:eastAsiaTheme="minorEastAsia" w:hAnsiTheme="minorHAnsi" w:cstheme="minorBidi"/>
          <w:noProof/>
          <w:sz w:val="22"/>
          <w:szCs w:val="22"/>
        </w:rPr>
      </w:pPr>
      <w:hyperlink w:anchor="_Toc90566894" w:history="1">
        <w:r w:rsidR="000C2F2E" w:rsidRPr="00B07BF1">
          <w:rPr>
            <w:rStyle w:val="Hyperlink"/>
            <w:noProof/>
          </w:rPr>
          <w:t>4.6.2   Issues previously raised</w:t>
        </w:r>
        <w:r w:rsidR="000C2F2E">
          <w:rPr>
            <w:noProof/>
            <w:webHidden/>
          </w:rPr>
          <w:tab/>
        </w:r>
        <w:r w:rsidR="000C2F2E">
          <w:rPr>
            <w:noProof/>
            <w:webHidden/>
          </w:rPr>
          <w:fldChar w:fldCharType="begin"/>
        </w:r>
        <w:r w:rsidR="000C2F2E">
          <w:rPr>
            <w:noProof/>
            <w:webHidden/>
          </w:rPr>
          <w:instrText xml:space="preserve"> PAGEREF _Toc90566894 \h </w:instrText>
        </w:r>
        <w:r w:rsidR="000C2F2E">
          <w:rPr>
            <w:noProof/>
            <w:webHidden/>
          </w:rPr>
        </w:r>
        <w:r w:rsidR="000C2F2E">
          <w:rPr>
            <w:noProof/>
            <w:webHidden/>
          </w:rPr>
          <w:fldChar w:fldCharType="separate"/>
        </w:r>
        <w:r w:rsidR="00887FAA">
          <w:rPr>
            <w:noProof/>
            <w:webHidden/>
          </w:rPr>
          <w:t>35</w:t>
        </w:r>
        <w:r w:rsidR="000C2F2E">
          <w:rPr>
            <w:noProof/>
            <w:webHidden/>
          </w:rPr>
          <w:fldChar w:fldCharType="end"/>
        </w:r>
      </w:hyperlink>
    </w:p>
    <w:p w14:paraId="33F8D939" w14:textId="6804CC76" w:rsidR="000C2F2E" w:rsidRDefault="00081CAE">
      <w:pPr>
        <w:pStyle w:val="TOC4"/>
        <w:rPr>
          <w:rFonts w:asciiTheme="minorHAnsi" w:eastAsiaTheme="minorEastAsia" w:hAnsiTheme="minorHAnsi" w:cstheme="minorBidi"/>
          <w:noProof/>
          <w:sz w:val="22"/>
          <w:szCs w:val="22"/>
        </w:rPr>
      </w:pPr>
      <w:hyperlink w:anchor="_Toc90566895" w:history="1">
        <w:r w:rsidR="000C2F2E" w:rsidRPr="00B07BF1">
          <w:rPr>
            <w:rStyle w:val="Hyperlink"/>
            <w:noProof/>
          </w:rPr>
          <w:t>4.6.2.1   European Union – ASF restrictions not consistent with the OIE international standard</w:t>
        </w:r>
        <w:r w:rsidR="000C2F2E">
          <w:rPr>
            <w:noProof/>
            <w:webHidden/>
          </w:rPr>
          <w:tab/>
        </w:r>
        <w:r w:rsidR="000C2F2E">
          <w:rPr>
            <w:noProof/>
            <w:webHidden/>
          </w:rPr>
          <w:fldChar w:fldCharType="begin"/>
        </w:r>
        <w:r w:rsidR="000C2F2E">
          <w:rPr>
            <w:noProof/>
            <w:webHidden/>
          </w:rPr>
          <w:instrText xml:space="preserve"> PAGEREF _Toc90566895 \h </w:instrText>
        </w:r>
        <w:r w:rsidR="000C2F2E">
          <w:rPr>
            <w:noProof/>
            <w:webHidden/>
          </w:rPr>
        </w:r>
        <w:r w:rsidR="000C2F2E">
          <w:rPr>
            <w:noProof/>
            <w:webHidden/>
          </w:rPr>
          <w:fldChar w:fldCharType="separate"/>
        </w:r>
        <w:r w:rsidR="00887FAA">
          <w:rPr>
            <w:noProof/>
            <w:webHidden/>
          </w:rPr>
          <w:t>35</w:t>
        </w:r>
        <w:r w:rsidR="000C2F2E">
          <w:rPr>
            <w:noProof/>
            <w:webHidden/>
          </w:rPr>
          <w:fldChar w:fldCharType="end"/>
        </w:r>
      </w:hyperlink>
    </w:p>
    <w:p w14:paraId="6CB21E58" w14:textId="6C503190" w:rsidR="000C2F2E" w:rsidRDefault="00081CAE">
      <w:pPr>
        <w:pStyle w:val="TOC4"/>
        <w:rPr>
          <w:rFonts w:asciiTheme="minorHAnsi" w:eastAsiaTheme="minorEastAsia" w:hAnsiTheme="minorHAnsi" w:cstheme="minorBidi"/>
          <w:noProof/>
          <w:sz w:val="22"/>
          <w:szCs w:val="22"/>
        </w:rPr>
      </w:pPr>
      <w:hyperlink w:anchor="_Toc90566896" w:history="1">
        <w:r w:rsidR="000C2F2E" w:rsidRPr="00B07BF1">
          <w:rPr>
            <w:rStyle w:val="Hyperlink"/>
            <w:noProof/>
          </w:rPr>
          <w:t>4.6.2.2   European Union – HPAI restrictions not consistent with the OIE international standard</w:t>
        </w:r>
        <w:r w:rsidR="000C2F2E">
          <w:rPr>
            <w:noProof/>
            <w:webHidden/>
          </w:rPr>
          <w:tab/>
        </w:r>
        <w:r w:rsidR="000C2F2E">
          <w:rPr>
            <w:noProof/>
            <w:webHidden/>
          </w:rPr>
          <w:fldChar w:fldCharType="begin"/>
        </w:r>
        <w:r w:rsidR="000C2F2E">
          <w:rPr>
            <w:noProof/>
            <w:webHidden/>
          </w:rPr>
          <w:instrText xml:space="preserve"> PAGEREF _Toc90566896 \h </w:instrText>
        </w:r>
        <w:r w:rsidR="000C2F2E">
          <w:rPr>
            <w:noProof/>
            <w:webHidden/>
          </w:rPr>
        </w:r>
        <w:r w:rsidR="000C2F2E">
          <w:rPr>
            <w:noProof/>
            <w:webHidden/>
          </w:rPr>
          <w:fldChar w:fldCharType="separate"/>
        </w:r>
        <w:r w:rsidR="00887FAA">
          <w:rPr>
            <w:noProof/>
            <w:webHidden/>
          </w:rPr>
          <w:t>36</w:t>
        </w:r>
        <w:r w:rsidR="000C2F2E">
          <w:rPr>
            <w:noProof/>
            <w:webHidden/>
          </w:rPr>
          <w:fldChar w:fldCharType="end"/>
        </w:r>
      </w:hyperlink>
    </w:p>
    <w:p w14:paraId="0843107B" w14:textId="664A7C98" w:rsidR="000C2F2E" w:rsidRDefault="00081CAE">
      <w:pPr>
        <w:pStyle w:val="TOC3"/>
        <w:rPr>
          <w:rFonts w:asciiTheme="minorHAnsi" w:eastAsiaTheme="minorEastAsia" w:hAnsiTheme="minorHAnsi" w:cstheme="minorBidi"/>
          <w:noProof/>
          <w:sz w:val="22"/>
          <w:szCs w:val="22"/>
        </w:rPr>
      </w:pPr>
      <w:hyperlink w:anchor="_Toc90566897" w:history="1">
        <w:r w:rsidR="000C2F2E" w:rsidRPr="00B07BF1">
          <w:rPr>
            <w:rStyle w:val="Hyperlink"/>
            <w:rFonts w:eastAsiaTheme="minorHAnsi"/>
            <w:noProof/>
          </w:rPr>
          <w:t>4.6.3  </w:t>
        </w:r>
        <w:r w:rsidR="000C2F2E" w:rsidRPr="00B07BF1">
          <w:rPr>
            <w:rStyle w:val="Hyperlink"/>
            <w:noProof/>
          </w:rPr>
          <w:t xml:space="preserve"> New Zealand – Procedure to Monitor the Process of International Harmonization</w:t>
        </w:r>
        <w:r w:rsidR="000C2F2E">
          <w:rPr>
            <w:noProof/>
            <w:webHidden/>
          </w:rPr>
          <w:tab/>
        </w:r>
        <w:r w:rsidR="000C2F2E">
          <w:rPr>
            <w:noProof/>
            <w:webHidden/>
          </w:rPr>
          <w:fldChar w:fldCharType="begin"/>
        </w:r>
        <w:r w:rsidR="000C2F2E">
          <w:rPr>
            <w:noProof/>
            <w:webHidden/>
          </w:rPr>
          <w:instrText xml:space="preserve"> PAGEREF _Toc90566897 \h </w:instrText>
        </w:r>
        <w:r w:rsidR="000C2F2E">
          <w:rPr>
            <w:noProof/>
            <w:webHidden/>
          </w:rPr>
        </w:r>
        <w:r w:rsidR="000C2F2E">
          <w:rPr>
            <w:noProof/>
            <w:webHidden/>
          </w:rPr>
          <w:fldChar w:fldCharType="separate"/>
        </w:r>
        <w:r w:rsidR="00887FAA">
          <w:rPr>
            <w:noProof/>
            <w:webHidden/>
          </w:rPr>
          <w:t>36</w:t>
        </w:r>
        <w:r w:rsidR="000C2F2E">
          <w:rPr>
            <w:noProof/>
            <w:webHidden/>
          </w:rPr>
          <w:fldChar w:fldCharType="end"/>
        </w:r>
      </w:hyperlink>
    </w:p>
    <w:p w14:paraId="0FDBF190" w14:textId="13FEFDD7" w:rsidR="000C2F2E" w:rsidRDefault="00081CAE">
      <w:pPr>
        <w:pStyle w:val="TOC3"/>
        <w:rPr>
          <w:rFonts w:asciiTheme="minorHAnsi" w:eastAsiaTheme="minorEastAsia" w:hAnsiTheme="minorHAnsi" w:cstheme="minorBidi"/>
          <w:noProof/>
          <w:sz w:val="22"/>
          <w:szCs w:val="22"/>
        </w:rPr>
      </w:pPr>
      <w:hyperlink w:anchor="_Toc90566898" w:history="1">
        <w:r w:rsidR="000C2F2E" w:rsidRPr="00B07BF1">
          <w:rPr>
            <w:rStyle w:val="Hyperlink"/>
            <w:noProof/>
          </w:rPr>
          <w:t xml:space="preserve">4.6.4   Report on the Thematic Session on the Procedure to Monitor the Process of </w:t>
        </w:r>
        <w:r w:rsidR="00887FAA">
          <w:rPr>
            <w:rStyle w:val="Hyperlink"/>
            <w:noProof/>
          </w:rPr>
          <w:br/>
        </w:r>
        <w:r w:rsidR="000C2F2E" w:rsidRPr="00B07BF1">
          <w:rPr>
            <w:rStyle w:val="Hyperlink"/>
            <w:noProof/>
          </w:rPr>
          <w:t>International Harmonization</w:t>
        </w:r>
        <w:r w:rsidR="000C2F2E">
          <w:rPr>
            <w:noProof/>
            <w:webHidden/>
          </w:rPr>
          <w:tab/>
        </w:r>
        <w:r w:rsidR="000C2F2E">
          <w:rPr>
            <w:noProof/>
            <w:webHidden/>
          </w:rPr>
          <w:fldChar w:fldCharType="begin"/>
        </w:r>
        <w:r w:rsidR="000C2F2E">
          <w:rPr>
            <w:noProof/>
            <w:webHidden/>
          </w:rPr>
          <w:instrText xml:space="preserve"> PAGEREF _Toc90566898 \h </w:instrText>
        </w:r>
        <w:r w:rsidR="000C2F2E">
          <w:rPr>
            <w:noProof/>
            <w:webHidden/>
          </w:rPr>
        </w:r>
        <w:r w:rsidR="000C2F2E">
          <w:rPr>
            <w:noProof/>
            <w:webHidden/>
          </w:rPr>
          <w:fldChar w:fldCharType="separate"/>
        </w:r>
        <w:r w:rsidR="00887FAA">
          <w:rPr>
            <w:noProof/>
            <w:webHidden/>
          </w:rPr>
          <w:t>36</w:t>
        </w:r>
        <w:r w:rsidR="000C2F2E">
          <w:rPr>
            <w:noProof/>
            <w:webHidden/>
          </w:rPr>
          <w:fldChar w:fldCharType="end"/>
        </w:r>
      </w:hyperlink>
    </w:p>
    <w:p w14:paraId="03CEE19B" w14:textId="5B151828" w:rsidR="000C2F2E" w:rsidRDefault="00081CAE">
      <w:pPr>
        <w:pStyle w:val="TOC2"/>
        <w:rPr>
          <w:rFonts w:asciiTheme="minorHAnsi" w:eastAsiaTheme="minorEastAsia" w:hAnsiTheme="minorHAnsi" w:cstheme="minorBidi"/>
          <w:noProof/>
          <w:sz w:val="22"/>
          <w:szCs w:val="22"/>
        </w:rPr>
      </w:pPr>
      <w:hyperlink w:anchor="_Toc90566899" w:history="1">
        <w:r w:rsidR="000C2F2E" w:rsidRPr="00B07BF1">
          <w:rPr>
            <w:rStyle w:val="Hyperlink"/>
            <w:noProof/>
          </w:rPr>
          <w:t xml:space="preserve">4.7   Follow-up to the Fifth Review of the Operation and Implementation of the </w:t>
        </w:r>
        <w:r w:rsidR="00887FAA">
          <w:rPr>
            <w:rStyle w:val="Hyperlink"/>
            <w:noProof/>
          </w:rPr>
          <w:br/>
        </w:r>
        <w:r w:rsidR="000C2F2E" w:rsidRPr="00B07BF1">
          <w:rPr>
            <w:rStyle w:val="Hyperlink"/>
            <w:noProof/>
          </w:rPr>
          <w:t>SPS Agreement (G/SPS/64 and G/SPS/64/Add.1)</w:t>
        </w:r>
        <w:r w:rsidR="000C2F2E">
          <w:rPr>
            <w:noProof/>
            <w:webHidden/>
          </w:rPr>
          <w:tab/>
        </w:r>
        <w:r w:rsidR="000C2F2E">
          <w:rPr>
            <w:noProof/>
            <w:webHidden/>
          </w:rPr>
          <w:fldChar w:fldCharType="begin"/>
        </w:r>
        <w:r w:rsidR="000C2F2E">
          <w:rPr>
            <w:noProof/>
            <w:webHidden/>
          </w:rPr>
          <w:instrText xml:space="preserve"> PAGEREF _Toc90566899 \h </w:instrText>
        </w:r>
        <w:r w:rsidR="000C2F2E">
          <w:rPr>
            <w:noProof/>
            <w:webHidden/>
          </w:rPr>
        </w:r>
        <w:r w:rsidR="000C2F2E">
          <w:rPr>
            <w:noProof/>
            <w:webHidden/>
          </w:rPr>
          <w:fldChar w:fldCharType="separate"/>
        </w:r>
        <w:r w:rsidR="00887FAA">
          <w:rPr>
            <w:noProof/>
            <w:webHidden/>
          </w:rPr>
          <w:t>37</w:t>
        </w:r>
        <w:r w:rsidR="000C2F2E">
          <w:rPr>
            <w:noProof/>
            <w:webHidden/>
          </w:rPr>
          <w:fldChar w:fldCharType="end"/>
        </w:r>
      </w:hyperlink>
    </w:p>
    <w:p w14:paraId="32B1A4F1" w14:textId="3ACA0401" w:rsidR="000C2F2E" w:rsidRDefault="00081CAE">
      <w:pPr>
        <w:pStyle w:val="TOC3"/>
        <w:rPr>
          <w:rFonts w:asciiTheme="minorHAnsi" w:eastAsiaTheme="minorEastAsia" w:hAnsiTheme="minorHAnsi" w:cstheme="minorBidi"/>
          <w:noProof/>
          <w:sz w:val="22"/>
          <w:szCs w:val="22"/>
        </w:rPr>
      </w:pPr>
      <w:hyperlink w:anchor="_Toc90566900" w:history="1">
        <w:r w:rsidR="000C2F2E" w:rsidRPr="00B07BF1">
          <w:rPr>
            <w:rStyle w:val="Hyperlink"/>
            <w:noProof/>
          </w:rPr>
          <w:t>4.7.1   Report on the Informal Meeting</w:t>
        </w:r>
        <w:r w:rsidR="000C2F2E">
          <w:rPr>
            <w:noProof/>
            <w:webHidden/>
          </w:rPr>
          <w:tab/>
        </w:r>
        <w:r w:rsidR="000C2F2E">
          <w:rPr>
            <w:noProof/>
            <w:webHidden/>
          </w:rPr>
          <w:fldChar w:fldCharType="begin"/>
        </w:r>
        <w:r w:rsidR="000C2F2E">
          <w:rPr>
            <w:noProof/>
            <w:webHidden/>
          </w:rPr>
          <w:instrText xml:space="preserve"> PAGEREF _Toc90566900 \h </w:instrText>
        </w:r>
        <w:r w:rsidR="000C2F2E">
          <w:rPr>
            <w:noProof/>
            <w:webHidden/>
          </w:rPr>
        </w:r>
        <w:r w:rsidR="000C2F2E">
          <w:rPr>
            <w:noProof/>
            <w:webHidden/>
          </w:rPr>
          <w:fldChar w:fldCharType="separate"/>
        </w:r>
        <w:r w:rsidR="00887FAA">
          <w:rPr>
            <w:noProof/>
            <w:webHidden/>
          </w:rPr>
          <w:t>37</w:t>
        </w:r>
        <w:r w:rsidR="000C2F2E">
          <w:rPr>
            <w:noProof/>
            <w:webHidden/>
          </w:rPr>
          <w:fldChar w:fldCharType="end"/>
        </w:r>
      </w:hyperlink>
    </w:p>
    <w:p w14:paraId="64117CC7" w14:textId="25592C55" w:rsidR="000C2F2E" w:rsidRDefault="00081CAE">
      <w:pPr>
        <w:pStyle w:val="TOC2"/>
        <w:rPr>
          <w:rFonts w:asciiTheme="minorHAnsi" w:eastAsiaTheme="minorEastAsia" w:hAnsiTheme="minorHAnsi" w:cstheme="minorBidi"/>
          <w:noProof/>
          <w:sz w:val="22"/>
          <w:szCs w:val="22"/>
        </w:rPr>
      </w:pPr>
      <w:hyperlink w:anchor="_Toc90566901" w:history="1">
        <w:r w:rsidR="000C2F2E" w:rsidRPr="00B07BF1">
          <w:rPr>
            <w:rStyle w:val="Hyperlink"/>
            <w:noProof/>
          </w:rPr>
          <w:t>4.8   Chairperson's Annual Report to CTG</w:t>
        </w:r>
        <w:r w:rsidR="000C2F2E">
          <w:rPr>
            <w:noProof/>
            <w:webHidden/>
          </w:rPr>
          <w:tab/>
        </w:r>
        <w:r w:rsidR="000C2F2E">
          <w:rPr>
            <w:noProof/>
            <w:webHidden/>
          </w:rPr>
          <w:fldChar w:fldCharType="begin"/>
        </w:r>
        <w:r w:rsidR="000C2F2E">
          <w:rPr>
            <w:noProof/>
            <w:webHidden/>
          </w:rPr>
          <w:instrText xml:space="preserve"> PAGEREF _Toc90566901 \h </w:instrText>
        </w:r>
        <w:r w:rsidR="000C2F2E">
          <w:rPr>
            <w:noProof/>
            <w:webHidden/>
          </w:rPr>
        </w:r>
        <w:r w:rsidR="000C2F2E">
          <w:rPr>
            <w:noProof/>
            <w:webHidden/>
          </w:rPr>
          <w:fldChar w:fldCharType="separate"/>
        </w:r>
        <w:r w:rsidR="00887FAA">
          <w:rPr>
            <w:noProof/>
            <w:webHidden/>
          </w:rPr>
          <w:t>37</w:t>
        </w:r>
        <w:r w:rsidR="000C2F2E">
          <w:rPr>
            <w:noProof/>
            <w:webHidden/>
          </w:rPr>
          <w:fldChar w:fldCharType="end"/>
        </w:r>
      </w:hyperlink>
    </w:p>
    <w:p w14:paraId="0DECC639" w14:textId="3ADE7E09" w:rsidR="000C2F2E" w:rsidRDefault="00081CAE">
      <w:pPr>
        <w:pStyle w:val="TOC1"/>
        <w:rPr>
          <w:rFonts w:asciiTheme="minorHAnsi" w:eastAsiaTheme="minorEastAsia" w:hAnsiTheme="minorHAnsi" w:cstheme="minorBidi"/>
          <w:b w:val="0"/>
          <w:caps w:val="0"/>
          <w:noProof/>
          <w:sz w:val="22"/>
          <w:szCs w:val="22"/>
        </w:rPr>
      </w:pPr>
      <w:hyperlink w:anchor="_Toc90566902" w:history="1">
        <w:r w:rsidR="000C2F2E" w:rsidRPr="00B07BF1">
          <w:rPr>
            <w:rStyle w:val="Hyperlink"/>
            <w:noProof/>
          </w:rPr>
          <w:t>5   Cross-cutting issues</w:t>
        </w:r>
        <w:r w:rsidR="000C2F2E">
          <w:rPr>
            <w:noProof/>
            <w:webHidden/>
          </w:rPr>
          <w:tab/>
        </w:r>
        <w:r w:rsidR="000C2F2E">
          <w:rPr>
            <w:noProof/>
            <w:webHidden/>
          </w:rPr>
          <w:fldChar w:fldCharType="begin"/>
        </w:r>
        <w:r w:rsidR="000C2F2E">
          <w:rPr>
            <w:noProof/>
            <w:webHidden/>
          </w:rPr>
          <w:instrText xml:space="preserve"> PAGEREF _Toc90566902 \h </w:instrText>
        </w:r>
        <w:r w:rsidR="000C2F2E">
          <w:rPr>
            <w:noProof/>
            <w:webHidden/>
          </w:rPr>
        </w:r>
        <w:r w:rsidR="000C2F2E">
          <w:rPr>
            <w:noProof/>
            <w:webHidden/>
          </w:rPr>
          <w:fldChar w:fldCharType="separate"/>
        </w:r>
        <w:r w:rsidR="00887FAA">
          <w:rPr>
            <w:noProof/>
            <w:webHidden/>
          </w:rPr>
          <w:t>37</w:t>
        </w:r>
        <w:r w:rsidR="000C2F2E">
          <w:rPr>
            <w:noProof/>
            <w:webHidden/>
          </w:rPr>
          <w:fldChar w:fldCharType="end"/>
        </w:r>
      </w:hyperlink>
    </w:p>
    <w:p w14:paraId="4F7D29B6" w14:textId="07D040DE" w:rsidR="000C2F2E" w:rsidRDefault="00081CAE">
      <w:pPr>
        <w:pStyle w:val="TOC2"/>
        <w:rPr>
          <w:rFonts w:asciiTheme="minorHAnsi" w:eastAsiaTheme="minorEastAsia" w:hAnsiTheme="minorHAnsi" w:cstheme="minorBidi"/>
          <w:noProof/>
          <w:sz w:val="22"/>
          <w:szCs w:val="22"/>
        </w:rPr>
      </w:pPr>
      <w:hyperlink w:anchor="_Toc90566903" w:history="1">
        <w:r w:rsidR="000C2F2E" w:rsidRPr="00B07BF1">
          <w:rPr>
            <w:rStyle w:val="Hyperlink"/>
            <w:noProof/>
          </w:rPr>
          <w:t>5.1   Canada and the United States – SPS Declaration for the 12</w:t>
        </w:r>
        <w:r w:rsidR="000C2F2E" w:rsidRPr="00B07BF1">
          <w:rPr>
            <w:rStyle w:val="Hyperlink"/>
            <w:noProof/>
            <w:vertAlign w:val="superscript"/>
          </w:rPr>
          <w:t>th</w:t>
        </w:r>
        <w:r w:rsidR="000C2F2E" w:rsidRPr="00B07BF1">
          <w:rPr>
            <w:rStyle w:val="Hyperlink"/>
            <w:noProof/>
          </w:rPr>
          <w:t xml:space="preserve"> WTO Ministerial Conference (G/SPS/GEN/1758/Rev.8 and G/SPS/GEN/1960)</w:t>
        </w:r>
        <w:r w:rsidR="000C2F2E">
          <w:rPr>
            <w:noProof/>
            <w:webHidden/>
          </w:rPr>
          <w:tab/>
        </w:r>
        <w:r w:rsidR="000C2F2E">
          <w:rPr>
            <w:noProof/>
            <w:webHidden/>
          </w:rPr>
          <w:fldChar w:fldCharType="begin"/>
        </w:r>
        <w:r w:rsidR="000C2F2E">
          <w:rPr>
            <w:noProof/>
            <w:webHidden/>
          </w:rPr>
          <w:instrText xml:space="preserve"> PAGEREF _Toc90566903 \h </w:instrText>
        </w:r>
        <w:r w:rsidR="000C2F2E">
          <w:rPr>
            <w:noProof/>
            <w:webHidden/>
          </w:rPr>
        </w:r>
        <w:r w:rsidR="000C2F2E">
          <w:rPr>
            <w:noProof/>
            <w:webHidden/>
          </w:rPr>
          <w:fldChar w:fldCharType="separate"/>
        </w:r>
        <w:r w:rsidR="00887FAA">
          <w:rPr>
            <w:noProof/>
            <w:webHidden/>
          </w:rPr>
          <w:t>37</w:t>
        </w:r>
        <w:r w:rsidR="000C2F2E">
          <w:rPr>
            <w:noProof/>
            <w:webHidden/>
          </w:rPr>
          <w:fldChar w:fldCharType="end"/>
        </w:r>
      </w:hyperlink>
    </w:p>
    <w:p w14:paraId="0FB5FD04" w14:textId="6D518C93" w:rsidR="000C2F2E" w:rsidRDefault="00081CAE">
      <w:pPr>
        <w:pStyle w:val="TOC2"/>
        <w:rPr>
          <w:rFonts w:asciiTheme="minorHAnsi" w:eastAsiaTheme="minorEastAsia" w:hAnsiTheme="minorHAnsi" w:cstheme="minorBidi"/>
          <w:noProof/>
          <w:sz w:val="22"/>
          <w:szCs w:val="22"/>
        </w:rPr>
      </w:pPr>
      <w:hyperlink w:anchor="_Toc90566904" w:history="1">
        <w:r w:rsidR="000C2F2E" w:rsidRPr="00B07BF1">
          <w:rPr>
            <w:rStyle w:val="Hyperlink"/>
            <w:noProof/>
          </w:rPr>
          <w:t>5.2   COVID-19 and SPS issues</w:t>
        </w:r>
        <w:r w:rsidR="000C2F2E">
          <w:rPr>
            <w:noProof/>
            <w:webHidden/>
          </w:rPr>
          <w:tab/>
        </w:r>
        <w:r w:rsidR="000C2F2E">
          <w:rPr>
            <w:noProof/>
            <w:webHidden/>
          </w:rPr>
          <w:fldChar w:fldCharType="begin"/>
        </w:r>
        <w:r w:rsidR="000C2F2E">
          <w:rPr>
            <w:noProof/>
            <w:webHidden/>
          </w:rPr>
          <w:instrText xml:space="preserve"> PAGEREF _Toc90566904 \h </w:instrText>
        </w:r>
        <w:r w:rsidR="000C2F2E">
          <w:rPr>
            <w:noProof/>
            <w:webHidden/>
          </w:rPr>
        </w:r>
        <w:r w:rsidR="000C2F2E">
          <w:rPr>
            <w:noProof/>
            <w:webHidden/>
          </w:rPr>
          <w:fldChar w:fldCharType="separate"/>
        </w:r>
        <w:r w:rsidR="00887FAA">
          <w:rPr>
            <w:noProof/>
            <w:webHidden/>
          </w:rPr>
          <w:t>39</w:t>
        </w:r>
        <w:r w:rsidR="000C2F2E">
          <w:rPr>
            <w:noProof/>
            <w:webHidden/>
          </w:rPr>
          <w:fldChar w:fldCharType="end"/>
        </w:r>
      </w:hyperlink>
    </w:p>
    <w:p w14:paraId="53B84A62" w14:textId="2367EFCE" w:rsidR="000C2F2E" w:rsidRDefault="00081CAE">
      <w:pPr>
        <w:pStyle w:val="TOC1"/>
        <w:rPr>
          <w:rFonts w:asciiTheme="minorHAnsi" w:eastAsiaTheme="minorEastAsia" w:hAnsiTheme="minorHAnsi" w:cstheme="minorBidi"/>
          <w:b w:val="0"/>
          <w:caps w:val="0"/>
          <w:noProof/>
          <w:sz w:val="22"/>
          <w:szCs w:val="22"/>
        </w:rPr>
      </w:pPr>
      <w:hyperlink w:anchor="_Toc90566905" w:history="1">
        <w:r w:rsidR="000C2F2E" w:rsidRPr="00B07BF1">
          <w:rPr>
            <w:rStyle w:val="Hyperlink"/>
            <w:noProof/>
          </w:rPr>
          <w:t>6   Technical assistance and cooperation</w:t>
        </w:r>
        <w:r w:rsidR="000C2F2E">
          <w:rPr>
            <w:noProof/>
            <w:webHidden/>
          </w:rPr>
          <w:tab/>
        </w:r>
        <w:r w:rsidR="000C2F2E">
          <w:rPr>
            <w:noProof/>
            <w:webHidden/>
          </w:rPr>
          <w:fldChar w:fldCharType="begin"/>
        </w:r>
        <w:r w:rsidR="000C2F2E">
          <w:rPr>
            <w:noProof/>
            <w:webHidden/>
          </w:rPr>
          <w:instrText xml:space="preserve"> PAGEREF _Toc90566905 \h </w:instrText>
        </w:r>
        <w:r w:rsidR="000C2F2E">
          <w:rPr>
            <w:noProof/>
            <w:webHidden/>
          </w:rPr>
        </w:r>
        <w:r w:rsidR="000C2F2E">
          <w:rPr>
            <w:noProof/>
            <w:webHidden/>
          </w:rPr>
          <w:fldChar w:fldCharType="separate"/>
        </w:r>
        <w:r w:rsidR="00887FAA">
          <w:rPr>
            <w:noProof/>
            <w:webHidden/>
          </w:rPr>
          <w:t>40</w:t>
        </w:r>
        <w:r w:rsidR="000C2F2E">
          <w:rPr>
            <w:noProof/>
            <w:webHidden/>
          </w:rPr>
          <w:fldChar w:fldCharType="end"/>
        </w:r>
      </w:hyperlink>
    </w:p>
    <w:p w14:paraId="600A79D3" w14:textId="4C9AA93B" w:rsidR="000C2F2E" w:rsidRDefault="00081CAE">
      <w:pPr>
        <w:pStyle w:val="TOC2"/>
        <w:rPr>
          <w:rFonts w:asciiTheme="minorHAnsi" w:eastAsiaTheme="minorEastAsia" w:hAnsiTheme="minorHAnsi" w:cstheme="minorBidi"/>
          <w:noProof/>
          <w:sz w:val="22"/>
          <w:szCs w:val="22"/>
        </w:rPr>
      </w:pPr>
      <w:hyperlink w:anchor="_Toc90566906" w:history="1">
        <w:r w:rsidR="000C2F2E" w:rsidRPr="00B07BF1">
          <w:rPr>
            <w:rStyle w:val="Hyperlink"/>
            <w:noProof/>
          </w:rPr>
          <w:t>6.1   Information from the Secretariat</w:t>
        </w:r>
        <w:r w:rsidR="000C2F2E">
          <w:rPr>
            <w:noProof/>
            <w:webHidden/>
          </w:rPr>
          <w:tab/>
        </w:r>
        <w:r w:rsidR="000C2F2E">
          <w:rPr>
            <w:noProof/>
            <w:webHidden/>
          </w:rPr>
          <w:fldChar w:fldCharType="begin"/>
        </w:r>
        <w:r w:rsidR="000C2F2E">
          <w:rPr>
            <w:noProof/>
            <w:webHidden/>
          </w:rPr>
          <w:instrText xml:space="preserve"> PAGEREF _Toc90566906 \h </w:instrText>
        </w:r>
        <w:r w:rsidR="000C2F2E">
          <w:rPr>
            <w:noProof/>
            <w:webHidden/>
          </w:rPr>
        </w:r>
        <w:r w:rsidR="000C2F2E">
          <w:rPr>
            <w:noProof/>
            <w:webHidden/>
          </w:rPr>
          <w:fldChar w:fldCharType="separate"/>
        </w:r>
        <w:r w:rsidR="00887FAA">
          <w:rPr>
            <w:noProof/>
            <w:webHidden/>
          </w:rPr>
          <w:t>40</w:t>
        </w:r>
        <w:r w:rsidR="000C2F2E">
          <w:rPr>
            <w:noProof/>
            <w:webHidden/>
          </w:rPr>
          <w:fldChar w:fldCharType="end"/>
        </w:r>
      </w:hyperlink>
    </w:p>
    <w:p w14:paraId="0CF086E5" w14:textId="17273972" w:rsidR="000C2F2E" w:rsidRDefault="00081CAE">
      <w:pPr>
        <w:pStyle w:val="TOC3"/>
        <w:rPr>
          <w:rFonts w:asciiTheme="minorHAnsi" w:eastAsiaTheme="minorEastAsia" w:hAnsiTheme="minorHAnsi" w:cstheme="minorBidi"/>
          <w:noProof/>
          <w:sz w:val="22"/>
          <w:szCs w:val="22"/>
        </w:rPr>
      </w:pPr>
      <w:hyperlink w:anchor="_Toc90566907" w:history="1">
        <w:r w:rsidR="000C2F2E" w:rsidRPr="00B07BF1">
          <w:rPr>
            <w:rStyle w:val="Hyperlink"/>
            <w:noProof/>
          </w:rPr>
          <w:t>6.1.1   WTO SPS activities</w:t>
        </w:r>
        <w:r w:rsidR="000C2F2E">
          <w:rPr>
            <w:noProof/>
            <w:webHidden/>
          </w:rPr>
          <w:tab/>
        </w:r>
        <w:r w:rsidR="000C2F2E">
          <w:rPr>
            <w:noProof/>
            <w:webHidden/>
          </w:rPr>
          <w:fldChar w:fldCharType="begin"/>
        </w:r>
        <w:r w:rsidR="000C2F2E">
          <w:rPr>
            <w:noProof/>
            <w:webHidden/>
          </w:rPr>
          <w:instrText xml:space="preserve"> PAGEREF _Toc90566907 \h </w:instrText>
        </w:r>
        <w:r w:rsidR="000C2F2E">
          <w:rPr>
            <w:noProof/>
            <w:webHidden/>
          </w:rPr>
        </w:r>
        <w:r w:rsidR="000C2F2E">
          <w:rPr>
            <w:noProof/>
            <w:webHidden/>
          </w:rPr>
          <w:fldChar w:fldCharType="separate"/>
        </w:r>
        <w:r w:rsidR="00887FAA">
          <w:rPr>
            <w:noProof/>
            <w:webHidden/>
          </w:rPr>
          <w:t>40</w:t>
        </w:r>
        <w:r w:rsidR="000C2F2E">
          <w:rPr>
            <w:noProof/>
            <w:webHidden/>
          </w:rPr>
          <w:fldChar w:fldCharType="end"/>
        </w:r>
      </w:hyperlink>
    </w:p>
    <w:p w14:paraId="0273C09C" w14:textId="0E5CF9CB" w:rsidR="000C2F2E" w:rsidRDefault="00081CAE">
      <w:pPr>
        <w:pStyle w:val="TOC3"/>
        <w:rPr>
          <w:rFonts w:asciiTheme="minorHAnsi" w:eastAsiaTheme="minorEastAsia" w:hAnsiTheme="minorHAnsi" w:cstheme="minorBidi"/>
          <w:noProof/>
          <w:sz w:val="22"/>
          <w:szCs w:val="22"/>
        </w:rPr>
      </w:pPr>
      <w:hyperlink w:anchor="_Toc90566908" w:history="1">
        <w:r w:rsidR="000C2F2E" w:rsidRPr="00B07BF1">
          <w:rPr>
            <w:rStyle w:val="Hyperlink"/>
            <w:noProof/>
          </w:rPr>
          <w:t>6.1.2   STDF (G/SPS/GEN/1959)</w:t>
        </w:r>
        <w:r w:rsidR="000C2F2E">
          <w:rPr>
            <w:noProof/>
            <w:webHidden/>
          </w:rPr>
          <w:tab/>
        </w:r>
        <w:r w:rsidR="000C2F2E">
          <w:rPr>
            <w:noProof/>
            <w:webHidden/>
          </w:rPr>
          <w:fldChar w:fldCharType="begin"/>
        </w:r>
        <w:r w:rsidR="000C2F2E">
          <w:rPr>
            <w:noProof/>
            <w:webHidden/>
          </w:rPr>
          <w:instrText xml:space="preserve"> PAGEREF _Toc90566908 \h </w:instrText>
        </w:r>
        <w:r w:rsidR="000C2F2E">
          <w:rPr>
            <w:noProof/>
            <w:webHidden/>
          </w:rPr>
        </w:r>
        <w:r w:rsidR="000C2F2E">
          <w:rPr>
            <w:noProof/>
            <w:webHidden/>
          </w:rPr>
          <w:fldChar w:fldCharType="separate"/>
        </w:r>
        <w:r w:rsidR="00887FAA">
          <w:rPr>
            <w:noProof/>
            <w:webHidden/>
          </w:rPr>
          <w:t>40</w:t>
        </w:r>
        <w:r w:rsidR="000C2F2E">
          <w:rPr>
            <w:noProof/>
            <w:webHidden/>
          </w:rPr>
          <w:fldChar w:fldCharType="end"/>
        </w:r>
      </w:hyperlink>
    </w:p>
    <w:p w14:paraId="2DB0C3BD" w14:textId="1056B597" w:rsidR="000C2F2E" w:rsidRDefault="00081CAE">
      <w:pPr>
        <w:pStyle w:val="TOC2"/>
        <w:rPr>
          <w:rFonts w:asciiTheme="minorHAnsi" w:eastAsiaTheme="minorEastAsia" w:hAnsiTheme="minorHAnsi" w:cstheme="minorBidi"/>
          <w:noProof/>
          <w:sz w:val="22"/>
          <w:szCs w:val="22"/>
        </w:rPr>
      </w:pPr>
      <w:hyperlink w:anchor="_Toc90566909" w:history="1">
        <w:r w:rsidR="000C2F2E" w:rsidRPr="00B07BF1">
          <w:rPr>
            <w:rStyle w:val="Hyperlink"/>
            <w:noProof/>
          </w:rPr>
          <w:t>6.2   Information from Members</w:t>
        </w:r>
        <w:r w:rsidR="000C2F2E">
          <w:rPr>
            <w:noProof/>
            <w:webHidden/>
          </w:rPr>
          <w:tab/>
        </w:r>
        <w:r w:rsidR="000C2F2E">
          <w:rPr>
            <w:noProof/>
            <w:webHidden/>
          </w:rPr>
          <w:fldChar w:fldCharType="begin"/>
        </w:r>
        <w:r w:rsidR="000C2F2E">
          <w:rPr>
            <w:noProof/>
            <w:webHidden/>
          </w:rPr>
          <w:instrText xml:space="preserve"> PAGEREF _Toc90566909 \h </w:instrText>
        </w:r>
        <w:r w:rsidR="000C2F2E">
          <w:rPr>
            <w:noProof/>
            <w:webHidden/>
          </w:rPr>
        </w:r>
        <w:r w:rsidR="000C2F2E">
          <w:rPr>
            <w:noProof/>
            <w:webHidden/>
          </w:rPr>
          <w:fldChar w:fldCharType="separate"/>
        </w:r>
        <w:r w:rsidR="00887FAA">
          <w:rPr>
            <w:noProof/>
            <w:webHidden/>
          </w:rPr>
          <w:t>40</w:t>
        </w:r>
        <w:r w:rsidR="000C2F2E">
          <w:rPr>
            <w:noProof/>
            <w:webHidden/>
          </w:rPr>
          <w:fldChar w:fldCharType="end"/>
        </w:r>
      </w:hyperlink>
    </w:p>
    <w:p w14:paraId="715203CC" w14:textId="1B974776" w:rsidR="000C2F2E" w:rsidRDefault="00081CAE">
      <w:pPr>
        <w:pStyle w:val="TOC3"/>
        <w:rPr>
          <w:rFonts w:asciiTheme="minorHAnsi" w:eastAsiaTheme="minorEastAsia" w:hAnsiTheme="minorHAnsi" w:cstheme="minorBidi"/>
          <w:noProof/>
          <w:sz w:val="22"/>
          <w:szCs w:val="22"/>
        </w:rPr>
      </w:pPr>
      <w:hyperlink w:anchor="_Toc90566910" w:history="1">
        <w:r w:rsidR="000C2F2E" w:rsidRPr="00B07BF1">
          <w:rPr>
            <w:rStyle w:val="Hyperlink"/>
            <w:noProof/>
          </w:rPr>
          <w:t>6.2.1   United States – Technical assistance to developing countries (G/SPS/GEN/181/Add.14)</w:t>
        </w:r>
        <w:r w:rsidR="000C2F2E">
          <w:rPr>
            <w:noProof/>
            <w:webHidden/>
          </w:rPr>
          <w:tab/>
        </w:r>
        <w:r w:rsidR="000C2F2E">
          <w:rPr>
            <w:noProof/>
            <w:webHidden/>
          </w:rPr>
          <w:fldChar w:fldCharType="begin"/>
        </w:r>
        <w:r w:rsidR="000C2F2E">
          <w:rPr>
            <w:noProof/>
            <w:webHidden/>
          </w:rPr>
          <w:instrText xml:space="preserve"> PAGEREF _Toc90566910 \h </w:instrText>
        </w:r>
        <w:r w:rsidR="000C2F2E">
          <w:rPr>
            <w:noProof/>
            <w:webHidden/>
          </w:rPr>
        </w:r>
        <w:r w:rsidR="000C2F2E">
          <w:rPr>
            <w:noProof/>
            <w:webHidden/>
          </w:rPr>
          <w:fldChar w:fldCharType="separate"/>
        </w:r>
        <w:r w:rsidR="00887FAA">
          <w:rPr>
            <w:noProof/>
            <w:webHidden/>
          </w:rPr>
          <w:t>40</w:t>
        </w:r>
        <w:r w:rsidR="000C2F2E">
          <w:rPr>
            <w:noProof/>
            <w:webHidden/>
          </w:rPr>
          <w:fldChar w:fldCharType="end"/>
        </w:r>
      </w:hyperlink>
    </w:p>
    <w:p w14:paraId="7268ADA8" w14:textId="4DD52D1E" w:rsidR="000C2F2E" w:rsidRDefault="00081CAE">
      <w:pPr>
        <w:pStyle w:val="TOC3"/>
        <w:rPr>
          <w:rFonts w:asciiTheme="minorHAnsi" w:eastAsiaTheme="minorEastAsia" w:hAnsiTheme="minorHAnsi" w:cstheme="minorBidi"/>
          <w:noProof/>
          <w:sz w:val="22"/>
          <w:szCs w:val="22"/>
        </w:rPr>
      </w:pPr>
      <w:hyperlink w:anchor="_Toc90566911" w:history="1">
        <w:r w:rsidR="000C2F2E" w:rsidRPr="00B07BF1">
          <w:rPr>
            <w:rStyle w:val="Hyperlink"/>
            <w:noProof/>
          </w:rPr>
          <w:t>6.2.2   Canada – Technical assistance to developing countries (G/SPS/GEN/1962)</w:t>
        </w:r>
        <w:r w:rsidR="000C2F2E">
          <w:rPr>
            <w:noProof/>
            <w:webHidden/>
          </w:rPr>
          <w:tab/>
        </w:r>
        <w:r w:rsidR="000C2F2E">
          <w:rPr>
            <w:noProof/>
            <w:webHidden/>
          </w:rPr>
          <w:fldChar w:fldCharType="begin"/>
        </w:r>
        <w:r w:rsidR="000C2F2E">
          <w:rPr>
            <w:noProof/>
            <w:webHidden/>
          </w:rPr>
          <w:instrText xml:space="preserve"> PAGEREF _Toc90566911 \h </w:instrText>
        </w:r>
        <w:r w:rsidR="000C2F2E">
          <w:rPr>
            <w:noProof/>
            <w:webHidden/>
          </w:rPr>
        </w:r>
        <w:r w:rsidR="000C2F2E">
          <w:rPr>
            <w:noProof/>
            <w:webHidden/>
          </w:rPr>
          <w:fldChar w:fldCharType="separate"/>
        </w:r>
        <w:r w:rsidR="00887FAA">
          <w:rPr>
            <w:noProof/>
            <w:webHidden/>
          </w:rPr>
          <w:t>41</w:t>
        </w:r>
        <w:r w:rsidR="000C2F2E">
          <w:rPr>
            <w:noProof/>
            <w:webHidden/>
          </w:rPr>
          <w:fldChar w:fldCharType="end"/>
        </w:r>
      </w:hyperlink>
    </w:p>
    <w:p w14:paraId="34DAEC4F" w14:textId="162225B2" w:rsidR="000C2F2E" w:rsidRDefault="00081CAE">
      <w:pPr>
        <w:pStyle w:val="TOC3"/>
        <w:rPr>
          <w:rFonts w:asciiTheme="minorHAnsi" w:eastAsiaTheme="minorEastAsia" w:hAnsiTheme="minorHAnsi" w:cstheme="minorBidi"/>
          <w:noProof/>
          <w:sz w:val="22"/>
          <w:szCs w:val="22"/>
        </w:rPr>
      </w:pPr>
      <w:hyperlink w:anchor="_Toc90566912" w:history="1">
        <w:r w:rsidR="000C2F2E" w:rsidRPr="00B07BF1">
          <w:rPr>
            <w:rStyle w:val="Hyperlink"/>
            <w:noProof/>
          </w:rPr>
          <w:t>6.2.3   Belize – Technical assistance received by Belize</w:t>
        </w:r>
        <w:r w:rsidR="000C2F2E">
          <w:rPr>
            <w:noProof/>
            <w:webHidden/>
          </w:rPr>
          <w:tab/>
        </w:r>
        <w:r w:rsidR="000C2F2E">
          <w:rPr>
            <w:noProof/>
            <w:webHidden/>
          </w:rPr>
          <w:fldChar w:fldCharType="begin"/>
        </w:r>
        <w:r w:rsidR="000C2F2E">
          <w:rPr>
            <w:noProof/>
            <w:webHidden/>
          </w:rPr>
          <w:instrText xml:space="preserve"> PAGEREF _Toc90566912 \h </w:instrText>
        </w:r>
        <w:r w:rsidR="000C2F2E">
          <w:rPr>
            <w:noProof/>
            <w:webHidden/>
          </w:rPr>
        </w:r>
        <w:r w:rsidR="000C2F2E">
          <w:rPr>
            <w:noProof/>
            <w:webHidden/>
          </w:rPr>
          <w:fldChar w:fldCharType="separate"/>
        </w:r>
        <w:r w:rsidR="00887FAA">
          <w:rPr>
            <w:noProof/>
            <w:webHidden/>
          </w:rPr>
          <w:t>41</w:t>
        </w:r>
        <w:r w:rsidR="000C2F2E">
          <w:rPr>
            <w:noProof/>
            <w:webHidden/>
          </w:rPr>
          <w:fldChar w:fldCharType="end"/>
        </w:r>
      </w:hyperlink>
    </w:p>
    <w:p w14:paraId="4DA86A4A" w14:textId="03978E8B" w:rsidR="000C2F2E" w:rsidRDefault="00081CAE">
      <w:pPr>
        <w:pStyle w:val="TOC1"/>
        <w:rPr>
          <w:rFonts w:asciiTheme="minorHAnsi" w:eastAsiaTheme="minorEastAsia" w:hAnsiTheme="minorHAnsi" w:cstheme="minorBidi"/>
          <w:b w:val="0"/>
          <w:caps w:val="0"/>
          <w:noProof/>
          <w:sz w:val="22"/>
          <w:szCs w:val="22"/>
        </w:rPr>
      </w:pPr>
      <w:hyperlink w:anchor="_Toc90566913" w:history="1">
        <w:r w:rsidR="000C2F2E" w:rsidRPr="00B07BF1">
          <w:rPr>
            <w:rStyle w:val="Hyperlink"/>
            <w:noProof/>
          </w:rPr>
          <w:t>7   Concerns with private and commercial standards</w:t>
        </w:r>
        <w:r w:rsidR="000C2F2E">
          <w:rPr>
            <w:noProof/>
            <w:webHidden/>
          </w:rPr>
          <w:tab/>
        </w:r>
        <w:r w:rsidR="000C2F2E">
          <w:rPr>
            <w:noProof/>
            <w:webHidden/>
          </w:rPr>
          <w:fldChar w:fldCharType="begin"/>
        </w:r>
        <w:r w:rsidR="000C2F2E">
          <w:rPr>
            <w:noProof/>
            <w:webHidden/>
          </w:rPr>
          <w:instrText xml:space="preserve"> PAGEREF _Toc90566913 \h </w:instrText>
        </w:r>
        <w:r w:rsidR="000C2F2E">
          <w:rPr>
            <w:noProof/>
            <w:webHidden/>
          </w:rPr>
        </w:r>
        <w:r w:rsidR="000C2F2E">
          <w:rPr>
            <w:noProof/>
            <w:webHidden/>
          </w:rPr>
          <w:fldChar w:fldCharType="separate"/>
        </w:r>
        <w:r w:rsidR="00887FAA">
          <w:rPr>
            <w:noProof/>
            <w:webHidden/>
          </w:rPr>
          <w:t>41</w:t>
        </w:r>
        <w:r w:rsidR="000C2F2E">
          <w:rPr>
            <w:noProof/>
            <w:webHidden/>
          </w:rPr>
          <w:fldChar w:fldCharType="end"/>
        </w:r>
      </w:hyperlink>
    </w:p>
    <w:p w14:paraId="51027FAF" w14:textId="1A60D28F" w:rsidR="000C2F2E" w:rsidRDefault="00081CAE">
      <w:pPr>
        <w:pStyle w:val="TOC1"/>
        <w:rPr>
          <w:rFonts w:asciiTheme="minorHAnsi" w:eastAsiaTheme="minorEastAsia" w:hAnsiTheme="minorHAnsi" w:cstheme="minorBidi"/>
          <w:b w:val="0"/>
          <w:caps w:val="0"/>
          <w:noProof/>
          <w:sz w:val="22"/>
          <w:szCs w:val="22"/>
        </w:rPr>
      </w:pPr>
      <w:hyperlink w:anchor="_Toc90566914" w:history="1">
        <w:r w:rsidR="000C2F2E" w:rsidRPr="00B07BF1">
          <w:rPr>
            <w:rStyle w:val="Hyperlink"/>
            <w:noProof/>
          </w:rPr>
          <w:t>8   Observers</w:t>
        </w:r>
        <w:r w:rsidR="000C2F2E">
          <w:rPr>
            <w:noProof/>
            <w:webHidden/>
          </w:rPr>
          <w:tab/>
        </w:r>
        <w:r w:rsidR="000C2F2E">
          <w:rPr>
            <w:noProof/>
            <w:webHidden/>
          </w:rPr>
          <w:fldChar w:fldCharType="begin"/>
        </w:r>
        <w:r w:rsidR="000C2F2E">
          <w:rPr>
            <w:noProof/>
            <w:webHidden/>
          </w:rPr>
          <w:instrText xml:space="preserve"> PAGEREF _Toc90566914 \h </w:instrText>
        </w:r>
        <w:r w:rsidR="000C2F2E">
          <w:rPr>
            <w:noProof/>
            <w:webHidden/>
          </w:rPr>
        </w:r>
        <w:r w:rsidR="000C2F2E">
          <w:rPr>
            <w:noProof/>
            <w:webHidden/>
          </w:rPr>
          <w:fldChar w:fldCharType="separate"/>
        </w:r>
        <w:r w:rsidR="00887FAA">
          <w:rPr>
            <w:noProof/>
            <w:webHidden/>
          </w:rPr>
          <w:t>41</w:t>
        </w:r>
        <w:r w:rsidR="000C2F2E">
          <w:rPr>
            <w:noProof/>
            <w:webHidden/>
          </w:rPr>
          <w:fldChar w:fldCharType="end"/>
        </w:r>
      </w:hyperlink>
    </w:p>
    <w:p w14:paraId="67E93E81" w14:textId="69CADFFD" w:rsidR="000C2F2E" w:rsidRDefault="00081CAE">
      <w:pPr>
        <w:pStyle w:val="TOC2"/>
        <w:rPr>
          <w:rFonts w:asciiTheme="minorHAnsi" w:eastAsiaTheme="minorEastAsia" w:hAnsiTheme="minorHAnsi" w:cstheme="minorBidi"/>
          <w:noProof/>
          <w:sz w:val="22"/>
          <w:szCs w:val="22"/>
        </w:rPr>
      </w:pPr>
      <w:hyperlink w:anchor="_Toc90566915" w:history="1">
        <w:r w:rsidR="000C2F2E" w:rsidRPr="00B07BF1">
          <w:rPr>
            <w:rStyle w:val="Hyperlink"/>
            <w:noProof/>
          </w:rPr>
          <w:t>8.1   Information from observer organizations</w:t>
        </w:r>
        <w:r w:rsidR="000C2F2E">
          <w:rPr>
            <w:noProof/>
            <w:webHidden/>
          </w:rPr>
          <w:tab/>
        </w:r>
        <w:r w:rsidR="000C2F2E">
          <w:rPr>
            <w:noProof/>
            <w:webHidden/>
          </w:rPr>
          <w:fldChar w:fldCharType="begin"/>
        </w:r>
        <w:r w:rsidR="000C2F2E">
          <w:rPr>
            <w:noProof/>
            <w:webHidden/>
          </w:rPr>
          <w:instrText xml:space="preserve"> PAGEREF _Toc90566915 \h </w:instrText>
        </w:r>
        <w:r w:rsidR="000C2F2E">
          <w:rPr>
            <w:noProof/>
            <w:webHidden/>
          </w:rPr>
        </w:r>
        <w:r w:rsidR="000C2F2E">
          <w:rPr>
            <w:noProof/>
            <w:webHidden/>
          </w:rPr>
          <w:fldChar w:fldCharType="separate"/>
        </w:r>
        <w:r w:rsidR="00887FAA">
          <w:rPr>
            <w:noProof/>
            <w:webHidden/>
          </w:rPr>
          <w:t>41</w:t>
        </w:r>
        <w:r w:rsidR="000C2F2E">
          <w:rPr>
            <w:noProof/>
            <w:webHidden/>
          </w:rPr>
          <w:fldChar w:fldCharType="end"/>
        </w:r>
      </w:hyperlink>
    </w:p>
    <w:p w14:paraId="7A0FC436" w14:textId="3E9238C0" w:rsidR="000C2F2E" w:rsidRDefault="00081CAE">
      <w:pPr>
        <w:pStyle w:val="TOC3"/>
        <w:rPr>
          <w:rFonts w:asciiTheme="minorHAnsi" w:eastAsiaTheme="minorEastAsia" w:hAnsiTheme="minorHAnsi" w:cstheme="minorBidi"/>
          <w:noProof/>
          <w:sz w:val="22"/>
          <w:szCs w:val="22"/>
        </w:rPr>
      </w:pPr>
      <w:hyperlink w:anchor="_Toc90566916" w:history="1">
        <w:r w:rsidR="000C2F2E" w:rsidRPr="00B07BF1">
          <w:rPr>
            <w:rStyle w:val="Hyperlink"/>
            <w:noProof/>
          </w:rPr>
          <w:t>8.1.1   ECOWAS (G/SPS/GEN/1952)</w:t>
        </w:r>
        <w:r w:rsidR="000C2F2E">
          <w:rPr>
            <w:noProof/>
            <w:webHidden/>
          </w:rPr>
          <w:tab/>
        </w:r>
        <w:r w:rsidR="000C2F2E">
          <w:rPr>
            <w:noProof/>
            <w:webHidden/>
          </w:rPr>
          <w:fldChar w:fldCharType="begin"/>
        </w:r>
        <w:r w:rsidR="000C2F2E">
          <w:rPr>
            <w:noProof/>
            <w:webHidden/>
          </w:rPr>
          <w:instrText xml:space="preserve"> PAGEREF _Toc90566916 \h </w:instrText>
        </w:r>
        <w:r w:rsidR="000C2F2E">
          <w:rPr>
            <w:noProof/>
            <w:webHidden/>
          </w:rPr>
        </w:r>
        <w:r w:rsidR="000C2F2E">
          <w:rPr>
            <w:noProof/>
            <w:webHidden/>
          </w:rPr>
          <w:fldChar w:fldCharType="separate"/>
        </w:r>
        <w:r w:rsidR="00887FAA">
          <w:rPr>
            <w:noProof/>
            <w:webHidden/>
          </w:rPr>
          <w:t>41</w:t>
        </w:r>
        <w:r w:rsidR="000C2F2E">
          <w:rPr>
            <w:noProof/>
            <w:webHidden/>
          </w:rPr>
          <w:fldChar w:fldCharType="end"/>
        </w:r>
      </w:hyperlink>
    </w:p>
    <w:p w14:paraId="49E7344B" w14:textId="7FE8D138" w:rsidR="000C2F2E" w:rsidRDefault="00081CAE">
      <w:pPr>
        <w:pStyle w:val="TOC3"/>
        <w:rPr>
          <w:rFonts w:asciiTheme="minorHAnsi" w:eastAsiaTheme="minorEastAsia" w:hAnsiTheme="minorHAnsi" w:cstheme="minorBidi"/>
          <w:noProof/>
          <w:sz w:val="22"/>
          <w:szCs w:val="22"/>
        </w:rPr>
      </w:pPr>
      <w:hyperlink w:anchor="_Toc90566917" w:history="1">
        <w:r w:rsidR="000C2F2E" w:rsidRPr="00B07BF1">
          <w:rPr>
            <w:rStyle w:val="Hyperlink"/>
            <w:noProof/>
          </w:rPr>
          <w:t>8.1.2   GSO (G/SPS/GEN/1953)</w:t>
        </w:r>
        <w:r w:rsidR="000C2F2E">
          <w:rPr>
            <w:noProof/>
            <w:webHidden/>
          </w:rPr>
          <w:tab/>
        </w:r>
        <w:r w:rsidR="000C2F2E">
          <w:rPr>
            <w:noProof/>
            <w:webHidden/>
          </w:rPr>
          <w:fldChar w:fldCharType="begin"/>
        </w:r>
        <w:r w:rsidR="000C2F2E">
          <w:rPr>
            <w:noProof/>
            <w:webHidden/>
          </w:rPr>
          <w:instrText xml:space="preserve"> PAGEREF _Toc90566917 \h </w:instrText>
        </w:r>
        <w:r w:rsidR="000C2F2E">
          <w:rPr>
            <w:noProof/>
            <w:webHidden/>
          </w:rPr>
        </w:r>
        <w:r w:rsidR="000C2F2E">
          <w:rPr>
            <w:noProof/>
            <w:webHidden/>
          </w:rPr>
          <w:fldChar w:fldCharType="separate"/>
        </w:r>
        <w:r w:rsidR="00887FAA">
          <w:rPr>
            <w:noProof/>
            <w:webHidden/>
          </w:rPr>
          <w:t>41</w:t>
        </w:r>
        <w:r w:rsidR="000C2F2E">
          <w:rPr>
            <w:noProof/>
            <w:webHidden/>
          </w:rPr>
          <w:fldChar w:fldCharType="end"/>
        </w:r>
      </w:hyperlink>
    </w:p>
    <w:p w14:paraId="45CDF1A5" w14:textId="5BC191A9" w:rsidR="000C2F2E" w:rsidRDefault="00081CAE">
      <w:pPr>
        <w:pStyle w:val="TOC3"/>
        <w:rPr>
          <w:rFonts w:asciiTheme="minorHAnsi" w:eastAsiaTheme="minorEastAsia" w:hAnsiTheme="minorHAnsi" w:cstheme="minorBidi"/>
          <w:noProof/>
          <w:sz w:val="22"/>
          <w:szCs w:val="22"/>
        </w:rPr>
      </w:pPr>
      <w:hyperlink w:anchor="_Toc90566918" w:history="1">
        <w:r w:rsidR="000C2F2E" w:rsidRPr="00B07BF1">
          <w:rPr>
            <w:rStyle w:val="Hyperlink"/>
            <w:noProof/>
          </w:rPr>
          <w:t>8.1.3   OIRSA (G/SPS/GEN/1955)</w:t>
        </w:r>
        <w:r w:rsidR="000C2F2E">
          <w:rPr>
            <w:noProof/>
            <w:webHidden/>
          </w:rPr>
          <w:tab/>
        </w:r>
        <w:r w:rsidR="000C2F2E">
          <w:rPr>
            <w:noProof/>
            <w:webHidden/>
          </w:rPr>
          <w:fldChar w:fldCharType="begin"/>
        </w:r>
        <w:r w:rsidR="000C2F2E">
          <w:rPr>
            <w:noProof/>
            <w:webHidden/>
          </w:rPr>
          <w:instrText xml:space="preserve"> PAGEREF _Toc90566918 \h </w:instrText>
        </w:r>
        <w:r w:rsidR="000C2F2E">
          <w:rPr>
            <w:noProof/>
            <w:webHidden/>
          </w:rPr>
        </w:r>
        <w:r w:rsidR="000C2F2E">
          <w:rPr>
            <w:noProof/>
            <w:webHidden/>
          </w:rPr>
          <w:fldChar w:fldCharType="separate"/>
        </w:r>
        <w:r w:rsidR="00887FAA">
          <w:rPr>
            <w:noProof/>
            <w:webHidden/>
          </w:rPr>
          <w:t>41</w:t>
        </w:r>
        <w:r w:rsidR="000C2F2E">
          <w:rPr>
            <w:noProof/>
            <w:webHidden/>
          </w:rPr>
          <w:fldChar w:fldCharType="end"/>
        </w:r>
      </w:hyperlink>
    </w:p>
    <w:p w14:paraId="08BC1CF6" w14:textId="45875783" w:rsidR="000C2F2E" w:rsidRDefault="00081CAE">
      <w:pPr>
        <w:pStyle w:val="TOC3"/>
        <w:rPr>
          <w:rFonts w:asciiTheme="minorHAnsi" w:eastAsiaTheme="minorEastAsia" w:hAnsiTheme="minorHAnsi" w:cstheme="minorBidi"/>
          <w:noProof/>
          <w:sz w:val="22"/>
          <w:szCs w:val="22"/>
        </w:rPr>
      </w:pPr>
      <w:hyperlink w:anchor="_Toc90566919" w:history="1">
        <w:r w:rsidR="000C2F2E" w:rsidRPr="00B07BF1">
          <w:rPr>
            <w:rStyle w:val="Hyperlink"/>
            <w:noProof/>
          </w:rPr>
          <w:t>8.1.4   IGAD (G/SPS/GEN/1956)</w:t>
        </w:r>
        <w:r w:rsidR="000C2F2E">
          <w:rPr>
            <w:noProof/>
            <w:webHidden/>
          </w:rPr>
          <w:tab/>
        </w:r>
        <w:r w:rsidR="000C2F2E">
          <w:rPr>
            <w:noProof/>
            <w:webHidden/>
          </w:rPr>
          <w:fldChar w:fldCharType="begin"/>
        </w:r>
        <w:r w:rsidR="000C2F2E">
          <w:rPr>
            <w:noProof/>
            <w:webHidden/>
          </w:rPr>
          <w:instrText xml:space="preserve"> PAGEREF _Toc90566919 \h </w:instrText>
        </w:r>
        <w:r w:rsidR="000C2F2E">
          <w:rPr>
            <w:noProof/>
            <w:webHidden/>
          </w:rPr>
        </w:r>
        <w:r w:rsidR="000C2F2E">
          <w:rPr>
            <w:noProof/>
            <w:webHidden/>
          </w:rPr>
          <w:fldChar w:fldCharType="separate"/>
        </w:r>
        <w:r w:rsidR="00887FAA">
          <w:rPr>
            <w:noProof/>
            <w:webHidden/>
          </w:rPr>
          <w:t>41</w:t>
        </w:r>
        <w:r w:rsidR="000C2F2E">
          <w:rPr>
            <w:noProof/>
            <w:webHidden/>
          </w:rPr>
          <w:fldChar w:fldCharType="end"/>
        </w:r>
      </w:hyperlink>
    </w:p>
    <w:p w14:paraId="33AFD0ED" w14:textId="32097E63" w:rsidR="000C2F2E" w:rsidRDefault="00081CAE">
      <w:pPr>
        <w:pStyle w:val="TOC3"/>
        <w:rPr>
          <w:rFonts w:asciiTheme="minorHAnsi" w:eastAsiaTheme="minorEastAsia" w:hAnsiTheme="minorHAnsi" w:cstheme="minorBidi"/>
          <w:noProof/>
          <w:sz w:val="22"/>
          <w:szCs w:val="22"/>
        </w:rPr>
      </w:pPr>
      <w:hyperlink w:anchor="_Toc90566920" w:history="1">
        <w:r w:rsidR="000C2F2E" w:rsidRPr="00B07BF1">
          <w:rPr>
            <w:rStyle w:val="Hyperlink"/>
            <w:noProof/>
          </w:rPr>
          <w:t>8.1.5   ITC (G/SPS/GEN/1958)</w:t>
        </w:r>
        <w:r w:rsidR="000C2F2E">
          <w:rPr>
            <w:noProof/>
            <w:webHidden/>
          </w:rPr>
          <w:tab/>
        </w:r>
        <w:r w:rsidR="000C2F2E">
          <w:rPr>
            <w:noProof/>
            <w:webHidden/>
          </w:rPr>
          <w:fldChar w:fldCharType="begin"/>
        </w:r>
        <w:r w:rsidR="000C2F2E">
          <w:rPr>
            <w:noProof/>
            <w:webHidden/>
          </w:rPr>
          <w:instrText xml:space="preserve"> PAGEREF _Toc90566920 \h </w:instrText>
        </w:r>
        <w:r w:rsidR="000C2F2E">
          <w:rPr>
            <w:noProof/>
            <w:webHidden/>
          </w:rPr>
        </w:r>
        <w:r w:rsidR="000C2F2E">
          <w:rPr>
            <w:noProof/>
            <w:webHidden/>
          </w:rPr>
          <w:fldChar w:fldCharType="separate"/>
        </w:r>
        <w:r w:rsidR="00887FAA">
          <w:rPr>
            <w:noProof/>
            <w:webHidden/>
          </w:rPr>
          <w:t>41</w:t>
        </w:r>
        <w:r w:rsidR="000C2F2E">
          <w:rPr>
            <w:noProof/>
            <w:webHidden/>
          </w:rPr>
          <w:fldChar w:fldCharType="end"/>
        </w:r>
      </w:hyperlink>
    </w:p>
    <w:p w14:paraId="7AEED97A" w14:textId="5B300E37" w:rsidR="000C2F2E" w:rsidRDefault="00081CAE">
      <w:pPr>
        <w:pStyle w:val="TOC3"/>
        <w:rPr>
          <w:rFonts w:asciiTheme="minorHAnsi" w:eastAsiaTheme="minorEastAsia" w:hAnsiTheme="minorHAnsi" w:cstheme="minorBidi"/>
          <w:noProof/>
          <w:sz w:val="22"/>
          <w:szCs w:val="22"/>
        </w:rPr>
      </w:pPr>
      <w:hyperlink w:anchor="_Toc90566921" w:history="1">
        <w:r w:rsidR="000C2F2E" w:rsidRPr="00B07BF1">
          <w:rPr>
            <w:rStyle w:val="Hyperlink"/>
            <w:noProof/>
          </w:rPr>
          <w:t>8.1.6   SADC (G/SPS/GEN/1961)</w:t>
        </w:r>
        <w:r w:rsidR="000C2F2E">
          <w:rPr>
            <w:noProof/>
            <w:webHidden/>
          </w:rPr>
          <w:tab/>
        </w:r>
        <w:r w:rsidR="000C2F2E">
          <w:rPr>
            <w:noProof/>
            <w:webHidden/>
          </w:rPr>
          <w:fldChar w:fldCharType="begin"/>
        </w:r>
        <w:r w:rsidR="000C2F2E">
          <w:rPr>
            <w:noProof/>
            <w:webHidden/>
          </w:rPr>
          <w:instrText xml:space="preserve"> PAGEREF _Toc90566921 \h </w:instrText>
        </w:r>
        <w:r w:rsidR="000C2F2E">
          <w:rPr>
            <w:noProof/>
            <w:webHidden/>
          </w:rPr>
        </w:r>
        <w:r w:rsidR="000C2F2E">
          <w:rPr>
            <w:noProof/>
            <w:webHidden/>
          </w:rPr>
          <w:fldChar w:fldCharType="separate"/>
        </w:r>
        <w:r w:rsidR="00887FAA">
          <w:rPr>
            <w:noProof/>
            <w:webHidden/>
          </w:rPr>
          <w:t>42</w:t>
        </w:r>
        <w:r w:rsidR="000C2F2E">
          <w:rPr>
            <w:noProof/>
            <w:webHidden/>
          </w:rPr>
          <w:fldChar w:fldCharType="end"/>
        </w:r>
      </w:hyperlink>
    </w:p>
    <w:p w14:paraId="381A252B" w14:textId="1D1EEB9D" w:rsidR="000C2F2E" w:rsidRDefault="00081CAE">
      <w:pPr>
        <w:pStyle w:val="TOC3"/>
        <w:rPr>
          <w:rFonts w:asciiTheme="minorHAnsi" w:eastAsiaTheme="minorEastAsia" w:hAnsiTheme="minorHAnsi" w:cstheme="minorBidi"/>
          <w:noProof/>
          <w:sz w:val="22"/>
          <w:szCs w:val="22"/>
        </w:rPr>
      </w:pPr>
      <w:hyperlink w:anchor="_Toc90566922" w:history="1">
        <w:r w:rsidR="000C2F2E" w:rsidRPr="00B07BF1">
          <w:rPr>
            <w:rStyle w:val="Hyperlink"/>
            <w:noProof/>
          </w:rPr>
          <w:t>8.1.7   IICA (G/SPS/GEN/1965)</w:t>
        </w:r>
        <w:r w:rsidR="000C2F2E">
          <w:rPr>
            <w:noProof/>
            <w:webHidden/>
          </w:rPr>
          <w:tab/>
        </w:r>
        <w:r w:rsidR="000C2F2E">
          <w:rPr>
            <w:noProof/>
            <w:webHidden/>
          </w:rPr>
          <w:fldChar w:fldCharType="begin"/>
        </w:r>
        <w:r w:rsidR="000C2F2E">
          <w:rPr>
            <w:noProof/>
            <w:webHidden/>
          </w:rPr>
          <w:instrText xml:space="preserve"> PAGEREF _Toc90566922 \h </w:instrText>
        </w:r>
        <w:r w:rsidR="000C2F2E">
          <w:rPr>
            <w:noProof/>
            <w:webHidden/>
          </w:rPr>
        </w:r>
        <w:r w:rsidR="000C2F2E">
          <w:rPr>
            <w:noProof/>
            <w:webHidden/>
          </w:rPr>
          <w:fldChar w:fldCharType="separate"/>
        </w:r>
        <w:r w:rsidR="00887FAA">
          <w:rPr>
            <w:noProof/>
            <w:webHidden/>
          </w:rPr>
          <w:t>42</w:t>
        </w:r>
        <w:r w:rsidR="000C2F2E">
          <w:rPr>
            <w:noProof/>
            <w:webHidden/>
          </w:rPr>
          <w:fldChar w:fldCharType="end"/>
        </w:r>
      </w:hyperlink>
    </w:p>
    <w:p w14:paraId="5E10A23C" w14:textId="5DBC477C" w:rsidR="000C2F2E" w:rsidRDefault="00081CAE">
      <w:pPr>
        <w:pStyle w:val="TOC2"/>
        <w:rPr>
          <w:rFonts w:asciiTheme="minorHAnsi" w:eastAsiaTheme="minorEastAsia" w:hAnsiTheme="minorHAnsi" w:cstheme="minorBidi"/>
          <w:noProof/>
          <w:sz w:val="22"/>
          <w:szCs w:val="22"/>
        </w:rPr>
      </w:pPr>
      <w:hyperlink w:anchor="_Toc90566923" w:history="1">
        <w:r w:rsidR="000C2F2E" w:rsidRPr="00B07BF1">
          <w:rPr>
            <w:rStyle w:val="Hyperlink"/>
            <w:noProof/>
          </w:rPr>
          <w:t>8.2   Requests for observer status</w:t>
        </w:r>
        <w:r w:rsidR="000C2F2E">
          <w:rPr>
            <w:noProof/>
            <w:webHidden/>
          </w:rPr>
          <w:tab/>
        </w:r>
        <w:r w:rsidR="000C2F2E">
          <w:rPr>
            <w:noProof/>
            <w:webHidden/>
          </w:rPr>
          <w:fldChar w:fldCharType="begin"/>
        </w:r>
        <w:r w:rsidR="000C2F2E">
          <w:rPr>
            <w:noProof/>
            <w:webHidden/>
          </w:rPr>
          <w:instrText xml:space="preserve"> PAGEREF _Toc90566923 \h </w:instrText>
        </w:r>
        <w:r w:rsidR="000C2F2E">
          <w:rPr>
            <w:noProof/>
            <w:webHidden/>
          </w:rPr>
        </w:r>
        <w:r w:rsidR="000C2F2E">
          <w:rPr>
            <w:noProof/>
            <w:webHidden/>
          </w:rPr>
          <w:fldChar w:fldCharType="separate"/>
        </w:r>
        <w:r w:rsidR="00887FAA">
          <w:rPr>
            <w:noProof/>
            <w:webHidden/>
          </w:rPr>
          <w:t>42</w:t>
        </w:r>
        <w:r w:rsidR="000C2F2E">
          <w:rPr>
            <w:noProof/>
            <w:webHidden/>
          </w:rPr>
          <w:fldChar w:fldCharType="end"/>
        </w:r>
      </w:hyperlink>
    </w:p>
    <w:p w14:paraId="3F2CB9CE" w14:textId="34267460" w:rsidR="000C2F2E" w:rsidRDefault="00081CAE">
      <w:pPr>
        <w:pStyle w:val="TOC3"/>
        <w:rPr>
          <w:rFonts w:asciiTheme="minorHAnsi" w:eastAsiaTheme="minorEastAsia" w:hAnsiTheme="minorHAnsi" w:cstheme="minorBidi"/>
          <w:noProof/>
          <w:sz w:val="22"/>
          <w:szCs w:val="22"/>
        </w:rPr>
      </w:pPr>
      <w:hyperlink w:anchor="_Toc90566924" w:history="1">
        <w:r w:rsidR="000C2F2E" w:rsidRPr="00B07BF1">
          <w:rPr>
            <w:rStyle w:val="Hyperlink"/>
            <w:noProof/>
          </w:rPr>
          <w:t>8.2.1   Pending requests</w:t>
        </w:r>
        <w:r w:rsidR="000C2F2E">
          <w:rPr>
            <w:noProof/>
            <w:webHidden/>
          </w:rPr>
          <w:tab/>
        </w:r>
        <w:r w:rsidR="000C2F2E">
          <w:rPr>
            <w:noProof/>
            <w:webHidden/>
          </w:rPr>
          <w:fldChar w:fldCharType="begin"/>
        </w:r>
        <w:r w:rsidR="000C2F2E">
          <w:rPr>
            <w:noProof/>
            <w:webHidden/>
          </w:rPr>
          <w:instrText xml:space="preserve"> PAGEREF _Toc90566924 \h </w:instrText>
        </w:r>
        <w:r w:rsidR="000C2F2E">
          <w:rPr>
            <w:noProof/>
            <w:webHidden/>
          </w:rPr>
        </w:r>
        <w:r w:rsidR="000C2F2E">
          <w:rPr>
            <w:noProof/>
            <w:webHidden/>
          </w:rPr>
          <w:fldChar w:fldCharType="separate"/>
        </w:r>
        <w:r w:rsidR="00887FAA">
          <w:rPr>
            <w:noProof/>
            <w:webHidden/>
          </w:rPr>
          <w:t>42</w:t>
        </w:r>
        <w:r w:rsidR="000C2F2E">
          <w:rPr>
            <w:noProof/>
            <w:webHidden/>
          </w:rPr>
          <w:fldChar w:fldCharType="end"/>
        </w:r>
      </w:hyperlink>
    </w:p>
    <w:p w14:paraId="31E0DDCB" w14:textId="6142D8B8" w:rsidR="000C2F2E" w:rsidRDefault="00081CAE">
      <w:pPr>
        <w:pStyle w:val="TOC1"/>
        <w:rPr>
          <w:rFonts w:asciiTheme="minorHAnsi" w:eastAsiaTheme="minorEastAsia" w:hAnsiTheme="minorHAnsi" w:cstheme="minorBidi"/>
          <w:b w:val="0"/>
          <w:caps w:val="0"/>
          <w:noProof/>
          <w:sz w:val="22"/>
          <w:szCs w:val="22"/>
        </w:rPr>
      </w:pPr>
      <w:hyperlink w:anchor="_Toc90566925" w:history="1">
        <w:r w:rsidR="000C2F2E" w:rsidRPr="00B07BF1">
          <w:rPr>
            <w:rStyle w:val="Hyperlink"/>
            <w:noProof/>
          </w:rPr>
          <w:t>9   Other business</w:t>
        </w:r>
        <w:r w:rsidR="000C2F2E">
          <w:rPr>
            <w:noProof/>
            <w:webHidden/>
          </w:rPr>
          <w:tab/>
        </w:r>
        <w:r w:rsidR="000C2F2E">
          <w:rPr>
            <w:noProof/>
            <w:webHidden/>
          </w:rPr>
          <w:fldChar w:fldCharType="begin"/>
        </w:r>
        <w:r w:rsidR="000C2F2E">
          <w:rPr>
            <w:noProof/>
            <w:webHidden/>
          </w:rPr>
          <w:instrText xml:space="preserve"> PAGEREF _Toc90566925 \h </w:instrText>
        </w:r>
        <w:r w:rsidR="000C2F2E">
          <w:rPr>
            <w:noProof/>
            <w:webHidden/>
          </w:rPr>
        </w:r>
        <w:r w:rsidR="000C2F2E">
          <w:rPr>
            <w:noProof/>
            <w:webHidden/>
          </w:rPr>
          <w:fldChar w:fldCharType="separate"/>
        </w:r>
        <w:r w:rsidR="00887FAA">
          <w:rPr>
            <w:noProof/>
            <w:webHidden/>
          </w:rPr>
          <w:t>42</w:t>
        </w:r>
        <w:r w:rsidR="000C2F2E">
          <w:rPr>
            <w:noProof/>
            <w:webHidden/>
          </w:rPr>
          <w:fldChar w:fldCharType="end"/>
        </w:r>
      </w:hyperlink>
    </w:p>
    <w:p w14:paraId="1AA972F0" w14:textId="5A8F3FB0" w:rsidR="000C2F2E" w:rsidRDefault="00081CAE">
      <w:pPr>
        <w:pStyle w:val="TOC1"/>
        <w:rPr>
          <w:rFonts w:asciiTheme="minorHAnsi" w:eastAsiaTheme="minorEastAsia" w:hAnsiTheme="minorHAnsi" w:cstheme="minorBidi"/>
          <w:b w:val="0"/>
          <w:caps w:val="0"/>
          <w:noProof/>
          <w:sz w:val="22"/>
          <w:szCs w:val="22"/>
        </w:rPr>
      </w:pPr>
      <w:hyperlink w:anchor="_Toc90566926" w:history="1">
        <w:r w:rsidR="000C2F2E" w:rsidRPr="00B07BF1">
          <w:rPr>
            <w:rStyle w:val="Hyperlink"/>
            <w:noProof/>
          </w:rPr>
          <w:t>10   Date and agenda of next meeting</w:t>
        </w:r>
        <w:r w:rsidR="000C2F2E">
          <w:rPr>
            <w:noProof/>
            <w:webHidden/>
          </w:rPr>
          <w:tab/>
        </w:r>
        <w:r w:rsidR="000C2F2E">
          <w:rPr>
            <w:noProof/>
            <w:webHidden/>
          </w:rPr>
          <w:fldChar w:fldCharType="begin"/>
        </w:r>
        <w:r w:rsidR="000C2F2E">
          <w:rPr>
            <w:noProof/>
            <w:webHidden/>
          </w:rPr>
          <w:instrText xml:space="preserve"> PAGEREF _Toc90566926 \h </w:instrText>
        </w:r>
        <w:r w:rsidR="000C2F2E">
          <w:rPr>
            <w:noProof/>
            <w:webHidden/>
          </w:rPr>
        </w:r>
        <w:r w:rsidR="000C2F2E">
          <w:rPr>
            <w:noProof/>
            <w:webHidden/>
          </w:rPr>
          <w:fldChar w:fldCharType="separate"/>
        </w:r>
        <w:r w:rsidR="00887FAA">
          <w:rPr>
            <w:noProof/>
            <w:webHidden/>
          </w:rPr>
          <w:t>42</w:t>
        </w:r>
        <w:r w:rsidR="000C2F2E">
          <w:rPr>
            <w:noProof/>
            <w:webHidden/>
          </w:rPr>
          <w:fldChar w:fldCharType="end"/>
        </w:r>
      </w:hyperlink>
    </w:p>
    <w:p w14:paraId="71AB31E2" w14:textId="2C53DC7F" w:rsidR="000C2F2E" w:rsidRDefault="00081CAE">
      <w:pPr>
        <w:pStyle w:val="TOC1"/>
        <w:rPr>
          <w:rFonts w:asciiTheme="minorHAnsi" w:eastAsiaTheme="minorEastAsia" w:hAnsiTheme="minorHAnsi" w:cstheme="minorBidi"/>
          <w:b w:val="0"/>
          <w:caps w:val="0"/>
          <w:noProof/>
          <w:sz w:val="22"/>
          <w:szCs w:val="22"/>
        </w:rPr>
      </w:pPr>
      <w:hyperlink w:anchor="_Toc90566927" w:history="1">
        <w:r w:rsidR="000C2F2E" w:rsidRPr="00B07BF1">
          <w:rPr>
            <w:rStyle w:val="Hyperlink"/>
            <w:noProof/>
          </w:rPr>
          <w:t>Annex A</w:t>
        </w:r>
        <w:r w:rsidR="000C2F2E">
          <w:rPr>
            <w:noProof/>
            <w:webHidden/>
          </w:rPr>
          <w:tab/>
        </w:r>
        <w:r w:rsidR="000C2F2E">
          <w:rPr>
            <w:noProof/>
            <w:webHidden/>
          </w:rPr>
          <w:fldChar w:fldCharType="begin"/>
        </w:r>
        <w:r w:rsidR="000C2F2E">
          <w:rPr>
            <w:noProof/>
            <w:webHidden/>
          </w:rPr>
          <w:instrText xml:space="preserve"> PAGEREF _Toc90566927 \h </w:instrText>
        </w:r>
        <w:r w:rsidR="000C2F2E">
          <w:rPr>
            <w:noProof/>
            <w:webHidden/>
          </w:rPr>
        </w:r>
        <w:r w:rsidR="000C2F2E">
          <w:rPr>
            <w:noProof/>
            <w:webHidden/>
          </w:rPr>
          <w:fldChar w:fldCharType="separate"/>
        </w:r>
        <w:r w:rsidR="00887FAA">
          <w:rPr>
            <w:noProof/>
            <w:webHidden/>
          </w:rPr>
          <w:t>44</w:t>
        </w:r>
        <w:r w:rsidR="000C2F2E">
          <w:rPr>
            <w:noProof/>
            <w:webHidden/>
          </w:rPr>
          <w:fldChar w:fldCharType="end"/>
        </w:r>
      </w:hyperlink>
    </w:p>
    <w:p w14:paraId="4FA59CFE" w14:textId="0809F431" w:rsidR="000C2F2E" w:rsidRDefault="00081CAE">
      <w:pPr>
        <w:pStyle w:val="TOC1"/>
        <w:rPr>
          <w:rFonts w:asciiTheme="minorHAnsi" w:eastAsiaTheme="minorEastAsia" w:hAnsiTheme="minorHAnsi" w:cstheme="minorBidi"/>
          <w:b w:val="0"/>
          <w:caps w:val="0"/>
          <w:noProof/>
          <w:sz w:val="22"/>
          <w:szCs w:val="22"/>
        </w:rPr>
      </w:pPr>
      <w:hyperlink w:anchor="_Toc90566928" w:history="1">
        <w:r w:rsidR="000C2F2E" w:rsidRPr="00B07BF1">
          <w:rPr>
            <w:rStyle w:val="Hyperlink"/>
            <w:noProof/>
          </w:rPr>
          <w:t>Annex B</w:t>
        </w:r>
        <w:r w:rsidR="000C2F2E">
          <w:rPr>
            <w:noProof/>
            <w:webHidden/>
          </w:rPr>
          <w:tab/>
        </w:r>
        <w:r w:rsidR="000C2F2E">
          <w:rPr>
            <w:noProof/>
            <w:webHidden/>
          </w:rPr>
          <w:fldChar w:fldCharType="begin"/>
        </w:r>
        <w:r w:rsidR="000C2F2E">
          <w:rPr>
            <w:noProof/>
            <w:webHidden/>
          </w:rPr>
          <w:instrText xml:space="preserve"> PAGEREF _Toc90566928 \h </w:instrText>
        </w:r>
        <w:r w:rsidR="000C2F2E">
          <w:rPr>
            <w:noProof/>
            <w:webHidden/>
          </w:rPr>
        </w:r>
        <w:r w:rsidR="000C2F2E">
          <w:rPr>
            <w:noProof/>
            <w:webHidden/>
          </w:rPr>
          <w:fldChar w:fldCharType="separate"/>
        </w:r>
        <w:r w:rsidR="00887FAA">
          <w:rPr>
            <w:noProof/>
            <w:webHidden/>
          </w:rPr>
          <w:t>50</w:t>
        </w:r>
        <w:r w:rsidR="000C2F2E">
          <w:rPr>
            <w:noProof/>
            <w:webHidden/>
          </w:rPr>
          <w:fldChar w:fldCharType="end"/>
        </w:r>
      </w:hyperlink>
    </w:p>
    <w:p w14:paraId="556B1282" w14:textId="1F8499B6" w:rsidR="00B76FBA" w:rsidRPr="00D02463" w:rsidRDefault="001114D9" w:rsidP="00472897">
      <w:pPr>
        <w:pStyle w:val="TOC1"/>
        <w:rPr>
          <w:highlight w:val="yellow"/>
        </w:rPr>
      </w:pPr>
      <w:r w:rsidRPr="00D02463">
        <w:rPr>
          <w:highlight w:val="yellow"/>
        </w:rPr>
        <w:fldChar w:fldCharType="end"/>
      </w:r>
    </w:p>
    <w:p w14:paraId="07B1F1F4" w14:textId="77777777" w:rsidR="00322A17" w:rsidRPr="00D02463" w:rsidRDefault="001114D9" w:rsidP="00B224F2">
      <w:pPr>
        <w:pStyle w:val="Heading1"/>
        <w:numPr>
          <w:ilvl w:val="0"/>
          <w:numId w:val="0"/>
        </w:numPr>
        <w:rPr>
          <w:highlight w:val="yellow"/>
        </w:rPr>
      </w:pPr>
      <w:r w:rsidRPr="00D02463">
        <w:rPr>
          <w:highlight w:val="yellow"/>
        </w:rPr>
        <w:br w:type="page"/>
      </w:r>
      <w:bookmarkStart w:id="3" w:name="_Toc448928260"/>
      <w:bookmarkStart w:id="4" w:name="_Toc448928256"/>
      <w:bookmarkEnd w:id="0"/>
    </w:p>
    <w:p w14:paraId="509BC042" w14:textId="1AE74E83" w:rsidR="00164029" w:rsidRPr="0098365D" w:rsidRDefault="001114D9" w:rsidP="00560765">
      <w:pPr>
        <w:pStyle w:val="Heading1"/>
      </w:pPr>
      <w:bookmarkStart w:id="5" w:name="_Toc529904822"/>
      <w:bookmarkStart w:id="6" w:name="_Toc529906663"/>
      <w:bookmarkStart w:id="7" w:name="_Toc529966999"/>
      <w:bookmarkStart w:id="8" w:name="_Toc530058113"/>
      <w:bookmarkStart w:id="9" w:name="_Toc90566822"/>
      <w:bookmarkStart w:id="10" w:name="_Toc24379690"/>
      <w:bookmarkStart w:id="11" w:name="_Toc27556704"/>
      <w:bookmarkEnd w:id="5"/>
      <w:bookmarkEnd w:id="6"/>
      <w:bookmarkEnd w:id="7"/>
      <w:bookmarkEnd w:id="8"/>
      <w:r w:rsidRPr="0098365D">
        <w:lastRenderedPageBreak/>
        <w:t>Adoption of the agenda</w:t>
      </w:r>
      <w:bookmarkEnd w:id="9"/>
    </w:p>
    <w:p w14:paraId="3B06D7E6" w14:textId="2CEF7907" w:rsidR="00A67BB8" w:rsidRPr="0098365D" w:rsidRDefault="00A67BB8" w:rsidP="004C1390">
      <w:pPr>
        <w:pStyle w:val="BodyText"/>
      </w:pPr>
      <w:r w:rsidRPr="0098365D">
        <w:t>The Committee on Sanitary and Phytosanitary Measures (the "Committee") held its 81</w:t>
      </w:r>
      <w:r w:rsidRPr="0098365D">
        <w:rPr>
          <w:vertAlign w:val="superscript"/>
        </w:rPr>
        <w:t>st</w:t>
      </w:r>
      <w:r w:rsidR="000D73B5" w:rsidRPr="0098365D">
        <w:t xml:space="preserve"> </w:t>
      </w:r>
      <w:r w:rsidRPr="0098365D">
        <w:t>regular meeting on 3-5</w:t>
      </w:r>
      <w:r w:rsidR="007F6A5A">
        <w:t> </w:t>
      </w:r>
      <w:r w:rsidRPr="0098365D">
        <w:t>November</w:t>
      </w:r>
      <w:r w:rsidR="007F6A5A">
        <w:t> </w:t>
      </w:r>
      <w:r w:rsidRPr="0098365D">
        <w:t>2021. The proposed agenda for the meeting (</w:t>
      </w:r>
      <w:hyperlink r:id="rId8" w:history="1">
        <w:r w:rsidRPr="0098365D">
          <w:rPr>
            <w:rStyle w:val="Hyperlink"/>
          </w:rPr>
          <w:t>JOB/SPS/17</w:t>
        </w:r>
      </w:hyperlink>
      <w:r w:rsidRPr="0098365D">
        <w:t xml:space="preserve">) was adopted with amendments. In light of the COVID-19 pandemic, </w:t>
      </w:r>
      <w:r w:rsidR="00765FEA">
        <w:t xml:space="preserve">the meeting was held in hybrid form, with some delegates attending </w:t>
      </w:r>
      <w:r w:rsidRPr="0098365D">
        <w:t>in</w:t>
      </w:r>
      <w:r w:rsidR="007F6A5A">
        <w:t>-</w:t>
      </w:r>
      <w:r w:rsidRPr="0098365D">
        <w:t xml:space="preserve">person </w:t>
      </w:r>
      <w:r w:rsidR="00765FEA">
        <w:t>and others joining</w:t>
      </w:r>
      <w:r w:rsidRPr="0098365D">
        <w:t xml:space="preserve"> via a virtual platform.</w:t>
      </w:r>
    </w:p>
    <w:p w14:paraId="36BBC272" w14:textId="34EE273C" w:rsidR="00A67BB8" w:rsidRPr="0098365D" w:rsidRDefault="00A67BB8" w:rsidP="004C1390">
      <w:pPr>
        <w:pStyle w:val="BodyText"/>
      </w:pPr>
      <w:r w:rsidRPr="0098365D">
        <w:t>Members were able to submit agenda items, support specific trade concerns (STCs), and upload statements through eAgenda. Members could support items through eAgenda until they were discussed in the meeting, and upload statements for STCs and other agenda items until Friday, 5</w:t>
      </w:r>
      <w:r w:rsidR="000D73B5" w:rsidRPr="0098365D">
        <w:t> </w:t>
      </w:r>
      <w:r w:rsidRPr="0098365D">
        <w:t xml:space="preserve">November. Only oral interventions by Members </w:t>
      </w:r>
      <w:r w:rsidR="00FA5E5E">
        <w:t>who</w:t>
      </w:r>
      <w:r w:rsidRPr="0098365D">
        <w:t xml:space="preserve"> took the floor during the meeting were reflected in the present report. Some Members also circulated their interventions as GEN documents.</w:t>
      </w:r>
    </w:p>
    <w:p w14:paraId="022B7AAC" w14:textId="77777777" w:rsidR="00164029" w:rsidRPr="00D02463" w:rsidRDefault="001114D9" w:rsidP="00560765">
      <w:pPr>
        <w:pStyle w:val="Heading1"/>
      </w:pPr>
      <w:bookmarkStart w:id="12" w:name="_Toc90566823"/>
      <w:r w:rsidRPr="00D02463">
        <w:t>Information sharing</w:t>
      </w:r>
      <w:bookmarkEnd w:id="12"/>
    </w:p>
    <w:p w14:paraId="590DD207" w14:textId="77777777" w:rsidR="00164029" w:rsidRPr="00D02463" w:rsidRDefault="001114D9" w:rsidP="00560765">
      <w:pPr>
        <w:pStyle w:val="Heading2"/>
      </w:pPr>
      <w:bookmarkStart w:id="13" w:name="_Toc90566824"/>
      <w:r w:rsidRPr="00D02463">
        <w:t>Information from Members on relevant activities</w:t>
      </w:r>
      <w:bookmarkEnd w:id="13"/>
    </w:p>
    <w:p w14:paraId="023F4392" w14:textId="1FBFA9A4" w:rsidR="00164029" w:rsidRPr="00A46F10" w:rsidRDefault="001114D9" w:rsidP="00560765">
      <w:pPr>
        <w:pStyle w:val="Heading3"/>
      </w:pPr>
      <w:bookmarkStart w:id="14" w:name="_Toc90566825"/>
      <w:r w:rsidRPr="00D02463">
        <w:t xml:space="preserve">Japan </w:t>
      </w:r>
      <w:r w:rsidR="007F6A5A">
        <w:t>–</w:t>
      </w:r>
      <w:r w:rsidR="008E29AB" w:rsidRPr="00D02463">
        <w:t xml:space="preserve"> </w:t>
      </w:r>
      <w:r w:rsidRPr="00D02463">
        <w:t xml:space="preserve">Update on the situation surrounding Japanese food after the TEPCO Fukushima Daiichi nuclear power </w:t>
      </w:r>
      <w:r w:rsidRPr="00A46F10">
        <w:t>station accident</w:t>
      </w:r>
      <w:bookmarkEnd w:id="14"/>
    </w:p>
    <w:p w14:paraId="0CFE8E2B" w14:textId="3722EE99" w:rsidR="001C437D" w:rsidRPr="005D3FD6" w:rsidRDefault="008218E0" w:rsidP="004C1390">
      <w:pPr>
        <w:pStyle w:val="BodyText"/>
        <w:rPr>
          <w:u w:val="single"/>
        </w:rPr>
      </w:pPr>
      <w:r w:rsidRPr="00A46F10">
        <w:rPr>
          <w:u w:val="single"/>
        </w:rPr>
        <w:t>Japan</w:t>
      </w:r>
      <w:r w:rsidR="001C437D" w:rsidRPr="00A46F10">
        <w:t xml:space="preserve"> thanked the United</w:t>
      </w:r>
      <w:r w:rsidR="007F6A5A">
        <w:t> States</w:t>
      </w:r>
      <w:r w:rsidR="001C437D" w:rsidRPr="00A46F10">
        <w:t xml:space="preserve"> for lifting its import measures on </w:t>
      </w:r>
      <w:r w:rsidR="001C437D" w:rsidRPr="005D3FD6">
        <w:t xml:space="preserve">Japanese food, and encouraged other Members to remove the remaining </w:t>
      </w:r>
      <w:r w:rsidR="00FF125F">
        <w:t>measures</w:t>
      </w:r>
      <w:r w:rsidR="001C437D" w:rsidRPr="005D3FD6">
        <w:t xml:space="preserve">. Japan </w:t>
      </w:r>
      <w:r w:rsidR="00765FEA">
        <w:t>reported</w:t>
      </w:r>
      <w:r w:rsidR="00765FEA" w:rsidRPr="005D3FD6">
        <w:t xml:space="preserve"> </w:t>
      </w:r>
      <w:r w:rsidR="001C437D" w:rsidRPr="005D3FD6">
        <w:t>that the situation regarding the safety of the food supply, fisheries and agricultural production remained stable. In</w:t>
      </w:r>
      <w:r w:rsidR="00EF5487">
        <w:t> </w:t>
      </w:r>
      <w:r w:rsidR="001C437D" w:rsidRPr="005D3FD6">
        <w:t>October 2021, the Joint FAO/IAEA Centre of Nuclear Techniques in Food and Agriculture had assessed the appropriateness of measures to monitor and respond to issues regarding radionuclide contamination of food</w:t>
      </w:r>
      <w:r w:rsidR="00FA5E5E">
        <w:t>. N</w:t>
      </w:r>
      <w:r w:rsidR="007A6B1C" w:rsidRPr="005D3FD6">
        <w:t>o reports of non-compliance in food imported from Japan had been received from destination countries</w:t>
      </w:r>
      <w:r w:rsidR="001C437D" w:rsidRPr="005D3FD6">
        <w:t>.</w:t>
      </w:r>
    </w:p>
    <w:p w14:paraId="0FD162C8" w14:textId="55E4C832" w:rsidR="008218E0" w:rsidRPr="00E42776" w:rsidRDefault="001C437D" w:rsidP="004C1390">
      <w:pPr>
        <w:pStyle w:val="BodyText"/>
      </w:pPr>
      <w:r w:rsidRPr="005D3FD6">
        <w:t xml:space="preserve">Regarding the water management at the TEPCO Fukushima Daiichi nuclear power station, </w:t>
      </w:r>
      <w:r w:rsidRPr="001F03FF">
        <w:rPr>
          <w:u w:val="single"/>
        </w:rPr>
        <w:t>Japan</w:t>
      </w:r>
      <w:r w:rsidRPr="005D3FD6">
        <w:t xml:space="preserve"> clarified that it had not announced nor planned the discharge of contaminated water in the sea, and requested related claims in previous Committee meetings to be retracted. Japan indicated that the IAEA review for the discharge of Advanced Liquid Processing Systems (ALPS) treated water in 2023 had started in September 2021, with a first mission to be conducted in December 2021. Japan highlighted the information available on the MAFF one-stop website</w:t>
      </w:r>
      <w:r w:rsidR="00A46F10" w:rsidRPr="005D3FD6">
        <w:t xml:space="preserve"> (</w:t>
      </w:r>
      <w:hyperlink r:id="rId9" w:history="1">
        <w:r w:rsidR="00120427" w:rsidRPr="002122AD">
          <w:rPr>
            <w:rStyle w:val="Hyperlink"/>
          </w:rPr>
          <w:t>https://www.maff.go.jp/e/export/reference.html</w:t>
        </w:r>
      </w:hyperlink>
      <w:r w:rsidR="00A46F10" w:rsidRPr="005D3FD6">
        <w:t>)</w:t>
      </w:r>
      <w:r w:rsidRPr="005D3FD6">
        <w:t xml:space="preserve">, and the updated link to the IAEA report on the results of interlaboratory comparisons on marine samples near Fukushima. Japan looked forward to receiving updates from its </w:t>
      </w:r>
      <w:r w:rsidRPr="00382148">
        <w:t>counte</w:t>
      </w:r>
      <w:r w:rsidRPr="00E42776">
        <w:t>rparts on the lifting of the remaining import measures.</w:t>
      </w:r>
    </w:p>
    <w:p w14:paraId="03537DDC" w14:textId="69E8F8D0" w:rsidR="008E29AB" w:rsidRPr="00E42776" w:rsidRDefault="008E29AB" w:rsidP="004C1390">
      <w:pPr>
        <w:pStyle w:val="BodyText"/>
        <w:rPr>
          <w:u w:val="single"/>
        </w:rPr>
      </w:pPr>
      <w:r w:rsidRPr="00E42776">
        <w:rPr>
          <w:u w:val="single"/>
        </w:rPr>
        <w:t>Korea</w:t>
      </w:r>
      <w:r w:rsidR="00176B7C" w:rsidRPr="00E42776">
        <w:t xml:space="preserve"> urged Japan to halt the implementation of its decision to release contaminated water into the sea until tangible progress was made, including through enhanced transparency and consultation with stakeholders. Korea indicated that about 70% of ALPS treated water exceeded the regulatory standards for discharge and radionuclides such as radioactive isotope Carbon-14. Korea</w:t>
      </w:r>
      <w:r w:rsidR="00EF5487">
        <w:t> </w:t>
      </w:r>
      <w:r w:rsidR="00176B7C" w:rsidRPr="00E42776">
        <w:t>emphasized that the discharge of contaminated water was a global marine environment issue, and urged Japan to handle the issue based on practical consultations with neighbouring countries and transparent information sharing.</w:t>
      </w:r>
    </w:p>
    <w:p w14:paraId="485C3722" w14:textId="12AB0DCE" w:rsidR="008E29AB" w:rsidRPr="006B11BD" w:rsidRDefault="008E29AB" w:rsidP="004C1390">
      <w:pPr>
        <w:pStyle w:val="BodyText"/>
        <w:rPr>
          <w:u w:val="single"/>
        </w:rPr>
      </w:pPr>
      <w:r w:rsidRPr="00CA0423">
        <w:t xml:space="preserve">The </w:t>
      </w:r>
      <w:r w:rsidRPr="00CA0423">
        <w:rPr>
          <w:u w:val="single"/>
        </w:rPr>
        <w:t>United</w:t>
      </w:r>
      <w:r w:rsidR="007F6A5A">
        <w:rPr>
          <w:u w:val="single"/>
        </w:rPr>
        <w:t> States</w:t>
      </w:r>
      <w:r w:rsidR="00176B7C" w:rsidRPr="00CA0423">
        <w:t xml:space="preserve"> indicated that in September 2021 its Food and Drug Administration (FDA) had deactivated its import alert for food products from Japan, after </w:t>
      </w:r>
      <w:r w:rsidR="0081058B">
        <w:t>finding</w:t>
      </w:r>
      <w:r w:rsidR="0081058B" w:rsidRPr="00CA0423">
        <w:t xml:space="preserve"> </w:t>
      </w:r>
      <w:r w:rsidR="00176B7C" w:rsidRPr="00CA0423">
        <w:t xml:space="preserve">no evidence of radionuclides from the Fukushima incident present in the </w:t>
      </w:r>
      <w:r w:rsidR="00CA0423" w:rsidRPr="00CA0423">
        <w:t>US</w:t>
      </w:r>
      <w:r w:rsidR="00176B7C" w:rsidRPr="00CA0423">
        <w:t xml:space="preserve"> food supply at levels that posed a public health concern. Japan</w:t>
      </w:r>
      <w:r w:rsidR="00CA0423" w:rsidRPr="00CA0423">
        <w:t>'s</w:t>
      </w:r>
      <w:r w:rsidR="00176B7C" w:rsidRPr="00CA0423">
        <w:t xml:space="preserve"> control measures and FDA</w:t>
      </w:r>
      <w:r w:rsidR="00CA0423" w:rsidRPr="00CA0423">
        <w:t>'s</w:t>
      </w:r>
      <w:r w:rsidR="00176B7C" w:rsidRPr="00CA0423">
        <w:t xml:space="preserve"> surveillance and sampling measures would ensure that imported food from Japan </w:t>
      </w:r>
      <w:r w:rsidR="00CA0423" w:rsidRPr="00CA0423">
        <w:t>did</w:t>
      </w:r>
      <w:r w:rsidR="00176B7C" w:rsidRPr="00CA0423">
        <w:t xml:space="preserve"> not pose food safety risks </w:t>
      </w:r>
      <w:r w:rsidR="00CA0423" w:rsidRPr="00CA0423">
        <w:t>due to</w:t>
      </w:r>
      <w:r w:rsidR="00176B7C" w:rsidRPr="00CA0423">
        <w:t xml:space="preserve"> radionuclide contamination. </w:t>
      </w:r>
      <w:r w:rsidR="00176B7C" w:rsidRPr="006B11BD">
        <w:t>The United</w:t>
      </w:r>
      <w:r w:rsidR="007F6A5A">
        <w:t> States</w:t>
      </w:r>
      <w:r w:rsidR="00176B7C" w:rsidRPr="006B11BD">
        <w:t xml:space="preserve"> would continue communication and collaboration with Japan to monitor and ensure the safety of food products</w:t>
      </w:r>
      <w:r w:rsidR="0023298A">
        <w:t xml:space="preserve"> exported to the United States</w:t>
      </w:r>
      <w:r w:rsidR="00176B7C" w:rsidRPr="006B11BD">
        <w:t>.</w:t>
      </w:r>
    </w:p>
    <w:p w14:paraId="1D1A3AA8" w14:textId="37880F5B" w:rsidR="008E29AB" w:rsidRPr="006B11BD" w:rsidRDefault="00176B7C" w:rsidP="004C1390">
      <w:pPr>
        <w:pStyle w:val="BodyText"/>
        <w:rPr>
          <w:u w:val="single"/>
        </w:rPr>
      </w:pPr>
      <w:r w:rsidRPr="006B11BD">
        <w:t>In response</w:t>
      </w:r>
      <w:r w:rsidR="0081058B">
        <w:t xml:space="preserve"> to Korea</w:t>
      </w:r>
      <w:r w:rsidRPr="006B11BD">
        <w:t xml:space="preserve">, </w:t>
      </w:r>
      <w:r w:rsidR="008E29AB" w:rsidRPr="006B11BD">
        <w:rPr>
          <w:u w:val="single"/>
        </w:rPr>
        <w:t>Japan</w:t>
      </w:r>
      <w:r w:rsidRPr="006B11BD">
        <w:t xml:space="preserve"> clarified that the discharge of the ALPS treated water would comply with regulatory standards based on the recommendations of the International Commission for Radiological Protection, as well as international standards and practices. The IAEA would review the safety of the ALPS treated water. Japan indicated that about 70% of the water stored at the Fukushima Daiichi power station contained radionuclides exceeding the regulatory standards for discharge in the environment due to purification capability limitations in the early period of ALPS</w:t>
      </w:r>
      <w:r w:rsidR="001F03FF">
        <w:t> </w:t>
      </w:r>
      <w:r w:rsidRPr="006B11BD">
        <w:t xml:space="preserve">operation. TEPCO had conducted a re-purification capability test in 2020, whose results showed </w:t>
      </w:r>
      <w:r w:rsidRPr="006B11BD">
        <w:lastRenderedPageBreak/>
        <w:t>that ALPS had the capability to decrease the concentration of radionuclides, other than tritium, below regulatory standards for discharge. Japan noted it would continue its transparency and communication efforts with the international community.</w:t>
      </w:r>
    </w:p>
    <w:p w14:paraId="500FE72B" w14:textId="0078EAA6" w:rsidR="00164029" w:rsidRPr="00B109A7" w:rsidRDefault="001114D9" w:rsidP="004C1390">
      <w:pPr>
        <w:pStyle w:val="Heading3"/>
      </w:pPr>
      <w:bookmarkStart w:id="15" w:name="_Toc90566826"/>
      <w:r w:rsidRPr="006B11BD">
        <w:t>United</w:t>
      </w:r>
      <w:r w:rsidR="007F6A5A">
        <w:t> States</w:t>
      </w:r>
      <w:r w:rsidRPr="006B11BD">
        <w:t xml:space="preserve"> </w:t>
      </w:r>
      <w:r w:rsidR="007F6A5A">
        <w:t>–</w:t>
      </w:r>
      <w:r w:rsidRPr="006B11BD">
        <w:t xml:space="preserve"> US F</w:t>
      </w:r>
      <w:r w:rsidRPr="00C40AFF">
        <w:t xml:space="preserve">ood and Drug Administration low-cost or no-cost tech-enabled traceability challenge </w:t>
      </w:r>
      <w:r w:rsidRPr="00B109A7">
        <w:t>results</w:t>
      </w:r>
      <w:r w:rsidR="009C30B5" w:rsidRPr="00B109A7">
        <w:t xml:space="preserve"> (</w:t>
      </w:r>
      <w:hyperlink r:id="rId10" w:history="1">
        <w:r w:rsidR="009C30B5" w:rsidRPr="00B109A7">
          <w:rPr>
            <w:rStyle w:val="Hyperlink"/>
          </w:rPr>
          <w:t>G/SPS/GEN/196</w:t>
        </w:r>
        <w:r w:rsidR="00EA1524" w:rsidRPr="00B109A7">
          <w:rPr>
            <w:rStyle w:val="Hyperlink"/>
          </w:rPr>
          <w:t>7</w:t>
        </w:r>
      </w:hyperlink>
      <w:r w:rsidR="009C30B5" w:rsidRPr="00B109A7">
        <w:t>)</w:t>
      </w:r>
      <w:bookmarkEnd w:id="15"/>
    </w:p>
    <w:p w14:paraId="420D0F98" w14:textId="0081DC6F" w:rsidR="008218E0" w:rsidRPr="00B109A7" w:rsidRDefault="008218E0" w:rsidP="004C1390">
      <w:pPr>
        <w:pStyle w:val="BodyText"/>
      </w:pPr>
      <w:r w:rsidRPr="00B109A7">
        <w:t xml:space="preserve">The </w:t>
      </w:r>
      <w:r w:rsidRPr="00B109A7">
        <w:rPr>
          <w:u w:val="single"/>
        </w:rPr>
        <w:t>United</w:t>
      </w:r>
      <w:r w:rsidR="007F6A5A">
        <w:rPr>
          <w:u w:val="single"/>
        </w:rPr>
        <w:t> States</w:t>
      </w:r>
      <w:r w:rsidR="009F0465" w:rsidRPr="00B109A7">
        <w:t xml:space="preserve"> informed Members of its "New Era of Smarter Food Safety Low-Cost or No</w:t>
      </w:r>
      <w:r w:rsidR="00EF5487">
        <w:noBreakHyphen/>
      </w:r>
      <w:r w:rsidR="009F0465" w:rsidRPr="00B109A7">
        <w:t>Cost Tech-Enabled Traceability Challenge"</w:t>
      </w:r>
      <w:r w:rsidR="00B109A7" w:rsidRPr="00B109A7">
        <w:t xml:space="preserve">. The main goals of the challenge were </w:t>
      </w:r>
      <w:r w:rsidR="009F0465" w:rsidRPr="00B109A7">
        <w:t>to develop tech</w:t>
      </w:r>
      <w:r w:rsidR="00EF5487">
        <w:noBreakHyphen/>
      </w:r>
      <w:r w:rsidR="009F0465" w:rsidRPr="00B109A7">
        <w:t>enabled food traceability solutions that were low-cost or no-cost to the users, and to promote innovation through the creation of financial models that provided solutions proportional to benefits. The results of the challenge had been announced on 13</w:t>
      </w:r>
      <w:r w:rsidR="007F6A5A">
        <w:t> </w:t>
      </w:r>
      <w:r w:rsidR="009F0465" w:rsidRPr="00B109A7">
        <w:t>September</w:t>
      </w:r>
      <w:r w:rsidR="007F6A5A">
        <w:t> </w:t>
      </w:r>
      <w:r w:rsidR="009F0465" w:rsidRPr="00B109A7">
        <w:t>2021</w:t>
      </w:r>
      <w:r w:rsidR="00B472B9">
        <w:t>,</w:t>
      </w:r>
      <w:r w:rsidR="009F0465" w:rsidRPr="00B109A7">
        <w:t xml:space="preserve"> </w:t>
      </w:r>
      <w:r w:rsidR="00B472B9">
        <w:t>and included</w:t>
      </w:r>
      <w:r w:rsidR="009F0465" w:rsidRPr="00B109A7">
        <w:t xml:space="preserve"> 12 winning teams representing the United</w:t>
      </w:r>
      <w:r w:rsidR="007F6A5A">
        <w:t> States</w:t>
      </w:r>
      <w:r w:rsidR="009F0465" w:rsidRPr="00B109A7">
        <w:t xml:space="preserve">, Canada, and New Zealand. </w:t>
      </w:r>
      <w:r w:rsidR="0052338F">
        <w:t>The United</w:t>
      </w:r>
      <w:r w:rsidR="007F6A5A">
        <w:t> States</w:t>
      </w:r>
      <w:r w:rsidR="0052338F">
        <w:t xml:space="preserve"> submitted its statement</w:t>
      </w:r>
      <w:r w:rsidR="009F0465" w:rsidRPr="00B109A7">
        <w:t xml:space="preserve"> in document </w:t>
      </w:r>
      <w:hyperlink r:id="rId11" w:history="1">
        <w:r w:rsidR="009F0465" w:rsidRPr="007E1217">
          <w:rPr>
            <w:rStyle w:val="Hyperlink"/>
          </w:rPr>
          <w:t>G/SPS/GEN/1967</w:t>
        </w:r>
      </w:hyperlink>
      <w:r w:rsidR="009F0465" w:rsidRPr="00B109A7">
        <w:rPr>
          <w:rStyle w:val="Hyperlink"/>
          <w:color w:val="auto"/>
          <w:u w:val="none"/>
        </w:rPr>
        <w:t>.</w:t>
      </w:r>
    </w:p>
    <w:p w14:paraId="0D244022" w14:textId="77311928" w:rsidR="00164029" w:rsidRPr="00C40AFF" w:rsidRDefault="001114D9" w:rsidP="004C1390">
      <w:pPr>
        <w:pStyle w:val="Heading3"/>
      </w:pPr>
      <w:bookmarkStart w:id="16" w:name="_Toc90566827"/>
      <w:r w:rsidRPr="00C40AFF">
        <w:t>European</w:t>
      </w:r>
      <w:r w:rsidR="007F6A5A">
        <w:t> Union</w:t>
      </w:r>
      <w:r w:rsidR="00EA1524" w:rsidRPr="00C40AFF">
        <w:t xml:space="preserve"> and Norway</w:t>
      </w:r>
      <w:r w:rsidRPr="00C40AFF">
        <w:t xml:space="preserve"> </w:t>
      </w:r>
      <w:r w:rsidR="007F6A5A">
        <w:t>–</w:t>
      </w:r>
      <w:r w:rsidRPr="00C40AFF">
        <w:t xml:space="preserve"> Global transition towards sustainable food systems (</w:t>
      </w:r>
      <w:hyperlink r:id="rId12" w:history="1">
        <w:r w:rsidRPr="00C40AFF">
          <w:rPr>
            <w:rStyle w:val="Hyperlink"/>
          </w:rPr>
          <w:t>G/SPS/GEN/1934</w:t>
        </w:r>
      </w:hyperlink>
      <w:r w:rsidR="002F4AFE" w:rsidRPr="00C40AFF">
        <w:t xml:space="preserve"> and </w:t>
      </w:r>
      <w:hyperlink r:id="rId13" w:history="1">
        <w:r w:rsidR="002F4AFE" w:rsidRPr="007E1217">
          <w:rPr>
            <w:rStyle w:val="Hyperlink"/>
          </w:rPr>
          <w:t>G/SPS/GEN/</w:t>
        </w:r>
        <w:r w:rsidR="00EA1524" w:rsidRPr="007E1217">
          <w:rPr>
            <w:rStyle w:val="Hyperlink"/>
          </w:rPr>
          <w:t>1969</w:t>
        </w:r>
      </w:hyperlink>
      <w:r w:rsidRPr="00C40AFF">
        <w:t>)</w:t>
      </w:r>
      <w:bookmarkEnd w:id="16"/>
    </w:p>
    <w:p w14:paraId="6B1A7F17" w14:textId="6EF4733D" w:rsidR="008218E0" w:rsidRPr="00744593" w:rsidRDefault="008218E0" w:rsidP="004C1390">
      <w:pPr>
        <w:pStyle w:val="BodyText"/>
      </w:pPr>
      <w:r w:rsidRPr="00744593">
        <w:t xml:space="preserve">The </w:t>
      </w:r>
      <w:r w:rsidRPr="00744593">
        <w:rPr>
          <w:u w:val="single"/>
        </w:rPr>
        <w:t>European</w:t>
      </w:r>
      <w:r w:rsidR="007F6A5A">
        <w:rPr>
          <w:u w:val="single"/>
        </w:rPr>
        <w:t> Union</w:t>
      </w:r>
      <w:r w:rsidRPr="00744593">
        <w:t xml:space="preserve"> </w:t>
      </w:r>
      <w:r w:rsidR="00772013" w:rsidRPr="00744593">
        <w:t xml:space="preserve">thanked Norway for joining the follow-up communication to document </w:t>
      </w:r>
      <w:hyperlink r:id="rId14" w:history="1">
        <w:r w:rsidR="00772013" w:rsidRPr="007E1217">
          <w:rPr>
            <w:rStyle w:val="Hyperlink"/>
          </w:rPr>
          <w:t>G/SPS/GEN/1934</w:t>
        </w:r>
      </w:hyperlink>
      <w:r w:rsidR="00772013" w:rsidRPr="00744593">
        <w:t>, and thanked Switzerland for confirming its support to the initiative. The</w:t>
      </w:r>
      <w:r w:rsidR="00EF5487">
        <w:t> </w:t>
      </w:r>
      <w:r w:rsidR="00772013" w:rsidRPr="00744593">
        <w:t>European</w:t>
      </w:r>
      <w:r w:rsidR="007F6A5A">
        <w:t> Union</w:t>
      </w:r>
      <w:r w:rsidR="00772013" w:rsidRPr="00744593">
        <w:t xml:space="preserve"> highlighted the role of the UN Food Systems Summit</w:t>
      </w:r>
      <w:r w:rsidR="00BC036E">
        <w:t xml:space="preserve"> (UNFSS)</w:t>
      </w:r>
      <w:r w:rsidR="00772013" w:rsidRPr="00744593">
        <w:t>, held in September 2021, in identifying necessary actions to feed a growing population while protecting the planet. The European</w:t>
      </w:r>
      <w:r w:rsidR="007F6A5A">
        <w:t> Union</w:t>
      </w:r>
      <w:r w:rsidR="00772013" w:rsidRPr="00744593">
        <w:t xml:space="preserve"> noted the need for actions to be tailored to the local, national or regional context</w:t>
      </w:r>
      <w:r w:rsidR="00B472B9">
        <w:t>,</w:t>
      </w:r>
      <w:r w:rsidR="00772013" w:rsidRPr="00744593">
        <w:t xml:space="preserve"> and highlighted the role of the WTO in supporting sustainability objectives related to trade in agricultural and fishery products while preventing disguised restrictions to trade. </w:t>
      </w:r>
      <w:r w:rsidR="00744593">
        <w:t xml:space="preserve">In the EU view, the SPS Committee should become a forum to reflect on </w:t>
      </w:r>
      <w:r w:rsidR="00802FFD">
        <w:t>how</w:t>
      </w:r>
      <w:r w:rsidR="00744593" w:rsidRPr="00744593">
        <w:t xml:space="preserve"> to make trade a major contributor to sustainable food systems and a sustainable future. </w:t>
      </w:r>
      <w:r w:rsidR="00772013" w:rsidRPr="00744593">
        <w:t>The European</w:t>
      </w:r>
      <w:r w:rsidR="007F6A5A">
        <w:t> Union</w:t>
      </w:r>
      <w:r w:rsidR="00772013" w:rsidRPr="00744593">
        <w:t xml:space="preserve"> invited Members to support the initiative, and to assist in formulating a work programme to address issues pertaining to the transition to sustainable food systems in relation to trade. A starting point for discussion could be to identify a list of policy objectives that could be legitimately pursued, considering the need to mainstream sustainability aspects in all relevant fora. Key findings and actions could be reported to </w:t>
      </w:r>
      <w:r w:rsidR="00635184">
        <w:t>the Thirteenth</w:t>
      </w:r>
      <w:r w:rsidR="00635184" w:rsidRPr="00635184">
        <w:t xml:space="preserve"> Ministerial Conference (MC1</w:t>
      </w:r>
      <w:r w:rsidR="00772013" w:rsidRPr="00744593">
        <w:t>3</w:t>
      </w:r>
      <w:r w:rsidR="00635184">
        <w:t>)</w:t>
      </w:r>
      <w:r w:rsidR="00772013" w:rsidRPr="00744593">
        <w:t>, with recommendations, as appropriate. More</w:t>
      </w:r>
      <w:r w:rsidR="00EF5487">
        <w:t> </w:t>
      </w:r>
      <w:r w:rsidR="00772013" w:rsidRPr="00744593">
        <w:t xml:space="preserve">information was provided in document </w:t>
      </w:r>
      <w:hyperlink r:id="rId15" w:history="1">
        <w:r w:rsidR="00772013" w:rsidRPr="007E1217">
          <w:rPr>
            <w:rStyle w:val="Hyperlink"/>
          </w:rPr>
          <w:t>G/SPS/GEN/1969</w:t>
        </w:r>
      </w:hyperlink>
      <w:r w:rsidR="00772013" w:rsidRPr="00744593">
        <w:rPr>
          <w:rStyle w:val="Hyperlink"/>
          <w:color w:val="auto"/>
          <w:u w:val="none"/>
        </w:rPr>
        <w:t>.</w:t>
      </w:r>
    </w:p>
    <w:p w14:paraId="44D6928B" w14:textId="253DB5A5" w:rsidR="00EA1524" w:rsidRPr="00706796" w:rsidRDefault="00EA1524" w:rsidP="004C1390">
      <w:pPr>
        <w:pStyle w:val="BodyText"/>
        <w:rPr>
          <w:u w:val="single"/>
        </w:rPr>
      </w:pPr>
      <w:r w:rsidRPr="00744593">
        <w:rPr>
          <w:u w:val="single"/>
        </w:rPr>
        <w:t>Norway</w:t>
      </w:r>
      <w:r w:rsidRPr="00744593">
        <w:t xml:space="preserve"> </w:t>
      </w:r>
      <w:r w:rsidR="00BA4007" w:rsidRPr="00744593">
        <w:t xml:space="preserve">co-sponsored </w:t>
      </w:r>
      <w:r w:rsidR="00942A3E">
        <w:t xml:space="preserve">communication </w:t>
      </w:r>
      <w:hyperlink r:id="rId16" w:history="1">
        <w:r w:rsidR="00327C53" w:rsidRPr="007E1217">
          <w:rPr>
            <w:rStyle w:val="Hyperlink"/>
          </w:rPr>
          <w:t>G/SPS/GEN/1969</w:t>
        </w:r>
      </w:hyperlink>
      <w:r w:rsidR="00327C53">
        <w:t xml:space="preserve"> o</w:t>
      </w:r>
      <w:r w:rsidR="00BA4007" w:rsidRPr="00744593">
        <w:t>n the global transition towards sustainable food systems, and shared the view that international trade and trade policy should reinforce the global multilateral efforts towards achieving sustainable development. For Norway, the</w:t>
      </w:r>
      <w:r w:rsidR="00EF5487">
        <w:t> </w:t>
      </w:r>
      <w:r w:rsidR="00BA4007" w:rsidRPr="00744593">
        <w:t>primary trade policy priority was to preserve and strengthen the rules-based multilateral trading system. Norway had launched an action plan on sustainable food systems, and stressed the need for the WTO to take climate change and environmental considerations into account. Norway</w:t>
      </w:r>
      <w:r w:rsidR="00EF5487">
        <w:t> </w:t>
      </w:r>
      <w:r w:rsidR="00BA4007" w:rsidRPr="00744593">
        <w:t xml:space="preserve">suggested to investigate how the SPS Committee and the WTO could support Members in achieving their international commitments regarding environmental sustainability, in relation to trade. Norway expressed its readiness to engage with Members in discussions on this </w:t>
      </w:r>
      <w:r w:rsidR="00BA4007" w:rsidRPr="00706796">
        <w:t>subject towards MC13.</w:t>
      </w:r>
    </w:p>
    <w:p w14:paraId="0A8D608E" w14:textId="60DA23CB" w:rsidR="008E29AB" w:rsidRPr="004B0F75" w:rsidRDefault="008E29AB" w:rsidP="004C1390">
      <w:pPr>
        <w:pStyle w:val="BodyText"/>
        <w:rPr>
          <w:u w:val="single"/>
        </w:rPr>
      </w:pPr>
      <w:r w:rsidRPr="00706796">
        <w:rPr>
          <w:u w:val="single"/>
        </w:rPr>
        <w:t>Switzerland</w:t>
      </w:r>
      <w:r w:rsidR="00BA4007" w:rsidRPr="00706796">
        <w:t xml:space="preserve"> stressed that the WTO should play an important role in supporting sustainability objectives in relation to trade in agricultural and fishery products, and that the relevant WTO</w:t>
      </w:r>
      <w:r w:rsidR="00EF5487">
        <w:t> </w:t>
      </w:r>
      <w:r w:rsidR="00BA4007" w:rsidRPr="00706796">
        <w:t xml:space="preserve">committees should </w:t>
      </w:r>
      <w:r w:rsidR="00BA4007" w:rsidRPr="004B0F75">
        <w:t>address the contribution of trade to promote sustainable food systems in all three dimensions of sustainability. Switzerland expressed its readiness to contribute to drafting a work programme and supported the suggestion made by the European</w:t>
      </w:r>
      <w:r w:rsidR="007F6A5A">
        <w:t> Union</w:t>
      </w:r>
      <w:r w:rsidR="00BA4007" w:rsidRPr="004B0F75">
        <w:t xml:space="preserve"> and Norway to report on key findings and actions to MC13 with recommendations.</w:t>
      </w:r>
    </w:p>
    <w:p w14:paraId="0E4850EC" w14:textId="52223CCA" w:rsidR="008E29AB" w:rsidRPr="004B0F75" w:rsidRDefault="008E29AB" w:rsidP="004C1390">
      <w:pPr>
        <w:pStyle w:val="BodyText"/>
        <w:rPr>
          <w:u w:val="single"/>
        </w:rPr>
      </w:pPr>
      <w:r w:rsidRPr="004B0F75">
        <w:rPr>
          <w:u w:val="single"/>
        </w:rPr>
        <w:t>Turkey</w:t>
      </w:r>
      <w:r w:rsidR="00BA4007" w:rsidRPr="004B0F75">
        <w:t xml:space="preserve"> considered that discussions on the relations between sustainable food systems and international trade were urgent. Increasing the use of renewable energy in agriculture, improving waste management, and climate change and biodiversity strategies were global concerns affecting food systems. </w:t>
      </w:r>
      <w:r w:rsidR="00B03D74" w:rsidRPr="004B0F75">
        <w:t xml:space="preserve">At the national level, Turkey had involved all stakeholders to transform its food systems to deal with all these concerns, further </w:t>
      </w:r>
      <w:r w:rsidR="00BA4007" w:rsidRPr="004B0F75">
        <w:t>highlight</w:t>
      </w:r>
      <w:r w:rsidR="00B03D74" w:rsidRPr="004B0F75">
        <w:t>ing</w:t>
      </w:r>
      <w:r w:rsidR="00BA4007" w:rsidRPr="004B0F75">
        <w:t xml:space="preserve"> the need for regional and global cooperation mechanisms. Turkey reiterated its commitment towards sustainable food systems while fighting disguised trade restrictions.</w:t>
      </w:r>
    </w:p>
    <w:p w14:paraId="40EF621C" w14:textId="15565717" w:rsidR="008E29AB" w:rsidRPr="00553875" w:rsidRDefault="00BA4007" w:rsidP="004C1390">
      <w:pPr>
        <w:pStyle w:val="BodyText"/>
        <w:rPr>
          <w:u w:val="single"/>
        </w:rPr>
      </w:pPr>
      <w:r w:rsidRPr="004B0F75">
        <w:lastRenderedPageBreak/>
        <w:t xml:space="preserve">While recognizing the potential role of the WTO in ensuring the sustainability of global food systems, </w:t>
      </w:r>
      <w:r w:rsidR="008E29AB" w:rsidRPr="004B0F75">
        <w:rPr>
          <w:u w:val="single"/>
        </w:rPr>
        <w:t>Australia</w:t>
      </w:r>
      <w:r w:rsidRPr="004B0F75">
        <w:t xml:space="preserve"> noted that the SPS</w:t>
      </w:r>
      <w:r w:rsidR="007F6A5A">
        <w:t> Agreement</w:t>
      </w:r>
      <w:r w:rsidRPr="004B0F75">
        <w:t xml:space="preserve"> lacked the mandate to discuss all facets of sustainable food systems. Australia recalled that the SPS Declaration for the Twelfth Ministerial Conference (MC12) proposed a work programme to explore these relevant issues. Furthermore, Australia referred to the document contained in </w:t>
      </w:r>
      <w:hyperlink r:id="rId17" w:history="1">
        <w:r w:rsidRPr="007E1217">
          <w:rPr>
            <w:rStyle w:val="Hyperlink"/>
          </w:rPr>
          <w:t>G/SPS/GEN/1960</w:t>
        </w:r>
      </w:hyperlink>
      <w:r w:rsidR="00635184" w:rsidRPr="004B0F75">
        <w:t xml:space="preserve">, </w:t>
      </w:r>
      <w:r w:rsidRPr="004B0F75">
        <w:t>which offered a detailed explanation on how the proposed work programme would address these issues. Australia encouraged the European</w:t>
      </w:r>
      <w:r w:rsidR="007F6A5A">
        <w:t> Union</w:t>
      </w:r>
      <w:r w:rsidRPr="004B0F75">
        <w:t xml:space="preserve"> and all Members to consider co-sponsoring the SPS Declaration, and to participate in the subsequent work </w:t>
      </w:r>
      <w:r w:rsidRPr="00553875">
        <w:t>programme.</w:t>
      </w:r>
    </w:p>
    <w:p w14:paraId="13FEC79A" w14:textId="50B02304" w:rsidR="002020D5" w:rsidRPr="00051821" w:rsidRDefault="008E29AB" w:rsidP="002020D5">
      <w:pPr>
        <w:pStyle w:val="BodyText"/>
        <w:rPr>
          <w:u w:val="single"/>
        </w:rPr>
      </w:pPr>
      <w:r w:rsidRPr="00553875">
        <w:rPr>
          <w:u w:val="single"/>
        </w:rPr>
        <w:t>Argentina</w:t>
      </w:r>
      <w:r w:rsidR="002020D5" w:rsidRPr="00553875">
        <w:t xml:space="preserve"> called on the European</w:t>
      </w:r>
      <w:r w:rsidR="007F6A5A">
        <w:t> Union</w:t>
      </w:r>
      <w:r w:rsidR="002020D5" w:rsidRPr="00553875">
        <w:t xml:space="preserve"> and co-proponents of the initiative for the transition towards sustainable food systems to join the SPS Declaration for MC12. Argentina emphasized that the WTO had been a pioneer in the search for solutions to sustainable development. </w:t>
      </w:r>
      <w:bookmarkStart w:id="17" w:name="_Hlk89716475"/>
      <w:r w:rsidR="002020D5" w:rsidRPr="00553875">
        <w:t>In Argentina's view, the communication distributed by the European</w:t>
      </w:r>
      <w:r w:rsidR="007F6A5A">
        <w:t> Union</w:t>
      </w:r>
      <w:r w:rsidR="002020D5" w:rsidRPr="00553875">
        <w:t xml:space="preserve"> and Norway reflected </w:t>
      </w:r>
      <w:r w:rsidR="00942A3E">
        <w:t>their</w:t>
      </w:r>
      <w:r w:rsidR="00942A3E" w:rsidRPr="00553875">
        <w:t xml:space="preserve"> </w:t>
      </w:r>
      <w:r w:rsidR="002020D5" w:rsidRPr="00553875">
        <w:t xml:space="preserve">willingness to actively engage </w:t>
      </w:r>
      <w:r w:rsidR="002020D5" w:rsidRPr="00051821">
        <w:t xml:space="preserve">in agricultural reforms, including through the reduction of domestic support. </w:t>
      </w:r>
      <w:bookmarkEnd w:id="17"/>
      <w:r w:rsidR="002020D5" w:rsidRPr="00051821">
        <w:t xml:space="preserve">Argentina highlighted the dire effects of agricultural subsidies on habitat loss, overexploitation and climate change, and emphasized that these should be dismantled. Argentina considered that the </w:t>
      </w:r>
      <w:r w:rsidR="00553875" w:rsidRPr="00051821">
        <w:t>C</w:t>
      </w:r>
      <w:r w:rsidR="002020D5" w:rsidRPr="00051821">
        <w:t xml:space="preserve">ontinuation of the </w:t>
      </w:r>
      <w:r w:rsidR="00553875" w:rsidRPr="00051821">
        <w:t>R</w:t>
      </w:r>
      <w:r w:rsidR="002020D5" w:rsidRPr="00051821">
        <w:t xml:space="preserve">eform </w:t>
      </w:r>
      <w:r w:rsidR="00553875" w:rsidRPr="00051821">
        <w:t>P</w:t>
      </w:r>
      <w:r w:rsidR="002020D5" w:rsidRPr="00051821">
        <w:t>rocess contained in Article</w:t>
      </w:r>
      <w:r w:rsidR="007F6A5A">
        <w:t> </w:t>
      </w:r>
      <w:r w:rsidR="002020D5" w:rsidRPr="00051821">
        <w:t>20 of the Agreement on Agriculture already reflected elements of a work programme towards sustainable food systems.</w:t>
      </w:r>
    </w:p>
    <w:p w14:paraId="625689C6" w14:textId="2FDEC0FF" w:rsidR="00B45F6E" w:rsidRPr="00051821" w:rsidRDefault="008E29AB" w:rsidP="00051821">
      <w:pPr>
        <w:pStyle w:val="BodyText"/>
        <w:rPr>
          <w:u w:val="single"/>
        </w:rPr>
      </w:pPr>
      <w:r w:rsidRPr="00051821">
        <w:rPr>
          <w:u w:val="single"/>
        </w:rPr>
        <w:t>Paraguay</w:t>
      </w:r>
      <w:r w:rsidR="002020D5" w:rsidRPr="00051821">
        <w:t xml:space="preserve"> highlighted the similarities in the objectives of the communication distributed by the European</w:t>
      </w:r>
      <w:r w:rsidR="007F6A5A">
        <w:t> Union</w:t>
      </w:r>
      <w:r w:rsidR="00B45F6E" w:rsidRPr="00051821">
        <w:t>,</w:t>
      </w:r>
      <w:r w:rsidR="002020D5" w:rsidRPr="00051821">
        <w:t xml:space="preserve"> Norway</w:t>
      </w:r>
      <w:r w:rsidR="00B45F6E" w:rsidRPr="00051821">
        <w:t xml:space="preserve"> and Switzerland</w:t>
      </w:r>
      <w:r w:rsidR="002020D5" w:rsidRPr="00051821">
        <w:t>, and the SPS Declaration for MC12</w:t>
      </w:r>
      <w:r w:rsidR="00B45F6E" w:rsidRPr="00051821">
        <w:t xml:space="preserve">, and </w:t>
      </w:r>
      <w:r w:rsidR="002020D5" w:rsidRPr="00051821">
        <w:t>called on the</w:t>
      </w:r>
      <w:r w:rsidR="00B45F6E" w:rsidRPr="00051821">
        <w:t>m</w:t>
      </w:r>
      <w:r w:rsidR="002020D5" w:rsidRPr="00051821">
        <w:t xml:space="preserve"> to join the Declaration. Paraguay echoed Argentina's remarks on the agricultural reform process and its contribution to the objectives of the WTO. Paraguay highlighted the findings of organizations such as the OECD, FAO, UNDP and UNEP on the effects on the environment of the protection and distortion of agricultural markets. Paraguay stressed the role to be played by the European</w:t>
      </w:r>
      <w:r w:rsidR="007F6A5A">
        <w:t> Union</w:t>
      </w:r>
      <w:r w:rsidR="002020D5" w:rsidRPr="00051821">
        <w:t>, Norway and Switzerland in the Committee on Agriculture negotiations on the reduction of agricultural distorting subsidies, as well as the intended work programmes on domestic support and market access.</w:t>
      </w:r>
    </w:p>
    <w:p w14:paraId="512AB15D" w14:textId="79C1E208" w:rsidR="008E29AB" w:rsidRPr="009068FC" w:rsidRDefault="008E29AB" w:rsidP="00DD6DAF">
      <w:pPr>
        <w:pStyle w:val="BodyText"/>
        <w:rPr>
          <w:u w:val="single"/>
        </w:rPr>
      </w:pPr>
      <w:r w:rsidRPr="009068FC">
        <w:t xml:space="preserve">The </w:t>
      </w:r>
      <w:r w:rsidRPr="009068FC">
        <w:rPr>
          <w:u w:val="single"/>
        </w:rPr>
        <w:t>United</w:t>
      </w:r>
      <w:r w:rsidR="007F6A5A">
        <w:rPr>
          <w:u w:val="single"/>
        </w:rPr>
        <w:t> States</w:t>
      </w:r>
      <w:r w:rsidR="00DD6DAF" w:rsidRPr="009068FC">
        <w:t xml:space="preserve"> highlighted that the SPS</w:t>
      </w:r>
      <w:r w:rsidR="007F6A5A">
        <w:t> Agreement</w:t>
      </w:r>
      <w:r w:rsidR="00DD6DAF" w:rsidRPr="009068FC">
        <w:t xml:space="preserve"> was suited to support Members in working towards addressing global challenges</w:t>
      </w:r>
      <w:r w:rsidR="00B472B9">
        <w:t>. It</w:t>
      </w:r>
      <w:r w:rsidR="00DD6DAF" w:rsidRPr="009068FC">
        <w:t xml:space="preserve"> agreed that the SPS Committee should continue to be a forum to discuss SPS agricultural trade issues related to sustainable food systems, and </w:t>
      </w:r>
      <w:r w:rsidR="000B2BEA" w:rsidRPr="009068FC">
        <w:t xml:space="preserve">that </w:t>
      </w:r>
      <w:r w:rsidR="00DD6DAF" w:rsidRPr="009068FC">
        <w:t xml:space="preserve">a work programme </w:t>
      </w:r>
      <w:r w:rsidR="009068FC" w:rsidRPr="009068FC">
        <w:t>w</w:t>
      </w:r>
      <w:r w:rsidR="00DD6DAF" w:rsidRPr="009068FC">
        <w:t xml:space="preserve">ould help the Committee manage these issues. </w:t>
      </w:r>
      <w:r w:rsidR="009068FC" w:rsidRPr="009068FC">
        <w:t>Noting the work with other</w:t>
      </w:r>
      <w:r w:rsidR="00DD6DAF" w:rsidRPr="009068FC">
        <w:t xml:space="preserve"> Members to develop a work programme contained within the SPS Declaration for MC12 (</w:t>
      </w:r>
      <w:hyperlink r:id="rId18" w:history="1">
        <w:r w:rsidR="00FB77F7" w:rsidRPr="009068FC">
          <w:rPr>
            <w:rStyle w:val="Hyperlink"/>
          </w:rPr>
          <w:t>G/SPS/GEN/1758/Rev.8</w:t>
        </w:r>
      </w:hyperlink>
      <w:r w:rsidR="00DD6DAF" w:rsidRPr="009068FC">
        <w:t>)</w:t>
      </w:r>
      <w:r w:rsidR="009068FC" w:rsidRPr="009068FC">
        <w:t>, t</w:t>
      </w:r>
      <w:r w:rsidR="00DD6DAF" w:rsidRPr="009068FC">
        <w:t>he United</w:t>
      </w:r>
      <w:r w:rsidR="007F6A5A">
        <w:t> States</w:t>
      </w:r>
      <w:r w:rsidR="00DD6DAF" w:rsidRPr="009068FC">
        <w:t xml:space="preserve"> called on the European</w:t>
      </w:r>
      <w:r w:rsidR="007F6A5A">
        <w:t> Union</w:t>
      </w:r>
      <w:r w:rsidR="00DD6DAF" w:rsidRPr="009068FC">
        <w:t>, Norway, Switzerland and other Members to join the SPS Declaration. The United</w:t>
      </w:r>
      <w:r w:rsidR="007F6A5A">
        <w:t> States</w:t>
      </w:r>
      <w:r w:rsidR="00DD6DAF" w:rsidRPr="009068FC">
        <w:t xml:space="preserve"> </w:t>
      </w:r>
      <w:r w:rsidR="0023298A">
        <w:t>indicated that i</w:t>
      </w:r>
      <w:r w:rsidR="0023298A" w:rsidRPr="0054671F">
        <w:t xml:space="preserve">ncreasing the productivity of existing natural resources </w:t>
      </w:r>
      <w:r w:rsidR="0023298A">
        <w:t>wa</w:t>
      </w:r>
      <w:r w:rsidR="0023298A" w:rsidRPr="0054671F">
        <w:t>s the most viable option forward</w:t>
      </w:r>
      <w:r w:rsidR="0023298A">
        <w:t xml:space="preserve"> and that,</w:t>
      </w:r>
      <w:r w:rsidR="0023298A" w:rsidRPr="0054671F">
        <w:t xml:space="preserve"> through sustainable productivity growth</w:t>
      </w:r>
      <w:r w:rsidR="0023298A">
        <w:t>,</w:t>
      </w:r>
      <w:r w:rsidR="0023298A" w:rsidRPr="0054671F">
        <w:t xml:space="preserve"> the world</w:t>
      </w:r>
      <w:r w:rsidR="000C2F2E">
        <w:t>'</w:t>
      </w:r>
      <w:r w:rsidR="0023298A" w:rsidRPr="0054671F">
        <w:t>s growing food security and nutrition needs</w:t>
      </w:r>
      <w:r w:rsidR="0023298A">
        <w:t xml:space="preserve"> </w:t>
      </w:r>
      <w:r w:rsidR="00511A8E">
        <w:t>could</w:t>
      </w:r>
      <w:r w:rsidR="0023298A">
        <w:t xml:space="preserve"> be met</w:t>
      </w:r>
      <w:r w:rsidR="0023298A" w:rsidRPr="0054671F">
        <w:t xml:space="preserve"> in a manner that </w:t>
      </w:r>
      <w:r w:rsidR="0023298A">
        <w:t>wa</w:t>
      </w:r>
      <w:r w:rsidR="0023298A" w:rsidRPr="0054671F">
        <w:t xml:space="preserve">s economically </w:t>
      </w:r>
      <w:r w:rsidR="0023298A">
        <w:t xml:space="preserve">and environmentally </w:t>
      </w:r>
      <w:r w:rsidR="0023298A" w:rsidRPr="0054671F">
        <w:t>sustainable.</w:t>
      </w:r>
    </w:p>
    <w:p w14:paraId="7E088D80" w14:textId="2007C926" w:rsidR="009068FC" w:rsidRPr="00DD555C" w:rsidRDefault="00DD6DAF" w:rsidP="009068FC">
      <w:pPr>
        <w:pStyle w:val="BodyText"/>
        <w:rPr>
          <w:u w:val="single"/>
        </w:rPr>
      </w:pPr>
      <w:r w:rsidRPr="009068FC">
        <w:rPr>
          <w:u w:val="single"/>
        </w:rPr>
        <w:t>New Zealand</w:t>
      </w:r>
      <w:r w:rsidRPr="009068FC">
        <w:t xml:space="preserve"> considered that </w:t>
      </w:r>
      <w:r w:rsidR="009068FC" w:rsidRPr="009068FC">
        <w:t xml:space="preserve">any </w:t>
      </w:r>
      <w:r w:rsidRPr="009068FC">
        <w:t>exploratory discussions on sustainable food systems should be focused on SPS</w:t>
      </w:r>
      <w:r w:rsidR="009068FC" w:rsidRPr="009068FC">
        <w:t>-</w:t>
      </w:r>
      <w:r w:rsidRPr="009068FC">
        <w:t>related issues rather than broader environmental issues that went beyond the scope of the SPS</w:t>
      </w:r>
      <w:r w:rsidR="007F6A5A">
        <w:t> Agreement</w:t>
      </w:r>
      <w:r w:rsidRPr="009068FC">
        <w:t xml:space="preserve">. New Zealand highlighted that </w:t>
      </w:r>
      <w:r w:rsidR="009068FC" w:rsidRPr="009068FC">
        <w:t xml:space="preserve">the </w:t>
      </w:r>
      <w:r w:rsidRPr="009068FC">
        <w:t xml:space="preserve">post-Summit process </w:t>
      </w:r>
      <w:r w:rsidR="009068FC" w:rsidRPr="009068FC">
        <w:t>was</w:t>
      </w:r>
      <w:r w:rsidRPr="009068FC">
        <w:t xml:space="preserve"> look</w:t>
      </w:r>
      <w:r w:rsidR="009068FC" w:rsidRPr="009068FC">
        <w:t>ing</w:t>
      </w:r>
      <w:r w:rsidRPr="009068FC">
        <w:t xml:space="preserve"> into how to support food system transition</w:t>
      </w:r>
      <w:r w:rsidRPr="00DD555C">
        <w:t>, and that any SPS work on food systems should be aligned with the post-Summit process.</w:t>
      </w:r>
    </w:p>
    <w:p w14:paraId="11DADC9F" w14:textId="1EED21D9" w:rsidR="008E29AB" w:rsidRPr="00DD555C" w:rsidRDefault="00B472B9" w:rsidP="004C1390">
      <w:pPr>
        <w:pStyle w:val="BodyText"/>
        <w:rPr>
          <w:u w:val="single"/>
        </w:rPr>
      </w:pPr>
      <w:r>
        <w:t>R</w:t>
      </w:r>
      <w:r w:rsidR="00DD6DAF" w:rsidRPr="00DD555C">
        <w:t xml:space="preserve">ecognizing the importance of sustainable food systems, </w:t>
      </w:r>
      <w:r w:rsidR="008E29AB" w:rsidRPr="00DD555C">
        <w:rPr>
          <w:u w:val="single"/>
        </w:rPr>
        <w:t>Japan</w:t>
      </w:r>
      <w:r w:rsidR="00DD6DAF" w:rsidRPr="00DD555C">
        <w:t xml:space="preserve"> </w:t>
      </w:r>
      <w:r>
        <w:t>emphasized</w:t>
      </w:r>
      <w:r w:rsidR="00DD6DAF" w:rsidRPr="00DD555C">
        <w:t xml:space="preserve"> the need for SPS</w:t>
      </w:r>
      <w:r w:rsidR="00EF5487">
        <w:t> </w:t>
      </w:r>
      <w:r w:rsidR="00DD6DAF" w:rsidRPr="00DD555C">
        <w:t>measures to be based on scientific evidence. Japan sought clarification from the European</w:t>
      </w:r>
      <w:r w:rsidR="007F6A5A">
        <w:t> Union</w:t>
      </w:r>
      <w:r w:rsidR="00DD6DAF" w:rsidRPr="00DD555C">
        <w:t xml:space="preserve"> on the specific topics to be further discussed in the work programme, and on whether the proposal fell within the scope of the SPS Committee. In Japan's view, the </w:t>
      </w:r>
      <w:r w:rsidR="00DD555C" w:rsidRPr="00DD555C">
        <w:t xml:space="preserve">SPS </w:t>
      </w:r>
      <w:r w:rsidR="00DD6DAF" w:rsidRPr="00DD555C">
        <w:t xml:space="preserve">Declaration </w:t>
      </w:r>
      <w:r w:rsidR="00DD555C" w:rsidRPr="00DD555C">
        <w:t xml:space="preserve">for MC12 </w:t>
      </w:r>
      <w:r w:rsidR="00DD6DAF" w:rsidRPr="00DD555C">
        <w:t xml:space="preserve">covered major objectives of the </w:t>
      </w:r>
      <w:r w:rsidR="00DD555C" w:rsidRPr="00DD555C">
        <w:t>EU</w:t>
      </w:r>
      <w:r w:rsidR="00DD6DAF" w:rsidRPr="00DD555C">
        <w:t xml:space="preserve"> proposal.</w:t>
      </w:r>
    </w:p>
    <w:p w14:paraId="710FE582" w14:textId="6EBE763A" w:rsidR="00DD555C" w:rsidRPr="00D31D51" w:rsidRDefault="008E29AB" w:rsidP="00C96586">
      <w:pPr>
        <w:pStyle w:val="BodyText"/>
        <w:rPr>
          <w:u w:val="single"/>
        </w:rPr>
      </w:pPr>
      <w:r w:rsidRPr="00DD555C">
        <w:rPr>
          <w:u w:val="single"/>
        </w:rPr>
        <w:t>Uruguay</w:t>
      </w:r>
      <w:r w:rsidR="002957B5" w:rsidRPr="00DD555C">
        <w:t xml:space="preserve"> was of the view that </w:t>
      </w:r>
      <w:r w:rsidR="00DD555C" w:rsidRPr="00DD555C">
        <w:t>governments</w:t>
      </w:r>
      <w:r w:rsidR="002957B5" w:rsidRPr="00DD555C">
        <w:t xml:space="preserve"> could contribute to ensuring sustainable food systems</w:t>
      </w:r>
      <w:r w:rsidR="00DD555C" w:rsidRPr="00DD555C">
        <w:t>,</w:t>
      </w:r>
      <w:r w:rsidR="002957B5" w:rsidRPr="00DD555C">
        <w:t xml:space="preserve"> taking into account the complex relation</w:t>
      </w:r>
      <w:r w:rsidR="00D7104B">
        <w:t>ship</w:t>
      </w:r>
      <w:r w:rsidR="002957B5" w:rsidRPr="00DD555C">
        <w:t xml:space="preserve"> that existed between the environmental, economic and social pillars o</w:t>
      </w:r>
      <w:r w:rsidR="002957B5" w:rsidRPr="00C96586">
        <w:t>f sustainability. There was not a single model of production and sustainable development, and different conditions and</w:t>
      </w:r>
      <w:r w:rsidR="00DD555C" w:rsidRPr="00C96586">
        <w:t xml:space="preserve"> </w:t>
      </w:r>
      <w:r w:rsidR="002957B5" w:rsidRPr="00C96586">
        <w:t>realities, as well as trade-distorting policies, should be taken into account. To achieve sustainable food systems, actions should be taken on subsidies</w:t>
      </w:r>
      <w:r w:rsidR="00D7104B">
        <w:t>,</w:t>
      </w:r>
      <w:r w:rsidR="002957B5" w:rsidRPr="00C96586">
        <w:t xml:space="preserve"> </w:t>
      </w:r>
      <w:r w:rsidR="00C96586" w:rsidRPr="00C96586">
        <w:t>tariff</w:t>
      </w:r>
      <w:r w:rsidR="00D7104B">
        <w:t>s</w:t>
      </w:r>
      <w:r w:rsidR="00C96586" w:rsidRPr="00C96586">
        <w:t xml:space="preserve"> and </w:t>
      </w:r>
      <w:r w:rsidR="002957B5" w:rsidRPr="00C96586">
        <w:t xml:space="preserve">non-tariff barriers that continued to distort trade </w:t>
      </w:r>
      <w:r w:rsidR="00D7104B">
        <w:t>in</w:t>
      </w:r>
      <w:r w:rsidR="00D7104B" w:rsidRPr="00C96586">
        <w:t xml:space="preserve"> </w:t>
      </w:r>
      <w:r w:rsidR="002957B5" w:rsidRPr="00C96586">
        <w:t>agricultural products and negatively affected the environment. Uruguay highlighted that the proposed SPS Declaration for MC12 considered the challenges and opportunities related to the production and global trade of food products in the 21</w:t>
      </w:r>
      <w:r w:rsidR="002957B5" w:rsidRPr="00C96586">
        <w:rPr>
          <w:vertAlign w:val="superscript"/>
        </w:rPr>
        <w:t>st</w:t>
      </w:r>
      <w:r w:rsidR="002957B5" w:rsidRPr="00C96586">
        <w:t xml:space="preserve"> century, and did not seem to contradict the statements made by the European</w:t>
      </w:r>
      <w:r w:rsidR="007F6A5A">
        <w:t> Union</w:t>
      </w:r>
      <w:r w:rsidR="002957B5" w:rsidRPr="00C96586">
        <w:t>, Norway and Switzerland. Uruguay invited the</w:t>
      </w:r>
      <w:r w:rsidR="00B472B9">
        <w:t>se</w:t>
      </w:r>
      <w:r w:rsidR="002957B5" w:rsidRPr="00C96586">
        <w:t xml:space="preserve"> and other Members to work with the co-sponsors to achieve </w:t>
      </w:r>
      <w:r w:rsidR="002957B5" w:rsidRPr="00D31D51">
        <w:t>positive results in the upcoming Ministerial Conference.</w:t>
      </w:r>
    </w:p>
    <w:p w14:paraId="27E3D1CE" w14:textId="2E63EFB1" w:rsidR="00BC036E" w:rsidRPr="00D31D51" w:rsidRDefault="008E29AB" w:rsidP="00D31D51">
      <w:pPr>
        <w:pStyle w:val="BodyText"/>
        <w:rPr>
          <w:u w:val="single"/>
        </w:rPr>
      </w:pPr>
      <w:r w:rsidRPr="00D31D51">
        <w:rPr>
          <w:u w:val="single"/>
        </w:rPr>
        <w:lastRenderedPageBreak/>
        <w:t>Canada</w:t>
      </w:r>
      <w:r w:rsidR="002957B5" w:rsidRPr="00D31D51">
        <w:t xml:space="preserve"> underscored its commitment to improving the environmental, economic and social sustainability of food systems. </w:t>
      </w:r>
      <w:r w:rsidR="00BC036E" w:rsidRPr="00D31D51">
        <w:t xml:space="preserve">At the UNFSS, </w:t>
      </w:r>
      <w:r w:rsidR="00D7104B">
        <w:t xml:space="preserve">the </w:t>
      </w:r>
      <w:r w:rsidR="00BC036E" w:rsidRPr="00D31D51">
        <w:t>WTO Director</w:t>
      </w:r>
      <w:r w:rsidR="007F6A5A">
        <w:t>-</w:t>
      </w:r>
      <w:r w:rsidR="00BC036E" w:rsidRPr="00D31D51">
        <w:t xml:space="preserve">General had noted the </w:t>
      </w:r>
      <w:r w:rsidR="002957B5" w:rsidRPr="00D31D51">
        <w:t xml:space="preserve">increased reliance on international trade for food security, and the importance of addressing trade distortions and the sustainability of food systems. </w:t>
      </w:r>
      <w:r w:rsidR="00D31D51" w:rsidRPr="00D31D51">
        <w:t xml:space="preserve">Agreeing that </w:t>
      </w:r>
      <w:r w:rsidR="002957B5" w:rsidRPr="00D31D51">
        <w:t xml:space="preserve">the </w:t>
      </w:r>
      <w:r w:rsidR="00D31D51" w:rsidRPr="00D31D51">
        <w:t xml:space="preserve">SPS </w:t>
      </w:r>
      <w:r w:rsidR="002957B5" w:rsidRPr="00D31D51">
        <w:t>Committee should be prepared to respond to global challenges that fit within its mandate</w:t>
      </w:r>
      <w:r w:rsidR="00D31D51" w:rsidRPr="00D31D51">
        <w:t xml:space="preserve">, Canada believed that </w:t>
      </w:r>
      <w:r w:rsidR="002957B5" w:rsidRPr="00D31D51">
        <w:t xml:space="preserve">the work programme </w:t>
      </w:r>
      <w:r w:rsidR="00D7104B">
        <w:t>proposed by</w:t>
      </w:r>
      <w:r w:rsidR="00D7104B" w:rsidRPr="00D31D51">
        <w:t xml:space="preserve"> </w:t>
      </w:r>
      <w:r w:rsidR="002957B5" w:rsidRPr="00D31D51">
        <w:t>the SPS Declaration for MC12</w:t>
      </w:r>
      <w:r w:rsidR="00D31D51" w:rsidRPr="00D31D51">
        <w:t xml:space="preserve"> </w:t>
      </w:r>
      <w:r w:rsidR="002957B5" w:rsidRPr="00D31D51">
        <w:t xml:space="preserve">was an ideal approach to operationalize this vision. </w:t>
      </w:r>
      <w:r w:rsidR="00D31D51" w:rsidRPr="00D31D51">
        <w:t>In</w:t>
      </w:r>
      <w:r w:rsidR="00EF5487">
        <w:t> </w:t>
      </w:r>
      <w:r w:rsidR="002957B5" w:rsidRPr="00D31D51">
        <w:t>Canada</w:t>
      </w:r>
      <w:r w:rsidR="00D31D51" w:rsidRPr="00D31D51">
        <w:t>'s view, other WTO bodies should</w:t>
      </w:r>
      <w:r w:rsidR="002957B5" w:rsidRPr="00D31D51">
        <w:t xml:space="preserve"> discuss elements of sustainable food systems </w:t>
      </w:r>
      <w:r w:rsidR="00D31D51" w:rsidRPr="00D31D51">
        <w:t>falling</w:t>
      </w:r>
      <w:r w:rsidR="002957B5" w:rsidRPr="00D31D51">
        <w:t xml:space="preserve"> within the</w:t>
      </w:r>
      <w:r w:rsidR="00D31D51" w:rsidRPr="00D31D51">
        <w:t>ir</w:t>
      </w:r>
      <w:r w:rsidR="002957B5" w:rsidRPr="00D31D51">
        <w:t xml:space="preserve"> mandate</w:t>
      </w:r>
      <w:r w:rsidR="00D31D51" w:rsidRPr="00D31D51">
        <w:t>s,</w:t>
      </w:r>
      <w:r w:rsidR="002957B5" w:rsidRPr="00D31D51">
        <w:t xml:space="preserve"> so that the necessary linkages </w:t>
      </w:r>
      <w:r w:rsidR="00D31D51" w:rsidRPr="00D31D51">
        <w:t xml:space="preserve">were </w:t>
      </w:r>
      <w:r w:rsidR="002957B5" w:rsidRPr="00D31D51">
        <w:t xml:space="preserve">made. Canada welcomed further discussions </w:t>
      </w:r>
      <w:r w:rsidR="00D31D51" w:rsidRPr="00D31D51">
        <w:t>on these matters</w:t>
      </w:r>
      <w:r w:rsidR="002957B5" w:rsidRPr="00D31D51">
        <w:t>.</w:t>
      </w:r>
    </w:p>
    <w:p w14:paraId="6FC2D33E" w14:textId="5367378D" w:rsidR="008E29AB" w:rsidRPr="00C67FCA" w:rsidRDefault="008E29AB" w:rsidP="004C1390">
      <w:pPr>
        <w:pStyle w:val="BodyText"/>
        <w:rPr>
          <w:u w:val="single"/>
        </w:rPr>
      </w:pPr>
      <w:r w:rsidRPr="00D31D51">
        <w:rPr>
          <w:u w:val="single"/>
        </w:rPr>
        <w:t>Colombia</w:t>
      </w:r>
      <w:r w:rsidR="002957B5" w:rsidRPr="00D31D51">
        <w:t xml:space="preserve"> echoed Argentina</w:t>
      </w:r>
      <w:r w:rsidR="00D7104B">
        <w:t>'s</w:t>
      </w:r>
      <w:r w:rsidR="002957B5" w:rsidRPr="00D31D51">
        <w:t xml:space="preserve"> and Paraguay's statements. Colombia considered that the WTO should play a prominent role in supporting sustainability objectives related to trade</w:t>
      </w:r>
      <w:r w:rsidR="00D31D51" w:rsidRPr="00D31D51">
        <w:t xml:space="preserve"> in agricultural and fishery products</w:t>
      </w:r>
      <w:r w:rsidR="002957B5" w:rsidRPr="00D31D51">
        <w:t xml:space="preserve">, and underlined the environmental, social and economic pillars of sustainability. </w:t>
      </w:r>
      <w:r w:rsidR="00D31D51" w:rsidRPr="00D31D51">
        <w:t>T</w:t>
      </w:r>
      <w:r w:rsidR="002957B5" w:rsidRPr="00D31D51">
        <w:t xml:space="preserve">he SPS Committee </w:t>
      </w:r>
      <w:r w:rsidR="002957B5" w:rsidRPr="00C67FCA">
        <w:t xml:space="preserve">should </w:t>
      </w:r>
      <w:r w:rsidR="00D31D51" w:rsidRPr="00C67FCA">
        <w:t xml:space="preserve">also </w:t>
      </w:r>
      <w:r w:rsidR="002957B5" w:rsidRPr="00C67FCA">
        <w:t>be prepared to respond to global challenges, such as issues related to distorting agricultural subsidies which were harmful to the environment.</w:t>
      </w:r>
    </w:p>
    <w:p w14:paraId="12B611A9" w14:textId="47899FAD" w:rsidR="002957B5" w:rsidRPr="00C67FCA" w:rsidRDefault="002957B5" w:rsidP="004C1390">
      <w:pPr>
        <w:pStyle w:val="BodyText"/>
        <w:rPr>
          <w:u w:val="single"/>
        </w:rPr>
      </w:pPr>
      <w:r w:rsidRPr="00C67FCA">
        <w:t xml:space="preserve">The </w:t>
      </w:r>
      <w:r w:rsidRPr="00C67FCA">
        <w:rPr>
          <w:u w:val="single"/>
        </w:rPr>
        <w:t>European</w:t>
      </w:r>
      <w:r w:rsidR="007F6A5A">
        <w:rPr>
          <w:u w:val="single"/>
        </w:rPr>
        <w:t> Union</w:t>
      </w:r>
      <w:r w:rsidRPr="00C67FCA">
        <w:t xml:space="preserve"> thanked Members for their interest in the initiative</w:t>
      </w:r>
      <w:r w:rsidR="00100809" w:rsidRPr="00C67FCA">
        <w:t xml:space="preserve"> and</w:t>
      </w:r>
      <w:r w:rsidRPr="00C67FCA">
        <w:t xml:space="preserve"> indicated it would report back for internal discussions.</w:t>
      </w:r>
    </w:p>
    <w:p w14:paraId="42BD04DC" w14:textId="03A901E9" w:rsidR="00164029" w:rsidRPr="00EE287F" w:rsidRDefault="001114D9" w:rsidP="004C1390">
      <w:pPr>
        <w:pStyle w:val="Heading3"/>
      </w:pPr>
      <w:bookmarkStart w:id="18" w:name="_Toc90566828"/>
      <w:r w:rsidRPr="00C40AFF">
        <w:t>European</w:t>
      </w:r>
      <w:r w:rsidR="007F6A5A">
        <w:t> Union</w:t>
      </w:r>
      <w:r w:rsidRPr="00C40AFF">
        <w:t xml:space="preserve"> </w:t>
      </w:r>
      <w:r w:rsidR="007F6A5A">
        <w:t>–</w:t>
      </w:r>
      <w:r w:rsidRPr="00C40AFF">
        <w:t xml:space="preserve"> Increased official controls and emergency measures governing the entry into the European</w:t>
      </w:r>
      <w:r w:rsidR="007F6A5A">
        <w:t> Union</w:t>
      </w:r>
      <w:r w:rsidRPr="00C40AFF">
        <w:t xml:space="preserve"> of certain food and feed of non-animal origin from </w:t>
      </w:r>
      <w:r w:rsidRPr="00EE287F">
        <w:t>certain third countries</w:t>
      </w:r>
      <w:r w:rsidR="00691865" w:rsidRPr="00EE287F">
        <w:t xml:space="preserve"> (</w:t>
      </w:r>
      <w:hyperlink r:id="rId19" w:history="1">
        <w:r w:rsidR="00691865" w:rsidRPr="00EE287F">
          <w:rPr>
            <w:rStyle w:val="Hyperlink"/>
          </w:rPr>
          <w:t>G/SPS/GEN/</w:t>
        </w:r>
        <w:r w:rsidR="00223A20" w:rsidRPr="00EE287F">
          <w:rPr>
            <w:rStyle w:val="Hyperlink"/>
          </w:rPr>
          <w:t>196</w:t>
        </w:r>
        <w:r w:rsidR="00EA1524" w:rsidRPr="00EE287F">
          <w:rPr>
            <w:rStyle w:val="Hyperlink"/>
          </w:rPr>
          <w:t>8</w:t>
        </w:r>
      </w:hyperlink>
      <w:r w:rsidR="00691865" w:rsidRPr="00EE287F">
        <w:t>)</w:t>
      </w:r>
      <w:bookmarkEnd w:id="18"/>
    </w:p>
    <w:p w14:paraId="36F0B34A" w14:textId="4254CB90" w:rsidR="008218E0" w:rsidRPr="00EE287F" w:rsidRDefault="008218E0" w:rsidP="00EE287F">
      <w:pPr>
        <w:pStyle w:val="BodyText"/>
      </w:pPr>
      <w:r w:rsidRPr="00EE287F">
        <w:t xml:space="preserve">The </w:t>
      </w:r>
      <w:r w:rsidRPr="00EE287F">
        <w:rPr>
          <w:u w:val="single"/>
        </w:rPr>
        <w:t>European</w:t>
      </w:r>
      <w:r w:rsidR="007F6A5A">
        <w:rPr>
          <w:u w:val="single"/>
        </w:rPr>
        <w:t> Union</w:t>
      </w:r>
      <w:r w:rsidR="002957B5" w:rsidRPr="00EE287F">
        <w:t xml:space="preserve"> informed Members that Commission Implement</w:t>
      </w:r>
      <w:r w:rsidR="00C67FCA" w:rsidRPr="00EE287F">
        <w:t>ing</w:t>
      </w:r>
      <w:r w:rsidR="002957B5" w:rsidRPr="00EE287F">
        <w:t xml:space="preserve"> Regulation</w:t>
      </w:r>
      <w:r w:rsidR="00C67FCA" w:rsidRPr="00EE287F">
        <w:t xml:space="preserve"> (EU) </w:t>
      </w:r>
      <w:r w:rsidR="00EE287F" w:rsidRPr="00EE287F">
        <w:t>N</w:t>
      </w:r>
      <w:r w:rsidR="00FF68C4">
        <w:t>o</w:t>
      </w:r>
      <w:r w:rsidR="00EF5487">
        <w:t> </w:t>
      </w:r>
      <w:r w:rsidR="002957B5" w:rsidRPr="00EE287F">
        <w:t>2019/1793</w:t>
      </w:r>
      <w:r w:rsidR="002957B5" w:rsidRPr="00024F8E">
        <w:t xml:space="preserve"> provided </w:t>
      </w:r>
      <w:r w:rsidR="00EE287F" w:rsidRPr="00024F8E">
        <w:t xml:space="preserve">for </w:t>
      </w:r>
      <w:r w:rsidR="002957B5" w:rsidRPr="00024F8E">
        <w:t xml:space="preserve">a harmonized approach to increased official controls on certain </w:t>
      </w:r>
      <w:r w:rsidR="00024F8E">
        <w:t>products</w:t>
      </w:r>
      <w:r w:rsidR="002957B5" w:rsidRPr="00024F8E">
        <w:t xml:space="preserve"> entering the European</w:t>
      </w:r>
      <w:r w:rsidR="007F6A5A">
        <w:t> Union</w:t>
      </w:r>
      <w:r w:rsidR="00EE287F" w:rsidRPr="00024F8E">
        <w:t xml:space="preserve">, with the aim of protecting EU consumers from a known or emerging risk. The Regulation </w:t>
      </w:r>
      <w:r w:rsidR="002957B5" w:rsidRPr="00024F8E">
        <w:t xml:space="preserve">listed food and feed of non-animal origin subject to checks upon entry </w:t>
      </w:r>
      <w:r w:rsidR="00EE287F" w:rsidRPr="00024F8E">
        <w:t>(Annex</w:t>
      </w:r>
      <w:r w:rsidR="00EF5487">
        <w:t> </w:t>
      </w:r>
      <w:r w:rsidR="00EE287F" w:rsidRPr="00024F8E">
        <w:t>I)</w:t>
      </w:r>
      <w:r w:rsidR="00024F8E" w:rsidRPr="00024F8E">
        <w:t>,</w:t>
      </w:r>
      <w:r w:rsidR="002957B5" w:rsidRPr="00024F8E">
        <w:t xml:space="preserve"> food and feed subject to special conditions governing entry </w:t>
      </w:r>
      <w:r w:rsidR="00024F8E" w:rsidRPr="00024F8E">
        <w:t>(Annex II), and</w:t>
      </w:r>
      <w:r w:rsidR="002957B5" w:rsidRPr="00024F8E">
        <w:t xml:space="preserve"> food and feed of non</w:t>
      </w:r>
      <w:r w:rsidR="00EF5487">
        <w:noBreakHyphen/>
      </w:r>
      <w:r w:rsidR="002957B5" w:rsidRPr="00024F8E">
        <w:t>animal origin for which import was suspended</w:t>
      </w:r>
      <w:r w:rsidR="00024F8E" w:rsidRPr="00024F8E">
        <w:t xml:space="preserve"> (Annex IIa)</w:t>
      </w:r>
      <w:r w:rsidR="002957B5" w:rsidRPr="00024F8E">
        <w:t xml:space="preserve">. </w:t>
      </w:r>
      <w:r w:rsidR="00024F8E" w:rsidRPr="00024F8E">
        <w:t>These</w:t>
      </w:r>
      <w:r w:rsidR="002957B5" w:rsidRPr="00024F8E">
        <w:t xml:space="preserve"> lists </w:t>
      </w:r>
      <w:r w:rsidR="00024F8E" w:rsidRPr="00024F8E">
        <w:t xml:space="preserve">were </w:t>
      </w:r>
      <w:r w:rsidR="002957B5" w:rsidRPr="00024F8E">
        <w:t>to be reviewed on a regular basis, not exceeding a period of six months. Safeguard measures could be imposed in the case of emerging risks or serious non-compliance with the EU agri-food chain legislation. More</w:t>
      </w:r>
      <w:r w:rsidR="00EF5487">
        <w:t> </w:t>
      </w:r>
      <w:r w:rsidR="002957B5" w:rsidRPr="00024F8E">
        <w:t xml:space="preserve">information was provided in document </w:t>
      </w:r>
      <w:hyperlink r:id="rId20" w:history="1">
        <w:r w:rsidR="002957B5" w:rsidRPr="007E1217">
          <w:rPr>
            <w:rStyle w:val="Hyperlink"/>
          </w:rPr>
          <w:t>G/SPS/GEN/1968</w:t>
        </w:r>
      </w:hyperlink>
      <w:r w:rsidR="002957B5" w:rsidRPr="00024F8E">
        <w:rPr>
          <w:rStyle w:val="Hyperlink"/>
          <w:color w:val="auto"/>
          <w:u w:val="none"/>
        </w:rPr>
        <w:t>.</w:t>
      </w:r>
    </w:p>
    <w:p w14:paraId="687041B6" w14:textId="77777777" w:rsidR="00164029" w:rsidRPr="00C40AFF" w:rsidRDefault="001114D9" w:rsidP="004C1390">
      <w:pPr>
        <w:pStyle w:val="Heading2"/>
      </w:pPr>
      <w:bookmarkStart w:id="19" w:name="_Toc90566829"/>
      <w:r w:rsidRPr="00C40AFF">
        <w:t>Information from Codex, IPPC and OIE on relevant activities</w:t>
      </w:r>
      <w:bookmarkEnd w:id="19"/>
    </w:p>
    <w:p w14:paraId="521EF3E2" w14:textId="04237D42" w:rsidR="00164029" w:rsidRPr="00C40AFF" w:rsidRDefault="001114D9" w:rsidP="004C1390">
      <w:pPr>
        <w:pStyle w:val="Heading3"/>
      </w:pPr>
      <w:bookmarkStart w:id="20" w:name="_Toc90566830"/>
      <w:r w:rsidRPr="00C40AFF">
        <w:t>IPPC (</w:t>
      </w:r>
      <w:hyperlink r:id="rId21" w:history="1">
        <w:r w:rsidRPr="00C40AFF">
          <w:rPr>
            <w:rStyle w:val="Hyperlink"/>
          </w:rPr>
          <w:t>G/SPS/GEN/1957</w:t>
        </w:r>
      </w:hyperlink>
      <w:r w:rsidRPr="00C40AFF">
        <w:t>)</w:t>
      </w:r>
      <w:bookmarkEnd w:id="20"/>
    </w:p>
    <w:p w14:paraId="3A3867E8" w14:textId="0285F67E" w:rsidR="008218E0" w:rsidRPr="00F06CC2" w:rsidRDefault="008218E0" w:rsidP="004C1390">
      <w:pPr>
        <w:pStyle w:val="BodyText"/>
        <w:rPr>
          <w:u w:val="single"/>
        </w:rPr>
      </w:pPr>
      <w:r w:rsidRPr="000C5CF1">
        <w:rPr>
          <w:u w:val="single"/>
        </w:rPr>
        <w:t>IPPC</w:t>
      </w:r>
      <w:r w:rsidR="00AC6E93" w:rsidRPr="000C5CF1">
        <w:t xml:space="preserve"> </w:t>
      </w:r>
      <w:r w:rsidR="00AC6E93" w:rsidRPr="000C5CF1">
        <w:rPr>
          <w:szCs w:val="18"/>
        </w:rPr>
        <w:t xml:space="preserve">presented its report on relevant activities in document </w:t>
      </w:r>
      <w:hyperlink r:id="rId22" w:history="1">
        <w:r w:rsidR="00AC6E93" w:rsidRPr="007E1217">
          <w:rPr>
            <w:rStyle w:val="Hyperlink"/>
            <w:szCs w:val="18"/>
          </w:rPr>
          <w:t>G/SPS/GEN/1957</w:t>
        </w:r>
      </w:hyperlink>
      <w:r w:rsidR="00AC6E93" w:rsidRPr="000C5CF1">
        <w:rPr>
          <w:szCs w:val="18"/>
        </w:rPr>
        <w:t>.</w:t>
      </w:r>
      <w:r w:rsidR="002957B5" w:rsidRPr="000C5CF1">
        <w:t xml:space="preserve"> </w:t>
      </w:r>
      <w:r w:rsidR="002D3090">
        <w:rPr>
          <w:szCs w:val="18"/>
        </w:rPr>
        <w:t>A virtual meeting of the</w:t>
      </w:r>
      <w:r w:rsidR="002957B5" w:rsidRPr="000C5CF1">
        <w:rPr>
          <w:szCs w:val="18"/>
        </w:rPr>
        <w:t xml:space="preserve"> Commission on Phytosanitary Measures </w:t>
      </w:r>
      <w:r w:rsidR="000C5CF1" w:rsidRPr="000C5CF1">
        <w:rPr>
          <w:szCs w:val="18"/>
        </w:rPr>
        <w:t xml:space="preserve">(CPM) </w:t>
      </w:r>
      <w:r w:rsidR="002957B5" w:rsidRPr="000C5CF1">
        <w:rPr>
          <w:szCs w:val="18"/>
        </w:rPr>
        <w:t xml:space="preserve">was planned </w:t>
      </w:r>
      <w:r w:rsidR="002D3090">
        <w:rPr>
          <w:szCs w:val="18"/>
        </w:rPr>
        <w:t>for</w:t>
      </w:r>
      <w:r w:rsidR="002957B5" w:rsidRPr="000C5CF1">
        <w:rPr>
          <w:szCs w:val="18"/>
        </w:rPr>
        <w:t xml:space="preserve"> 5 and 7</w:t>
      </w:r>
      <w:r w:rsidR="007F6A5A">
        <w:rPr>
          <w:szCs w:val="18"/>
        </w:rPr>
        <w:t> </w:t>
      </w:r>
      <w:r w:rsidR="002957B5" w:rsidRPr="000C5CF1">
        <w:rPr>
          <w:szCs w:val="18"/>
        </w:rPr>
        <w:t>April</w:t>
      </w:r>
      <w:r w:rsidR="007F6A5A">
        <w:rPr>
          <w:szCs w:val="18"/>
        </w:rPr>
        <w:t> </w:t>
      </w:r>
      <w:r w:rsidR="002957B5" w:rsidRPr="000C5CF1">
        <w:rPr>
          <w:szCs w:val="18"/>
        </w:rPr>
        <w:t>2022. IPPC was revising its dispute settlement procedures</w:t>
      </w:r>
      <w:r w:rsidR="000C5CF1" w:rsidRPr="000C5CF1">
        <w:rPr>
          <w:szCs w:val="18"/>
        </w:rPr>
        <w:t>,</w:t>
      </w:r>
      <w:r w:rsidR="002957B5" w:rsidRPr="000C5CF1">
        <w:rPr>
          <w:szCs w:val="18"/>
        </w:rPr>
        <w:t xml:space="preserve"> and a new procedure would be presented to CPM for adoption in 2022. </w:t>
      </w:r>
      <w:r w:rsidR="002957B5" w:rsidRPr="00551B97">
        <w:rPr>
          <w:szCs w:val="18"/>
        </w:rPr>
        <w:t xml:space="preserve">Several Focus Groups were currently working on issues related to climate change, communication, </w:t>
      </w:r>
      <w:r w:rsidR="002957B5" w:rsidRPr="000648DF">
        <w:rPr>
          <w:szCs w:val="18"/>
        </w:rPr>
        <w:t xml:space="preserve">implementation of the </w:t>
      </w:r>
      <w:r w:rsidR="00B616C2">
        <w:rPr>
          <w:szCs w:val="18"/>
        </w:rPr>
        <w:t>S</w:t>
      </w:r>
      <w:r w:rsidR="00B616C2" w:rsidRPr="000648DF">
        <w:rPr>
          <w:szCs w:val="18"/>
        </w:rPr>
        <w:t xml:space="preserve">trategic </w:t>
      </w:r>
      <w:r w:rsidR="00B616C2">
        <w:rPr>
          <w:szCs w:val="18"/>
        </w:rPr>
        <w:t>F</w:t>
      </w:r>
      <w:r w:rsidR="00B616C2" w:rsidRPr="000648DF">
        <w:rPr>
          <w:szCs w:val="18"/>
        </w:rPr>
        <w:t xml:space="preserve">ramework </w:t>
      </w:r>
      <w:r w:rsidR="002957B5" w:rsidRPr="000648DF">
        <w:rPr>
          <w:szCs w:val="18"/>
        </w:rPr>
        <w:t xml:space="preserve">2020-2030, and pest outbreak alert and response systems. </w:t>
      </w:r>
      <w:r w:rsidR="000C5CF1" w:rsidRPr="000648DF">
        <w:rPr>
          <w:szCs w:val="18"/>
        </w:rPr>
        <w:t xml:space="preserve">The </w:t>
      </w:r>
      <w:r w:rsidR="000648DF" w:rsidRPr="000648DF">
        <w:rPr>
          <w:szCs w:val="18"/>
        </w:rPr>
        <w:t>form</w:t>
      </w:r>
      <w:r w:rsidR="00BF4CDB">
        <w:rPr>
          <w:szCs w:val="18"/>
        </w:rPr>
        <w:t>ation</w:t>
      </w:r>
      <w:r w:rsidR="000C5CF1" w:rsidRPr="000648DF">
        <w:rPr>
          <w:szCs w:val="18"/>
        </w:rPr>
        <w:t xml:space="preserve"> of </w:t>
      </w:r>
      <w:r w:rsidR="000648DF" w:rsidRPr="000648DF">
        <w:rPr>
          <w:szCs w:val="18"/>
        </w:rPr>
        <w:t xml:space="preserve">two additional </w:t>
      </w:r>
      <w:r w:rsidR="00551B97" w:rsidRPr="000648DF">
        <w:rPr>
          <w:szCs w:val="18"/>
        </w:rPr>
        <w:t>F</w:t>
      </w:r>
      <w:r w:rsidR="000C5CF1" w:rsidRPr="000648DF">
        <w:rPr>
          <w:szCs w:val="18"/>
        </w:rPr>
        <w:t xml:space="preserve">ocus </w:t>
      </w:r>
      <w:r w:rsidR="00551B97" w:rsidRPr="000648DF">
        <w:rPr>
          <w:szCs w:val="18"/>
        </w:rPr>
        <w:t>G</w:t>
      </w:r>
      <w:r w:rsidR="000C5CF1" w:rsidRPr="000648DF">
        <w:rPr>
          <w:szCs w:val="18"/>
        </w:rPr>
        <w:t xml:space="preserve">roups on ePhyto and sea containers was under consideration. </w:t>
      </w:r>
      <w:r w:rsidR="002957B5" w:rsidRPr="000648DF">
        <w:rPr>
          <w:szCs w:val="18"/>
        </w:rPr>
        <w:t xml:space="preserve">Four standards were going forward for adoption, and amendments to IPPC's glossary had been made. </w:t>
      </w:r>
      <w:r w:rsidR="00B616C2">
        <w:rPr>
          <w:szCs w:val="18"/>
        </w:rPr>
        <w:t>F</w:t>
      </w:r>
      <w:r w:rsidR="00B616C2" w:rsidRPr="000648DF">
        <w:rPr>
          <w:szCs w:val="18"/>
        </w:rPr>
        <w:t xml:space="preserve">urther information would be provided in upcoming webinars </w:t>
      </w:r>
      <w:r w:rsidR="00B616C2">
        <w:rPr>
          <w:szCs w:val="18"/>
        </w:rPr>
        <w:t>on the n</w:t>
      </w:r>
      <w:r w:rsidR="000648DF" w:rsidRPr="000648DF">
        <w:rPr>
          <w:szCs w:val="18"/>
        </w:rPr>
        <w:t>ew guides and training materials under preparation</w:t>
      </w:r>
      <w:r w:rsidR="000648DF" w:rsidRPr="00085F7F">
        <w:rPr>
          <w:szCs w:val="18"/>
        </w:rPr>
        <w:t xml:space="preserve">. IPPC had </w:t>
      </w:r>
      <w:r w:rsidR="00B616C2">
        <w:rPr>
          <w:szCs w:val="18"/>
        </w:rPr>
        <w:t xml:space="preserve">also </w:t>
      </w:r>
      <w:r w:rsidR="000648DF" w:rsidRPr="00085F7F">
        <w:rPr>
          <w:szCs w:val="18"/>
        </w:rPr>
        <w:t>undertaken w</w:t>
      </w:r>
      <w:r w:rsidR="002957B5" w:rsidRPr="00085F7F">
        <w:rPr>
          <w:szCs w:val="18"/>
        </w:rPr>
        <w:t xml:space="preserve">ork on </w:t>
      </w:r>
      <w:r w:rsidR="000648DF" w:rsidRPr="00085F7F">
        <w:rPr>
          <w:szCs w:val="18"/>
        </w:rPr>
        <w:t>its</w:t>
      </w:r>
      <w:r w:rsidR="002957B5" w:rsidRPr="00085F7F">
        <w:rPr>
          <w:szCs w:val="18"/>
        </w:rPr>
        <w:t xml:space="preserve"> website for the development </w:t>
      </w:r>
      <w:r w:rsidR="002957B5" w:rsidRPr="00F06CC2">
        <w:rPr>
          <w:szCs w:val="18"/>
        </w:rPr>
        <w:t>of a phytosanitary systems page,</w:t>
      </w:r>
      <w:r w:rsidR="000648DF" w:rsidRPr="00F06CC2">
        <w:rPr>
          <w:szCs w:val="18"/>
        </w:rPr>
        <w:t xml:space="preserve"> and had embarked </w:t>
      </w:r>
      <w:r w:rsidR="00BF4CDB">
        <w:rPr>
          <w:szCs w:val="18"/>
        </w:rPr>
        <w:t>on</w:t>
      </w:r>
      <w:r w:rsidR="00BF4CDB" w:rsidRPr="00F06CC2">
        <w:rPr>
          <w:szCs w:val="18"/>
        </w:rPr>
        <w:t xml:space="preserve"> </w:t>
      </w:r>
      <w:r w:rsidR="000648DF" w:rsidRPr="00F06CC2">
        <w:rPr>
          <w:szCs w:val="18"/>
        </w:rPr>
        <w:t>the</w:t>
      </w:r>
      <w:r w:rsidR="002957B5" w:rsidRPr="00F06CC2">
        <w:rPr>
          <w:szCs w:val="18"/>
        </w:rPr>
        <w:t xml:space="preserve"> revamping of the phytosanitary capacity evaluation tool. Regarding ePhyto, 46 countries were </w:t>
      </w:r>
      <w:r w:rsidR="00B616C2">
        <w:rPr>
          <w:szCs w:val="18"/>
        </w:rPr>
        <w:t xml:space="preserve">now </w:t>
      </w:r>
      <w:r w:rsidR="002957B5" w:rsidRPr="00F06CC2">
        <w:rPr>
          <w:szCs w:val="18"/>
        </w:rPr>
        <w:t xml:space="preserve">actively exchanging electronic phytosanitary certificates. Work </w:t>
      </w:r>
      <w:r w:rsidR="00085F7F" w:rsidRPr="00F06CC2">
        <w:rPr>
          <w:szCs w:val="18"/>
        </w:rPr>
        <w:t xml:space="preserve">was also ongoing </w:t>
      </w:r>
      <w:r w:rsidR="002957B5" w:rsidRPr="00F06CC2">
        <w:rPr>
          <w:szCs w:val="18"/>
        </w:rPr>
        <w:t xml:space="preserve">on </w:t>
      </w:r>
      <w:r w:rsidR="00085F7F" w:rsidRPr="00F06CC2">
        <w:rPr>
          <w:szCs w:val="18"/>
        </w:rPr>
        <w:t xml:space="preserve">emerging </w:t>
      </w:r>
      <w:r w:rsidR="002957B5" w:rsidRPr="00F06CC2">
        <w:rPr>
          <w:szCs w:val="18"/>
        </w:rPr>
        <w:t xml:space="preserve">pests such as the </w:t>
      </w:r>
      <w:r w:rsidR="00085F7F" w:rsidRPr="00F06CC2">
        <w:rPr>
          <w:szCs w:val="18"/>
        </w:rPr>
        <w:t>b</w:t>
      </w:r>
      <w:r w:rsidR="002957B5" w:rsidRPr="00F06CC2">
        <w:rPr>
          <w:szCs w:val="18"/>
        </w:rPr>
        <w:t xml:space="preserve">anana </w:t>
      </w:r>
      <w:r w:rsidR="00085F7F" w:rsidRPr="00F06CC2">
        <w:rPr>
          <w:szCs w:val="18"/>
        </w:rPr>
        <w:t>f</w:t>
      </w:r>
      <w:r w:rsidR="002957B5" w:rsidRPr="00F06CC2">
        <w:rPr>
          <w:szCs w:val="18"/>
        </w:rPr>
        <w:t xml:space="preserve">usarium </w:t>
      </w:r>
      <w:r w:rsidR="00085F7F" w:rsidRPr="00F06CC2">
        <w:rPr>
          <w:szCs w:val="18"/>
        </w:rPr>
        <w:t>w</w:t>
      </w:r>
      <w:r w:rsidR="002957B5" w:rsidRPr="00F06CC2">
        <w:rPr>
          <w:szCs w:val="18"/>
        </w:rPr>
        <w:t xml:space="preserve">ilt (TR4), </w:t>
      </w:r>
      <w:r w:rsidR="000C5CF1" w:rsidRPr="00F06CC2">
        <w:rPr>
          <w:szCs w:val="18"/>
        </w:rPr>
        <w:t>f</w:t>
      </w:r>
      <w:r w:rsidR="002957B5" w:rsidRPr="00F06CC2">
        <w:rPr>
          <w:szCs w:val="18"/>
        </w:rPr>
        <w:t xml:space="preserve">all armyworm and </w:t>
      </w:r>
      <w:r w:rsidR="00085F7F" w:rsidRPr="00F06CC2">
        <w:rPr>
          <w:szCs w:val="18"/>
        </w:rPr>
        <w:t>r</w:t>
      </w:r>
      <w:r w:rsidR="002957B5" w:rsidRPr="00F06CC2">
        <w:rPr>
          <w:szCs w:val="18"/>
        </w:rPr>
        <w:t xml:space="preserve">ed </w:t>
      </w:r>
      <w:r w:rsidR="00085F7F" w:rsidRPr="00F06CC2">
        <w:rPr>
          <w:szCs w:val="18"/>
        </w:rPr>
        <w:t>p</w:t>
      </w:r>
      <w:r w:rsidR="002957B5" w:rsidRPr="00F06CC2">
        <w:rPr>
          <w:szCs w:val="18"/>
        </w:rPr>
        <w:t xml:space="preserve">alm </w:t>
      </w:r>
      <w:r w:rsidR="00085F7F" w:rsidRPr="00F06CC2">
        <w:rPr>
          <w:szCs w:val="18"/>
        </w:rPr>
        <w:t>w</w:t>
      </w:r>
      <w:r w:rsidR="002957B5" w:rsidRPr="00F06CC2">
        <w:rPr>
          <w:szCs w:val="18"/>
        </w:rPr>
        <w:t>eevil.</w:t>
      </w:r>
    </w:p>
    <w:p w14:paraId="087F0577" w14:textId="2C5DA17B" w:rsidR="00164029" w:rsidRPr="00F06CC2" w:rsidRDefault="001114D9" w:rsidP="004C1390">
      <w:pPr>
        <w:pStyle w:val="Heading3"/>
      </w:pPr>
      <w:bookmarkStart w:id="21" w:name="_Toc90566831"/>
      <w:r w:rsidRPr="00F06CC2">
        <w:t>OIE (</w:t>
      </w:r>
      <w:hyperlink r:id="rId23" w:history="1">
        <w:r w:rsidRPr="00F06CC2">
          <w:rPr>
            <w:rStyle w:val="Hyperlink"/>
          </w:rPr>
          <w:t>G/SPS/GEN/1963</w:t>
        </w:r>
      </w:hyperlink>
      <w:r w:rsidRPr="00F06CC2">
        <w:t>)</w:t>
      </w:r>
      <w:bookmarkEnd w:id="21"/>
    </w:p>
    <w:p w14:paraId="282AD0A9" w14:textId="408C9C17" w:rsidR="0021751C" w:rsidRPr="00F06CC2" w:rsidRDefault="00EA2CBB" w:rsidP="004C1390">
      <w:pPr>
        <w:pStyle w:val="BodyText"/>
      </w:pPr>
      <w:r w:rsidRPr="00EA2CBB">
        <w:t xml:space="preserve">The </w:t>
      </w:r>
      <w:r w:rsidR="008218E0" w:rsidRPr="00F06CC2">
        <w:rPr>
          <w:u w:val="single"/>
        </w:rPr>
        <w:t>OIE</w:t>
      </w:r>
      <w:r w:rsidR="00AC6E93" w:rsidRPr="00F06CC2">
        <w:t xml:space="preserve"> </w:t>
      </w:r>
      <w:r w:rsidR="002957B5" w:rsidRPr="00F06CC2">
        <w:t xml:space="preserve">referred to its report on relevant activities in document </w:t>
      </w:r>
      <w:hyperlink r:id="rId24" w:history="1">
        <w:r w:rsidR="002957B5" w:rsidRPr="007E1217">
          <w:rPr>
            <w:rStyle w:val="Hyperlink"/>
          </w:rPr>
          <w:t>G/SPS/GEN/1963</w:t>
        </w:r>
      </w:hyperlink>
      <w:r w:rsidR="002957B5" w:rsidRPr="00F06CC2">
        <w:rPr>
          <w:rStyle w:val="Hyperlink"/>
          <w:color w:val="auto"/>
          <w:u w:val="none"/>
        </w:rPr>
        <w:t xml:space="preserve">. The 2022 </w:t>
      </w:r>
      <w:r w:rsidR="001702A1">
        <w:rPr>
          <w:rStyle w:val="Hyperlink"/>
          <w:color w:val="auto"/>
          <w:u w:val="none"/>
        </w:rPr>
        <w:t xml:space="preserve">OIE </w:t>
      </w:r>
      <w:r w:rsidR="002957B5" w:rsidRPr="00F06CC2">
        <w:rPr>
          <w:rStyle w:val="Hyperlink"/>
          <w:color w:val="auto"/>
          <w:u w:val="none"/>
        </w:rPr>
        <w:t xml:space="preserve">General Session would be held in a hybrid format. </w:t>
      </w:r>
      <w:r w:rsidR="001702A1">
        <w:rPr>
          <w:rStyle w:val="Hyperlink"/>
          <w:color w:val="auto"/>
          <w:u w:val="none"/>
        </w:rPr>
        <w:t xml:space="preserve">The official reports of the </w:t>
      </w:r>
      <w:r w:rsidR="001702A1">
        <w:t>f</w:t>
      </w:r>
      <w:r w:rsidR="002957B5" w:rsidRPr="00F06CC2">
        <w:t xml:space="preserve">our </w:t>
      </w:r>
      <w:r w:rsidR="00761D41" w:rsidRPr="00F06CC2">
        <w:t>S</w:t>
      </w:r>
      <w:r w:rsidR="002957B5" w:rsidRPr="00F06CC2">
        <w:t xml:space="preserve">pecialist </w:t>
      </w:r>
      <w:r w:rsidR="00761D41" w:rsidRPr="00F06CC2">
        <w:t>C</w:t>
      </w:r>
      <w:r w:rsidR="002957B5" w:rsidRPr="00F06CC2">
        <w:t>ommission meetings held for the review of existing and development of new OIE standards would be</w:t>
      </w:r>
      <w:r w:rsidR="00761D41" w:rsidRPr="00F06CC2">
        <w:t>come</w:t>
      </w:r>
      <w:r w:rsidR="002957B5" w:rsidRPr="00F06CC2">
        <w:t xml:space="preserve"> </w:t>
      </w:r>
      <w:r w:rsidR="00761D41" w:rsidRPr="00F06CC2">
        <w:t>available</w:t>
      </w:r>
      <w:r w:rsidR="002957B5" w:rsidRPr="00F06CC2">
        <w:t xml:space="preserve"> on OIE's public website. </w:t>
      </w:r>
      <w:r w:rsidR="00AE6C29" w:rsidRPr="00F06CC2">
        <w:t>Regarding the Terrestrial Code, e</w:t>
      </w:r>
      <w:r w:rsidR="00761D41" w:rsidRPr="00F06CC2">
        <w:t xml:space="preserve">xtensive reviews had been undertaken on </w:t>
      </w:r>
      <w:r w:rsidR="00DF35E8">
        <w:t>c</w:t>
      </w:r>
      <w:r w:rsidR="002957B5" w:rsidRPr="00F06CC2">
        <w:t xml:space="preserve">hapter 11.4 </w:t>
      </w:r>
      <w:r w:rsidR="00AE6C29" w:rsidRPr="00F06CC2">
        <w:t xml:space="preserve">on </w:t>
      </w:r>
      <w:r w:rsidR="00846FB3">
        <w:t xml:space="preserve">bovine spongiform encephalopathy (BSE) </w:t>
      </w:r>
      <w:r w:rsidR="00AE6C29" w:rsidRPr="00F06CC2">
        <w:t>(</w:t>
      </w:r>
      <w:r w:rsidR="00761D41" w:rsidRPr="00F06CC2">
        <w:t xml:space="preserve">namely </w:t>
      </w:r>
      <w:r w:rsidR="002957B5" w:rsidRPr="00F06CC2">
        <w:t>on the categorization of official BSE risk status and BSE risk assessment</w:t>
      </w:r>
      <w:r w:rsidR="00761D41" w:rsidRPr="00F06CC2">
        <w:t xml:space="preserve"> and surveillance</w:t>
      </w:r>
      <w:r w:rsidR="00AE6C29" w:rsidRPr="00F06CC2">
        <w:t xml:space="preserve">) and on </w:t>
      </w:r>
      <w:r w:rsidR="00DF35E8">
        <w:t>c</w:t>
      </w:r>
      <w:r w:rsidR="00AE6C29" w:rsidRPr="00F06CC2">
        <w:t>hapter 8.16 on infection with rinderpest virus. These</w:t>
      </w:r>
      <w:r w:rsidR="00761D41" w:rsidRPr="00F06CC2">
        <w:t xml:space="preserve"> </w:t>
      </w:r>
      <w:r w:rsidR="002957B5" w:rsidRPr="00F06CC2">
        <w:t>revised chapter</w:t>
      </w:r>
      <w:r w:rsidR="00AE6C29" w:rsidRPr="00F06CC2">
        <w:t>s</w:t>
      </w:r>
      <w:r w:rsidR="002957B5" w:rsidRPr="00F06CC2">
        <w:t xml:space="preserve"> would be proposed for adoption in</w:t>
      </w:r>
      <w:r w:rsidR="001F03FF">
        <w:t> </w:t>
      </w:r>
      <w:r w:rsidR="002957B5" w:rsidRPr="00F06CC2">
        <w:t xml:space="preserve">2022. </w:t>
      </w:r>
      <w:r w:rsidR="00AE6C29" w:rsidRPr="00F06CC2">
        <w:t xml:space="preserve">The </w:t>
      </w:r>
      <w:r w:rsidR="00DF35E8">
        <w:t>c</w:t>
      </w:r>
      <w:r w:rsidR="00AE6C29" w:rsidRPr="00F06CC2">
        <w:t>ha</w:t>
      </w:r>
      <w:r w:rsidR="001702A1">
        <w:t>p</w:t>
      </w:r>
      <w:r w:rsidR="00AE6C29" w:rsidRPr="00F06CC2">
        <w:t xml:space="preserve">ter </w:t>
      </w:r>
      <w:r w:rsidR="002957B5" w:rsidRPr="00F06CC2">
        <w:t>on foot</w:t>
      </w:r>
      <w:r w:rsidR="001702A1">
        <w:t>-</w:t>
      </w:r>
      <w:r w:rsidR="002957B5" w:rsidRPr="00F06CC2">
        <w:t>and</w:t>
      </w:r>
      <w:r w:rsidR="001702A1">
        <w:t>-</w:t>
      </w:r>
      <w:r w:rsidR="002957B5" w:rsidRPr="00F06CC2">
        <w:t xml:space="preserve">mouth </w:t>
      </w:r>
      <w:r w:rsidR="000C4713">
        <w:t xml:space="preserve">(FMD) </w:t>
      </w:r>
      <w:r w:rsidR="002957B5" w:rsidRPr="00F06CC2">
        <w:t xml:space="preserve">disease had </w:t>
      </w:r>
      <w:r w:rsidR="00AE6C29" w:rsidRPr="00F06CC2">
        <w:t>been revised and</w:t>
      </w:r>
      <w:r w:rsidR="002957B5" w:rsidRPr="00F06CC2">
        <w:t xml:space="preserve"> circulated for </w:t>
      </w:r>
      <w:r w:rsidR="002957B5" w:rsidRPr="00F06CC2">
        <w:lastRenderedPageBreak/>
        <w:t>comments</w:t>
      </w:r>
      <w:r w:rsidR="00AE6C29" w:rsidRPr="00F06CC2">
        <w:t>,</w:t>
      </w:r>
      <w:r w:rsidR="002957B5" w:rsidRPr="00F06CC2">
        <w:t xml:space="preserve"> but would not be proposed for adoption in 2022. Regarding the Aquatic</w:t>
      </w:r>
      <w:r w:rsidR="002957B5" w:rsidRPr="00AE6C29">
        <w:t xml:space="preserve"> Code, revisions were undertaken on aquatic animal health surveillance and </w:t>
      </w:r>
      <w:r w:rsidR="00AE6C29" w:rsidRPr="00AE6C29">
        <w:t xml:space="preserve">on </w:t>
      </w:r>
      <w:r w:rsidR="002957B5" w:rsidRPr="00AE6C29">
        <w:t>certain disease specific chapter</w:t>
      </w:r>
      <w:r w:rsidR="00BF4CDB">
        <w:t>s</w:t>
      </w:r>
      <w:r w:rsidR="001702A1">
        <w:t>;</w:t>
      </w:r>
      <w:r w:rsidR="00AE6C29" w:rsidRPr="00AE6C29">
        <w:t xml:space="preserve"> t</w:t>
      </w:r>
      <w:r w:rsidR="002957B5" w:rsidRPr="00AE6C29">
        <w:t xml:space="preserve">he proposed amendments had been circulated and would be proposed for adoption in 2022. Finally, the OIE drew attention to the launch of a joint initiative for the </w:t>
      </w:r>
      <w:r w:rsidR="00AE6C29" w:rsidRPr="00AE6C29">
        <w:t>G</w:t>
      </w:r>
      <w:r w:rsidR="002957B5" w:rsidRPr="00AE6C29">
        <w:t xml:space="preserve">lobal </w:t>
      </w:r>
      <w:r w:rsidR="00AE6C29" w:rsidRPr="00AE6C29">
        <w:t>C</w:t>
      </w:r>
      <w:r w:rsidR="002957B5" w:rsidRPr="00AE6C29">
        <w:t xml:space="preserve">ontrol of African </w:t>
      </w:r>
      <w:r w:rsidR="00AE6C29" w:rsidRPr="00AE6C29">
        <w:t>S</w:t>
      </w:r>
      <w:r w:rsidR="002957B5" w:rsidRPr="00AE6C29">
        <w:t xml:space="preserve">wine </w:t>
      </w:r>
      <w:r w:rsidR="00AE6C29" w:rsidRPr="00AE6C29">
        <w:t>F</w:t>
      </w:r>
      <w:r w:rsidR="002957B5" w:rsidRPr="00AE6C29">
        <w:t xml:space="preserve">ever (ASF) in collaboration with FAO, for which an annual report had been published. </w:t>
      </w:r>
      <w:r w:rsidR="00AE6C29" w:rsidRPr="00AE6C29">
        <w:t>Following</w:t>
      </w:r>
      <w:r w:rsidR="002957B5" w:rsidRPr="00AE6C29">
        <w:t xml:space="preserve"> the recent outbreaks of ASF in the Americas, </w:t>
      </w:r>
      <w:r>
        <w:t xml:space="preserve">the </w:t>
      </w:r>
      <w:r w:rsidR="002957B5" w:rsidRPr="00AE6C29">
        <w:t xml:space="preserve">OIE had organized emergency meetings for the exchange of information and capacity building activities with veterinary authorities, partner organizations and the Global Framework for the Progressive Control of Transboundary </w:t>
      </w:r>
      <w:r w:rsidR="002957B5" w:rsidRPr="00F06CC2">
        <w:t>Animal Diseases (GF-TADs).</w:t>
      </w:r>
    </w:p>
    <w:p w14:paraId="48C7F610" w14:textId="0DF9186D" w:rsidR="0021751C" w:rsidRPr="00F06CC2" w:rsidRDefault="0021751C" w:rsidP="004C1390">
      <w:pPr>
        <w:pStyle w:val="Heading3"/>
      </w:pPr>
      <w:bookmarkStart w:id="22" w:name="_Toc90566832"/>
      <w:r w:rsidRPr="00F06CC2">
        <w:t>Codex (</w:t>
      </w:r>
      <w:hyperlink r:id="rId25" w:history="1">
        <w:r w:rsidRPr="00F06CC2">
          <w:rPr>
            <w:rStyle w:val="Hyperlink"/>
          </w:rPr>
          <w:t>G/SPS/GEN/1964</w:t>
        </w:r>
      </w:hyperlink>
      <w:r w:rsidRPr="00F06CC2">
        <w:t>)</w:t>
      </w:r>
      <w:bookmarkEnd w:id="22"/>
    </w:p>
    <w:p w14:paraId="3A37AD50" w14:textId="7A6C6BF2" w:rsidR="0021751C" w:rsidRPr="002B4469" w:rsidRDefault="001856A2" w:rsidP="002B4469">
      <w:pPr>
        <w:pStyle w:val="BodyText"/>
        <w:rPr>
          <w:rStyle w:val="Hyperlink"/>
          <w:color w:val="auto"/>
        </w:rPr>
      </w:pPr>
      <w:r w:rsidRPr="00F06CC2">
        <w:t xml:space="preserve">The Chairperson drew the Committee's attention to the report presented by </w:t>
      </w:r>
      <w:r w:rsidRPr="00F06CC2">
        <w:rPr>
          <w:u w:val="single"/>
        </w:rPr>
        <w:t>Codex</w:t>
      </w:r>
      <w:r w:rsidRPr="00F06CC2">
        <w:t xml:space="preserve"> on its relevant activities, contained in document </w:t>
      </w:r>
      <w:hyperlink r:id="rId26" w:history="1">
        <w:r w:rsidRPr="007E1217">
          <w:rPr>
            <w:rStyle w:val="Hyperlink"/>
          </w:rPr>
          <w:t>G/SPS/GEN/1964</w:t>
        </w:r>
      </w:hyperlink>
      <w:r w:rsidRPr="00F06CC2">
        <w:rPr>
          <w:rStyle w:val="Hyperlink"/>
        </w:rPr>
        <w:t>.</w:t>
      </w:r>
    </w:p>
    <w:p w14:paraId="0C0149FA" w14:textId="50C7A0FE" w:rsidR="00164029" w:rsidRDefault="001114D9" w:rsidP="004C1390">
      <w:pPr>
        <w:pStyle w:val="Heading1"/>
      </w:pPr>
      <w:bookmarkStart w:id="23" w:name="_Toc90566833"/>
      <w:r w:rsidRPr="00F4509A">
        <w:t>Specific trade concerns</w:t>
      </w:r>
      <w:bookmarkEnd w:id="23"/>
    </w:p>
    <w:p w14:paraId="1A663936" w14:textId="4EDAE8AB" w:rsidR="002B4469" w:rsidRPr="002B4469" w:rsidRDefault="002B4469" w:rsidP="002B4469">
      <w:pPr>
        <w:spacing w:after="240"/>
      </w:pPr>
      <w:r>
        <w:t>2.25.</w:t>
      </w:r>
      <w:r w:rsidR="000C2F2E">
        <w:t> </w:t>
      </w:r>
      <w:r w:rsidRPr="00F4509A">
        <w:t xml:space="preserve">Before the adoption of the agenda, China withdrew a new </w:t>
      </w:r>
      <w:r>
        <w:t>STC</w:t>
      </w:r>
      <w:r w:rsidRPr="00F4509A">
        <w:t xml:space="preserve"> regarding Japan's pesticide maximum residue limits</w:t>
      </w:r>
      <w:r>
        <w:t xml:space="preserve"> (MRLs)</w:t>
      </w:r>
      <w:r w:rsidRPr="00F4509A">
        <w:t xml:space="preserve"> for honey. Guatemala removed the previously raised STC</w:t>
      </w:r>
      <w:r w:rsidR="001F03FF">
        <w:t> </w:t>
      </w:r>
      <w:r w:rsidRPr="00F4509A">
        <w:t>474 (Modification of EU MRLs for plant protection products: Chlorpyrifos and Chlorpyrifos-methyl) and STC</w:t>
      </w:r>
      <w:r w:rsidR="001F03FF">
        <w:t> </w:t>
      </w:r>
      <w:r w:rsidRPr="00F4509A">
        <w:t xml:space="preserve">475 (Modification of EU MRLs for plant protection products: Mancozeb), and raised its concerns on these pesticides under STC 448. Japan withdrew STC 470 on Thailand's phytosanitary restrictions on imports of fresh citrus fruits due to sweet orange scab. All the STCs removed had been included in the draft annotated agenda circulated as </w:t>
      </w:r>
      <w:hyperlink r:id="rId27" w:history="1">
        <w:r w:rsidRPr="007E1217">
          <w:rPr>
            <w:rStyle w:val="Hyperlink"/>
          </w:rPr>
          <w:t>JOB/SPS/17</w:t>
        </w:r>
      </w:hyperlink>
      <w:r w:rsidRPr="00F4509A">
        <w:t>.</w:t>
      </w:r>
    </w:p>
    <w:p w14:paraId="166921F3" w14:textId="7305E40E" w:rsidR="002B4469" w:rsidRPr="002B4469" w:rsidRDefault="002B4469" w:rsidP="002B4469">
      <w:pPr>
        <w:pStyle w:val="Heading2"/>
      </w:pPr>
      <w:bookmarkStart w:id="24" w:name="_Toc90566834"/>
      <w:r>
        <w:t>New issues</w:t>
      </w:r>
      <w:bookmarkEnd w:id="24"/>
    </w:p>
    <w:p w14:paraId="02A00B39" w14:textId="064ED1D0" w:rsidR="00164029" w:rsidRPr="00952531" w:rsidRDefault="001114D9" w:rsidP="004C1390">
      <w:pPr>
        <w:pStyle w:val="Heading3"/>
      </w:pPr>
      <w:bookmarkStart w:id="25" w:name="_Toc90566835"/>
      <w:r w:rsidRPr="00952531">
        <w:t xml:space="preserve">EU delays in authorizing imports of Samgyetang (Korean ginseng chicken soup) </w:t>
      </w:r>
      <w:r w:rsidR="007F6A5A">
        <w:t>–</w:t>
      </w:r>
      <w:r w:rsidRPr="00952531">
        <w:t xml:space="preserve"> Concerns of </w:t>
      </w:r>
      <w:r w:rsidR="000C2F2E">
        <w:t xml:space="preserve">the Republic of </w:t>
      </w:r>
      <w:r w:rsidRPr="00952531">
        <w:t>Korea</w:t>
      </w:r>
      <w:bookmarkEnd w:id="25"/>
    </w:p>
    <w:p w14:paraId="50DB3A7C" w14:textId="0DB4F633" w:rsidR="00164029" w:rsidRPr="000E2A7C" w:rsidRDefault="001114D9" w:rsidP="004C1390">
      <w:pPr>
        <w:pStyle w:val="BodyText"/>
      </w:pPr>
      <w:r w:rsidRPr="00952531">
        <w:rPr>
          <w:u w:val="single"/>
        </w:rPr>
        <w:t>Korea</w:t>
      </w:r>
      <w:r w:rsidRPr="00952531">
        <w:t xml:space="preserve"> </w:t>
      </w:r>
      <w:r w:rsidR="002F4E47" w:rsidRPr="00952531">
        <w:t>expressed concerns on import approval delays imposed by the European</w:t>
      </w:r>
      <w:r w:rsidR="007F6A5A">
        <w:t> Union</w:t>
      </w:r>
      <w:r w:rsidR="002F4E47" w:rsidRPr="00952531">
        <w:t xml:space="preserve"> regarding Korean chicken soup Samgyetang. According </w:t>
      </w:r>
      <w:r w:rsidR="002F4E47" w:rsidRPr="000E2A7C">
        <w:t>to Korea, the European</w:t>
      </w:r>
      <w:r w:rsidR="007F6A5A">
        <w:t> Union</w:t>
      </w:r>
      <w:r w:rsidR="002F4E47" w:rsidRPr="000E2A7C">
        <w:t xml:space="preserve"> </w:t>
      </w:r>
      <w:r w:rsidR="00952531" w:rsidRPr="000E2A7C">
        <w:t xml:space="preserve">had conducted an onsite inspection and </w:t>
      </w:r>
      <w:r w:rsidR="0056028A">
        <w:t xml:space="preserve">had </w:t>
      </w:r>
      <w:r w:rsidR="00952531" w:rsidRPr="000E2A7C">
        <w:t xml:space="preserve">subsequently </w:t>
      </w:r>
      <w:r w:rsidR="002F4E47" w:rsidRPr="000E2A7C">
        <w:t xml:space="preserve">received all </w:t>
      </w:r>
      <w:r w:rsidR="00952531" w:rsidRPr="000E2A7C">
        <w:t xml:space="preserve">the </w:t>
      </w:r>
      <w:r w:rsidR="002F4E47" w:rsidRPr="000E2A7C">
        <w:t xml:space="preserve">data </w:t>
      </w:r>
      <w:r w:rsidR="00952531" w:rsidRPr="000E2A7C">
        <w:t>requested</w:t>
      </w:r>
      <w:r w:rsidR="002F4E47" w:rsidRPr="000E2A7C">
        <w:t xml:space="preserve"> on the National Residue Programme report</w:t>
      </w:r>
      <w:r w:rsidR="00952531" w:rsidRPr="000E2A7C">
        <w:t>.</w:t>
      </w:r>
      <w:r w:rsidR="002F4E47" w:rsidRPr="000E2A7C">
        <w:t xml:space="preserve"> </w:t>
      </w:r>
      <w:r w:rsidR="008C348A" w:rsidRPr="000E2A7C">
        <w:t xml:space="preserve">Despite the indications by </w:t>
      </w:r>
      <w:r w:rsidR="00952531" w:rsidRPr="000E2A7C">
        <w:t>the European</w:t>
      </w:r>
      <w:r w:rsidR="007F6A5A">
        <w:t> Union</w:t>
      </w:r>
      <w:r w:rsidR="00952531" w:rsidRPr="000E2A7C">
        <w:t xml:space="preserve"> </w:t>
      </w:r>
      <w:r w:rsidR="008C348A" w:rsidRPr="000E2A7C">
        <w:t>that</w:t>
      </w:r>
      <w:r w:rsidR="00952531" w:rsidRPr="000E2A7C">
        <w:t xml:space="preserve"> </w:t>
      </w:r>
      <w:r w:rsidR="002F4E47" w:rsidRPr="000E2A7C">
        <w:t xml:space="preserve">it would proceed with the next steps for </w:t>
      </w:r>
      <w:r w:rsidR="00BF4CDB">
        <w:t>granting</w:t>
      </w:r>
      <w:r w:rsidR="00BF4CDB" w:rsidRPr="000E2A7C">
        <w:t xml:space="preserve"> </w:t>
      </w:r>
      <w:r w:rsidR="002F4E47" w:rsidRPr="000E2A7C">
        <w:t xml:space="preserve">market access </w:t>
      </w:r>
      <w:r w:rsidR="00BF4CDB">
        <w:t>for</w:t>
      </w:r>
      <w:r w:rsidR="00BF4CDB" w:rsidRPr="000E2A7C">
        <w:t xml:space="preserve"> </w:t>
      </w:r>
      <w:r w:rsidR="002F4E47" w:rsidRPr="000E2A7C">
        <w:t>Samgyetang</w:t>
      </w:r>
      <w:r w:rsidR="008C348A" w:rsidRPr="000E2A7C">
        <w:t>, and the listing of</w:t>
      </w:r>
      <w:r w:rsidR="002F4E47" w:rsidRPr="000E2A7C">
        <w:t xml:space="preserve"> eight Korean establishments as third country establishments</w:t>
      </w:r>
      <w:r w:rsidR="008C348A" w:rsidRPr="000E2A7C">
        <w:t>, no information had been provided on timeframes of the EU member States</w:t>
      </w:r>
      <w:r w:rsidR="007E1217">
        <w:t>'</w:t>
      </w:r>
      <w:r w:rsidR="008C348A" w:rsidRPr="000E2A7C">
        <w:t xml:space="preserve"> voting procedure</w:t>
      </w:r>
      <w:r w:rsidR="002F4E47" w:rsidRPr="000E2A7C">
        <w:t xml:space="preserve">. </w:t>
      </w:r>
      <w:r w:rsidR="008C348A" w:rsidRPr="000E2A7C">
        <w:t xml:space="preserve">In Korea's views, the EU delays in import approvals were </w:t>
      </w:r>
      <w:r w:rsidR="002F4E47" w:rsidRPr="000E2A7C">
        <w:t>a violation of Article</w:t>
      </w:r>
      <w:r w:rsidR="007F6A5A">
        <w:t> </w:t>
      </w:r>
      <w:r w:rsidR="002F4E47" w:rsidRPr="000E2A7C">
        <w:t>8 and Annex C of the SPS</w:t>
      </w:r>
      <w:r w:rsidR="007F6A5A">
        <w:t> Agreement</w:t>
      </w:r>
      <w:r w:rsidR="002F4E47" w:rsidRPr="000E2A7C">
        <w:t>.</w:t>
      </w:r>
      <w:r w:rsidR="008C348A" w:rsidRPr="000E2A7C">
        <w:t xml:space="preserve"> Korea urged the European</w:t>
      </w:r>
      <w:r w:rsidR="007F6A5A">
        <w:t> Union</w:t>
      </w:r>
      <w:r w:rsidR="008C348A" w:rsidRPr="000E2A7C">
        <w:t xml:space="preserve"> to complete the procedure and to provide information on the timeframes.</w:t>
      </w:r>
    </w:p>
    <w:p w14:paraId="055F8A68" w14:textId="064133D4" w:rsidR="00164029" w:rsidRPr="00320BF8" w:rsidRDefault="009E6306" w:rsidP="004C1390">
      <w:pPr>
        <w:pStyle w:val="BodyText"/>
      </w:pPr>
      <w:r w:rsidRPr="000E2A7C">
        <w:t xml:space="preserve">The </w:t>
      </w:r>
      <w:r w:rsidR="001114D9" w:rsidRPr="000E2A7C">
        <w:rPr>
          <w:u w:val="single"/>
        </w:rPr>
        <w:t>European</w:t>
      </w:r>
      <w:r w:rsidR="007F6A5A">
        <w:rPr>
          <w:u w:val="single"/>
        </w:rPr>
        <w:t> Union</w:t>
      </w:r>
      <w:r w:rsidR="001114D9" w:rsidRPr="000E2A7C">
        <w:t xml:space="preserve"> </w:t>
      </w:r>
      <w:r w:rsidR="000E2A7C" w:rsidRPr="000E2A7C">
        <w:t xml:space="preserve">clarified that the import conditions </w:t>
      </w:r>
      <w:r w:rsidR="00BF4CDB">
        <w:t>for</w:t>
      </w:r>
      <w:r w:rsidR="00BF4CDB" w:rsidRPr="000E2A7C">
        <w:t xml:space="preserve"> </w:t>
      </w:r>
      <w:r w:rsidR="000E2A7C" w:rsidRPr="000E2A7C">
        <w:t xml:space="preserve">Samgyetang soup had been extensively discussed with Korea bilaterally and reiterated its commitment to continue the </w:t>
      </w:r>
      <w:r w:rsidR="000E2A7C" w:rsidRPr="00320BF8">
        <w:t>cooperation on this matter.</w:t>
      </w:r>
    </w:p>
    <w:p w14:paraId="3D4D7CB7" w14:textId="3B26A838" w:rsidR="00164029" w:rsidRPr="00320BF8" w:rsidRDefault="001114D9" w:rsidP="004C1390">
      <w:pPr>
        <w:pStyle w:val="Heading3"/>
      </w:pPr>
      <w:bookmarkStart w:id="26" w:name="_Toc90566836"/>
      <w:r w:rsidRPr="00320BF8">
        <w:t xml:space="preserve">Delays in Thailand's approval procedures for animal products - Concerns of </w:t>
      </w:r>
      <w:r w:rsidR="000526C7" w:rsidRPr="00320BF8">
        <w:t xml:space="preserve">the </w:t>
      </w:r>
      <w:r w:rsidR="007F6A5A">
        <w:t>Russian Federation</w:t>
      </w:r>
      <w:bookmarkEnd w:id="26"/>
    </w:p>
    <w:p w14:paraId="60B65684" w14:textId="2E3DE78D" w:rsidR="00164029" w:rsidRPr="00AF49F0" w:rsidRDefault="001114D9" w:rsidP="004C1390">
      <w:pPr>
        <w:pStyle w:val="BodyText"/>
      </w:pPr>
      <w:r w:rsidRPr="00320BF8">
        <w:t xml:space="preserve">The </w:t>
      </w:r>
      <w:r w:rsidR="007F6A5A">
        <w:rPr>
          <w:u w:val="single"/>
        </w:rPr>
        <w:t>Russian Federation</w:t>
      </w:r>
      <w:r w:rsidRPr="00320BF8">
        <w:t xml:space="preserve"> </w:t>
      </w:r>
      <w:r w:rsidR="00320BF8" w:rsidRPr="00320BF8">
        <w:t>expressed</w:t>
      </w:r>
      <w:r w:rsidR="00320BF8">
        <w:t xml:space="preserve"> its concerns regarding the</w:t>
      </w:r>
      <w:r w:rsidR="00BF4CDB">
        <w:t xml:space="preserve"> exportation</w:t>
      </w:r>
      <w:r w:rsidR="00320BF8">
        <w:t xml:space="preserve"> of Russian beef and pork products to Thailand. </w:t>
      </w:r>
      <w:r w:rsidR="00AE1C37">
        <w:t xml:space="preserve">Following the inspections of Russian establishments in 2019, </w:t>
      </w:r>
      <w:r w:rsidR="00320BF8">
        <w:t>Thailand</w:t>
      </w:r>
      <w:r w:rsidR="00EF5487">
        <w:t> </w:t>
      </w:r>
      <w:r w:rsidR="00320BF8">
        <w:t>had not finalize</w:t>
      </w:r>
      <w:r w:rsidR="00971D39">
        <w:t>d</w:t>
      </w:r>
      <w:r w:rsidR="00320BF8">
        <w:t xml:space="preserve"> the approval procedures and had not confirmed whether the information on BSE provided in 2017 had been taken into consideration. The</w:t>
      </w:r>
      <w:r w:rsidR="00EF5487">
        <w:t> </w:t>
      </w:r>
      <w:r w:rsidR="007F6A5A">
        <w:t>Russian Federation</w:t>
      </w:r>
      <w:r w:rsidR="00320BF8">
        <w:t xml:space="preserve"> urged Thailand to complete its approval procedures </w:t>
      </w:r>
      <w:r w:rsidR="00320BF8" w:rsidRPr="00AF49F0">
        <w:t>without undue delay</w:t>
      </w:r>
      <w:r w:rsidR="00AE1C37" w:rsidRPr="00AF49F0">
        <w:t>,</w:t>
      </w:r>
      <w:r w:rsidR="00320BF8" w:rsidRPr="00AF49F0">
        <w:t xml:space="preserve"> in</w:t>
      </w:r>
      <w:r w:rsidR="00EF5487">
        <w:t> </w:t>
      </w:r>
      <w:r w:rsidR="00320BF8" w:rsidRPr="00AF49F0">
        <w:t>accordance with Article</w:t>
      </w:r>
      <w:r w:rsidR="007F6A5A">
        <w:t> </w:t>
      </w:r>
      <w:r w:rsidR="00320BF8" w:rsidRPr="00AF49F0">
        <w:t>8 and Annex C of the SPS</w:t>
      </w:r>
      <w:r w:rsidR="007F6A5A">
        <w:t> Agreement</w:t>
      </w:r>
      <w:r w:rsidR="00320BF8" w:rsidRPr="00AF49F0">
        <w:t>.</w:t>
      </w:r>
    </w:p>
    <w:p w14:paraId="4E21DE38" w14:textId="20A35D4D" w:rsidR="00164029" w:rsidRPr="00AF49F0" w:rsidRDefault="001114D9" w:rsidP="004C1390">
      <w:pPr>
        <w:pStyle w:val="BodyText"/>
      </w:pPr>
      <w:r w:rsidRPr="00AF49F0">
        <w:rPr>
          <w:u w:val="single"/>
        </w:rPr>
        <w:t>Thailand</w:t>
      </w:r>
      <w:r w:rsidRPr="00AF49F0">
        <w:t xml:space="preserve"> </w:t>
      </w:r>
      <w:r w:rsidR="00AE1C37" w:rsidRPr="00AF49F0">
        <w:t xml:space="preserve">recalled that procedures </w:t>
      </w:r>
      <w:r w:rsidR="00971D39">
        <w:t>for</w:t>
      </w:r>
      <w:r w:rsidR="00971D39" w:rsidRPr="00AF49F0">
        <w:t xml:space="preserve"> </w:t>
      </w:r>
      <w:r w:rsidR="00AE1C37" w:rsidRPr="00AF49F0">
        <w:t xml:space="preserve">the importation of live animals and animal products to Thailand, notified as </w:t>
      </w:r>
      <w:hyperlink r:id="rId28" w:history="1">
        <w:r w:rsidR="00AE1C37" w:rsidRPr="007E1217">
          <w:rPr>
            <w:rStyle w:val="Hyperlink"/>
          </w:rPr>
          <w:t>G/SPS/N/THA/243</w:t>
        </w:r>
      </w:hyperlink>
      <w:r w:rsidR="00AE1C37" w:rsidRPr="00AF49F0">
        <w:t>, had entered into force on 5</w:t>
      </w:r>
      <w:r w:rsidR="007F6A5A">
        <w:t> </w:t>
      </w:r>
      <w:r w:rsidR="00AE1C37" w:rsidRPr="00AF49F0">
        <w:t>November</w:t>
      </w:r>
      <w:r w:rsidR="007F6A5A">
        <w:t> </w:t>
      </w:r>
      <w:r w:rsidR="00AE1C37" w:rsidRPr="00AF49F0">
        <w:t>2018. Thailand</w:t>
      </w:r>
      <w:r w:rsidR="00EF5487">
        <w:t> </w:t>
      </w:r>
      <w:r w:rsidR="00AF49F0" w:rsidRPr="00AF49F0">
        <w:t>underscored</w:t>
      </w:r>
      <w:r w:rsidR="00AE1C37" w:rsidRPr="00AF49F0">
        <w:t xml:space="preserve"> that the importation of livestock products to Thailand was based on risk analysis </w:t>
      </w:r>
      <w:r w:rsidR="00971D39">
        <w:t>for</w:t>
      </w:r>
      <w:r w:rsidR="00971D39" w:rsidRPr="00AF49F0">
        <w:t xml:space="preserve"> </w:t>
      </w:r>
      <w:r w:rsidR="00AE1C37" w:rsidRPr="00AF49F0">
        <w:t>animal health and was in conformity with the SPS</w:t>
      </w:r>
      <w:r w:rsidR="007F6A5A">
        <w:t> Agreement</w:t>
      </w:r>
      <w:r w:rsidR="00AE1C37" w:rsidRPr="00AF49F0">
        <w:t xml:space="preserve"> and OIE standards. Thailand </w:t>
      </w:r>
      <w:r w:rsidR="00AF49F0" w:rsidRPr="00AF49F0">
        <w:t xml:space="preserve">would inform the </w:t>
      </w:r>
      <w:r w:rsidR="007F6A5A">
        <w:t>Russian Federation</w:t>
      </w:r>
      <w:r w:rsidR="00AF49F0" w:rsidRPr="00AF49F0">
        <w:t xml:space="preserve"> of the results of the review of</w:t>
      </w:r>
      <w:r w:rsidR="00AE1C37" w:rsidRPr="00AF49F0">
        <w:t xml:space="preserve"> </w:t>
      </w:r>
      <w:r w:rsidR="00AF49F0" w:rsidRPr="00AF49F0">
        <w:t xml:space="preserve">the </w:t>
      </w:r>
      <w:r w:rsidR="00AE1C37" w:rsidRPr="00AF49F0">
        <w:t>additional information received in May 2021.</w:t>
      </w:r>
    </w:p>
    <w:p w14:paraId="0456E323" w14:textId="22C61C3B" w:rsidR="00164029" w:rsidRPr="0056028A" w:rsidRDefault="001114D9" w:rsidP="004C1390">
      <w:pPr>
        <w:pStyle w:val="Heading3"/>
      </w:pPr>
      <w:bookmarkStart w:id="27" w:name="_Toc90566837"/>
      <w:r w:rsidRPr="0056028A">
        <w:lastRenderedPageBreak/>
        <w:t xml:space="preserve">Peru's undue delays in the authorization of dairy product enterprises </w:t>
      </w:r>
      <w:r w:rsidR="007F6A5A">
        <w:t>–</w:t>
      </w:r>
      <w:r w:rsidRPr="0056028A">
        <w:t xml:space="preserve"> Concerns of Panama</w:t>
      </w:r>
      <w:bookmarkEnd w:id="27"/>
    </w:p>
    <w:p w14:paraId="1454728F" w14:textId="0568EE86" w:rsidR="00164029" w:rsidRPr="0056028A" w:rsidRDefault="001114D9" w:rsidP="004C1390">
      <w:pPr>
        <w:pStyle w:val="BodyText"/>
      </w:pPr>
      <w:r w:rsidRPr="0056028A">
        <w:rPr>
          <w:u w:val="single"/>
        </w:rPr>
        <w:t>Panama</w:t>
      </w:r>
      <w:r w:rsidRPr="0056028A">
        <w:t xml:space="preserve"> </w:t>
      </w:r>
      <w:r w:rsidR="00AF49F0" w:rsidRPr="0056028A">
        <w:t>considered that Peru's undue delays in the authorization of dairy product enterprises constituted a violation of Article</w:t>
      </w:r>
      <w:r w:rsidR="007F6A5A">
        <w:t> </w:t>
      </w:r>
      <w:r w:rsidR="00AF49F0" w:rsidRPr="0056028A">
        <w:t>8 and Annex C of the SPS</w:t>
      </w:r>
      <w:r w:rsidR="007F6A5A">
        <w:t> Agreement</w:t>
      </w:r>
      <w:r w:rsidR="00AF49F0" w:rsidRPr="0056028A">
        <w:t xml:space="preserve">. Panama regretted </w:t>
      </w:r>
      <w:r w:rsidR="005233EF">
        <w:t>the lack of response from</w:t>
      </w:r>
      <w:r w:rsidR="00AF49F0" w:rsidRPr="0056028A">
        <w:t xml:space="preserve"> Peruvian competent authorities to the requests on procedures and documents related to the import approval from three Panamanian enterprises. Panama reiterated its willingness to maintain open communications.</w:t>
      </w:r>
    </w:p>
    <w:p w14:paraId="374574D2" w14:textId="08B777EE" w:rsidR="003503EB" w:rsidRPr="00A435ED" w:rsidRDefault="001114D9" w:rsidP="004C1390">
      <w:pPr>
        <w:pStyle w:val="BodyText"/>
      </w:pPr>
      <w:r w:rsidRPr="00A435ED">
        <w:rPr>
          <w:u w:val="single"/>
        </w:rPr>
        <w:t>Peru</w:t>
      </w:r>
      <w:r w:rsidRPr="00A435ED">
        <w:t xml:space="preserve"> </w:t>
      </w:r>
      <w:r w:rsidR="0005374B" w:rsidRPr="00A435ED">
        <w:t xml:space="preserve">recalled that the procedures for the importation of dairy products were established in the </w:t>
      </w:r>
      <w:r w:rsidR="00B033EF">
        <w:t>g</w:t>
      </w:r>
      <w:r w:rsidR="006400D1" w:rsidRPr="006400D1">
        <w:t>uidelines for the importation of industrially processed food of animal origin</w:t>
      </w:r>
      <w:r w:rsidR="003503EB" w:rsidRPr="00A435ED">
        <w:t xml:space="preserve">. Peru noted that </w:t>
      </w:r>
      <w:r w:rsidR="007C291A">
        <w:t xml:space="preserve">the information submitted by </w:t>
      </w:r>
      <w:r w:rsidR="003503EB" w:rsidRPr="00A435ED">
        <w:t xml:space="preserve">Panama </w:t>
      </w:r>
      <w:r w:rsidR="007C291A">
        <w:t>was incomplete</w:t>
      </w:r>
      <w:r w:rsidR="003503EB" w:rsidRPr="00A435ED">
        <w:t xml:space="preserve"> and </w:t>
      </w:r>
      <w:r w:rsidR="007C291A">
        <w:t>that no</w:t>
      </w:r>
      <w:r w:rsidR="003503EB" w:rsidRPr="00A435ED">
        <w:t xml:space="preserve"> respon</w:t>
      </w:r>
      <w:r w:rsidR="007C291A">
        <w:t>se had been received</w:t>
      </w:r>
      <w:r w:rsidR="003503EB" w:rsidRPr="00A435ED">
        <w:t xml:space="preserve"> to the request to hold a bilateral technical meeting. Noting the conformity of its procedures with Article</w:t>
      </w:r>
      <w:r w:rsidR="007F6A5A">
        <w:t> </w:t>
      </w:r>
      <w:r w:rsidR="003503EB" w:rsidRPr="00A435ED">
        <w:t xml:space="preserve">8 and Annex C of the </w:t>
      </w:r>
      <w:r w:rsidR="007C291A">
        <w:t>SPS</w:t>
      </w:r>
      <w:r w:rsidR="007F6A5A">
        <w:t> Agreement</w:t>
      </w:r>
      <w:r w:rsidR="004D2394" w:rsidRPr="00A435ED">
        <w:t xml:space="preserve">, Peru reiterated its call for Panama to hold </w:t>
      </w:r>
      <w:r w:rsidR="00A435ED" w:rsidRPr="00A435ED">
        <w:t xml:space="preserve">a technical meeting to achieve consensus on pending health issues. Peru submitted its statement in document </w:t>
      </w:r>
      <w:hyperlink r:id="rId29" w:history="1">
        <w:r w:rsidR="00A435ED" w:rsidRPr="007E1217">
          <w:rPr>
            <w:rStyle w:val="Hyperlink"/>
          </w:rPr>
          <w:t>G/SPS/GEN/1977</w:t>
        </w:r>
      </w:hyperlink>
      <w:r w:rsidR="00A435ED" w:rsidRPr="00A435ED">
        <w:t>.</w:t>
      </w:r>
    </w:p>
    <w:p w14:paraId="66B505AD" w14:textId="7E26F48B" w:rsidR="00164029" w:rsidRPr="000968D3" w:rsidRDefault="001114D9" w:rsidP="004C1390">
      <w:pPr>
        <w:pStyle w:val="Heading3"/>
      </w:pPr>
      <w:bookmarkStart w:id="28" w:name="_Toc90566838"/>
      <w:r w:rsidRPr="004D2394">
        <w:t xml:space="preserve">Qatar's new import </w:t>
      </w:r>
      <w:r w:rsidRPr="000968D3">
        <w:t xml:space="preserve">rules for dairy products </w:t>
      </w:r>
      <w:r w:rsidR="007F6A5A">
        <w:t>–</w:t>
      </w:r>
      <w:r w:rsidRPr="000968D3">
        <w:t xml:space="preserve"> Concerns of </w:t>
      </w:r>
      <w:r w:rsidR="000526C7" w:rsidRPr="000968D3">
        <w:t xml:space="preserve">the </w:t>
      </w:r>
      <w:r w:rsidRPr="000968D3">
        <w:t>European</w:t>
      </w:r>
      <w:r w:rsidR="007F6A5A">
        <w:t> Union</w:t>
      </w:r>
      <w:bookmarkEnd w:id="28"/>
    </w:p>
    <w:p w14:paraId="49A7BAE7" w14:textId="2B4BD6ED" w:rsidR="00164029" w:rsidRPr="000968D3" w:rsidRDefault="001114D9" w:rsidP="00CF6FB1">
      <w:pPr>
        <w:pStyle w:val="BodyText"/>
      </w:pPr>
      <w:r w:rsidRPr="000968D3">
        <w:t xml:space="preserve">The </w:t>
      </w:r>
      <w:r w:rsidRPr="000968D3">
        <w:rPr>
          <w:u w:val="single"/>
        </w:rPr>
        <w:t>European</w:t>
      </w:r>
      <w:r w:rsidR="007F6A5A">
        <w:rPr>
          <w:u w:val="single"/>
        </w:rPr>
        <w:t> Union</w:t>
      </w:r>
      <w:r w:rsidRPr="000968D3">
        <w:t xml:space="preserve"> </w:t>
      </w:r>
      <w:r w:rsidR="00BA16AF" w:rsidRPr="000968D3">
        <w:t>expressed</w:t>
      </w:r>
      <w:r w:rsidR="004D2394" w:rsidRPr="000968D3">
        <w:t xml:space="preserve"> </w:t>
      </w:r>
      <w:r w:rsidR="00BA16AF" w:rsidRPr="000968D3">
        <w:t xml:space="preserve">its </w:t>
      </w:r>
      <w:r w:rsidR="004D2394" w:rsidRPr="000968D3">
        <w:t>concerns regarding Qatar's new trade</w:t>
      </w:r>
      <w:r w:rsidR="00267A1C">
        <w:t>-</w:t>
      </w:r>
      <w:r w:rsidR="004D2394" w:rsidRPr="000968D3">
        <w:t>restrictive import rules for dairy products</w:t>
      </w:r>
      <w:r w:rsidR="00BA16AF" w:rsidRPr="000968D3">
        <w:t>, previously</w:t>
      </w:r>
      <w:r w:rsidR="004D2394" w:rsidRPr="000968D3">
        <w:t xml:space="preserve"> raised in the TBT Committee. Qatar</w:t>
      </w:r>
      <w:r w:rsidR="007E1217">
        <w:t>'</w:t>
      </w:r>
      <w:r w:rsidR="004D2394" w:rsidRPr="000968D3">
        <w:t>s Ministry of Public Health Circular establish</w:t>
      </w:r>
      <w:r w:rsidR="00BA16AF" w:rsidRPr="000968D3">
        <w:t>ed</w:t>
      </w:r>
      <w:r w:rsidR="004D2394" w:rsidRPr="000968D3">
        <w:t xml:space="preserve"> new import requirements for UHT milk and white cheese</w:t>
      </w:r>
      <w:r w:rsidR="0016642B" w:rsidRPr="000968D3">
        <w:t>, and</w:t>
      </w:r>
      <w:r w:rsidR="00971D39">
        <w:t xml:space="preserve"> the instructions issued by</w:t>
      </w:r>
      <w:r w:rsidR="004D2394" w:rsidRPr="000968D3">
        <w:t xml:space="preserve"> Qatar</w:t>
      </w:r>
      <w:r w:rsidR="007E1217">
        <w:t>'</w:t>
      </w:r>
      <w:r w:rsidR="004D2394" w:rsidRPr="000968D3">
        <w:t xml:space="preserve">s Council of Ministers expanded the </w:t>
      </w:r>
      <w:r w:rsidR="00BA16AF" w:rsidRPr="000968D3">
        <w:t>range</w:t>
      </w:r>
      <w:r w:rsidR="004D2394" w:rsidRPr="000968D3">
        <w:t xml:space="preserve"> of dairy products covered under the Circular</w:t>
      </w:r>
      <w:r w:rsidR="0016642B" w:rsidRPr="000968D3">
        <w:t>, creating</w:t>
      </w:r>
      <w:r w:rsidR="00C12A0A" w:rsidRPr="000968D3">
        <w:t xml:space="preserve"> additional barriers to </w:t>
      </w:r>
      <w:r w:rsidR="006E4FE9" w:rsidRPr="000968D3">
        <w:t xml:space="preserve">EU </w:t>
      </w:r>
      <w:r w:rsidR="00C12A0A" w:rsidRPr="000968D3">
        <w:t xml:space="preserve">products. </w:t>
      </w:r>
      <w:r w:rsidR="004D2394" w:rsidRPr="000968D3">
        <w:t>The European</w:t>
      </w:r>
      <w:r w:rsidR="007F6A5A">
        <w:t> Union</w:t>
      </w:r>
      <w:r w:rsidR="004D2394" w:rsidRPr="000968D3">
        <w:t xml:space="preserve"> </w:t>
      </w:r>
      <w:r w:rsidR="00971D39">
        <w:t>noted</w:t>
      </w:r>
      <w:r w:rsidR="00971D39" w:rsidRPr="000968D3">
        <w:t xml:space="preserve"> </w:t>
      </w:r>
      <w:r w:rsidR="006E4FE9" w:rsidRPr="000968D3">
        <w:t>that none of</w:t>
      </w:r>
      <w:r w:rsidR="004D2394" w:rsidRPr="000968D3">
        <w:t xml:space="preserve"> the measures </w:t>
      </w:r>
      <w:r w:rsidR="006E4FE9" w:rsidRPr="000968D3">
        <w:t>had been notified</w:t>
      </w:r>
      <w:r w:rsidR="004D2394" w:rsidRPr="000968D3">
        <w:t xml:space="preserve"> </w:t>
      </w:r>
      <w:r w:rsidR="006E4FE9" w:rsidRPr="000968D3">
        <w:t>under</w:t>
      </w:r>
      <w:r w:rsidR="004D2394" w:rsidRPr="000968D3">
        <w:t xml:space="preserve"> </w:t>
      </w:r>
      <w:r w:rsidR="006E4FE9" w:rsidRPr="000968D3">
        <w:t>SPS nor the</w:t>
      </w:r>
      <w:r w:rsidR="004D2394" w:rsidRPr="000968D3">
        <w:t xml:space="preserve"> TBT</w:t>
      </w:r>
      <w:r w:rsidR="007F6A5A">
        <w:t> Agreement</w:t>
      </w:r>
      <w:r w:rsidR="004D2394" w:rsidRPr="000968D3">
        <w:t xml:space="preserve">s. </w:t>
      </w:r>
      <w:r w:rsidR="00CF6FB1" w:rsidRPr="000968D3">
        <w:t>In particular, t</w:t>
      </w:r>
      <w:r w:rsidR="004D2394" w:rsidRPr="000968D3">
        <w:t>he European</w:t>
      </w:r>
      <w:r w:rsidR="007F6A5A">
        <w:t> Union</w:t>
      </w:r>
      <w:r w:rsidR="004D2394" w:rsidRPr="000968D3">
        <w:t xml:space="preserve"> </w:t>
      </w:r>
      <w:r w:rsidR="00CF6FB1" w:rsidRPr="000968D3">
        <w:t xml:space="preserve">was concerned </w:t>
      </w:r>
      <w:r w:rsidR="005233EF">
        <w:t>by</w:t>
      </w:r>
      <w:r w:rsidR="00CF6FB1" w:rsidRPr="000968D3">
        <w:t xml:space="preserve"> the stringent restrictions on the shelf</w:t>
      </w:r>
      <w:r w:rsidR="005233EF">
        <w:t>-</w:t>
      </w:r>
      <w:r w:rsidR="00CF6FB1" w:rsidRPr="000968D3">
        <w:t>life</w:t>
      </w:r>
      <w:r w:rsidR="005233EF">
        <w:t>,</w:t>
      </w:r>
      <w:r w:rsidR="00CF6FB1" w:rsidRPr="000968D3">
        <w:t xml:space="preserve"> as well as about certain product characteristics for milk products and cheeses, which it considered to be</w:t>
      </w:r>
      <w:r w:rsidR="004D2394" w:rsidRPr="000968D3">
        <w:t xml:space="preserve"> more trade</w:t>
      </w:r>
      <w:r w:rsidR="00267A1C">
        <w:t>-</w:t>
      </w:r>
      <w:r w:rsidR="004D2394" w:rsidRPr="000968D3">
        <w:t>restrictive than necessary, not based on science</w:t>
      </w:r>
      <w:r w:rsidR="00CF6FB1" w:rsidRPr="000968D3">
        <w:t>,</w:t>
      </w:r>
      <w:r w:rsidR="004D2394" w:rsidRPr="000968D3">
        <w:t xml:space="preserve"> not in line with Codex international standards</w:t>
      </w:r>
      <w:r w:rsidR="00CF6FB1" w:rsidRPr="000968D3">
        <w:t xml:space="preserve"> and not required to guarantee the safety of imported products</w:t>
      </w:r>
      <w:r w:rsidR="004D2394" w:rsidRPr="000968D3">
        <w:t xml:space="preserve">. </w:t>
      </w:r>
      <w:r w:rsidR="00CF6FB1" w:rsidRPr="000968D3">
        <w:t xml:space="preserve">In </w:t>
      </w:r>
      <w:r w:rsidR="005233EF">
        <w:t xml:space="preserve">the </w:t>
      </w:r>
      <w:r w:rsidR="00CF6FB1" w:rsidRPr="000968D3">
        <w:t xml:space="preserve">EU view, </w:t>
      </w:r>
      <w:r w:rsidR="004B5212" w:rsidRPr="000968D3">
        <w:t>Qatar's</w:t>
      </w:r>
      <w:r w:rsidR="00CF6FB1" w:rsidRPr="000968D3">
        <w:t xml:space="preserve"> measures violated </w:t>
      </w:r>
      <w:r w:rsidR="00FE79AE" w:rsidRPr="000968D3">
        <w:t xml:space="preserve">several provisions in </w:t>
      </w:r>
      <w:r w:rsidR="00CF6FB1" w:rsidRPr="000968D3">
        <w:t>Articles 2 and 5 of the SPS</w:t>
      </w:r>
      <w:r w:rsidR="007F6A5A">
        <w:t> Agreement</w:t>
      </w:r>
      <w:r w:rsidR="00CF6FB1" w:rsidRPr="000968D3">
        <w:t xml:space="preserve">. </w:t>
      </w:r>
      <w:r w:rsidR="004D2394" w:rsidRPr="000968D3">
        <w:t>The European</w:t>
      </w:r>
      <w:r w:rsidR="007F6A5A">
        <w:t> Union</w:t>
      </w:r>
      <w:r w:rsidR="004D2394" w:rsidRPr="000968D3">
        <w:t xml:space="preserve"> urged Qatar to suspend the application of both measures and </w:t>
      </w:r>
      <w:r w:rsidR="00CF6FB1" w:rsidRPr="000968D3">
        <w:t xml:space="preserve">to </w:t>
      </w:r>
      <w:r w:rsidR="004D2394" w:rsidRPr="000968D3">
        <w:t xml:space="preserve">comply with </w:t>
      </w:r>
      <w:r w:rsidR="00CF6FB1" w:rsidRPr="000968D3">
        <w:t xml:space="preserve">its WTO </w:t>
      </w:r>
      <w:r w:rsidR="004D2394" w:rsidRPr="000968D3">
        <w:t>notification obligations. The</w:t>
      </w:r>
      <w:r w:rsidR="00EF5487">
        <w:t> </w:t>
      </w:r>
      <w:r w:rsidR="004D2394" w:rsidRPr="000968D3">
        <w:t>European</w:t>
      </w:r>
      <w:r w:rsidR="007F6A5A">
        <w:t> Union</w:t>
      </w:r>
      <w:r w:rsidR="004D2394" w:rsidRPr="000968D3">
        <w:t xml:space="preserve"> thanked Qatar for </w:t>
      </w:r>
      <w:r w:rsidR="00CF6FB1" w:rsidRPr="000968D3">
        <w:t xml:space="preserve">the </w:t>
      </w:r>
      <w:r w:rsidR="004D2394" w:rsidRPr="000968D3">
        <w:t xml:space="preserve">bilateral exchanges and expressed intention to continue </w:t>
      </w:r>
      <w:r w:rsidR="004B5212" w:rsidRPr="000968D3">
        <w:t xml:space="preserve">the </w:t>
      </w:r>
      <w:r w:rsidR="004D2394" w:rsidRPr="000968D3">
        <w:t>constructive dialogue.</w:t>
      </w:r>
    </w:p>
    <w:p w14:paraId="42BA0FD4" w14:textId="0DE5ED33" w:rsidR="00164029" w:rsidRPr="00E34E0C" w:rsidRDefault="001114D9" w:rsidP="004C1390">
      <w:pPr>
        <w:pStyle w:val="BodyText"/>
      </w:pPr>
      <w:r w:rsidRPr="000968D3">
        <w:rPr>
          <w:u w:val="single"/>
        </w:rPr>
        <w:t>Qatar</w:t>
      </w:r>
      <w:r w:rsidRPr="000968D3">
        <w:t xml:space="preserve"> </w:t>
      </w:r>
      <w:r w:rsidR="00827AAA" w:rsidRPr="000968D3">
        <w:rPr>
          <w:rFonts w:ascii="Calibri" w:hAnsi="Calibri" w:cs="Calibri"/>
          <w:sz w:val="22"/>
        </w:rPr>
        <w:t>subsequently submitted</w:t>
      </w:r>
      <w:r w:rsidR="00827AAA" w:rsidRPr="00E34E0C">
        <w:rPr>
          <w:rFonts w:ascii="Calibri" w:hAnsi="Calibri" w:cs="Calibri"/>
          <w:sz w:val="22"/>
        </w:rPr>
        <w:t xml:space="preserve"> its replies in document </w:t>
      </w:r>
      <w:hyperlink r:id="rId30" w:history="1">
        <w:r w:rsidR="00827AAA" w:rsidRPr="007E1217">
          <w:rPr>
            <w:rStyle w:val="Hyperlink"/>
            <w:rFonts w:ascii="Calibri" w:hAnsi="Calibri" w:cs="Calibri"/>
            <w:sz w:val="22"/>
          </w:rPr>
          <w:t>G/SPS/GEN/</w:t>
        </w:r>
        <w:r w:rsidR="0061168E" w:rsidRPr="007E1217">
          <w:rPr>
            <w:rStyle w:val="Hyperlink"/>
            <w:rFonts w:ascii="Calibri" w:hAnsi="Calibri" w:cs="Calibri"/>
            <w:sz w:val="22"/>
          </w:rPr>
          <w:t>198</w:t>
        </w:r>
        <w:r w:rsidR="00F4509A" w:rsidRPr="007E1217">
          <w:rPr>
            <w:rStyle w:val="Hyperlink"/>
            <w:rFonts w:ascii="Calibri" w:hAnsi="Calibri" w:cs="Calibri"/>
            <w:sz w:val="22"/>
          </w:rPr>
          <w:t>7</w:t>
        </w:r>
      </w:hyperlink>
      <w:r w:rsidR="00827AAA" w:rsidRPr="00E34E0C">
        <w:rPr>
          <w:rFonts w:ascii="Calibri" w:hAnsi="Calibri" w:cs="Calibri"/>
          <w:sz w:val="22"/>
        </w:rPr>
        <w:t>.</w:t>
      </w:r>
    </w:p>
    <w:p w14:paraId="76FDFEAC" w14:textId="399C9FB5" w:rsidR="00164029" w:rsidRPr="00FE79AE" w:rsidRDefault="001114D9" w:rsidP="004C1390">
      <w:pPr>
        <w:pStyle w:val="Heading3"/>
      </w:pPr>
      <w:bookmarkStart w:id="29" w:name="_Toc90566839"/>
      <w:r w:rsidRPr="00FE79AE">
        <w:t xml:space="preserve">Bolivia's import restrictions on agricultural and livestock products </w:t>
      </w:r>
      <w:r w:rsidR="007F6A5A">
        <w:t>–</w:t>
      </w:r>
      <w:r w:rsidRPr="00FE79AE">
        <w:t xml:space="preserve"> Concerns of Peru</w:t>
      </w:r>
      <w:bookmarkEnd w:id="29"/>
    </w:p>
    <w:p w14:paraId="68A88438" w14:textId="1C2FAF76" w:rsidR="00F20F72" w:rsidRPr="00057F5B" w:rsidRDefault="001114D9" w:rsidP="00905932">
      <w:pPr>
        <w:pStyle w:val="BodyText"/>
      </w:pPr>
      <w:r w:rsidRPr="00057F5B">
        <w:rPr>
          <w:u w:val="single"/>
        </w:rPr>
        <w:t>Peru</w:t>
      </w:r>
      <w:r w:rsidRPr="00057F5B">
        <w:t xml:space="preserve"> </w:t>
      </w:r>
      <w:bookmarkStart w:id="30" w:name="_Hlk87341102"/>
      <w:r w:rsidR="00F20F72" w:rsidRPr="00057F5B">
        <w:rPr>
          <w:rFonts w:eastAsia="Times New Roman" w:cs="Times New Roman"/>
          <w:szCs w:val="18"/>
          <w:lang w:eastAsia="en-GB"/>
        </w:rPr>
        <w:t xml:space="preserve">expressed </w:t>
      </w:r>
      <w:r w:rsidR="00971D39">
        <w:rPr>
          <w:rFonts w:eastAsia="Times New Roman" w:cs="Times New Roman"/>
          <w:szCs w:val="18"/>
          <w:lang w:eastAsia="en-GB"/>
        </w:rPr>
        <w:t>concerns</w:t>
      </w:r>
      <w:r w:rsidR="00F20F72" w:rsidRPr="00057F5B">
        <w:rPr>
          <w:rFonts w:eastAsia="Times New Roman" w:cs="Times New Roman"/>
          <w:szCs w:val="18"/>
          <w:lang w:eastAsia="en-GB"/>
        </w:rPr>
        <w:t xml:space="preserve"> over</w:t>
      </w:r>
      <w:r w:rsidR="00533879" w:rsidRPr="00057F5B">
        <w:rPr>
          <w:rFonts w:eastAsia="Times New Roman" w:cs="Times New Roman"/>
          <w:szCs w:val="18"/>
          <w:lang w:eastAsia="en-GB"/>
        </w:rPr>
        <w:t xml:space="preserve"> various restrictive measures </w:t>
      </w:r>
      <w:r w:rsidR="00F20F72" w:rsidRPr="00057F5B">
        <w:rPr>
          <w:rFonts w:eastAsia="Times New Roman" w:cs="Times New Roman"/>
          <w:szCs w:val="18"/>
          <w:lang w:eastAsia="en-GB"/>
        </w:rPr>
        <w:t xml:space="preserve">applied by Bolivia on </w:t>
      </w:r>
      <w:r w:rsidR="00533879" w:rsidRPr="00057F5B">
        <w:rPr>
          <w:rFonts w:eastAsia="Times New Roman" w:cs="Times New Roman"/>
          <w:szCs w:val="18"/>
          <w:lang w:eastAsia="en-GB"/>
        </w:rPr>
        <w:t>Peruvian exports of agricultural products</w:t>
      </w:r>
      <w:r w:rsidR="00F20F72" w:rsidRPr="00057F5B">
        <w:rPr>
          <w:rFonts w:eastAsia="Times New Roman" w:cs="Times New Roman"/>
          <w:szCs w:val="18"/>
          <w:lang w:eastAsia="en-GB"/>
        </w:rPr>
        <w:t>, such as potatoes and onions</w:t>
      </w:r>
      <w:r w:rsidR="007D4497" w:rsidRPr="00057F5B">
        <w:rPr>
          <w:rFonts w:eastAsia="Times New Roman" w:cs="Times New Roman"/>
          <w:szCs w:val="18"/>
          <w:lang w:eastAsia="en-GB"/>
        </w:rPr>
        <w:t xml:space="preserve">. These restrictions persisted despite the recent bilateral agreements signed </w:t>
      </w:r>
      <w:r w:rsidR="00533879" w:rsidRPr="00057F5B">
        <w:rPr>
          <w:rFonts w:eastAsia="Times New Roman" w:cs="Times New Roman"/>
          <w:szCs w:val="18"/>
          <w:lang w:eastAsia="en-GB"/>
        </w:rPr>
        <w:t xml:space="preserve">to improve trade aspects </w:t>
      </w:r>
      <w:r w:rsidR="007D4497" w:rsidRPr="00057F5B">
        <w:rPr>
          <w:rFonts w:eastAsia="Times New Roman" w:cs="Times New Roman"/>
          <w:szCs w:val="18"/>
          <w:lang w:eastAsia="en-GB"/>
        </w:rPr>
        <w:t>and</w:t>
      </w:r>
      <w:r w:rsidR="00533879" w:rsidRPr="00057F5B">
        <w:rPr>
          <w:rFonts w:eastAsia="Times New Roman" w:cs="Times New Roman"/>
          <w:szCs w:val="18"/>
          <w:lang w:eastAsia="en-GB"/>
        </w:rPr>
        <w:t xml:space="preserve"> to streamline </w:t>
      </w:r>
      <w:r w:rsidR="007D4497" w:rsidRPr="00057F5B">
        <w:rPr>
          <w:rFonts w:eastAsia="Times New Roman" w:cs="Times New Roman"/>
          <w:szCs w:val="18"/>
          <w:lang w:eastAsia="en-GB"/>
        </w:rPr>
        <w:t xml:space="preserve">SPS </w:t>
      </w:r>
      <w:r w:rsidR="00533879" w:rsidRPr="00057F5B">
        <w:rPr>
          <w:rFonts w:eastAsia="Times New Roman" w:cs="Times New Roman"/>
          <w:szCs w:val="18"/>
          <w:lang w:eastAsia="en-GB"/>
        </w:rPr>
        <w:t xml:space="preserve">procedures. </w:t>
      </w:r>
      <w:r w:rsidR="00905932" w:rsidRPr="00057F5B">
        <w:rPr>
          <w:rFonts w:eastAsia="Times New Roman" w:cs="Times New Roman"/>
          <w:szCs w:val="18"/>
          <w:lang w:eastAsia="en-GB"/>
        </w:rPr>
        <w:t xml:space="preserve">Peru hoped that the bimonthly meetings scheduled would enable </w:t>
      </w:r>
      <w:r w:rsidR="00905932" w:rsidRPr="00FD4FFB">
        <w:rPr>
          <w:rFonts w:eastAsia="Times New Roman" w:cs="Times New Roman"/>
          <w:szCs w:val="18"/>
          <w:lang w:eastAsia="en-GB"/>
        </w:rPr>
        <w:t>a free trade flow and lead to a mutually satisfactory solution.</w:t>
      </w:r>
      <w:bookmarkEnd w:id="30"/>
      <w:r w:rsidR="00905932" w:rsidRPr="00FD4FFB">
        <w:rPr>
          <w:rFonts w:eastAsia="Times New Roman" w:cs="Times New Roman"/>
          <w:szCs w:val="18"/>
          <w:lang w:eastAsia="en-GB"/>
        </w:rPr>
        <w:t xml:space="preserve"> </w:t>
      </w:r>
      <w:r w:rsidR="00FD4FFB" w:rsidRPr="00FD4FFB">
        <w:rPr>
          <w:rStyle w:val="lblseg1"/>
          <w:color w:val="000000"/>
        </w:rPr>
        <w:t xml:space="preserve">Peru </w:t>
      </w:r>
      <w:r w:rsidR="003E268C" w:rsidRPr="000968D3">
        <w:t xml:space="preserve">submitted its statement in document </w:t>
      </w:r>
      <w:hyperlink r:id="rId31" w:history="1">
        <w:r w:rsidR="00AE69C1" w:rsidRPr="007E1217">
          <w:rPr>
            <w:rStyle w:val="Hyperlink"/>
            <w:rFonts w:ascii="Calibri" w:hAnsi="Calibri" w:cs="Calibri"/>
            <w:sz w:val="22"/>
          </w:rPr>
          <w:t>G/SPS/GEN/1971</w:t>
        </w:r>
      </w:hyperlink>
      <w:r w:rsidR="00AE69C1">
        <w:rPr>
          <w:rFonts w:eastAsia="Times New Roman" w:cs="Times New Roman"/>
          <w:szCs w:val="18"/>
          <w:lang w:eastAsia="en-GB"/>
        </w:rPr>
        <w:t>.</w:t>
      </w:r>
    </w:p>
    <w:p w14:paraId="297A5CF7" w14:textId="4AAA2AF1" w:rsidR="00164029" w:rsidRPr="00057F5B" w:rsidRDefault="001114D9" w:rsidP="004C1390">
      <w:pPr>
        <w:pStyle w:val="BodyText"/>
      </w:pPr>
      <w:r w:rsidRPr="00057F5B">
        <w:rPr>
          <w:u w:val="single"/>
        </w:rPr>
        <w:t>Bolivia</w:t>
      </w:r>
      <w:r w:rsidRPr="00057F5B">
        <w:t xml:space="preserve"> </w:t>
      </w:r>
      <w:r w:rsidR="00FE79AE" w:rsidRPr="00057F5B">
        <w:t xml:space="preserve">took note </w:t>
      </w:r>
      <w:r w:rsidR="00F4509A" w:rsidRPr="00057F5B">
        <w:t xml:space="preserve">of the comments </w:t>
      </w:r>
      <w:r w:rsidR="00FE79AE" w:rsidRPr="00057F5B">
        <w:t>and</w:t>
      </w:r>
      <w:r w:rsidRPr="00057F5B">
        <w:t xml:space="preserve"> </w:t>
      </w:r>
      <w:r w:rsidR="00FE79AE" w:rsidRPr="00057F5B">
        <w:t xml:space="preserve">would transmit Peru's concerns to capital. </w:t>
      </w:r>
      <w:r w:rsidR="005233EF">
        <w:t>Both</w:t>
      </w:r>
      <w:r w:rsidR="00EF5487">
        <w:t> </w:t>
      </w:r>
      <w:r w:rsidR="005233EF">
        <w:t>countries</w:t>
      </w:r>
      <w:r w:rsidR="00F4509A" w:rsidRPr="00057F5B">
        <w:t xml:space="preserve"> had reaffirmed their commitments in</w:t>
      </w:r>
      <w:r w:rsidR="00FE79AE" w:rsidRPr="00057F5B">
        <w:t xml:space="preserve"> bilateral technical meetings </w:t>
      </w:r>
      <w:r w:rsidR="00335CA9" w:rsidRPr="00057F5B">
        <w:t xml:space="preserve">and </w:t>
      </w:r>
      <w:r w:rsidR="005233EF">
        <w:t xml:space="preserve">in </w:t>
      </w:r>
      <w:r w:rsidR="00335CA9" w:rsidRPr="00057F5B">
        <w:t>the Binational Cabinet held on this matter</w:t>
      </w:r>
      <w:r w:rsidR="009507C7" w:rsidRPr="00057F5B">
        <w:t xml:space="preserve">. Bolivia </w:t>
      </w:r>
      <w:r w:rsidR="00335CA9" w:rsidRPr="00057F5B">
        <w:t xml:space="preserve">reiterated its </w:t>
      </w:r>
      <w:r w:rsidR="002034F1" w:rsidRPr="00057F5B">
        <w:t>willingness to continue an open and</w:t>
      </w:r>
      <w:r w:rsidR="009507C7" w:rsidRPr="00057F5B">
        <w:t xml:space="preserve"> transparent communication with Peru.</w:t>
      </w:r>
    </w:p>
    <w:p w14:paraId="564D38B6" w14:textId="516C40F0" w:rsidR="00164029" w:rsidRPr="00057F5B" w:rsidRDefault="001114D9" w:rsidP="004C1390">
      <w:pPr>
        <w:pStyle w:val="Heading3"/>
      </w:pPr>
      <w:bookmarkStart w:id="31" w:name="_Toc90566840"/>
      <w:r w:rsidRPr="00057F5B">
        <w:t xml:space="preserve">China's import restrictions on fishery products </w:t>
      </w:r>
      <w:r w:rsidR="007F6A5A">
        <w:t>–</w:t>
      </w:r>
      <w:r w:rsidRPr="00057F5B">
        <w:t xml:space="preserve"> Concerns of Mexico</w:t>
      </w:r>
      <w:bookmarkEnd w:id="31"/>
    </w:p>
    <w:p w14:paraId="6B8574CF" w14:textId="59968732" w:rsidR="00164029" w:rsidRPr="00A404B6" w:rsidRDefault="001114D9" w:rsidP="004C1390">
      <w:pPr>
        <w:pStyle w:val="BodyText"/>
      </w:pPr>
      <w:r w:rsidRPr="00057F5B">
        <w:rPr>
          <w:u w:val="single"/>
        </w:rPr>
        <w:t>Mexico</w:t>
      </w:r>
      <w:r w:rsidRPr="00057F5B">
        <w:t xml:space="preserve"> </w:t>
      </w:r>
      <w:r w:rsidR="009507C7" w:rsidRPr="00057F5B">
        <w:rPr>
          <w:rFonts w:eastAsia="Times New Roman" w:cs="Times New Roman"/>
          <w:szCs w:val="18"/>
          <w:lang w:eastAsia="en-GB"/>
        </w:rPr>
        <w:t xml:space="preserve">expressed its concern regarding </w:t>
      </w:r>
      <w:r w:rsidR="006D5F1B" w:rsidRPr="00057F5B">
        <w:rPr>
          <w:rFonts w:eastAsia="Times New Roman" w:cs="Times New Roman"/>
          <w:szCs w:val="18"/>
          <w:lang w:eastAsia="en-GB"/>
        </w:rPr>
        <w:t>on the</w:t>
      </w:r>
      <w:r w:rsidR="009507C7" w:rsidRPr="00057F5B">
        <w:rPr>
          <w:rFonts w:eastAsia="Times New Roman" w:cs="Times New Roman"/>
          <w:szCs w:val="18"/>
          <w:lang w:eastAsia="en-GB"/>
        </w:rPr>
        <w:t xml:space="preserve"> export</w:t>
      </w:r>
      <w:r w:rsidR="006D5F1B" w:rsidRPr="00057F5B">
        <w:rPr>
          <w:rFonts w:eastAsia="Times New Roman" w:cs="Times New Roman"/>
          <w:szCs w:val="18"/>
          <w:lang w:eastAsia="en-GB"/>
        </w:rPr>
        <w:t>ation</w:t>
      </w:r>
      <w:r w:rsidR="009507C7" w:rsidRPr="00057F5B">
        <w:rPr>
          <w:rFonts w:eastAsia="Times New Roman" w:cs="Times New Roman"/>
          <w:szCs w:val="18"/>
          <w:lang w:eastAsia="en-GB"/>
        </w:rPr>
        <w:t xml:space="preserve"> of </w:t>
      </w:r>
      <w:r w:rsidR="00C85097" w:rsidRPr="00057F5B">
        <w:rPr>
          <w:rFonts w:eastAsia="Times New Roman" w:cs="Times New Roman"/>
          <w:szCs w:val="18"/>
          <w:lang w:eastAsia="en-GB"/>
        </w:rPr>
        <w:t xml:space="preserve">live and processed </w:t>
      </w:r>
      <w:r w:rsidR="009507C7" w:rsidRPr="00057F5B">
        <w:rPr>
          <w:rFonts w:eastAsia="Times New Roman" w:cs="Times New Roman"/>
          <w:szCs w:val="18"/>
          <w:lang w:eastAsia="en-GB"/>
        </w:rPr>
        <w:t xml:space="preserve">fishery products to China. </w:t>
      </w:r>
      <w:r w:rsidR="00624419" w:rsidRPr="00057F5B">
        <w:rPr>
          <w:rFonts w:eastAsia="Times New Roman" w:cs="Times New Roman"/>
          <w:szCs w:val="18"/>
          <w:lang w:eastAsia="en-GB"/>
        </w:rPr>
        <w:t>Mexico</w:t>
      </w:r>
      <w:r w:rsidR="00624419" w:rsidRPr="00A404B6">
        <w:rPr>
          <w:rFonts w:eastAsia="Times New Roman" w:cs="Times New Roman"/>
          <w:szCs w:val="18"/>
          <w:lang w:eastAsia="en-GB"/>
        </w:rPr>
        <w:t xml:space="preserve"> </w:t>
      </w:r>
      <w:r w:rsidR="00971D39">
        <w:rPr>
          <w:rFonts w:eastAsia="Times New Roman" w:cs="Times New Roman"/>
          <w:szCs w:val="18"/>
          <w:lang w:eastAsia="en-GB"/>
        </w:rPr>
        <w:t>highlighted</w:t>
      </w:r>
      <w:r w:rsidR="00624419" w:rsidRPr="00A404B6">
        <w:rPr>
          <w:rFonts w:eastAsia="Times New Roman" w:cs="Times New Roman"/>
          <w:szCs w:val="18"/>
          <w:lang w:eastAsia="en-GB"/>
        </w:rPr>
        <w:t xml:space="preserve"> the barriers </w:t>
      </w:r>
      <w:r w:rsidR="006D5F1B" w:rsidRPr="00A404B6">
        <w:rPr>
          <w:rFonts w:eastAsia="Times New Roman" w:cs="Times New Roman"/>
          <w:szCs w:val="18"/>
          <w:lang w:eastAsia="en-GB"/>
        </w:rPr>
        <w:t xml:space="preserve">to </w:t>
      </w:r>
      <w:r w:rsidR="00624419" w:rsidRPr="00A404B6">
        <w:rPr>
          <w:rFonts w:eastAsia="Times New Roman" w:cs="Times New Roman"/>
          <w:szCs w:val="18"/>
          <w:lang w:eastAsia="en-GB"/>
        </w:rPr>
        <w:t>authorization faced by Mexican establishments since 2019</w:t>
      </w:r>
      <w:r w:rsidR="009507C7" w:rsidRPr="00A404B6">
        <w:rPr>
          <w:rFonts w:eastAsia="Times New Roman" w:cs="Times New Roman"/>
          <w:szCs w:val="18"/>
          <w:lang w:eastAsia="en-GB"/>
        </w:rPr>
        <w:t xml:space="preserve"> due to </w:t>
      </w:r>
      <w:r w:rsidR="00624419" w:rsidRPr="00A404B6">
        <w:rPr>
          <w:rFonts w:eastAsia="Times New Roman" w:cs="Times New Roman"/>
          <w:szCs w:val="18"/>
          <w:lang w:eastAsia="en-GB"/>
        </w:rPr>
        <w:t xml:space="preserve">the </w:t>
      </w:r>
      <w:r w:rsidR="006D5F1B" w:rsidRPr="00A404B6">
        <w:rPr>
          <w:rFonts w:eastAsia="Times New Roman" w:cs="Times New Roman"/>
          <w:szCs w:val="18"/>
          <w:lang w:eastAsia="en-GB"/>
        </w:rPr>
        <w:t xml:space="preserve">excessive </w:t>
      </w:r>
      <w:r w:rsidR="009507C7" w:rsidRPr="00A404B6">
        <w:rPr>
          <w:rFonts w:eastAsia="Times New Roman" w:cs="Times New Roman"/>
          <w:szCs w:val="18"/>
          <w:lang w:eastAsia="en-GB"/>
        </w:rPr>
        <w:t xml:space="preserve">requirements </w:t>
      </w:r>
      <w:r w:rsidR="00624419" w:rsidRPr="00A404B6">
        <w:rPr>
          <w:rFonts w:eastAsia="Times New Roman" w:cs="Times New Roman"/>
          <w:szCs w:val="18"/>
          <w:lang w:eastAsia="en-GB"/>
        </w:rPr>
        <w:t xml:space="preserve">for information </w:t>
      </w:r>
      <w:r w:rsidR="009507C7" w:rsidRPr="00A404B6">
        <w:rPr>
          <w:rFonts w:eastAsia="Times New Roman" w:cs="Times New Roman"/>
          <w:szCs w:val="18"/>
          <w:lang w:eastAsia="en-GB"/>
        </w:rPr>
        <w:t xml:space="preserve">of the General Administration of Customs of </w:t>
      </w:r>
      <w:bookmarkStart w:id="32" w:name="_Hlk88051714"/>
      <w:r w:rsidR="009507C7" w:rsidRPr="00A404B6">
        <w:rPr>
          <w:rStyle w:val="lblseg1"/>
          <w:color w:val="000000"/>
        </w:rPr>
        <w:t>the People's Republic of</w:t>
      </w:r>
      <w:bookmarkEnd w:id="32"/>
      <w:r w:rsidR="009507C7" w:rsidRPr="00A404B6">
        <w:rPr>
          <w:rStyle w:val="lblseg1"/>
          <w:color w:val="000000"/>
        </w:rPr>
        <w:t xml:space="preserve"> </w:t>
      </w:r>
      <w:r w:rsidR="009507C7" w:rsidRPr="00A404B6">
        <w:rPr>
          <w:rFonts w:eastAsia="Times New Roman" w:cs="Times New Roman"/>
          <w:szCs w:val="18"/>
          <w:lang w:eastAsia="en-GB"/>
        </w:rPr>
        <w:t xml:space="preserve">China (GACC). </w:t>
      </w:r>
      <w:r w:rsidR="00624419" w:rsidRPr="00A404B6">
        <w:t xml:space="preserve">Mexico </w:t>
      </w:r>
      <w:r w:rsidR="006D5F1B" w:rsidRPr="00A404B6">
        <w:t>regretted</w:t>
      </w:r>
      <w:r w:rsidR="00624419" w:rsidRPr="00A404B6">
        <w:t xml:space="preserve"> the uncertainty, </w:t>
      </w:r>
      <w:r w:rsidR="00F4509A" w:rsidRPr="00A404B6">
        <w:t xml:space="preserve">the </w:t>
      </w:r>
      <w:r w:rsidR="00624419" w:rsidRPr="00A404B6">
        <w:t xml:space="preserve">loss of employments and </w:t>
      </w:r>
      <w:r w:rsidR="00F4509A" w:rsidRPr="00A404B6">
        <w:t xml:space="preserve">the </w:t>
      </w:r>
      <w:r w:rsidR="00624419" w:rsidRPr="00A404B6">
        <w:t xml:space="preserve">impacts on production </w:t>
      </w:r>
      <w:r w:rsidR="00F133DF" w:rsidRPr="00A404B6">
        <w:t xml:space="preserve">resulting from </w:t>
      </w:r>
      <w:r w:rsidR="00624419" w:rsidRPr="00A404B6">
        <w:t xml:space="preserve">China's suspension of </w:t>
      </w:r>
      <w:r w:rsidR="00F133DF" w:rsidRPr="00A404B6">
        <w:t>Mexican establishments</w:t>
      </w:r>
      <w:r w:rsidR="00F4509A" w:rsidRPr="00A404B6">
        <w:t>;</w:t>
      </w:r>
      <w:r w:rsidR="00F133DF" w:rsidRPr="00A404B6">
        <w:t xml:space="preserve"> the short-notice requirements to undertake remote inspections</w:t>
      </w:r>
      <w:r w:rsidR="00F4509A" w:rsidRPr="00A404B6">
        <w:t>;</w:t>
      </w:r>
      <w:r w:rsidR="00F133DF" w:rsidRPr="00A404B6">
        <w:t xml:space="preserve"> and the lack of response by China, </w:t>
      </w:r>
      <w:r w:rsidR="005233EF">
        <w:t xml:space="preserve">despite </w:t>
      </w:r>
      <w:r w:rsidR="00624419" w:rsidRPr="00A404B6">
        <w:t>ha</w:t>
      </w:r>
      <w:r w:rsidR="00F133DF" w:rsidRPr="00A404B6">
        <w:t>ving</w:t>
      </w:r>
      <w:r w:rsidR="00624419" w:rsidRPr="00A404B6">
        <w:t xml:space="preserve"> </w:t>
      </w:r>
      <w:r w:rsidR="009507C7" w:rsidRPr="00A404B6">
        <w:t xml:space="preserve">provided </w:t>
      </w:r>
      <w:r w:rsidR="00F133DF" w:rsidRPr="00A404B6">
        <w:t>all the requested</w:t>
      </w:r>
      <w:r w:rsidR="009507C7" w:rsidRPr="00A404B6">
        <w:t xml:space="preserve"> </w:t>
      </w:r>
      <w:r w:rsidR="00624419" w:rsidRPr="00A404B6">
        <w:t xml:space="preserve">information on establishments </w:t>
      </w:r>
      <w:r w:rsidR="009507C7" w:rsidRPr="00A404B6">
        <w:t>interested in exporting</w:t>
      </w:r>
      <w:r w:rsidR="00F133DF" w:rsidRPr="00A404B6">
        <w:t xml:space="preserve"> to China</w:t>
      </w:r>
      <w:r w:rsidR="009507C7" w:rsidRPr="00A404B6">
        <w:t xml:space="preserve">. In Mexico's view, China </w:t>
      </w:r>
      <w:r w:rsidR="00F133DF" w:rsidRPr="00A404B6">
        <w:t>was incurring in</w:t>
      </w:r>
      <w:r w:rsidR="009507C7" w:rsidRPr="00A404B6">
        <w:t xml:space="preserve"> undue and unjustified delays, </w:t>
      </w:r>
      <w:r w:rsidR="00542DE0">
        <w:t xml:space="preserve">and was </w:t>
      </w:r>
      <w:r w:rsidR="00F133DF" w:rsidRPr="00A404B6">
        <w:t>breaching</w:t>
      </w:r>
      <w:r w:rsidR="009507C7" w:rsidRPr="00A404B6">
        <w:t xml:space="preserve"> Articles 2.2, 2.3 and 5.4 of the SPS</w:t>
      </w:r>
      <w:r w:rsidR="007F6A5A">
        <w:t> Agreement</w:t>
      </w:r>
      <w:r w:rsidR="009507C7" w:rsidRPr="00A404B6">
        <w:t xml:space="preserve">. Mexico </w:t>
      </w:r>
      <w:r w:rsidR="006D5F1B" w:rsidRPr="00A404B6">
        <w:t xml:space="preserve">asked China: </w:t>
      </w:r>
      <w:r w:rsidR="006D5F1B" w:rsidRPr="00A404B6">
        <w:lastRenderedPageBreak/>
        <w:t>1)</w:t>
      </w:r>
      <w:r w:rsidR="00EF5487">
        <w:t> </w:t>
      </w:r>
      <w:r w:rsidR="006D5F1B" w:rsidRPr="00A404B6">
        <w:t>to share the procedures for</w:t>
      </w:r>
      <w:r w:rsidR="009507C7" w:rsidRPr="00A404B6">
        <w:t xml:space="preserve"> the registration of Mexican establishments</w:t>
      </w:r>
      <w:r w:rsidR="006D5F1B" w:rsidRPr="00A404B6">
        <w:t>, as well any additional requirement by the GACC; 2) to provide a</w:t>
      </w:r>
      <w:r w:rsidR="009507C7" w:rsidRPr="00A404B6">
        <w:t xml:space="preserve">n updated record of Mexican establishments </w:t>
      </w:r>
      <w:r w:rsidR="006D5F1B" w:rsidRPr="00A404B6">
        <w:t xml:space="preserve">authorized to export to China; 3) to authorize species captured in Mexico without unjustified restrictions; </w:t>
      </w:r>
      <w:r w:rsidR="009507C7" w:rsidRPr="00A404B6">
        <w:t>and</w:t>
      </w:r>
      <w:r w:rsidR="006D5F1B" w:rsidRPr="00A404B6">
        <w:t xml:space="preserve"> 4)</w:t>
      </w:r>
      <w:r w:rsidR="007E1217">
        <w:t> </w:t>
      </w:r>
      <w:r w:rsidR="005233EF">
        <w:t>to</w:t>
      </w:r>
      <w:r w:rsidR="007E1217">
        <w:t> </w:t>
      </w:r>
      <w:r w:rsidR="006D5F1B" w:rsidRPr="00A404B6">
        <w:t>open communication with the GACC in order to establish the equivalence of sanitary legislation between both countries. Mexico reiterated its willingness to continue the dialogue with China.</w:t>
      </w:r>
    </w:p>
    <w:p w14:paraId="79DF091B" w14:textId="20BBF2A6" w:rsidR="00164029" w:rsidRPr="00A404B6" w:rsidRDefault="001114D9" w:rsidP="004C1390">
      <w:pPr>
        <w:pStyle w:val="BodyText"/>
      </w:pPr>
      <w:r w:rsidRPr="00A404B6">
        <w:rPr>
          <w:u w:val="single"/>
        </w:rPr>
        <w:t>China</w:t>
      </w:r>
      <w:r w:rsidRPr="00A404B6">
        <w:t xml:space="preserve"> </w:t>
      </w:r>
      <w:r w:rsidR="006D5F1B" w:rsidRPr="00A404B6">
        <w:t>argued</w:t>
      </w:r>
      <w:r w:rsidR="009507C7" w:rsidRPr="00A404B6">
        <w:t xml:space="preserve"> that its measures did not restrict the import</w:t>
      </w:r>
      <w:r w:rsidR="005233EF">
        <w:t>s</w:t>
      </w:r>
      <w:r w:rsidR="009507C7" w:rsidRPr="00A404B6">
        <w:t xml:space="preserve"> of Mexican fishery products. During the relevant inspection, China </w:t>
      </w:r>
      <w:r w:rsidR="006D5F1B" w:rsidRPr="00A404B6">
        <w:t xml:space="preserve">had </w:t>
      </w:r>
      <w:r w:rsidR="009507C7" w:rsidRPr="00A404B6">
        <w:t xml:space="preserve">noticed that the fishing vessels listed in the Mexican Aquatic Product Certificate </w:t>
      </w:r>
      <w:r w:rsidR="006D5F1B" w:rsidRPr="00A404B6">
        <w:t>lacked</w:t>
      </w:r>
      <w:r w:rsidR="009507C7" w:rsidRPr="00A404B6">
        <w:t xml:space="preserve"> the registration status in China. </w:t>
      </w:r>
      <w:r w:rsidR="002D4593" w:rsidRPr="00A404B6">
        <w:t>T</w:t>
      </w:r>
      <w:r w:rsidR="006D5F1B" w:rsidRPr="00A404B6">
        <w:t xml:space="preserve">he </w:t>
      </w:r>
      <w:r w:rsidR="009507C7" w:rsidRPr="00A404B6">
        <w:t xml:space="preserve">Chinese Food Bureau of GACC </w:t>
      </w:r>
      <w:r w:rsidR="002D4593" w:rsidRPr="00A404B6">
        <w:t>had not received information in response to the letter sent to Mexico in November 2020 listing China's</w:t>
      </w:r>
      <w:r w:rsidR="009507C7" w:rsidRPr="00A404B6">
        <w:t xml:space="preserve"> new health certificate requirements for fishery products.</w:t>
      </w:r>
    </w:p>
    <w:p w14:paraId="7C6D3DD3" w14:textId="127104EB" w:rsidR="00164029" w:rsidRPr="000F508A" w:rsidRDefault="001114D9" w:rsidP="004C1390">
      <w:pPr>
        <w:pStyle w:val="Heading3"/>
      </w:pPr>
      <w:bookmarkStart w:id="33" w:name="_Toc90566841"/>
      <w:r w:rsidRPr="00A404B6">
        <w:t>China</w:t>
      </w:r>
      <w:r w:rsidR="007E1217">
        <w:t>'</w:t>
      </w:r>
      <w:r w:rsidRPr="00A404B6">
        <w:t xml:space="preserve">s import suspension of </w:t>
      </w:r>
      <w:r w:rsidRPr="000F508A">
        <w:t xml:space="preserve">fresh fruits </w:t>
      </w:r>
      <w:r w:rsidR="007F6A5A">
        <w:t>–</w:t>
      </w:r>
      <w:r w:rsidRPr="000F508A">
        <w:t xml:space="preserve"> Concerns of </w:t>
      </w:r>
      <w:r w:rsidR="007F6A5A">
        <w:t>Chinese Taipei</w:t>
      </w:r>
      <w:bookmarkEnd w:id="33"/>
    </w:p>
    <w:p w14:paraId="4A58E675" w14:textId="715ED10C" w:rsidR="009507C7" w:rsidRPr="000F508A" w:rsidRDefault="007F6A5A" w:rsidP="00CD610E">
      <w:pPr>
        <w:pStyle w:val="BodyText"/>
      </w:pPr>
      <w:r>
        <w:rPr>
          <w:u w:val="single"/>
        </w:rPr>
        <w:t>Chinese Taipei</w:t>
      </w:r>
      <w:r w:rsidR="009507C7" w:rsidRPr="000F508A">
        <w:t xml:space="preserve"> </w:t>
      </w:r>
      <w:r w:rsidR="009507C7" w:rsidRPr="000F508A">
        <w:rPr>
          <w:rFonts w:eastAsia="Times New Roman" w:cs="Times New Roman"/>
          <w:szCs w:val="18"/>
          <w:lang w:eastAsia="en-GB"/>
        </w:rPr>
        <w:t>raised concerns about China</w:t>
      </w:r>
      <w:r w:rsidR="007E1217">
        <w:rPr>
          <w:rFonts w:eastAsia="Times New Roman" w:cs="Times New Roman"/>
          <w:szCs w:val="18"/>
          <w:lang w:eastAsia="en-GB"/>
        </w:rPr>
        <w:t>'</w:t>
      </w:r>
      <w:r w:rsidR="009507C7" w:rsidRPr="000F508A">
        <w:rPr>
          <w:rFonts w:eastAsia="Times New Roman" w:cs="Times New Roman"/>
          <w:szCs w:val="18"/>
          <w:lang w:eastAsia="en-GB"/>
        </w:rPr>
        <w:t>s suspension of the importation of pineapples, sugar apples and wax apples</w:t>
      </w:r>
      <w:r w:rsidR="005233EF">
        <w:rPr>
          <w:rFonts w:eastAsia="Times New Roman" w:cs="Times New Roman"/>
          <w:szCs w:val="18"/>
          <w:lang w:eastAsia="en-GB"/>
        </w:rPr>
        <w:t>,</w:t>
      </w:r>
      <w:r w:rsidR="00CA0FBB" w:rsidRPr="000F508A">
        <w:rPr>
          <w:rFonts w:eastAsia="Times New Roman" w:cs="Times New Roman"/>
          <w:szCs w:val="18"/>
          <w:lang w:eastAsia="en-GB"/>
        </w:rPr>
        <w:t xml:space="preserve"> and requested China to resume imports without delay</w:t>
      </w:r>
      <w:r w:rsidR="009507C7" w:rsidRPr="000F508A">
        <w:rPr>
          <w:rFonts w:eastAsia="Times New Roman" w:cs="Times New Roman"/>
          <w:szCs w:val="18"/>
          <w:lang w:eastAsia="en-GB"/>
        </w:rPr>
        <w:t xml:space="preserve">. </w:t>
      </w:r>
      <w:bookmarkStart w:id="34" w:name="_Hlk87432693"/>
      <w:r w:rsidR="005D2DAB" w:rsidRPr="000F508A">
        <w:rPr>
          <w:rFonts w:eastAsia="Times New Roman" w:cs="Times New Roman"/>
          <w:szCs w:val="18"/>
          <w:lang w:eastAsia="en-GB"/>
        </w:rPr>
        <w:t>Following notifications of non-compliance from China</w:t>
      </w:r>
      <w:r w:rsidR="00F23C2F" w:rsidRPr="000F508A">
        <w:rPr>
          <w:rFonts w:eastAsia="Times New Roman" w:cs="Times New Roman"/>
          <w:szCs w:val="18"/>
          <w:lang w:eastAsia="en-GB"/>
        </w:rPr>
        <w:t>,</w:t>
      </w:r>
      <w:r w:rsidR="005D2DAB" w:rsidRPr="000F508A">
        <w:rPr>
          <w:rFonts w:eastAsia="Times New Roman" w:cs="Times New Roman"/>
          <w:szCs w:val="18"/>
          <w:lang w:eastAsia="en-GB"/>
        </w:rPr>
        <w:t xml:space="preserve"> </w:t>
      </w:r>
      <w:r>
        <w:rPr>
          <w:rFonts w:eastAsia="Times New Roman" w:cs="Times New Roman"/>
          <w:szCs w:val="18"/>
          <w:lang w:eastAsia="en-GB"/>
        </w:rPr>
        <w:t>Chinese Taipei</w:t>
      </w:r>
      <w:r w:rsidR="00F4509A" w:rsidRPr="000F508A">
        <w:rPr>
          <w:rFonts w:eastAsia="Times New Roman" w:cs="Times New Roman"/>
          <w:szCs w:val="18"/>
          <w:lang w:eastAsia="en-GB"/>
        </w:rPr>
        <w:t xml:space="preserve"> </w:t>
      </w:r>
      <w:bookmarkEnd w:id="34"/>
      <w:r w:rsidR="00F4509A" w:rsidRPr="000F508A">
        <w:rPr>
          <w:rFonts w:eastAsia="Times New Roman" w:cs="Times New Roman"/>
          <w:szCs w:val="18"/>
          <w:lang w:eastAsia="en-GB"/>
        </w:rPr>
        <w:t xml:space="preserve">had adopted measures to strengthen pest-control and prevention. Although no additional notifications </w:t>
      </w:r>
      <w:r w:rsidR="00A05A96" w:rsidRPr="000F508A">
        <w:rPr>
          <w:rFonts w:eastAsia="Times New Roman" w:cs="Times New Roman"/>
          <w:szCs w:val="18"/>
          <w:lang w:eastAsia="en-GB"/>
        </w:rPr>
        <w:t>had been</w:t>
      </w:r>
      <w:r w:rsidR="00F4509A" w:rsidRPr="000F508A">
        <w:rPr>
          <w:rFonts w:eastAsia="Times New Roman" w:cs="Times New Roman"/>
          <w:szCs w:val="18"/>
          <w:lang w:eastAsia="en-GB"/>
        </w:rPr>
        <w:t xml:space="preserve"> received, the </w:t>
      </w:r>
      <w:r w:rsidR="009507C7" w:rsidRPr="000F508A">
        <w:rPr>
          <w:rFonts w:eastAsia="Times New Roman" w:cs="Times New Roman"/>
          <w:szCs w:val="18"/>
          <w:lang w:eastAsia="en-GB"/>
        </w:rPr>
        <w:t xml:space="preserve">GACC </w:t>
      </w:r>
      <w:bookmarkStart w:id="35" w:name="_Hlk87964205"/>
      <w:r w:rsidR="00B91B37" w:rsidRPr="000F508A">
        <w:rPr>
          <w:rFonts w:eastAsia="Times New Roman" w:cs="Times New Roman"/>
          <w:szCs w:val="18"/>
          <w:lang w:eastAsia="en-GB"/>
        </w:rPr>
        <w:t>had suspended imports</w:t>
      </w:r>
      <w:r w:rsidR="009507C7" w:rsidRPr="000F508A">
        <w:rPr>
          <w:rFonts w:eastAsia="Times New Roman" w:cs="Times New Roman"/>
          <w:szCs w:val="18"/>
          <w:lang w:eastAsia="en-GB"/>
        </w:rPr>
        <w:t xml:space="preserve"> of </w:t>
      </w:r>
      <w:r w:rsidR="00A05A96" w:rsidRPr="000F508A">
        <w:rPr>
          <w:rFonts w:eastAsia="Times New Roman" w:cs="Times New Roman"/>
          <w:szCs w:val="18"/>
          <w:lang w:eastAsia="en-GB"/>
        </w:rPr>
        <w:t>these fruits,</w:t>
      </w:r>
      <w:r w:rsidR="009507C7" w:rsidRPr="000F508A">
        <w:rPr>
          <w:rFonts w:eastAsia="Times New Roman" w:cs="Times New Roman"/>
          <w:szCs w:val="18"/>
          <w:lang w:eastAsia="en-GB"/>
        </w:rPr>
        <w:t xml:space="preserve"> </w:t>
      </w:r>
      <w:r w:rsidR="00B91B37" w:rsidRPr="000F508A">
        <w:rPr>
          <w:rFonts w:eastAsia="Times New Roman" w:cs="Times New Roman"/>
          <w:szCs w:val="18"/>
          <w:lang w:eastAsia="en-GB"/>
        </w:rPr>
        <w:t xml:space="preserve">arguing </w:t>
      </w:r>
      <w:r w:rsidR="009507C7" w:rsidRPr="000F508A">
        <w:rPr>
          <w:rFonts w:eastAsia="Times New Roman" w:cs="Times New Roman"/>
          <w:szCs w:val="18"/>
          <w:lang w:eastAsia="en-GB"/>
        </w:rPr>
        <w:t>interception of scale insects</w:t>
      </w:r>
      <w:bookmarkEnd w:id="35"/>
      <w:r w:rsidR="00B91B37" w:rsidRPr="000F508A">
        <w:rPr>
          <w:rFonts w:eastAsia="Times New Roman" w:cs="Times New Roman"/>
          <w:szCs w:val="18"/>
          <w:lang w:eastAsia="en-GB"/>
        </w:rPr>
        <w:t xml:space="preserve"> </w:t>
      </w:r>
      <w:r w:rsidR="00B91B37" w:rsidRPr="000F508A">
        <w:rPr>
          <w:lang w:eastAsia="en-GB"/>
        </w:rPr>
        <w:t>(</w:t>
      </w:r>
      <w:r w:rsidR="00B91B37" w:rsidRPr="000F508A">
        <w:rPr>
          <w:i/>
          <w:iCs/>
          <w:lang w:eastAsia="en-GB"/>
        </w:rPr>
        <w:t>Planococcus minor</w:t>
      </w:r>
      <w:r w:rsidR="00B91B37" w:rsidRPr="000F508A">
        <w:rPr>
          <w:lang w:eastAsia="en-GB"/>
        </w:rPr>
        <w:t>)</w:t>
      </w:r>
      <w:r w:rsidR="009507C7" w:rsidRPr="000F508A">
        <w:rPr>
          <w:rFonts w:eastAsia="Times New Roman" w:cs="Times New Roman"/>
          <w:szCs w:val="18"/>
          <w:lang w:eastAsia="en-GB"/>
        </w:rPr>
        <w:t>.</w:t>
      </w:r>
      <w:r w:rsidR="009507C7" w:rsidRPr="000F508A">
        <w:t xml:space="preserve"> </w:t>
      </w:r>
      <w:r>
        <w:t>Chinese Taipei</w:t>
      </w:r>
      <w:r w:rsidR="009507C7" w:rsidRPr="000F508A">
        <w:t xml:space="preserve"> </w:t>
      </w:r>
      <w:r w:rsidR="00DA1254" w:rsidRPr="000F508A">
        <w:t>emphasized that the low rate of non-compliance</w:t>
      </w:r>
      <w:r w:rsidR="000F508A">
        <w:t>,</w:t>
      </w:r>
      <w:r w:rsidR="00DA1254" w:rsidRPr="000F508A">
        <w:t xml:space="preserve"> below 1%</w:t>
      </w:r>
      <w:r w:rsidR="000F508A">
        <w:t>,</w:t>
      </w:r>
      <w:r w:rsidR="00DA1254" w:rsidRPr="000F508A">
        <w:t xml:space="preserve"> </w:t>
      </w:r>
      <w:r w:rsidR="00DA1254" w:rsidRPr="000F508A">
        <w:rPr>
          <w:lang w:eastAsia="en-GB"/>
        </w:rPr>
        <w:t xml:space="preserve">proved the effectiveness of the pest-control management measure in place. </w:t>
      </w:r>
      <w:r>
        <w:rPr>
          <w:lang w:eastAsia="en-GB"/>
        </w:rPr>
        <w:t>Chinese Taipei</w:t>
      </w:r>
      <w:r w:rsidR="00DA1254" w:rsidRPr="000F508A">
        <w:rPr>
          <w:lang w:eastAsia="en-GB"/>
        </w:rPr>
        <w:t xml:space="preserve"> </w:t>
      </w:r>
      <w:r w:rsidR="00B45711" w:rsidRPr="000F508A">
        <w:rPr>
          <w:lang w:eastAsia="en-GB"/>
        </w:rPr>
        <w:t xml:space="preserve">noted </w:t>
      </w:r>
      <w:r w:rsidR="00DA1254" w:rsidRPr="000F508A">
        <w:rPr>
          <w:lang w:eastAsia="en-GB"/>
        </w:rPr>
        <w:t xml:space="preserve">that </w:t>
      </w:r>
      <w:r w:rsidR="009507C7" w:rsidRPr="000F508A">
        <w:t>scale insects were also detected in some Chinese regions</w:t>
      </w:r>
      <w:r w:rsidR="00B45711" w:rsidRPr="000F508A">
        <w:t xml:space="preserve"> and that quarantine and fumigation of consignments were accepted international practices, less restrictive than import suspension. </w:t>
      </w:r>
      <w:r>
        <w:t>Chinese Taipei</w:t>
      </w:r>
      <w:r w:rsidR="009507C7" w:rsidRPr="000F508A">
        <w:t xml:space="preserve"> urged China to bring its measures in conformity with Articles 2, 3 and 5 of the SPS</w:t>
      </w:r>
      <w:r>
        <w:t> Agreement</w:t>
      </w:r>
      <w:r w:rsidR="009507C7" w:rsidRPr="000F508A">
        <w:t xml:space="preserve">, to conduct bilateral scientific and technical dialogue, and to share </w:t>
      </w:r>
      <w:r w:rsidR="00B45711" w:rsidRPr="000F508A">
        <w:t xml:space="preserve">the relevant </w:t>
      </w:r>
      <w:r w:rsidR="009507C7" w:rsidRPr="000F508A">
        <w:t>risk assessment and supporting scientific evidence.</w:t>
      </w:r>
    </w:p>
    <w:p w14:paraId="764E5B2A" w14:textId="6C3D6FF4" w:rsidR="00164029" w:rsidRPr="000F508A" w:rsidRDefault="001114D9" w:rsidP="004C1390">
      <w:pPr>
        <w:pStyle w:val="BodyText"/>
      </w:pPr>
      <w:r w:rsidRPr="000F508A">
        <w:rPr>
          <w:u w:val="single"/>
        </w:rPr>
        <w:t>China</w:t>
      </w:r>
      <w:r w:rsidRPr="000F508A">
        <w:t xml:space="preserve"> </w:t>
      </w:r>
      <w:r w:rsidR="009507C7" w:rsidRPr="000F508A">
        <w:t xml:space="preserve">clarified that since January 2020, it </w:t>
      </w:r>
      <w:r w:rsidR="003703B3" w:rsidRPr="000F508A">
        <w:t xml:space="preserve">had </w:t>
      </w:r>
      <w:r w:rsidR="009507C7" w:rsidRPr="000F508A">
        <w:t xml:space="preserve">repeatedly found </w:t>
      </w:r>
      <w:r w:rsidR="009507C7" w:rsidRPr="0006093F">
        <w:t xml:space="preserve">quarantine pests </w:t>
      </w:r>
      <w:r w:rsidR="0006093F" w:rsidRPr="0006093F">
        <w:rPr>
          <w:rFonts w:hint="eastAsia"/>
        </w:rPr>
        <w:t xml:space="preserve">such as </w:t>
      </w:r>
      <w:r w:rsidR="0006093F" w:rsidRPr="0006093F">
        <w:rPr>
          <w:i/>
          <w:iCs/>
        </w:rPr>
        <w:t>P</w:t>
      </w:r>
      <w:r w:rsidR="0006093F" w:rsidRPr="0006093F">
        <w:rPr>
          <w:rFonts w:hint="eastAsia"/>
          <w:i/>
          <w:iCs/>
        </w:rPr>
        <w:t>lanococcus minor</w:t>
      </w:r>
      <w:r w:rsidR="0006093F" w:rsidRPr="0006093F">
        <w:rPr>
          <w:rFonts w:hint="eastAsia"/>
        </w:rPr>
        <w:t xml:space="preserve">, </w:t>
      </w:r>
      <w:r w:rsidR="0006093F" w:rsidRPr="0006093F">
        <w:rPr>
          <w:i/>
          <w:iCs/>
        </w:rPr>
        <w:t>A</w:t>
      </w:r>
      <w:r w:rsidR="0006093F" w:rsidRPr="0006093F">
        <w:rPr>
          <w:rFonts w:hint="eastAsia"/>
          <w:i/>
          <w:iCs/>
        </w:rPr>
        <w:t>lbonectria rigidiuscula</w:t>
      </w:r>
      <w:r w:rsidR="0006093F" w:rsidRPr="0006093F">
        <w:rPr>
          <w:rFonts w:hint="eastAsia"/>
        </w:rPr>
        <w:t xml:space="preserve"> and </w:t>
      </w:r>
      <w:r w:rsidR="0006093F" w:rsidRPr="0006093F">
        <w:rPr>
          <w:i/>
          <w:iCs/>
        </w:rPr>
        <w:t>D</w:t>
      </w:r>
      <w:r w:rsidR="0006093F" w:rsidRPr="0006093F">
        <w:rPr>
          <w:rFonts w:hint="eastAsia"/>
          <w:i/>
          <w:iCs/>
        </w:rPr>
        <w:t>ysmicoccus neobrevipes</w:t>
      </w:r>
      <w:r w:rsidR="0006093F" w:rsidRPr="0006093F">
        <w:t xml:space="preserve"> </w:t>
      </w:r>
      <w:r w:rsidR="009507C7" w:rsidRPr="0006093F">
        <w:t xml:space="preserve">on fresh fruits imported from </w:t>
      </w:r>
      <w:r w:rsidR="007F6A5A" w:rsidRPr="0006093F">
        <w:t>Chinese Taipei</w:t>
      </w:r>
      <w:r w:rsidR="0006093F" w:rsidRPr="0006093F">
        <w:rPr>
          <w:lang w:val="en"/>
        </w:rPr>
        <w:t xml:space="preserve">, </w:t>
      </w:r>
      <w:r w:rsidR="0006093F" w:rsidRPr="0006093F">
        <w:rPr>
          <w:rFonts w:hint="eastAsia"/>
        </w:rPr>
        <w:t>involving 33 batches of pineapples, 35 batches of cherimoyas and 6 batches of wax apples respectively</w:t>
      </w:r>
      <w:r w:rsidR="0006093F" w:rsidRPr="0006093F">
        <w:t xml:space="preserve">. </w:t>
      </w:r>
      <w:r w:rsidR="0006093F" w:rsidRPr="0006093F">
        <w:rPr>
          <w:rFonts w:hint="eastAsia"/>
        </w:rPr>
        <w:t xml:space="preserve">These quarantine pests, once introduced, </w:t>
      </w:r>
      <w:r w:rsidR="005201B5">
        <w:t>would</w:t>
      </w:r>
      <w:r w:rsidR="0006093F" w:rsidRPr="0006093F">
        <w:rPr>
          <w:rFonts w:hint="eastAsia"/>
        </w:rPr>
        <w:t xml:space="preserve"> pose a serious threat to China</w:t>
      </w:r>
      <w:r w:rsidR="005201B5">
        <w:rPr>
          <w:rFonts w:hint="eastAsia"/>
        </w:rPr>
        <w:t>'</w:t>
      </w:r>
      <w:r w:rsidR="005201B5">
        <w:t>s</w:t>
      </w:r>
      <w:r w:rsidR="0006093F" w:rsidRPr="0006093F">
        <w:rPr>
          <w:rFonts w:hint="eastAsia"/>
        </w:rPr>
        <w:t xml:space="preserve"> agricultural and forestry production and ecological security</w:t>
      </w:r>
      <w:r w:rsidR="009507C7" w:rsidRPr="0006093F">
        <w:t xml:space="preserve">. China </w:t>
      </w:r>
      <w:r w:rsidR="00132B8F" w:rsidRPr="0006093F">
        <w:t xml:space="preserve">regretted </w:t>
      </w:r>
      <w:r w:rsidR="006D4A8B" w:rsidRPr="00612792">
        <w:t>that the situation had not improved, despite</w:t>
      </w:r>
      <w:r w:rsidR="006D4A8B" w:rsidRPr="0006093F">
        <w:t xml:space="preserve"> the timely notifications to </w:t>
      </w:r>
      <w:r w:rsidR="007F6A5A" w:rsidRPr="0006093F">
        <w:t>Chinese Taipei</w:t>
      </w:r>
      <w:r w:rsidR="009507C7" w:rsidRPr="0006093F">
        <w:t xml:space="preserve"> about these unqualified products</w:t>
      </w:r>
      <w:r w:rsidR="0006093F" w:rsidRPr="0006093F">
        <w:t xml:space="preserve"> each time</w:t>
      </w:r>
      <w:r w:rsidR="009507C7" w:rsidRPr="0006093F">
        <w:t xml:space="preserve">. </w:t>
      </w:r>
      <w:r w:rsidR="006D4A8B" w:rsidRPr="0006093F">
        <w:t>Based on a risk assessment and sufficient scientific evidence, in accordance with Articles 2 and 5 of the SPS</w:t>
      </w:r>
      <w:r w:rsidR="007F6A5A" w:rsidRPr="0006093F">
        <w:t> Agreement</w:t>
      </w:r>
      <w:r w:rsidR="006D4A8B" w:rsidRPr="0006093F">
        <w:t xml:space="preserve"> and with the national legislation, </w:t>
      </w:r>
      <w:r w:rsidR="009507C7" w:rsidRPr="0006093F">
        <w:t xml:space="preserve">China </w:t>
      </w:r>
      <w:r w:rsidR="006D4A8B" w:rsidRPr="0006093F">
        <w:t>had temporarily suspended the</w:t>
      </w:r>
      <w:r w:rsidR="009507C7" w:rsidRPr="0006093F">
        <w:t xml:space="preserve"> importation of sugar apples and wax apples</w:t>
      </w:r>
      <w:r w:rsidR="0006093F" w:rsidRPr="0006093F">
        <w:t xml:space="preserve"> since 20 September this year</w:t>
      </w:r>
      <w:r w:rsidR="009507C7" w:rsidRPr="0006093F">
        <w:t>. These Chinese measures were necessary to prevent risks to agriculture and forestry production and to protect ecological security and human health.</w:t>
      </w:r>
      <w:r w:rsidR="0006093F" w:rsidRPr="0006093F">
        <w:rPr>
          <w:lang w:val="en"/>
        </w:rPr>
        <w:t xml:space="preserve"> China urged</w:t>
      </w:r>
      <w:r w:rsidR="0006093F" w:rsidRPr="0006093F">
        <w:rPr>
          <w:rFonts w:hint="eastAsia"/>
        </w:rPr>
        <w:t xml:space="preserve"> Chinese Taipei </w:t>
      </w:r>
      <w:r w:rsidR="0006093F" w:rsidRPr="0006093F">
        <w:rPr>
          <w:lang w:val="en"/>
        </w:rPr>
        <w:t>to</w:t>
      </w:r>
      <w:r w:rsidR="0006093F" w:rsidRPr="0006093F">
        <w:rPr>
          <w:rFonts w:hint="eastAsia"/>
        </w:rPr>
        <w:t xml:space="preserve"> actively take effective quarantine measures, reducing the occurrence, spread and damage of these quarantine pests, so that stable and sustainable development of agricultural production and trade </w:t>
      </w:r>
      <w:r w:rsidR="005201B5">
        <w:t>could</w:t>
      </w:r>
      <w:r w:rsidR="0006093F" w:rsidRPr="0006093F">
        <w:rPr>
          <w:rFonts w:hint="eastAsia"/>
        </w:rPr>
        <w:t xml:space="preserve"> be preserved.</w:t>
      </w:r>
    </w:p>
    <w:p w14:paraId="2EBFEBCF" w14:textId="383EF218" w:rsidR="009507C7" w:rsidRDefault="00132B8F" w:rsidP="00746DD8">
      <w:pPr>
        <w:pStyle w:val="BodyText"/>
      </w:pPr>
      <w:r w:rsidRPr="002F7E35">
        <w:t>In response,</w:t>
      </w:r>
      <w:r w:rsidRPr="00EF5BBE">
        <w:t xml:space="preserve"> </w:t>
      </w:r>
      <w:r w:rsidR="007F6A5A">
        <w:rPr>
          <w:u w:val="single"/>
        </w:rPr>
        <w:t>Chinese Taipei</w:t>
      </w:r>
      <w:r w:rsidR="009507C7" w:rsidRPr="000F508A">
        <w:t xml:space="preserve"> highlighted that China </w:t>
      </w:r>
      <w:r w:rsidR="000F508A">
        <w:t xml:space="preserve">had </w:t>
      </w:r>
      <w:r w:rsidR="009507C7" w:rsidRPr="000F508A">
        <w:t>provided no scientific evidence to support</w:t>
      </w:r>
      <w:r>
        <w:t xml:space="preserve"> th</w:t>
      </w:r>
      <w:r w:rsidR="00EF5BBE">
        <w:t>e</w:t>
      </w:r>
      <w:r w:rsidR="009507C7" w:rsidRPr="000F508A">
        <w:t xml:space="preserve"> import suspension</w:t>
      </w:r>
      <w:r w:rsidR="000F508A">
        <w:t>,</w:t>
      </w:r>
      <w:r w:rsidR="009507C7" w:rsidRPr="000F508A">
        <w:t xml:space="preserve"> and </w:t>
      </w:r>
      <w:r w:rsidR="000F508A">
        <w:t>underscored</w:t>
      </w:r>
      <w:r w:rsidR="009507C7" w:rsidRPr="000F508A">
        <w:t xml:space="preserve"> that pest rates in consignments detected from 2020 to 2021 were extremely low</w:t>
      </w:r>
      <w:r w:rsidR="009507C7">
        <w:t xml:space="preserve"> (0</w:t>
      </w:r>
      <w:r w:rsidR="000F508A">
        <w:t>.</w:t>
      </w:r>
      <w:r w:rsidR="009507C7">
        <w:t>29% rate of inconsistency</w:t>
      </w:r>
      <w:r w:rsidR="000F508A">
        <w:t xml:space="preserve"> for pineapple, </w:t>
      </w:r>
      <w:r w:rsidR="009507C7">
        <w:t>0</w:t>
      </w:r>
      <w:r w:rsidR="000F508A">
        <w:t>.</w:t>
      </w:r>
      <w:r w:rsidR="009507C7">
        <w:t xml:space="preserve">23% </w:t>
      </w:r>
      <w:r w:rsidR="000F508A">
        <w:t>for sugar apple</w:t>
      </w:r>
      <w:r w:rsidR="009507C7">
        <w:t xml:space="preserve"> </w:t>
      </w:r>
      <w:r w:rsidR="000F508A">
        <w:t xml:space="preserve">and </w:t>
      </w:r>
      <w:r w:rsidR="009507C7">
        <w:t>0</w:t>
      </w:r>
      <w:r w:rsidR="000F508A">
        <w:t>.</w:t>
      </w:r>
      <w:r w:rsidR="009507C7">
        <w:t xml:space="preserve">16% </w:t>
      </w:r>
      <w:r w:rsidR="000F508A">
        <w:t>for wax apple</w:t>
      </w:r>
      <w:r w:rsidR="009507C7">
        <w:t xml:space="preserve">). </w:t>
      </w:r>
      <w:r w:rsidR="007F6A5A">
        <w:t>Chinese Taipei</w:t>
      </w:r>
      <w:r w:rsidR="009507C7">
        <w:t xml:space="preserve"> reiterated that no</w:t>
      </w:r>
      <w:r w:rsidR="000F508A">
        <w:t xml:space="preserve"> additional</w:t>
      </w:r>
      <w:r w:rsidR="009507C7">
        <w:t xml:space="preserve"> notification of non-compliance </w:t>
      </w:r>
      <w:r w:rsidR="000F508A">
        <w:t>had been</w:t>
      </w:r>
      <w:r w:rsidR="009507C7">
        <w:t xml:space="preserve"> received after the </w:t>
      </w:r>
      <w:r w:rsidR="000F508A">
        <w:t xml:space="preserve">enhancement of the </w:t>
      </w:r>
      <w:r w:rsidR="00933397">
        <w:t xml:space="preserve">two-stage </w:t>
      </w:r>
      <w:r w:rsidR="000F508A">
        <w:t>pest</w:t>
      </w:r>
      <w:r w:rsidR="007F6A5A">
        <w:t xml:space="preserve"> </w:t>
      </w:r>
      <w:r w:rsidR="000F508A">
        <w:t>control mechanism</w:t>
      </w:r>
      <w:r w:rsidR="00933397">
        <w:t>.</w:t>
      </w:r>
    </w:p>
    <w:p w14:paraId="0AA85D82" w14:textId="5086E465" w:rsidR="009507C7" w:rsidRPr="009507C7" w:rsidRDefault="009507C7" w:rsidP="009507C7">
      <w:pPr>
        <w:pStyle w:val="BodyText"/>
      </w:pPr>
      <w:r w:rsidRPr="009507C7">
        <w:rPr>
          <w:u w:val="single"/>
        </w:rPr>
        <w:t>China</w:t>
      </w:r>
      <w:r>
        <w:t xml:space="preserve"> reiterated </w:t>
      </w:r>
      <w:r w:rsidR="00113070">
        <w:t>the harmfulness of these</w:t>
      </w:r>
      <w:r>
        <w:t xml:space="preserve"> quarantine pests </w:t>
      </w:r>
      <w:r w:rsidR="00113070">
        <w:t>and</w:t>
      </w:r>
      <w:r>
        <w:t xml:space="preserve"> emphasized that the</w:t>
      </w:r>
      <w:r w:rsidR="00EF5487">
        <w:t> </w:t>
      </w:r>
      <w:r>
        <w:t>temporary import suspension was based on sufficient scientific evidence and</w:t>
      </w:r>
      <w:r w:rsidR="00113070">
        <w:t xml:space="preserve"> </w:t>
      </w:r>
      <w:r w:rsidR="00612792">
        <w:t xml:space="preserve">fully </w:t>
      </w:r>
      <w:r>
        <w:t>consistent with the WTO rules.</w:t>
      </w:r>
    </w:p>
    <w:p w14:paraId="370C3E83" w14:textId="77777777" w:rsidR="00164029" w:rsidRPr="00AA4483" w:rsidRDefault="001114D9" w:rsidP="004C1390">
      <w:pPr>
        <w:pStyle w:val="Heading2"/>
      </w:pPr>
      <w:bookmarkStart w:id="36" w:name="_Toc90566842"/>
      <w:r w:rsidRPr="00AA4483">
        <w:t>Issues previously raised</w:t>
      </w:r>
      <w:bookmarkEnd w:id="36"/>
    </w:p>
    <w:p w14:paraId="6BC702ED" w14:textId="25628AEF" w:rsidR="00164029" w:rsidRPr="000968D3" w:rsidRDefault="00A33C6C" w:rsidP="004C1390">
      <w:pPr>
        <w:pStyle w:val="Heading3"/>
      </w:pPr>
      <w:bookmarkStart w:id="37" w:name="_Toc90566843"/>
      <w:r w:rsidRPr="000968D3">
        <w:t xml:space="preserve">EU MRLs for alpha-cypermethrin, buprofezin, chlorothalonil, </w:t>
      </w:r>
      <w:r w:rsidR="00AA4483" w:rsidRPr="000968D3">
        <w:t xml:space="preserve">chlorpyrifos, chlorpyrifos-methyl, </w:t>
      </w:r>
      <w:r w:rsidRPr="000968D3">
        <w:t xml:space="preserve">diflubenzuron, ethoxysulfuron, glufosinate, imazalil, ioxynil, iprodione, mancozeb, molinate, picoxystrobin and tepraloxydim </w:t>
      </w:r>
      <w:r w:rsidR="001114D9" w:rsidRPr="000968D3">
        <w:t>(ID 448) - Concerns of Colombia</w:t>
      </w:r>
      <w:r w:rsidR="000526C7" w:rsidRPr="000968D3">
        <w:t>,</w:t>
      </w:r>
      <w:r w:rsidR="001114D9" w:rsidRPr="000968D3">
        <w:t xml:space="preserve"> Costa Rica</w:t>
      </w:r>
      <w:r w:rsidR="000526C7" w:rsidRPr="000968D3">
        <w:t>,</w:t>
      </w:r>
      <w:r w:rsidR="001114D9" w:rsidRPr="000968D3">
        <w:t xml:space="preserve"> Ecuador</w:t>
      </w:r>
      <w:r w:rsidR="000526C7" w:rsidRPr="000968D3">
        <w:t>,</w:t>
      </w:r>
      <w:r w:rsidR="001114D9" w:rsidRPr="000968D3">
        <w:t xml:space="preserve"> Guatemala</w:t>
      </w:r>
      <w:r w:rsidR="000526C7" w:rsidRPr="000968D3">
        <w:t>,</w:t>
      </w:r>
      <w:r w:rsidR="001114D9" w:rsidRPr="000968D3">
        <w:t xml:space="preserve"> Paraguay</w:t>
      </w:r>
      <w:r w:rsidR="000526C7" w:rsidRPr="000968D3">
        <w:t xml:space="preserve"> and the</w:t>
      </w:r>
      <w:r w:rsidR="001114D9" w:rsidRPr="000968D3">
        <w:t xml:space="preserve"> United</w:t>
      </w:r>
      <w:r w:rsidR="007F6A5A">
        <w:t> States</w:t>
      </w:r>
      <w:bookmarkEnd w:id="37"/>
    </w:p>
    <w:p w14:paraId="4D52506A" w14:textId="1A6D14DE" w:rsidR="002A15E9" w:rsidRPr="000968D3" w:rsidRDefault="002A15E9" w:rsidP="004C1390">
      <w:pPr>
        <w:pStyle w:val="BodyText"/>
      </w:pPr>
      <w:r w:rsidRPr="000968D3">
        <w:rPr>
          <w:u w:val="single"/>
        </w:rPr>
        <w:t>Paraguay</w:t>
      </w:r>
      <w:r w:rsidRPr="000968D3">
        <w:t xml:space="preserve"> </w:t>
      </w:r>
      <w:r w:rsidR="0057429B" w:rsidRPr="00132B8F">
        <w:t xml:space="preserve">recalled its intervention at the Committee meeting in July 2021, requesting written answers to the questions </w:t>
      </w:r>
      <w:r w:rsidR="0057429B">
        <w:t xml:space="preserve">in document </w:t>
      </w:r>
      <w:hyperlink r:id="rId32" w:history="1">
        <w:r w:rsidR="004F5810" w:rsidRPr="007E1217">
          <w:rPr>
            <w:rStyle w:val="Hyperlink"/>
            <w:szCs w:val="18"/>
          </w:rPr>
          <w:t>G/SPS/GEN/1926</w:t>
        </w:r>
      </w:hyperlink>
      <w:r w:rsidR="004F5810" w:rsidRPr="000968D3">
        <w:rPr>
          <w:szCs w:val="18"/>
        </w:rPr>
        <w:t>.</w:t>
      </w:r>
    </w:p>
    <w:p w14:paraId="0F9A2A97" w14:textId="6CE4562A" w:rsidR="002A15E9" w:rsidRPr="000968D3" w:rsidRDefault="002A15E9" w:rsidP="00CD610E">
      <w:pPr>
        <w:pStyle w:val="BodyText"/>
      </w:pPr>
      <w:r w:rsidRPr="000968D3">
        <w:rPr>
          <w:u w:val="single"/>
        </w:rPr>
        <w:lastRenderedPageBreak/>
        <w:t>Costa Rica</w:t>
      </w:r>
      <w:r w:rsidRPr="000968D3">
        <w:t xml:space="preserve"> </w:t>
      </w:r>
      <w:r w:rsidR="006E262E" w:rsidRPr="000968D3">
        <w:rPr>
          <w:szCs w:val="18"/>
        </w:rPr>
        <w:t xml:space="preserve">reiterated its concern </w:t>
      </w:r>
      <w:r w:rsidR="006E262E" w:rsidRPr="000968D3">
        <w:t xml:space="preserve">regarding the impact on its production systems of the reduction to the minimum level of detection of MRLs for several of the substances at issue. Referring to its interventions in previous meetings, Costa Rica noted the support received </w:t>
      </w:r>
      <w:r w:rsidR="00D32040">
        <w:t>for</w:t>
      </w:r>
      <w:r w:rsidR="00D32040" w:rsidRPr="000968D3">
        <w:t xml:space="preserve"> </w:t>
      </w:r>
      <w:r w:rsidR="006E262E" w:rsidRPr="000968D3">
        <w:t xml:space="preserve">this concern </w:t>
      </w:r>
      <w:r w:rsidR="00D32040">
        <w:t>i</w:t>
      </w:r>
      <w:r w:rsidR="006E262E" w:rsidRPr="000968D3">
        <w:t xml:space="preserve">n the SPS and TBT Committees and in the Council for Trade in Goods (CTG). Costa Rica supported the questions contained in document </w:t>
      </w:r>
      <w:hyperlink r:id="rId33" w:history="1">
        <w:r w:rsidR="006E262E" w:rsidRPr="007E1217">
          <w:rPr>
            <w:rStyle w:val="Hyperlink"/>
          </w:rPr>
          <w:t>G/SPS/GEN/1926</w:t>
        </w:r>
      </w:hyperlink>
      <w:r w:rsidR="006E262E" w:rsidRPr="000968D3">
        <w:t>, with particular interest in the questions related to emergency authorizations by the European Union. Costa Rica urged the European Union to reconsider its regulatory approach, to establish an effective dialogue with affected Members, and to consider measures to limit the impact that these new regulations would have globally.</w:t>
      </w:r>
    </w:p>
    <w:p w14:paraId="4CC8280C" w14:textId="394307AC" w:rsidR="00164029" w:rsidRPr="00E744DF" w:rsidRDefault="001114D9" w:rsidP="004C1390">
      <w:pPr>
        <w:pStyle w:val="BodyText"/>
      </w:pPr>
      <w:r w:rsidRPr="000968D3">
        <w:rPr>
          <w:u w:val="single"/>
        </w:rPr>
        <w:t>Colombia</w:t>
      </w:r>
      <w:r w:rsidRPr="000968D3">
        <w:t xml:space="preserve"> </w:t>
      </w:r>
      <w:r w:rsidR="002D52C4">
        <w:t xml:space="preserve">regretted the lack of progress in this matter and noted that </w:t>
      </w:r>
      <w:r w:rsidR="001E5DBE">
        <w:rPr>
          <w:szCs w:val="18"/>
        </w:rPr>
        <w:t>no</w:t>
      </w:r>
      <w:r w:rsidR="00935D73" w:rsidRPr="00935D73">
        <w:t xml:space="preserve"> </w:t>
      </w:r>
      <w:r w:rsidR="004B57EA" w:rsidRPr="00935D73">
        <w:t xml:space="preserve">responses </w:t>
      </w:r>
      <w:r w:rsidR="001E5DBE">
        <w:t xml:space="preserve">had been received </w:t>
      </w:r>
      <w:r w:rsidR="004B57EA" w:rsidRPr="00935D73">
        <w:t xml:space="preserve">to questions contained in </w:t>
      </w:r>
      <w:hyperlink r:id="rId34" w:history="1">
        <w:r w:rsidR="00935D73" w:rsidRPr="007E1217">
          <w:rPr>
            <w:rStyle w:val="Hyperlink"/>
          </w:rPr>
          <w:t>G/SPS/GEN/1926</w:t>
        </w:r>
      </w:hyperlink>
      <w:r w:rsidR="004B57EA" w:rsidRPr="00970227">
        <w:rPr>
          <w:szCs w:val="18"/>
        </w:rPr>
        <w:t xml:space="preserve">. In Colombia's view, </w:t>
      </w:r>
      <w:r w:rsidR="00970227" w:rsidRPr="00970227">
        <w:rPr>
          <w:szCs w:val="18"/>
        </w:rPr>
        <w:t xml:space="preserve">the implementation of MRLs </w:t>
      </w:r>
      <w:r w:rsidR="00B14CFF">
        <w:rPr>
          <w:szCs w:val="18"/>
        </w:rPr>
        <w:t>by the European</w:t>
      </w:r>
      <w:r w:rsidR="007F6A5A">
        <w:rPr>
          <w:szCs w:val="18"/>
        </w:rPr>
        <w:t> Union</w:t>
      </w:r>
      <w:r w:rsidR="00B14CFF">
        <w:rPr>
          <w:szCs w:val="18"/>
        </w:rPr>
        <w:t xml:space="preserve"> </w:t>
      </w:r>
      <w:r w:rsidR="00970227" w:rsidRPr="00970227">
        <w:rPr>
          <w:szCs w:val="18"/>
        </w:rPr>
        <w:t>was discriminatory</w:t>
      </w:r>
      <w:r w:rsidR="00970227">
        <w:rPr>
          <w:szCs w:val="18"/>
        </w:rPr>
        <w:t xml:space="preserve"> and </w:t>
      </w:r>
      <w:r w:rsidR="00970227" w:rsidRPr="006C57D7">
        <w:rPr>
          <w:szCs w:val="18"/>
        </w:rPr>
        <w:t xml:space="preserve">restricted trade more than necessary. </w:t>
      </w:r>
      <w:r w:rsidR="006C57D7" w:rsidRPr="006C57D7">
        <w:rPr>
          <w:szCs w:val="18"/>
        </w:rPr>
        <w:t>Colombia</w:t>
      </w:r>
      <w:r w:rsidR="00EF5487">
        <w:rPr>
          <w:szCs w:val="18"/>
        </w:rPr>
        <w:t> </w:t>
      </w:r>
      <w:r w:rsidR="006C57D7" w:rsidRPr="006C57D7">
        <w:rPr>
          <w:szCs w:val="18"/>
        </w:rPr>
        <w:t xml:space="preserve">requested that </w:t>
      </w:r>
      <w:r w:rsidR="004B57EA" w:rsidRPr="006C57D7">
        <w:rPr>
          <w:szCs w:val="18"/>
        </w:rPr>
        <w:t xml:space="preserve">emergency authorizations </w:t>
      </w:r>
      <w:r w:rsidR="006C57D7" w:rsidRPr="006C57D7">
        <w:rPr>
          <w:szCs w:val="18"/>
        </w:rPr>
        <w:t xml:space="preserve">be granted under similar conditions for </w:t>
      </w:r>
      <w:r w:rsidR="004B57EA" w:rsidRPr="006C57D7">
        <w:rPr>
          <w:szCs w:val="18"/>
        </w:rPr>
        <w:t xml:space="preserve">domestic producers </w:t>
      </w:r>
      <w:r w:rsidR="006C57D7" w:rsidRPr="006C57D7">
        <w:rPr>
          <w:szCs w:val="18"/>
        </w:rPr>
        <w:t>and</w:t>
      </w:r>
      <w:r w:rsidR="004B57EA" w:rsidRPr="006C57D7">
        <w:rPr>
          <w:szCs w:val="18"/>
        </w:rPr>
        <w:t xml:space="preserve"> for countries exporting to the European</w:t>
      </w:r>
      <w:r w:rsidR="007F6A5A">
        <w:rPr>
          <w:szCs w:val="18"/>
        </w:rPr>
        <w:t> Union</w:t>
      </w:r>
      <w:r w:rsidR="004B57EA" w:rsidRPr="006C57D7">
        <w:rPr>
          <w:szCs w:val="18"/>
        </w:rPr>
        <w:t xml:space="preserve">. </w:t>
      </w:r>
      <w:r w:rsidR="002D52C4">
        <w:rPr>
          <w:szCs w:val="18"/>
        </w:rPr>
        <w:t xml:space="preserve">Colombia argued that the </w:t>
      </w:r>
      <w:r w:rsidR="000652C5">
        <w:rPr>
          <w:szCs w:val="18"/>
        </w:rPr>
        <w:t>European</w:t>
      </w:r>
      <w:r w:rsidR="007F6A5A">
        <w:rPr>
          <w:szCs w:val="18"/>
        </w:rPr>
        <w:t> Union</w:t>
      </w:r>
      <w:r w:rsidR="000652C5">
        <w:rPr>
          <w:szCs w:val="18"/>
        </w:rPr>
        <w:t>'s</w:t>
      </w:r>
      <w:r w:rsidR="00C06F1B">
        <w:rPr>
          <w:szCs w:val="18"/>
        </w:rPr>
        <w:t xml:space="preserve"> </w:t>
      </w:r>
      <w:r w:rsidR="002D52C4">
        <w:rPr>
          <w:szCs w:val="18"/>
        </w:rPr>
        <w:t xml:space="preserve">capacity </w:t>
      </w:r>
      <w:r w:rsidR="00D32040">
        <w:rPr>
          <w:szCs w:val="18"/>
        </w:rPr>
        <w:t>to subsi</w:t>
      </w:r>
      <w:r w:rsidR="000652C5">
        <w:rPr>
          <w:szCs w:val="18"/>
        </w:rPr>
        <w:t>dize producers so they could</w:t>
      </w:r>
      <w:r w:rsidR="002D52C4">
        <w:rPr>
          <w:szCs w:val="18"/>
        </w:rPr>
        <w:t xml:space="preserve"> adapt to standards was much higher than that of other Members. </w:t>
      </w:r>
      <w:r w:rsidR="003A6EE7">
        <w:rPr>
          <w:szCs w:val="18"/>
        </w:rPr>
        <w:t>Colombia question</w:t>
      </w:r>
      <w:r w:rsidR="00974BF3">
        <w:rPr>
          <w:szCs w:val="18"/>
        </w:rPr>
        <w:t>ed</w:t>
      </w:r>
      <w:r w:rsidR="003A6EE7">
        <w:rPr>
          <w:szCs w:val="18"/>
        </w:rPr>
        <w:t xml:space="preserve"> the scientific justification of the measures and the precautionary implementation of the MRL</w:t>
      </w:r>
      <w:r w:rsidR="00B14CFF">
        <w:rPr>
          <w:szCs w:val="18"/>
        </w:rPr>
        <w:t>s</w:t>
      </w:r>
      <w:r w:rsidR="00974BF3">
        <w:rPr>
          <w:szCs w:val="18"/>
        </w:rPr>
        <w:t xml:space="preserve">, and </w:t>
      </w:r>
      <w:r w:rsidR="004B57EA" w:rsidRPr="003A6EE7">
        <w:rPr>
          <w:szCs w:val="18"/>
        </w:rPr>
        <w:t>called for a co</w:t>
      </w:r>
      <w:r w:rsidR="004B57EA" w:rsidRPr="00974BF3">
        <w:rPr>
          <w:szCs w:val="18"/>
        </w:rPr>
        <w:t xml:space="preserve">mprehensive plurilateral </w:t>
      </w:r>
      <w:r w:rsidR="003A6EE7" w:rsidRPr="00974BF3">
        <w:rPr>
          <w:szCs w:val="18"/>
        </w:rPr>
        <w:t xml:space="preserve">technical </w:t>
      </w:r>
      <w:r w:rsidR="004B57EA" w:rsidRPr="00974BF3">
        <w:rPr>
          <w:szCs w:val="18"/>
        </w:rPr>
        <w:t>dialogue,</w:t>
      </w:r>
      <w:r w:rsidR="003A6EE7" w:rsidRPr="00974BF3">
        <w:rPr>
          <w:szCs w:val="18"/>
        </w:rPr>
        <w:t xml:space="preserve"> </w:t>
      </w:r>
      <w:r w:rsidR="00974BF3">
        <w:rPr>
          <w:szCs w:val="18"/>
        </w:rPr>
        <w:t xml:space="preserve">an extension of </w:t>
      </w:r>
      <w:r w:rsidR="004B57EA" w:rsidRPr="00974BF3">
        <w:rPr>
          <w:szCs w:val="18"/>
        </w:rPr>
        <w:t>transition period</w:t>
      </w:r>
      <w:r w:rsidR="000652C5">
        <w:rPr>
          <w:szCs w:val="18"/>
        </w:rPr>
        <w:t>s</w:t>
      </w:r>
      <w:r w:rsidR="004B57EA" w:rsidRPr="00974BF3">
        <w:rPr>
          <w:szCs w:val="18"/>
        </w:rPr>
        <w:t xml:space="preserve"> and </w:t>
      </w:r>
      <w:r w:rsidR="004B57EA" w:rsidRPr="00974BF3">
        <w:rPr>
          <w:rFonts w:eastAsia="Times New Roman" w:cs="Times New Roman"/>
          <w:szCs w:val="18"/>
          <w:lang w:eastAsia="en-GB"/>
        </w:rPr>
        <w:t xml:space="preserve">a joint review of the </w:t>
      </w:r>
      <w:r w:rsidR="000652C5" w:rsidRPr="00974BF3">
        <w:rPr>
          <w:rFonts w:eastAsia="Times New Roman" w:cs="Times New Roman"/>
          <w:szCs w:val="18"/>
          <w:lang w:eastAsia="en-GB"/>
        </w:rPr>
        <w:t xml:space="preserve">authorization </w:t>
      </w:r>
      <w:r w:rsidR="00974BF3">
        <w:rPr>
          <w:rFonts w:eastAsia="Times New Roman" w:cs="Times New Roman"/>
          <w:szCs w:val="18"/>
          <w:lang w:eastAsia="en-GB"/>
        </w:rPr>
        <w:t xml:space="preserve">process </w:t>
      </w:r>
      <w:r w:rsidR="00974BF3" w:rsidRPr="00974BF3">
        <w:rPr>
          <w:rFonts w:eastAsia="Times New Roman" w:cs="Times New Roman"/>
          <w:szCs w:val="18"/>
          <w:lang w:eastAsia="en-GB"/>
        </w:rPr>
        <w:t>for a substance</w:t>
      </w:r>
      <w:r w:rsidR="004B57EA" w:rsidRPr="00974BF3">
        <w:rPr>
          <w:rFonts w:eastAsia="Times New Roman" w:cs="Times New Roman"/>
          <w:szCs w:val="18"/>
          <w:lang w:eastAsia="en-GB"/>
        </w:rPr>
        <w:t xml:space="preserve"> to ensure </w:t>
      </w:r>
      <w:r w:rsidR="004B57EA" w:rsidRPr="00B14CFF">
        <w:rPr>
          <w:rFonts w:eastAsia="Times New Roman" w:cs="Times New Roman"/>
          <w:szCs w:val="18"/>
          <w:lang w:eastAsia="en-GB"/>
        </w:rPr>
        <w:t>the effective participation of the affected countries</w:t>
      </w:r>
      <w:r w:rsidR="00974BF3" w:rsidRPr="00B14CFF">
        <w:rPr>
          <w:rFonts w:eastAsia="Times New Roman" w:cs="Times New Roman"/>
          <w:szCs w:val="18"/>
          <w:lang w:eastAsia="en-GB"/>
        </w:rPr>
        <w:t xml:space="preserve">. </w:t>
      </w:r>
      <w:r w:rsidR="004B57EA" w:rsidRPr="00B14CFF">
        <w:rPr>
          <w:rFonts w:eastAsia="Times New Roman" w:cs="Times New Roman"/>
          <w:szCs w:val="18"/>
          <w:lang w:eastAsia="en-GB"/>
        </w:rPr>
        <w:t>Col</w:t>
      </w:r>
      <w:r w:rsidR="006F19EE" w:rsidRPr="00B14CFF">
        <w:rPr>
          <w:rFonts w:eastAsia="Times New Roman" w:cs="Times New Roman"/>
          <w:szCs w:val="18"/>
          <w:lang w:eastAsia="en-GB"/>
        </w:rPr>
        <w:t>o</w:t>
      </w:r>
      <w:r w:rsidR="004B57EA" w:rsidRPr="00B14CFF">
        <w:rPr>
          <w:rFonts w:eastAsia="Times New Roman" w:cs="Times New Roman"/>
          <w:szCs w:val="18"/>
          <w:lang w:eastAsia="en-GB"/>
        </w:rPr>
        <w:t>mbia urged the European</w:t>
      </w:r>
      <w:r w:rsidR="007F6A5A">
        <w:rPr>
          <w:rFonts w:eastAsia="Times New Roman" w:cs="Times New Roman"/>
          <w:szCs w:val="18"/>
          <w:lang w:eastAsia="en-GB"/>
        </w:rPr>
        <w:t> Union</w:t>
      </w:r>
      <w:r w:rsidR="004B57EA" w:rsidRPr="00B14CFF">
        <w:rPr>
          <w:rFonts w:eastAsia="Times New Roman" w:cs="Times New Roman"/>
          <w:szCs w:val="18"/>
          <w:lang w:eastAsia="en-GB"/>
        </w:rPr>
        <w:t xml:space="preserve"> to </w:t>
      </w:r>
      <w:r w:rsidR="00974BF3" w:rsidRPr="00B14CFF">
        <w:rPr>
          <w:rFonts w:eastAsia="Times New Roman" w:cs="Times New Roman"/>
          <w:szCs w:val="18"/>
          <w:lang w:eastAsia="en-GB"/>
        </w:rPr>
        <w:t>maintain</w:t>
      </w:r>
      <w:r w:rsidR="004B57EA" w:rsidRPr="00B14CFF">
        <w:rPr>
          <w:rFonts w:eastAsia="Times New Roman" w:cs="Times New Roman"/>
          <w:szCs w:val="18"/>
          <w:lang w:eastAsia="en-GB"/>
        </w:rPr>
        <w:t xml:space="preserve"> Codex MRLs in cases where the scientific evidence was not </w:t>
      </w:r>
      <w:r w:rsidR="00974BF3" w:rsidRPr="00B14CFF">
        <w:rPr>
          <w:rFonts w:eastAsia="Times New Roman" w:cs="Times New Roman"/>
          <w:szCs w:val="18"/>
          <w:lang w:eastAsia="en-GB"/>
        </w:rPr>
        <w:t>conclusive</w:t>
      </w:r>
      <w:r w:rsidR="004B57EA" w:rsidRPr="00B14CFF">
        <w:rPr>
          <w:rFonts w:eastAsia="Times New Roman" w:cs="Times New Roman"/>
          <w:szCs w:val="18"/>
          <w:lang w:eastAsia="en-GB"/>
        </w:rPr>
        <w:t xml:space="preserve"> and</w:t>
      </w:r>
      <w:r w:rsidR="00B14CFF" w:rsidRPr="00B14CFF">
        <w:rPr>
          <w:rFonts w:eastAsia="Times New Roman" w:cs="Times New Roman"/>
          <w:szCs w:val="18"/>
          <w:lang w:eastAsia="en-GB"/>
        </w:rPr>
        <w:t>, in cases where Codex ha</w:t>
      </w:r>
      <w:r w:rsidR="005233EF">
        <w:rPr>
          <w:rFonts w:eastAsia="Times New Roman" w:cs="Times New Roman"/>
          <w:szCs w:val="18"/>
          <w:lang w:eastAsia="en-GB"/>
        </w:rPr>
        <w:t>d</w:t>
      </w:r>
      <w:r w:rsidR="00B14CFF" w:rsidRPr="00B14CFF">
        <w:rPr>
          <w:rFonts w:eastAsia="Times New Roman" w:cs="Times New Roman"/>
          <w:szCs w:val="18"/>
          <w:lang w:eastAsia="en-GB"/>
        </w:rPr>
        <w:t xml:space="preserve"> not established </w:t>
      </w:r>
      <w:r w:rsidR="000652C5" w:rsidRPr="00B14CFF">
        <w:rPr>
          <w:rFonts w:eastAsia="Times New Roman" w:cs="Times New Roman"/>
          <w:szCs w:val="18"/>
          <w:lang w:eastAsia="en-GB"/>
        </w:rPr>
        <w:t>an</w:t>
      </w:r>
      <w:r w:rsidR="00B14CFF" w:rsidRPr="00B14CFF">
        <w:rPr>
          <w:rFonts w:eastAsia="Times New Roman" w:cs="Times New Roman"/>
          <w:szCs w:val="18"/>
          <w:lang w:eastAsia="en-GB"/>
        </w:rPr>
        <w:t xml:space="preserve"> MRL,</w:t>
      </w:r>
      <w:r w:rsidR="004B57EA" w:rsidRPr="00B14CFF">
        <w:rPr>
          <w:rFonts w:eastAsia="Times New Roman" w:cs="Times New Roman"/>
          <w:szCs w:val="18"/>
          <w:lang w:eastAsia="en-GB"/>
        </w:rPr>
        <w:t xml:space="preserve"> </w:t>
      </w:r>
      <w:r w:rsidR="00974BF3" w:rsidRPr="00B14CFF">
        <w:rPr>
          <w:rFonts w:eastAsia="Times New Roman" w:cs="Times New Roman"/>
          <w:szCs w:val="18"/>
          <w:lang w:eastAsia="en-GB"/>
        </w:rPr>
        <w:t xml:space="preserve">to </w:t>
      </w:r>
      <w:r w:rsidR="004B57EA" w:rsidRPr="00B14CFF">
        <w:rPr>
          <w:rFonts w:eastAsia="Times New Roman" w:cs="Times New Roman"/>
          <w:szCs w:val="18"/>
          <w:lang w:eastAsia="en-GB"/>
        </w:rPr>
        <w:t>impose a default fixed MRL</w:t>
      </w:r>
      <w:r w:rsidR="00B14CFF" w:rsidRPr="00B14CFF">
        <w:rPr>
          <w:rFonts w:eastAsia="Times New Roman" w:cs="Times New Roman"/>
          <w:szCs w:val="18"/>
          <w:lang w:eastAsia="en-GB"/>
        </w:rPr>
        <w:t>s</w:t>
      </w:r>
      <w:r w:rsidR="004B57EA" w:rsidRPr="00B14CFF">
        <w:rPr>
          <w:rFonts w:eastAsia="Times New Roman" w:cs="Times New Roman"/>
          <w:szCs w:val="18"/>
          <w:lang w:eastAsia="en-GB"/>
        </w:rPr>
        <w:t xml:space="preserve"> not more trade</w:t>
      </w:r>
      <w:r w:rsidR="00267A1C">
        <w:rPr>
          <w:rFonts w:eastAsia="Times New Roman" w:cs="Times New Roman"/>
          <w:szCs w:val="18"/>
          <w:lang w:eastAsia="en-GB"/>
        </w:rPr>
        <w:t>-</w:t>
      </w:r>
      <w:r w:rsidR="004B57EA" w:rsidRPr="00B14CFF">
        <w:rPr>
          <w:rFonts w:eastAsia="Times New Roman" w:cs="Times New Roman"/>
          <w:szCs w:val="18"/>
          <w:lang w:eastAsia="en-GB"/>
        </w:rPr>
        <w:t>restrictive than necessary.</w:t>
      </w:r>
    </w:p>
    <w:p w14:paraId="5DD25D26" w14:textId="337AD606" w:rsidR="0049045E" w:rsidRPr="004B57EA" w:rsidRDefault="001114D9" w:rsidP="00CD610E">
      <w:pPr>
        <w:pStyle w:val="BodyText"/>
      </w:pPr>
      <w:r w:rsidRPr="00E744DF">
        <w:rPr>
          <w:u w:val="single"/>
        </w:rPr>
        <w:t>Guatemala</w:t>
      </w:r>
      <w:r w:rsidRPr="00E744DF">
        <w:t xml:space="preserve"> </w:t>
      </w:r>
      <w:r w:rsidR="0049045E" w:rsidRPr="00E744DF">
        <w:t>r</w:t>
      </w:r>
      <w:r w:rsidR="0049045E" w:rsidRPr="00E744DF">
        <w:rPr>
          <w:szCs w:val="18"/>
        </w:rPr>
        <w:t xml:space="preserve">eiterated its concern regarding the negative effects of the reduction of MRLs for several substances such as chlorothalonil, imazalil, </w:t>
      </w:r>
      <w:r w:rsidR="0049045E" w:rsidRPr="00E744DF">
        <w:rPr>
          <w:rFonts w:eastAsia="Times New Roman" w:cs="Times New Roman"/>
          <w:szCs w:val="18"/>
          <w:lang w:eastAsia="en-GB"/>
        </w:rPr>
        <w:t>mancozeb and others, which were crucial for pest</w:t>
      </w:r>
      <w:r w:rsidR="007F6A5A">
        <w:rPr>
          <w:rFonts w:eastAsia="Times New Roman" w:cs="Times New Roman"/>
          <w:szCs w:val="18"/>
          <w:lang w:eastAsia="en-GB"/>
        </w:rPr>
        <w:t> </w:t>
      </w:r>
      <w:r w:rsidR="0049045E" w:rsidRPr="00E744DF">
        <w:rPr>
          <w:rFonts w:eastAsia="Times New Roman" w:cs="Times New Roman"/>
          <w:szCs w:val="18"/>
          <w:lang w:eastAsia="en-GB"/>
        </w:rPr>
        <w:t>control in Guatemala.</w:t>
      </w:r>
      <w:r w:rsidR="0049045E" w:rsidRPr="00E744DF">
        <w:t xml:space="preserve"> </w:t>
      </w:r>
      <w:r w:rsidR="00E744DF" w:rsidRPr="00E744DF">
        <w:rPr>
          <w:szCs w:val="18"/>
        </w:rPr>
        <w:t>Stressing that there were currently no effective substitutes for these substances, and that t</w:t>
      </w:r>
      <w:r w:rsidR="00E744DF" w:rsidRPr="00E744DF">
        <w:rPr>
          <w:rFonts w:eastAsia="Times New Roman" w:cs="Times New Roman"/>
          <w:szCs w:val="18"/>
          <w:lang w:eastAsia="en-GB"/>
        </w:rPr>
        <w:t xml:space="preserve">he banana industry was currently testing pyriproxyfen, a molecule approved by the European Food Safety Authority (EFSA), as a substitute to </w:t>
      </w:r>
      <w:r w:rsidR="00E744DF" w:rsidRPr="00E744DF">
        <w:t>chlorpyrifos,</w:t>
      </w:r>
      <w:r w:rsidR="00E744DF" w:rsidRPr="00E744DF">
        <w:rPr>
          <w:szCs w:val="18"/>
        </w:rPr>
        <w:t xml:space="preserve"> Guatemala </w:t>
      </w:r>
      <w:r w:rsidR="00E744DF" w:rsidRPr="004B57EA">
        <w:rPr>
          <w:szCs w:val="18"/>
        </w:rPr>
        <w:t xml:space="preserve">had requested </w:t>
      </w:r>
      <w:r w:rsidR="000652C5">
        <w:rPr>
          <w:szCs w:val="18"/>
        </w:rPr>
        <w:t>a delay in</w:t>
      </w:r>
      <w:r w:rsidR="00E744DF" w:rsidRPr="004B57EA">
        <w:rPr>
          <w:szCs w:val="18"/>
        </w:rPr>
        <w:t xml:space="preserve"> the </w:t>
      </w:r>
      <w:r w:rsidR="00AF458C">
        <w:rPr>
          <w:szCs w:val="18"/>
        </w:rPr>
        <w:t>implementation</w:t>
      </w:r>
      <w:r w:rsidR="00E744DF" w:rsidRPr="004B57EA">
        <w:rPr>
          <w:szCs w:val="18"/>
        </w:rPr>
        <w:t xml:space="preserve"> of this measure. </w:t>
      </w:r>
      <w:r w:rsidR="009C782C" w:rsidRPr="004B57EA">
        <w:rPr>
          <w:szCs w:val="18"/>
        </w:rPr>
        <w:t xml:space="preserve">Guatemala </w:t>
      </w:r>
      <w:r w:rsidR="00E744DF" w:rsidRPr="004B57EA">
        <w:rPr>
          <w:szCs w:val="18"/>
        </w:rPr>
        <w:t>reiterated its request for</w:t>
      </w:r>
      <w:r w:rsidR="009C782C" w:rsidRPr="004B57EA">
        <w:rPr>
          <w:szCs w:val="18"/>
        </w:rPr>
        <w:t xml:space="preserve"> the European Union to share the relevant scientific information on the harmful effects to human health </w:t>
      </w:r>
      <w:r w:rsidR="000652C5">
        <w:rPr>
          <w:szCs w:val="18"/>
        </w:rPr>
        <w:t>from</w:t>
      </w:r>
      <w:r w:rsidR="000652C5" w:rsidRPr="004B57EA">
        <w:rPr>
          <w:szCs w:val="18"/>
        </w:rPr>
        <w:t xml:space="preserve"> </w:t>
      </w:r>
      <w:r w:rsidR="009C782C" w:rsidRPr="004B57EA">
        <w:rPr>
          <w:szCs w:val="18"/>
        </w:rPr>
        <w:t xml:space="preserve">the consumption of agricultural products from third countries, </w:t>
      </w:r>
      <w:r w:rsidR="00E744DF" w:rsidRPr="004B57EA">
        <w:rPr>
          <w:szCs w:val="18"/>
        </w:rPr>
        <w:t>to</w:t>
      </w:r>
      <w:r w:rsidR="009C782C" w:rsidRPr="004B57EA">
        <w:rPr>
          <w:szCs w:val="18"/>
        </w:rPr>
        <w:t xml:space="preserve"> consider climatic differences between countries and </w:t>
      </w:r>
      <w:r w:rsidR="00E744DF" w:rsidRPr="004B57EA">
        <w:rPr>
          <w:szCs w:val="18"/>
        </w:rPr>
        <w:t xml:space="preserve">to </w:t>
      </w:r>
      <w:r w:rsidR="009C782C" w:rsidRPr="004B57EA">
        <w:rPr>
          <w:szCs w:val="18"/>
        </w:rPr>
        <w:t>provide answers to</w:t>
      </w:r>
      <w:r w:rsidR="000652C5">
        <w:rPr>
          <w:szCs w:val="18"/>
        </w:rPr>
        <w:t xml:space="preserve"> the</w:t>
      </w:r>
      <w:r w:rsidR="009C782C" w:rsidRPr="004B57EA">
        <w:rPr>
          <w:szCs w:val="18"/>
        </w:rPr>
        <w:t xml:space="preserve"> </w:t>
      </w:r>
      <w:r w:rsidR="00AF458C">
        <w:rPr>
          <w:szCs w:val="18"/>
        </w:rPr>
        <w:t xml:space="preserve">questions in </w:t>
      </w:r>
      <w:r w:rsidR="009C782C" w:rsidRPr="004B57EA">
        <w:rPr>
          <w:szCs w:val="18"/>
        </w:rPr>
        <w:t xml:space="preserve">document </w:t>
      </w:r>
      <w:hyperlink r:id="rId35" w:history="1">
        <w:r w:rsidR="009C782C" w:rsidRPr="007E1217">
          <w:rPr>
            <w:rStyle w:val="Hyperlink"/>
          </w:rPr>
          <w:t>G/SPS/GEN/1926</w:t>
        </w:r>
      </w:hyperlink>
      <w:r w:rsidR="009C782C" w:rsidRPr="004B57EA">
        <w:rPr>
          <w:szCs w:val="18"/>
        </w:rPr>
        <w:t>.</w:t>
      </w:r>
    </w:p>
    <w:p w14:paraId="25567722" w14:textId="468762EA" w:rsidR="00935256" w:rsidRPr="000968D3" w:rsidRDefault="002A15E9" w:rsidP="00735B98">
      <w:pPr>
        <w:pStyle w:val="BodyText"/>
      </w:pPr>
      <w:r w:rsidRPr="004B57EA">
        <w:rPr>
          <w:u w:val="single"/>
        </w:rPr>
        <w:t>Ecuador</w:t>
      </w:r>
      <w:r w:rsidRPr="004B57EA">
        <w:t xml:space="preserve"> </w:t>
      </w:r>
      <w:r w:rsidR="0047070F" w:rsidRPr="004B57EA">
        <w:rPr>
          <w:szCs w:val="18"/>
        </w:rPr>
        <w:t>shared the concern and</w:t>
      </w:r>
      <w:r w:rsidR="00935256" w:rsidRPr="004B57EA">
        <w:rPr>
          <w:szCs w:val="18"/>
        </w:rPr>
        <w:t xml:space="preserve"> highlighted that </w:t>
      </w:r>
      <w:r w:rsidR="000968D3">
        <w:rPr>
          <w:szCs w:val="18"/>
        </w:rPr>
        <w:t xml:space="preserve">the </w:t>
      </w:r>
      <w:r w:rsidR="004E79EF" w:rsidRPr="004B57EA">
        <w:rPr>
          <w:szCs w:val="18"/>
        </w:rPr>
        <w:t>reduction or substitution of these substances</w:t>
      </w:r>
      <w:r w:rsidR="00935256" w:rsidRPr="004B57EA">
        <w:rPr>
          <w:szCs w:val="18"/>
        </w:rPr>
        <w:t xml:space="preserve"> required innovation and development of new technologies; </w:t>
      </w:r>
      <w:r w:rsidR="000F120A">
        <w:rPr>
          <w:szCs w:val="18"/>
        </w:rPr>
        <w:t xml:space="preserve">an </w:t>
      </w:r>
      <w:r w:rsidR="00935256" w:rsidRPr="004B57EA">
        <w:rPr>
          <w:szCs w:val="18"/>
        </w:rPr>
        <w:t xml:space="preserve">additional transition period for implementation; and financial and technical resources that were difficult to achieve for developing countries. </w:t>
      </w:r>
      <w:r w:rsidR="004E79EF" w:rsidRPr="004B57EA">
        <w:rPr>
          <w:szCs w:val="18"/>
        </w:rPr>
        <w:t xml:space="preserve">Ecuador specifically referred to changes in pesticides such as </w:t>
      </w:r>
      <w:r w:rsidR="004E79EF" w:rsidRPr="004B57EA">
        <w:t xml:space="preserve">chlorothalonil, mancozeb, metiram, chlorpyrifos and chlorpyrifos-methyl. </w:t>
      </w:r>
      <w:r w:rsidR="00935256" w:rsidRPr="004B57EA">
        <w:rPr>
          <w:szCs w:val="18"/>
        </w:rPr>
        <w:t>Ecuador reminded on the economic and social impact of these measures in the banana sector and reiterated its request for the suspension of the entry into force of the reduction of MRLs</w:t>
      </w:r>
      <w:r w:rsidR="004E79EF" w:rsidRPr="004B57EA">
        <w:rPr>
          <w:szCs w:val="18"/>
        </w:rPr>
        <w:t>,</w:t>
      </w:r>
      <w:r w:rsidR="00935256" w:rsidRPr="004B57EA">
        <w:rPr>
          <w:szCs w:val="18"/>
        </w:rPr>
        <w:t xml:space="preserve"> considering the efforts made by the productive sectors for the economic recovery following the COVID-19 crisis. Ecuador urged the European Union to take into account available scientific information, such as information provided by Codex, and provide at least 36 months for producers in developing countries to adapt </w:t>
      </w:r>
      <w:r w:rsidR="00AF458C">
        <w:rPr>
          <w:szCs w:val="18"/>
        </w:rPr>
        <w:t xml:space="preserve">to the reduction </w:t>
      </w:r>
      <w:r w:rsidR="000F120A">
        <w:rPr>
          <w:szCs w:val="18"/>
        </w:rPr>
        <w:t>in</w:t>
      </w:r>
      <w:r w:rsidR="000F120A" w:rsidRPr="004B57EA">
        <w:rPr>
          <w:szCs w:val="18"/>
        </w:rPr>
        <w:t xml:space="preserve"> </w:t>
      </w:r>
      <w:r w:rsidR="00935256" w:rsidRPr="004B57EA">
        <w:rPr>
          <w:szCs w:val="18"/>
        </w:rPr>
        <w:t xml:space="preserve">MRLs. </w:t>
      </w:r>
      <w:r w:rsidR="004E79EF" w:rsidRPr="004B57EA">
        <w:rPr>
          <w:szCs w:val="18"/>
        </w:rPr>
        <w:t xml:space="preserve">Ecuador further requested to grant similar conditions </w:t>
      </w:r>
      <w:r w:rsidR="000F120A">
        <w:rPr>
          <w:szCs w:val="18"/>
        </w:rPr>
        <w:t>for</w:t>
      </w:r>
      <w:r w:rsidR="000F120A" w:rsidRPr="004B57EA">
        <w:rPr>
          <w:szCs w:val="18"/>
        </w:rPr>
        <w:t xml:space="preserve"> </w:t>
      </w:r>
      <w:r w:rsidR="004E79EF" w:rsidRPr="004B57EA">
        <w:rPr>
          <w:szCs w:val="18"/>
        </w:rPr>
        <w:t>emergency authorizations to producers in the E</w:t>
      </w:r>
      <w:r w:rsidR="00AF458C">
        <w:rPr>
          <w:szCs w:val="18"/>
        </w:rPr>
        <w:t>uropean</w:t>
      </w:r>
      <w:r w:rsidR="007F6A5A">
        <w:rPr>
          <w:szCs w:val="18"/>
        </w:rPr>
        <w:t> Union</w:t>
      </w:r>
      <w:r w:rsidR="004E79EF" w:rsidRPr="004B57EA">
        <w:rPr>
          <w:szCs w:val="18"/>
        </w:rPr>
        <w:t xml:space="preserve"> and in third countries. </w:t>
      </w:r>
      <w:r w:rsidR="00935256" w:rsidRPr="004B57EA">
        <w:rPr>
          <w:szCs w:val="18"/>
        </w:rPr>
        <w:t xml:space="preserve">Ecuador thanked the European Union for the continued dialogue and recalled </w:t>
      </w:r>
      <w:r w:rsidR="00935256" w:rsidRPr="000968D3">
        <w:rPr>
          <w:szCs w:val="18"/>
        </w:rPr>
        <w:t xml:space="preserve">the concerns contained in document </w:t>
      </w:r>
      <w:hyperlink r:id="rId36" w:history="1">
        <w:r w:rsidR="00935256" w:rsidRPr="007E1217">
          <w:rPr>
            <w:rStyle w:val="Hyperlink"/>
            <w:szCs w:val="18"/>
          </w:rPr>
          <w:t>G/SPS/GEN/1926</w:t>
        </w:r>
      </w:hyperlink>
      <w:r w:rsidR="00935256" w:rsidRPr="000968D3">
        <w:rPr>
          <w:szCs w:val="18"/>
        </w:rPr>
        <w:t xml:space="preserve"> regarding the granting of emergency authorizations by the European Union.</w:t>
      </w:r>
    </w:p>
    <w:p w14:paraId="552CBE68" w14:textId="0BFCD3A9" w:rsidR="007F3495" w:rsidRPr="000968D3" w:rsidRDefault="002A15E9" w:rsidP="00735B98">
      <w:pPr>
        <w:pStyle w:val="BodyText"/>
      </w:pPr>
      <w:r w:rsidRPr="000968D3">
        <w:t xml:space="preserve">The </w:t>
      </w:r>
      <w:r w:rsidRPr="000968D3">
        <w:rPr>
          <w:u w:val="single"/>
        </w:rPr>
        <w:t>United</w:t>
      </w:r>
      <w:r w:rsidR="007F6A5A">
        <w:rPr>
          <w:u w:val="single"/>
        </w:rPr>
        <w:t> States</w:t>
      </w:r>
      <w:r w:rsidR="007F3495" w:rsidRPr="000968D3">
        <w:t xml:space="preserve"> reiterated its concern that the European Union continued to lower many </w:t>
      </w:r>
      <w:r w:rsidR="00323239">
        <w:t xml:space="preserve">pesticide </w:t>
      </w:r>
      <w:r w:rsidR="007F3495" w:rsidRPr="000968D3">
        <w:t xml:space="preserve">MRLs to trade-restrictive levels without clear scientific justification or measurable benefit to </w:t>
      </w:r>
      <w:r w:rsidR="00323239">
        <w:t xml:space="preserve">plant and </w:t>
      </w:r>
      <w:r w:rsidR="007F3495" w:rsidRPr="000968D3">
        <w:t xml:space="preserve">human health. The United States also reiterated its concerns regarding the EU hazard-based approach to pesticide regulation and the </w:t>
      </w:r>
      <w:r w:rsidR="000F120A">
        <w:t>application</w:t>
      </w:r>
      <w:r w:rsidR="000F120A" w:rsidRPr="000968D3">
        <w:t xml:space="preserve"> </w:t>
      </w:r>
      <w:r w:rsidR="007F3495" w:rsidRPr="000968D3">
        <w:t xml:space="preserve">of </w:t>
      </w:r>
      <w:r w:rsidR="000F120A">
        <w:t>the</w:t>
      </w:r>
      <w:r w:rsidR="000F120A" w:rsidRPr="000968D3">
        <w:t xml:space="preserve"> </w:t>
      </w:r>
      <w:r w:rsidR="007F3495" w:rsidRPr="000968D3">
        <w:t xml:space="preserve">precautionary principle </w:t>
      </w:r>
      <w:r w:rsidR="00323239">
        <w:t>which</w:t>
      </w:r>
      <w:r w:rsidR="00323239" w:rsidRPr="000968D3">
        <w:t xml:space="preserve"> </w:t>
      </w:r>
      <w:r w:rsidR="007F3495" w:rsidRPr="000968D3">
        <w:t>threatened global food security and created trade barriers. The United</w:t>
      </w:r>
      <w:r w:rsidR="007F6A5A">
        <w:t> States</w:t>
      </w:r>
      <w:r w:rsidR="007F3495" w:rsidRPr="000968D3">
        <w:t xml:space="preserve"> requested the European</w:t>
      </w:r>
      <w:r w:rsidR="007F6A5A">
        <w:t> Union</w:t>
      </w:r>
      <w:r w:rsidR="007F3495" w:rsidRPr="000968D3">
        <w:t xml:space="preserve"> to clarify the justification for its intention to factor global environmental impacts </w:t>
      </w:r>
      <w:r w:rsidR="000F120A">
        <w:t>into</w:t>
      </w:r>
      <w:r w:rsidR="000F120A" w:rsidRPr="000968D3">
        <w:t xml:space="preserve"> </w:t>
      </w:r>
      <w:r w:rsidR="007F3495" w:rsidRPr="000968D3">
        <w:t>EU decisions on import tolerances. Similarly, it requested the European</w:t>
      </w:r>
      <w:r w:rsidR="007F6A5A">
        <w:t> Union</w:t>
      </w:r>
      <w:r w:rsidR="007F3495" w:rsidRPr="000968D3">
        <w:t xml:space="preserve"> to afford producers in third countries equal access to crop protection tools based on emergency authorizations. The United States called on the European Union to apply MRLs at the point of production for imported products, to extend the transition period for all MRLs to </w:t>
      </w:r>
      <w:r w:rsidR="00735B98" w:rsidRPr="000968D3">
        <w:t>at least 24 months</w:t>
      </w:r>
      <w:r w:rsidR="007F3495" w:rsidRPr="000968D3">
        <w:t>, and to continue to facilitate dialogue with third countries on this matter. The United</w:t>
      </w:r>
      <w:r w:rsidR="007F6A5A">
        <w:t> States</w:t>
      </w:r>
      <w:r w:rsidR="007F3495" w:rsidRPr="000968D3">
        <w:t xml:space="preserve"> submitted its statement in document </w:t>
      </w:r>
      <w:hyperlink r:id="rId37" w:history="1">
        <w:r w:rsidR="007F3495" w:rsidRPr="007E1217">
          <w:rPr>
            <w:rStyle w:val="Hyperlink"/>
          </w:rPr>
          <w:t>G/SPS/GEN/1978</w:t>
        </w:r>
      </w:hyperlink>
      <w:r w:rsidR="007F3495" w:rsidRPr="000968D3">
        <w:t>.</w:t>
      </w:r>
    </w:p>
    <w:p w14:paraId="68C67F46" w14:textId="5C513BFB" w:rsidR="002A15E9" w:rsidRPr="004F3DDE" w:rsidRDefault="002A15E9" w:rsidP="004C1390">
      <w:pPr>
        <w:pStyle w:val="BodyText"/>
        <w:rPr>
          <w:u w:val="single"/>
        </w:rPr>
      </w:pPr>
      <w:r w:rsidRPr="000968D3">
        <w:rPr>
          <w:u w:val="single"/>
        </w:rPr>
        <w:lastRenderedPageBreak/>
        <w:t>Panama</w:t>
      </w:r>
      <w:r w:rsidR="004B57EA" w:rsidRPr="004B57EA">
        <w:t xml:space="preserve"> </w:t>
      </w:r>
      <w:r w:rsidR="004B57EA" w:rsidRPr="00BE05C6">
        <w:t xml:space="preserve">supported </w:t>
      </w:r>
      <w:r w:rsidR="000F120A">
        <w:t>the</w:t>
      </w:r>
      <w:r w:rsidR="000F120A" w:rsidRPr="00BE05C6">
        <w:t xml:space="preserve"> </w:t>
      </w:r>
      <w:r w:rsidR="004B57EA" w:rsidRPr="00BE05C6">
        <w:t xml:space="preserve">concern regarding the non-renewal of </w:t>
      </w:r>
      <w:r w:rsidR="00FA2032">
        <w:t xml:space="preserve">mancozeb. While supporting a global transition </w:t>
      </w:r>
      <w:r w:rsidR="00FA2032">
        <w:rPr>
          <w:rStyle w:val="lblseg1"/>
          <w:color w:val="000000"/>
        </w:rPr>
        <w:t xml:space="preserve">to sustainable agri-food systems, Panama believed this objective should be based on science and on solutions designed and implemented through international </w:t>
      </w:r>
      <w:r w:rsidR="00FA2032">
        <w:t>cooperation. Panama</w:t>
      </w:r>
      <w:r w:rsidR="00EF5487">
        <w:t> </w:t>
      </w:r>
      <w:r w:rsidR="00FA2032">
        <w:t xml:space="preserve">invited the </w:t>
      </w:r>
      <w:r w:rsidR="00FA2032" w:rsidRPr="004F3DDE">
        <w:t>European</w:t>
      </w:r>
      <w:r w:rsidR="007F6A5A">
        <w:t> Union</w:t>
      </w:r>
      <w:r w:rsidR="00FA2032" w:rsidRPr="004F3DDE">
        <w:t xml:space="preserve"> to reconsider its regulatory approach and to </w:t>
      </w:r>
      <w:r w:rsidR="004B57EA" w:rsidRPr="004F3DDE">
        <w:t xml:space="preserve">respond to </w:t>
      </w:r>
      <w:r w:rsidR="000F120A">
        <w:t xml:space="preserve">the </w:t>
      </w:r>
      <w:r w:rsidR="004B57EA" w:rsidRPr="004F3DDE">
        <w:t xml:space="preserve">questions </w:t>
      </w:r>
      <w:r w:rsidR="00FA2032" w:rsidRPr="004F3DDE">
        <w:t xml:space="preserve">contained </w:t>
      </w:r>
      <w:r w:rsidR="004B57EA" w:rsidRPr="004F3DDE">
        <w:t>in</w:t>
      </w:r>
      <w:r w:rsidR="00FA2032" w:rsidRPr="004F3DDE">
        <w:t xml:space="preserve"> document</w:t>
      </w:r>
      <w:r w:rsidR="004B57EA" w:rsidRPr="004F3DDE">
        <w:t xml:space="preserve"> </w:t>
      </w:r>
      <w:hyperlink r:id="rId38" w:history="1">
        <w:r w:rsidR="004B57EA" w:rsidRPr="007E1217">
          <w:rPr>
            <w:rStyle w:val="Hyperlink"/>
          </w:rPr>
          <w:t>G/SPS/GEN/1926</w:t>
        </w:r>
      </w:hyperlink>
      <w:r w:rsidR="004B57EA" w:rsidRPr="004F3DDE">
        <w:t>.</w:t>
      </w:r>
    </w:p>
    <w:p w14:paraId="45884176" w14:textId="65ECBD1E" w:rsidR="004F3DDE" w:rsidRPr="004F3DDE" w:rsidRDefault="002A15E9" w:rsidP="004F3DDE">
      <w:pPr>
        <w:pStyle w:val="BodyText"/>
        <w:rPr>
          <w:u w:val="single"/>
        </w:rPr>
      </w:pPr>
      <w:r w:rsidRPr="004F3DDE">
        <w:rPr>
          <w:u w:val="single"/>
        </w:rPr>
        <w:t>Uruguay</w:t>
      </w:r>
      <w:r w:rsidR="004B57EA" w:rsidRPr="004F3DDE">
        <w:t xml:space="preserve"> </w:t>
      </w:r>
      <w:r w:rsidR="00CA3891" w:rsidRPr="00CA3891">
        <w:t>recalled its intervention at the Committee meeting in July 2021, requesting written answers to the questions in document</w:t>
      </w:r>
      <w:r w:rsidR="004B57EA" w:rsidRPr="004F3DDE">
        <w:t xml:space="preserve"> </w:t>
      </w:r>
      <w:hyperlink r:id="rId39" w:history="1">
        <w:r w:rsidR="004B57EA" w:rsidRPr="007E1217">
          <w:rPr>
            <w:rStyle w:val="Hyperlink"/>
          </w:rPr>
          <w:t>G/SPS/GEN/1926</w:t>
        </w:r>
      </w:hyperlink>
      <w:r w:rsidR="004B57EA" w:rsidRPr="004F3DDE">
        <w:t>.</w:t>
      </w:r>
    </w:p>
    <w:p w14:paraId="39E316E4" w14:textId="19BB97C2" w:rsidR="002A15E9" w:rsidRDefault="002A15E9" w:rsidP="004C1390">
      <w:pPr>
        <w:pStyle w:val="BodyText"/>
        <w:rPr>
          <w:u w:val="single"/>
        </w:rPr>
      </w:pPr>
      <w:r w:rsidRPr="00FB295A">
        <w:rPr>
          <w:u w:val="single"/>
        </w:rPr>
        <w:t>Argentina</w:t>
      </w:r>
      <w:r w:rsidR="004B57EA" w:rsidRPr="004F3DDE">
        <w:t xml:space="preserve"> supported this concern and reiterated the need to ensure that Members applied risk-based SPS measures taking into account the techniques developed by the relevant international organizations. Argentina urged the European Union to use a risk</w:t>
      </w:r>
      <w:r w:rsidR="004B57EA" w:rsidRPr="004F3DDE">
        <w:noBreakHyphen/>
        <w:t xml:space="preserve">based approach and determine the different aspects that could affect human health and the environment on the basis of conclusive scientific studies. Argentina </w:t>
      </w:r>
      <w:r w:rsidR="004F3DDE" w:rsidRPr="004F3DDE">
        <w:t>urged the European</w:t>
      </w:r>
      <w:r w:rsidR="007F6A5A">
        <w:t> Union</w:t>
      </w:r>
      <w:r w:rsidR="004F3DDE" w:rsidRPr="004F3DDE">
        <w:t xml:space="preserve"> to provide answers </w:t>
      </w:r>
      <w:r w:rsidR="00FB295A">
        <w:t>to</w:t>
      </w:r>
      <w:r w:rsidR="008B271E">
        <w:t xml:space="preserve"> the</w:t>
      </w:r>
      <w:r w:rsidR="004F3DDE" w:rsidRPr="004F3DDE">
        <w:t xml:space="preserve"> questions </w:t>
      </w:r>
      <w:r w:rsidR="004F3DDE">
        <w:t xml:space="preserve">submitted, including </w:t>
      </w:r>
      <w:r w:rsidR="008B271E">
        <w:t xml:space="preserve">on </w:t>
      </w:r>
      <w:r w:rsidR="004F3DDE">
        <w:t>the issues relative to emergency authorizations.</w:t>
      </w:r>
    </w:p>
    <w:p w14:paraId="6FB49DB9" w14:textId="5F6E73A2" w:rsidR="000968D3" w:rsidRPr="004F3DDE" w:rsidRDefault="00402C36" w:rsidP="00A96FE8">
      <w:pPr>
        <w:pStyle w:val="BodyText"/>
        <w:rPr>
          <w:u w:val="single"/>
        </w:rPr>
      </w:pPr>
      <w:r w:rsidRPr="004F3DDE">
        <w:rPr>
          <w:u w:val="single"/>
        </w:rPr>
        <w:t>Brazil</w:t>
      </w:r>
      <w:r w:rsidR="004B57EA" w:rsidRPr="004F3DDE">
        <w:t xml:space="preserve"> </w:t>
      </w:r>
      <w:r w:rsidR="000968D3" w:rsidRPr="004F3DDE">
        <w:t>reiterated its</w:t>
      </w:r>
      <w:r w:rsidR="004B57EA" w:rsidRPr="004F3DDE">
        <w:t xml:space="preserve"> concern regarding </w:t>
      </w:r>
      <w:r w:rsidR="000968D3" w:rsidRPr="004F3DDE">
        <w:t xml:space="preserve">the </w:t>
      </w:r>
      <w:r w:rsidR="004B57EA" w:rsidRPr="004F3DDE">
        <w:t xml:space="preserve">EU </w:t>
      </w:r>
      <w:r w:rsidR="000968D3" w:rsidRPr="004F3DDE">
        <w:t>approach</w:t>
      </w:r>
      <w:r w:rsidR="004B57EA" w:rsidRPr="004F3DDE">
        <w:t xml:space="preserve"> </w:t>
      </w:r>
      <w:r w:rsidR="008B271E">
        <w:t>to</w:t>
      </w:r>
      <w:r w:rsidR="008B271E" w:rsidRPr="004F3DDE">
        <w:t xml:space="preserve"> </w:t>
      </w:r>
      <w:r w:rsidR="004B57EA" w:rsidRPr="004F3DDE">
        <w:t xml:space="preserve">pesticide MRLs. </w:t>
      </w:r>
      <w:r w:rsidR="001B7103" w:rsidRPr="004F3DDE">
        <w:t>In Brazil's view,</w:t>
      </w:r>
      <w:r w:rsidR="004B57EA" w:rsidRPr="004F3DDE">
        <w:t xml:space="preserve"> certain </w:t>
      </w:r>
      <w:r w:rsidR="001B7103" w:rsidRPr="004F3DDE">
        <w:t xml:space="preserve">EU </w:t>
      </w:r>
      <w:r w:rsidR="004B57EA" w:rsidRPr="004F3DDE">
        <w:t xml:space="preserve">MRLs </w:t>
      </w:r>
      <w:r w:rsidR="001B7103" w:rsidRPr="004F3DDE">
        <w:t>were</w:t>
      </w:r>
      <w:r w:rsidR="004B57EA" w:rsidRPr="004F3DDE">
        <w:t xml:space="preserve"> more trade-restrictive than necessary</w:t>
      </w:r>
      <w:r w:rsidR="001B7103" w:rsidRPr="004F3DDE">
        <w:t xml:space="preserve">, lacked </w:t>
      </w:r>
      <w:r w:rsidR="004B57EA" w:rsidRPr="004F3DDE">
        <w:t>scientific justification</w:t>
      </w:r>
      <w:r w:rsidR="001B7103" w:rsidRPr="004F3DDE">
        <w:t xml:space="preserve"> and violated the </w:t>
      </w:r>
      <w:r w:rsidR="008B271E" w:rsidRPr="004F3DDE">
        <w:t xml:space="preserve">harmonization </w:t>
      </w:r>
      <w:r w:rsidR="001B7103" w:rsidRPr="004F3DDE">
        <w:t>principle of the SPS</w:t>
      </w:r>
      <w:r w:rsidR="007F6A5A">
        <w:t> Agreement</w:t>
      </w:r>
      <w:r w:rsidR="004B57EA" w:rsidRPr="004F3DDE">
        <w:t>.</w:t>
      </w:r>
      <w:r w:rsidR="001B7103" w:rsidRPr="004F3DDE">
        <w:t xml:space="preserve"> </w:t>
      </w:r>
      <w:r w:rsidR="000968D3" w:rsidRPr="004F3DDE">
        <w:t xml:space="preserve">The establishment of low MRLs for mancozeb, </w:t>
      </w:r>
      <w:r w:rsidR="00A96FE8" w:rsidRPr="004F3DDE">
        <w:t>together</w:t>
      </w:r>
      <w:r w:rsidR="000968D3" w:rsidRPr="004F3DDE">
        <w:t xml:space="preserve"> with the ban in the EU market of s</w:t>
      </w:r>
      <w:r w:rsidR="004B57EA" w:rsidRPr="004F3DDE">
        <w:t xml:space="preserve">ubstances of similar use such as chlorothalonil, </w:t>
      </w:r>
      <w:r w:rsidR="001B7103" w:rsidRPr="004F3DDE">
        <w:t>limit</w:t>
      </w:r>
      <w:r w:rsidR="00FB295A">
        <w:t>ing</w:t>
      </w:r>
      <w:r w:rsidR="004B57EA" w:rsidRPr="004F3DDE">
        <w:t xml:space="preserve"> the availability of alternative substances in the short to medium term</w:t>
      </w:r>
      <w:r w:rsidR="00FB295A">
        <w:t>,</w:t>
      </w:r>
      <w:r w:rsidR="00A96FE8" w:rsidRPr="004F3DDE">
        <w:t xml:space="preserve"> would have major consequences in international trade</w:t>
      </w:r>
      <w:r w:rsidR="004B57EA" w:rsidRPr="004F3DDE">
        <w:t xml:space="preserve">. Brazil </w:t>
      </w:r>
      <w:r w:rsidR="001B7103" w:rsidRPr="004F3DDE">
        <w:t>underscored</w:t>
      </w:r>
      <w:r w:rsidR="004B57EA" w:rsidRPr="004F3DDE">
        <w:t xml:space="preserve"> that risk assessment techniques should consider </w:t>
      </w:r>
      <w:r w:rsidR="001B7103" w:rsidRPr="004F3DDE">
        <w:t xml:space="preserve">the </w:t>
      </w:r>
      <w:r w:rsidR="004B57EA" w:rsidRPr="004F3DDE">
        <w:t xml:space="preserve">relevant guidance of </w:t>
      </w:r>
      <w:r w:rsidR="001B7103" w:rsidRPr="004F3DDE">
        <w:t>international standard</w:t>
      </w:r>
      <w:r w:rsidR="00FB295A">
        <w:t>-</w:t>
      </w:r>
      <w:r w:rsidR="001B7103" w:rsidRPr="004F3DDE">
        <w:t>setting bodies</w:t>
      </w:r>
      <w:r w:rsidR="004B57EA" w:rsidRPr="004F3DDE">
        <w:t xml:space="preserve"> </w:t>
      </w:r>
      <w:r w:rsidR="00FB295A">
        <w:t xml:space="preserve">(ISSBs) </w:t>
      </w:r>
      <w:r w:rsidR="004B57EA" w:rsidRPr="004F3DDE">
        <w:t xml:space="preserve">and </w:t>
      </w:r>
      <w:r w:rsidR="001B7103" w:rsidRPr="004F3DDE">
        <w:t xml:space="preserve">that the risk management options adopted should be the least </w:t>
      </w:r>
      <w:r w:rsidR="004B57EA" w:rsidRPr="004F3DDE">
        <w:t>trade</w:t>
      </w:r>
      <w:r w:rsidR="00267A1C">
        <w:t>-</w:t>
      </w:r>
      <w:r w:rsidR="004B57EA" w:rsidRPr="004F3DDE">
        <w:t>restrictive.</w:t>
      </w:r>
    </w:p>
    <w:p w14:paraId="407FF745" w14:textId="359E2291" w:rsidR="00C173DC" w:rsidRPr="004F3DDE" w:rsidRDefault="00C173DC" w:rsidP="000915DB">
      <w:pPr>
        <w:pStyle w:val="BodyText"/>
        <w:rPr>
          <w:u w:val="single"/>
        </w:rPr>
      </w:pPr>
      <w:r w:rsidRPr="004F3DDE">
        <w:rPr>
          <w:u w:val="single"/>
        </w:rPr>
        <w:t>Canada</w:t>
      </w:r>
      <w:r w:rsidR="004B57EA" w:rsidRPr="004F3DDE">
        <w:t xml:space="preserve"> reiterated the need to base decision-making processes on risk assessment techniques developed by relevant international organizations. </w:t>
      </w:r>
      <w:r w:rsidR="008F18A1" w:rsidRPr="004F3DDE">
        <w:t xml:space="preserve">Canada was particularly concerned by the impact of the EU approach </w:t>
      </w:r>
      <w:r w:rsidR="008B271E">
        <w:rPr>
          <w:lang w:eastAsia="en-GB"/>
        </w:rPr>
        <w:t>to</w:t>
      </w:r>
      <w:r w:rsidR="008B271E" w:rsidRPr="004F3DDE">
        <w:rPr>
          <w:lang w:eastAsia="en-GB"/>
        </w:rPr>
        <w:t xml:space="preserve"> </w:t>
      </w:r>
      <w:r w:rsidR="008F18A1" w:rsidRPr="004F3DDE">
        <w:rPr>
          <w:lang w:eastAsia="en-GB"/>
        </w:rPr>
        <w:t xml:space="preserve">setting import tolerances and </w:t>
      </w:r>
      <w:r w:rsidR="008B271E">
        <w:rPr>
          <w:lang w:eastAsia="en-GB"/>
        </w:rPr>
        <w:t>to</w:t>
      </w:r>
      <w:r w:rsidR="008B271E" w:rsidRPr="004F3DDE">
        <w:rPr>
          <w:lang w:eastAsia="en-GB"/>
        </w:rPr>
        <w:t xml:space="preserve"> </w:t>
      </w:r>
      <w:r w:rsidR="008F18A1" w:rsidRPr="004F3DDE">
        <w:rPr>
          <w:lang w:eastAsia="en-GB"/>
        </w:rPr>
        <w:t>the transition periods implemented.</w:t>
      </w:r>
      <w:r w:rsidR="008F18A1" w:rsidRPr="004F3DDE">
        <w:t xml:space="preserve"> </w:t>
      </w:r>
      <w:r w:rsidR="004B57EA" w:rsidRPr="004F3DDE">
        <w:t>Canada</w:t>
      </w:r>
      <w:r w:rsidR="00EF5487">
        <w:t> </w:t>
      </w:r>
      <w:r w:rsidR="008F18A1" w:rsidRPr="004F3DDE">
        <w:t xml:space="preserve">requested the European Union to maintain </w:t>
      </w:r>
      <w:r w:rsidR="008F18A1" w:rsidRPr="004F3DDE">
        <w:rPr>
          <w:rFonts w:eastAsia="Verdana" w:cs="Verdana"/>
        </w:rPr>
        <w:t>MRLs for substances that did not pose unacceptable dietary risks, thus eliminating the need for import tolerance requests</w:t>
      </w:r>
      <w:r w:rsidR="00260635" w:rsidRPr="004F3DDE">
        <w:rPr>
          <w:rFonts w:eastAsia="Verdana" w:cs="Verdana"/>
        </w:rPr>
        <w:t>.</w:t>
      </w:r>
      <w:r w:rsidR="008F18A1" w:rsidRPr="004F3DDE">
        <w:t xml:space="preserve"> </w:t>
      </w:r>
      <w:r w:rsidR="006A73F4" w:rsidRPr="004F3DDE">
        <w:t>Canada </w:t>
      </w:r>
      <w:r w:rsidR="00494BDA">
        <w:t>invited</w:t>
      </w:r>
      <w:r w:rsidR="006A73F4" w:rsidRPr="004F3DDE">
        <w:t xml:space="preserve"> the European Union to notify any anticipated changes in its MRLs, to take Members' comments into account and to allow for transition periods for producers to adapt to new requirements. Canada</w:t>
      </w:r>
      <w:r w:rsidR="00EF5487">
        <w:t> </w:t>
      </w:r>
      <w:r w:rsidR="006A73F4" w:rsidRPr="004F3DDE">
        <w:t>requested the European</w:t>
      </w:r>
      <w:r w:rsidR="007F6A5A">
        <w:t> Union</w:t>
      </w:r>
      <w:r w:rsidR="006A73F4" w:rsidRPr="004F3DDE">
        <w:t xml:space="preserve"> to avoid discrimination </w:t>
      </w:r>
      <w:r w:rsidR="006A73F4" w:rsidRPr="004F3DDE">
        <w:rPr>
          <w:lang w:eastAsia="en-GB"/>
        </w:rPr>
        <w:t>between domestic producers and foreign exporters</w:t>
      </w:r>
      <w:r w:rsidR="006A73F4" w:rsidRPr="004F3DDE">
        <w:t xml:space="preserve"> regarding the authorization of emergency derogations.</w:t>
      </w:r>
    </w:p>
    <w:p w14:paraId="45C2A5A7" w14:textId="77777777" w:rsidR="002460CE" w:rsidRPr="004F3DDE" w:rsidRDefault="004B57EA" w:rsidP="004C1390">
      <w:pPr>
        <w:pStyle w:val="BodyText"/>
        <w:rPr>
          <w:u w:val="single"/>
        </w:rPr>
      </w:pPr>
      <w:r w:rsidRPr="004F3DDE">
        <w:t xml:space="preserve">Reiterating its support, </w:t>
      </w:r>
      <w:r w:rsidRPr="004F3DDE">
        <w:rPr>
          <w:u w:val="single"/>
        </w:rPr>
        <w:t>Peru</w:t>
      </w:r>
      <w:r w:rsidRPr="004F3DDE">
        <w:t xml:space="preserve"> expressed its concern regarding the EU hazard-based approach, which Peru considered to be inconsistent with the SPS Agreement and to result in unnecessary barriers to trade.</w:t>
      </w:r>
    </w:p>
    <w:p w14:paraId="25CA76FF" w14:textId="1E0983E7" w:rsidR="00C173DC" w:rsidRPr="00FC1CF8" w:rsidRDefault="00C173DC" w:rsidP="004C1390">
      <w:pPr>
        <w:pStyle w:val="BodyText"/>
        <w:rPr>
          <w:u w:val="single"/>
        </w:rPr>
      </w:pPr>
      <w:r w:rsidRPr="004F3DDE">
        <w:rPr>
          <w:u w:val="single"/>
        </w:rPr>
        <w:t>Honduras</w:t>
      </w:r>
      <w:r w:rsidR="004B57EA" w:rsidRPr="004F3DDE">
        <w:t xml:space="preserve"> requested the European</w:t>
      </w:r>
      <w:r w:rsidR="007F6A5A">
        <w:t> Union</w:t>
      </w:r>
      <w:r w:rsidR="004B57EA" w:rsidRPr="004F3DDE">
        <w:t xml:space="preserve"> to</w:t>
      </w:r>
      <w:r w:rsidR="002460CE" w:rsidRPr="004F3DDE">
        <w:t xml:space="preserve"> address the issue in a constructive manner and</w:t>
      </w:r>
      <w:r w:rsidR="002460CE" w:rsidRPr="00FC1CF8">
        <w:t xml:space="preserve"> to</w:t>
      </w:r>
      <w:r w:rsidR="004B57EA" w:rsidRPr="00FC1CF8">
        <w:t xml:space="preserve"> ensure that its measures did not restrict trade more than necessary.</w:t>
      </w:r>
    </w:p>
    <w:p w14:paraId="2787C61F" w14:textId="7D730213" w:rsidR="00AB2233" w:rsidRPr="00FC1CF8" w:rsidRDefault="00AB2233" w:rsidP="004C1390">
      <w:pPr>
        <w:pStyle w:val="BodyText"/>
        <w:rPr>
          <w:u w:val="single"/>
        </w:rPr>
      </w:pPr>
      <w:r w:rsidRPr="00FC1CF8">
        <w:rPr>
          <w:u w:val="single"/>
        </w:rPr>
        <w:t>Chile</w:t>
      </w:r>
      <w:r w:rsidR="004B57EA" w:rsidRPr="00FC1CF8">
        <w:t xml:space="preserve"> supported this concern, specifically in relation to the decision not to renew the authorization for mancozeb</w:t>
      </w:r>
      <w:r w:rsidR="00494BDA">
        <w:t>, which</w:t>
      </w:r>
      <w:r w:rsidR="004B57EA" w:rsidRPr="00FC1CF8">
        <w:t xml:space="preserve"> Chile considered a violation of Article</w:t>
      </w:r>
      <w:r w:rsidR="007F6A5A">
        <w:t> </w:t>
      </w:r>
      <w:r w:rsidR="004B57EA" w:rsidRPr="00FC1CF8">
        <w:t>5 of the SPS</w:t>
      </w:r>
      <w:r w:rsidR="007F6A5A">
        <w:t> Agreement</w:t>
      </w:r>
      <w:r w:rsidR="004B57EA" w:rsidRPr="00FC1CF8">
        <w:t>.</w:t>
      </w:r>
    </w:p>
    <w:p w14:paraId="6ECE2ADE" w14:textId="4B79874E" w:rsidR="00F07DB0" w:rsidRPr="00FC1CF8" w:rsidRDefault="009E6306" w:rsidP="00FC1CF8">
      <w:pPr>
        <w:pStyle w:val="BodyText"/>
      </w:pPr>
      <w:r w:rsidRPr="00FC1CF8">
        <w:t>T</w:t>
      </w:r>
      <w:r w:rsidR="001114D9" w:rsidRPr="00FC1CF8">
        <w:t xml:space="preserve">he </w:t>
      </w:r>
      <w:r w:rsidR="001114D9" w:rsidRPr="00FC1CF8">
        <w:rPr>
          <w:u w:val="single"/>
        </w:rPr>
        <w:t>European</w:t>
      </w:r>
      <w:r w:rsidR="007F6A5A">
        <w:rPr>
          <w:u w:val="single"/>
        </w:rPr>
        <w:t> Union</w:t>
      </w:r>
      <w:r w:rsidR="001114D9" w:rsidRPr="00FC1CF8">
        <w:t xml:space="preserve"> </w:t>
      </w:r>
      <w:r w:rsidR="004B57EA" w:rsidRPr="00FC1CF8">
        <w:rPr>
          <w:szCs w:val="18"/>
        </w:rPr>
        <w:t>reminded</w:t>
      </w:r>
      <w:r w:rsidR="00C34701">
        <w:rPr>
          <w:szCs w:val="18"/>
        </w:rPr>
        <w:t xml:space="preserve"> delegates</w:t>
      </w:r>
      <w:r w:rsidR="004B57EA" w:rsidRPr="00FC1CF8">
        <w:rPr>
          <w:szCs w:val="18"/>
        </w:rPr>
        <w:t xml:space="preserve"> that most questions had previously been answered, including</w:t>
      </w:r>
      <w:r w:rsidR="00C34701">
        <w:rPr>
          <w:szCs w:val="18"/>
        </w:rPr>
        <w:t xml:space="preserve"> the</w:t>
      </w:r>
      <w:r w:rsidR="004B57EA" w:rsidRPr="00FC1CF8">
        <w:rPr>
          <w:szCs w:val="18"/>
        </w:rPr>
        <w:t xml:space="preserve"> recent </w:t>
      </w:r>
      <w:r w:rsidR="00C34701">
        <w:rPr>
          <w:szCs w:val="18"/>
        </w:rPr>
        <w:t>responses</w:t>
      </w:r>
      <w:r w:rsidR="00C34701" w:rsidRPr="00FC1CF8">
        <w:rPr>
          <w:szCs w:val="18"/>
        </w:rPr>
        <w:t xml:space="preserve"> </w:t>
      </w:r>
      <w:r w:rsidR="004B57EA" w:rsidRPr="00FC1CF8">
        <w:rPr>
          <w:szCs w:val="18"/>
        </w:rPr>
        <w:t xml:space="preserve">to </w:t>
      </w:r>
      <w:hyperlink r:id="rId40" w:history="1">
        <w:r w:rsidR="004B57EA" w:rsidRPr="007E1217">
          <w:rPr>
            <w:rStyle w:val="Hyperlink"/>
            <w:szCs w:val="18"/>
          </w:rPr>
          <w:t>G/SPS/GEN/1926</w:t>
        </w:r>
      </w:hyperlink>
      <w:r w:rsidR="004B57EA" w:rsidRPr="00FC1CF8">
        <w:rPr>
          <w:szCs w:val="18"/>
        </w:rPr>
        <w:t xml:space="preserve"> </w:t>
      </w:r>
      <w:r w:rsidR="00344DF9" w:rsidRPr="00FC1CF8">
        <w:rPr>
          <w:szCs w:val="18"/>
        </w:rPr>
        <w:t>circulated in document</w:t>
      </w:r>
      <w:r w:rsidR="004B57EA" w:rsidRPr="00FC1CF8">
        <w:rPr>
          <w:szCs w:val="18"/>
        </w:rPr>
        <w:t xml:space="preserve"> </w:t>
      </w:r>
      <w:hyperlink r:id="rId41" w:history="1">
        <w:r w:rsidR="004B57EA" w:rsidRPr="007E1217">
          <w:rPr>
            <w:rStyle w:val="Hyperlink"/>
            <w:szCs w:val="18"/>
          </w:rPr>
          <w:t>G/SPS/GEN/1970</w:t>
        </w:r>
      </w:hyperlink>
      <w:r w:rsidR="004B57EA" w:rsidRPr="00FC1CF8">
        <w:rPr>
          <w:szCs w:val="18"/>
        </w:rPr>
        <w:t xml:space="preserve">, or </w:t>
      </w:r>
      <w:r w:rsidR="00344DF9" w:rsidRPr="00FC1CF8">
        <w:rPr>
          <w:szCs w:val="18"/>
        </w:rPr>
        <w:t xml:space="preserve">in the communication on the ongoing review of MRLs contained </w:t>
      </w:r>
      <w:r w:rsidR="004B57EA" w:rsidRPr="00FC1CF8">
        <w:rPr>
          <w:szCs w:val="18"/>
        </w:rPr>
        <w:t xml:space="preserve">in document </w:t>
      </w:r>
      <w:hyperlink r:id="rId42" w:history="1">
        <w:r w:rsidR="004B57EA" w:rsidRPr="007E1217">
          <w:rPr>
            <w:rStyle w:val="Hyperlink"/>
            <w:szCs w:val="18"/>
          </w:rPr>
          <w:t>G/SPS/GEN/1494/Rev.2</w:t>
        </w:r>
      </w:hyperlink>
      <w:r w:rsidR="004B57EA" w:rsidRPr="00FC1CF8">
        <w:rPr>
          <w:szCs w:val="18"/>
        </w:rPr>
        <w:t xml:space="preserve">. </w:t>
      </w:r>
      <w:r w:rsidR="00916C30" w:rsidRPr="00FC1CF8">
        <w:rPr>
          <w:szCs w:val="18"/>
        </w:rPr>
        <w:t>Regarding emergency authorizations, the European</w:t>
      </w:r>
      <w:r w:rsidR="007F6A5A">
        <w:rPr>
          <w:szCs w:val="18"/>
        </w:rPr>
        <w:t> Union</w:t>
      </w:r>
      <w:r w:rsidR="00916C30" w:rsidRPr="00FC1CF8">
        <w:rPr>
          <w:szCs w:val="18"/>
        </w:rPr>
        <w:t xml:space="preserve"> clarified that EU m</w:t>
      </w:r>
      <w:r w:rsidR="00916C30" w:rsidRPr="00FC1CF8">
        <w:t>ember States were allowed, in special circumstances, to authorize the placing on the market of plant protection products, including products containing active substances that were not approved</w:t>
      </w:r>
      <w:r w:rsidR="00494BDA">
        <w:t xml:space="preserve">; </w:t>
      </w:r>
      <w:r w:rsidR="00494BDA" w:rsidRPr="00FC1CF8">
        <w:rPr>
          <w:szCs w:val="18"/>
        </w:rPr>
        <w:t>emergency authorizations</w:t>
      </w:r>
      <w:r w:rsidR="005250DB" w:rsidRPr="00FC1CF8">
        <w:t xml:space="preserve"> were limited in time</w:t>
      </w:r>
      <w:r w:rsidR="00916C30" w:rsidRPr="00FC1CF8">
        <w:t>.</w:t>
      </w:r>
      <w:r w:rsidR="00916C30" w:rsidRPr="00FC1CF8">
        <w:rPr>
          <w:szCs w:val="18"/>
        </w:rPr>
        <w:t xml:space="preserve"> </w:t>
      </w:r>
      <w:r w:rsidR="005250DB" w:rsidRPr="00FC1CF8">
        <w:rPr>
          <w:szCs w:val="18"/>
        </w:rPr>
        <w:t xml:space="preserve">Import tolerances could also be </w:t>
      </w:r>
      <w:r w:rsidR="005250DB" w:rsidRPr="00987508">
        <w:t>established to facilitate trade</w:t>
      </w:r>
      <w:r w:rsidR="005250DB" w:rsidRPr="00FC1CF8">
        <w:rPr>
          <w:szCs w:val="18"/>
        </w:rPr>
        <w:t xml:space="preserve">, and were not limited in time. </w:t>
      </w:r>
      <w:r w:rsidR="002C61EF" w:rsidRPr="00FC1CF8">
        <w:rPr>
          <w:szCs w:val="18"/>
        </w:rPr>
        <w:t>The European</w:t>
      </w:r>
      <w:r w:rsidR="007F6A5A">
        <w:rPr>
          <w:szCs w:val="18"/>
        </w:rPr>
        <w:t> Union</w:t>
      </w:r>
      <w:r w:rsidR="002C61EF" w:rsidRPr="00FC1CF8">
        <w:rPr>
          <w:szCs w:val="18"/>
        </w:rPr>
        <w:t xml:space="preserve"> summarized the </w:t>
      </w:r>
      <w:r w:rsidR="00C34701">
        <w:rPr>
          <w:szCs w:val="18"/>
        </w:rPr>
        <w:t>updates on</w:t>
      </w:r>
      <w:r w:rsidR="002C61EF" w:rsidRPr="00FC1CF8">
        <w:rPr>
          <w:szCs w:val="18"/>
        </w:rPr>
        <w:t xml:space="preserve"> </w:t>
      </w:r>
      <w:r w:rsidR="002C61EF" w:rsidRPr="00987508">
        <w:t>chlorothalonil, mancozeb</w:t>
      </w:r>
      <w:r w:rsidR="002C61EF" w:rsidRPr="00FC1CF8">
        <w:rPr>
          <w:szCs w:val="18"/>
        </w:rPr>
        <w:t>, alpha-cypermethrin, chlorpyrifos and chlorpyrifos-methyl, as well as clethodim, phosmet and abamectin. </w:t>
      </w:r>
      <w:r w:rsidR="004B57EA" w:rsidRPr="00FC1CF8">
        <w:rPr>
          <w:szCs w:val="18"/>
        </w:rPr>
        <w:t>The European</w:t>
      </w:r>
      <w:r w:rsidR="007F6A5A">
        <w:rPr>
          <w:szCs w:val="18"/>
        </w:rPr>
        <w:t> Union</w:t>
      </w:r>
      <w:r w:rsidR="004B57EA" w:rsidRPr="00FC1CF8">
        <w:rPr>
          <w:szCs w:val="18"/>
        </w:rPr>
        <w:t xml:space="preserve"> </w:t>
      </w:r>
      <w:r w:rsidR="002C61EF" w:rsidRPr="00FC1CF8">
        <w:rPr>
          <w:szCs w:val="18"/>
        </w:rPr>
        <w:t xml:space="preserve">reiterated its availability </w:t>
      </w:r>
      <w:r w:rsidR="00916C30" w:rsidRPr="00FC1CF8">
        <w:t>to cooperate with all Members interested in the subject.</w:t>
      </w:r>
    </w:p>
    <w:p w14:paraId="34E78DE9" w14:textId="7522C10C" w:rsidR="00164029" w:rsidRPr="00DC2B5C" w:rsidRDefault="001114D9" w:rsidP="004C1390">
      <w:pPr>
        <w:pStyle w:val="Heading3"/>
      </w:pPr>
      <w:bookmarkStart w:id="38" w:name="_Toc90566844"/>
      <w:r w:rsidRPr="00D97687">
        <w:lastRenderedPageBreak/>
        <w:t xml:space="preserve">EU </w:t>
      </w:r>
      <w:r w:rsidRPr="00DC2B5C">
        <w:t>legislation on endocrine disruptors (ID 382) - Concerns of Guatemala</w:t>
      </w:r>
      <w:r w:rsidR="000526C7" w:rsidRPr="00DC2B5C">
        <w:t xml:space="preserve"> and</w:t>
      </w:r>
      <w:r w:rsidRPr="00DC2B5C">
        <w:t xml:space="preserve"> Paraguay</w:t>
      </w:r>
      <w:bookmarkEnd w:id="38"/>
    </w:p>
    <w:p w14:paraId="31CFD537" w14:textId="4F8EE841" w:rsidR="00DC2B5C" w:rsidRPr="007761A2" w:rsidRDefault="001114D9" w:rsidP="00DC2B5C">
      <w:pPr>
        <w:pStyle w:val="BodyText"/>
      </w:pPr>
      <w:r w:rsidRPr="00DC2B5C">
        <w:rPr>
          <w:u w:val="single"/>
        </w:rPr>
        <w:t>Paraguay</w:t>
      </w:r>
      <w:r w:rsidRPr="00DC2B5C">
        <w:t xml:space="preserve"> </w:t>
      </w:r>
      <w:r w:rsidR="00DC2B5C" w:rsidRPr="00DC2B5C">
        <w:t>looked forward to the circulation of responses by the European</w:t>
      </w:r>
      <w:r w:rsidR="007F6A5A">
        <w:t> Union</w:t>
      </w:r>
      <w:r w:rsidR="00DC2B5C" w:rsidRPr="00DC2B5C">
        <w:t xml:space="preserve"> to </w:t>
      </w:r>
      <w:r w:rsidR="004C0C57">
        <w:t xml:space="preserve">the questions in </w:t>
      </w:r>
      <w:hyperlink r:id="rId43" w:history="1">
        <w:r w:rsidR="00DC2B5C" w:rsidRPr="007E1217">
          <w:rPr>
            <w:rStyle w:val="Hyperlink"/>
          </w:rPr>
          <w:t>G/SPS/GEN/1926</w:t>
        </w:r>
      </w:hyperlink>
      <w:r w:rsidR="00622C5A">
        <w:t xml:space="preserve">. </w:t>
      </w:r>
      <w:r w:rsidR="00DC2B5C" w:rsidRPr="00DC2B5C">
        <w:t xml:space="preserve">Paraguay sought further information on several aspects, such as the consideration of environmental factors in the process of </w:t>
      </w:r>
      <w:r w:rsidR="004C0C57">
        <w:t xml:space="preserve">defining </w:t>
      </w:r>
      <w:r w:rsidR="00DC2B5C" w:rsidRPr="00DC2B5C">
        <w:t>import tolerances,</w:t>
      </w:r>
      <w:r w:rsidR="00E505DC">
        <w:t xml:space="preserve"> or</w:t>
      </w:r>
      <w:r w:rsidR="00DC2B5C" w:rsidRPr="00DC2B5C">
        <w:t xml:space="preserve"> whether the European</w:t>
      </w:r>
      <w:r w:rsidR="007F6A5A">
        <w:t> Union</w:t>
      </w:r>
      <w:r w:rsidR="00DC2B5C" w:rsidRPr="00DC2B5C">
        <w:t xml:space="preserve"> would maintain emergency authorizations for non-renewed substances. Paraguay</w:t>
      </w:r>
      <w:r w:rsidR="00EF5487">
        <w:t> </w:t>
      </w:r>
      <w:r w:rsidR="00DC2B5C" w:rsidRPr="00DC2B5C">
        <w:t xml:space="preserve">referred to examples of </w:t>
      </w:r>
      <w:r w:rsidR="00DC2B5C" w:rsidRPr="007761A2">
        <w:t>emergency authorizations granted to EU member States</w:t>
      </w:r>
      <w:r w:rsidR="00E505DC">
        <w:t xml:space="preserve"> and</w:t>
      </w:r>
      <w:r w:rsidR="00DC2B5C" w:rsidRPr="007761A2">
        <w:t xml:space="preserve"> questioned the different stringency of criteria used to grant these authorizations for domestic and foreign producers.</w:t>
      </w:r>
    </w:p>
    <w:p w14:paraId="5E1B38E0" w14:textId="242DD5B6" w:rsidR="00164029" w:rsidRPr="00765FEA" w:rsidRDefault="001114D9" w:rsidP="004C1390">
      <w:pPr>
        <w:pStyle w:val="BodyText"/>
      </w:pPr>
      <w:r w:rsidRPr="007761A2">
        <w:rPr>
          <w:u w:val="single"/>
        </w:rPr>
        <w:t>Guatemala</w:t>
      </w:r>
      <w:r w:rsidR="00DC2B5C" w:rsidRPr="007761A2">
        <w:t xml:space="preserve"> reiterated its request for the European</w:t>
      </w:r>
      <w:r w:rsidR="007F6A5A">
        <w:t> Union</w:t>
      </w:r>
      <w:r w:rsidR="00DC2B5C" w:rsidRPr="007761A2">
        <w:t xml:space="preserve"> to reconsider its hazard-based approach and to base its measures on technical and scientific evidence</w:t>
      </w:r>
      <w:r w:rsidR="002350E5" w:rsidRPr="007761A2">
        <w:t>,</w:t>
      </w:r>
      <w:r w:rsidR="00DC2B5C" w:rsidRPr="007761A2">
        <w:t xml:space="preserve"> in accordance with Article</w:t>
      </w:r>
      <w:r w:rsidR="007F6A5A">
        <w:t> </w:t>
      </w:r>
      <w:r w:rsidR="00DC2B5C" w:rsidRPr="007761A2">
        <w:t>5 of the SPS</w:t>
      </w:r>
      <w:r w:rsidR="007F6A5A">
        <w:t> Agreement</w:t>
      </w:r>
      <w:r w:rsidR="00DC2B5C" w:rsidRPr="007761A2">
        <w:t xml:space="preserve">, taking </w:t>
      </w:r>
      <w:r w:rsidR="002350E5" w:rsidRPr="007761A2">
        <w:t xml:space="preserve">into account </w:t>
      </w:r>
      <w:r w:rsidR="00DC2B5C" w:rsidRPr="007761A2">
        <w:t xml:space="preserve">international standards and </w:t>
      </w:r>
      <w:r w:rsidR="00E505DC">
        <w:t xml:space="preserve">the </w:t>
      </w:r>
      <w:r w:rsidR="00DC2B5C" w:rsidRPr="007761A2">
        <w:t>work of Codex</w:t>
      </w:r>
      <w:r w:rsidR="002350E5" w:rsidRPr="007761A2">
        <w:t xml:space="preserve"> to avoid unnecessary trade barriers</w:t>
      </w:r>
      <w:r w:rsidR="00DC2B5C" w:rsidRPr="007761A2">
        <w:t>.</w:t>
      </w:r>
      <w:r w:rsidR="002350E5" w:rsidRPr="007761A2">
        <w:t xml:space="preserve"> Guatemala looked forward to receiving answers to the questions raised in </w:t>
      </w:r>
      <w:hyperlink r:id="rId44" w:history="1">
        <w:r w:rsidR="00622C5A" w:rsidRPr="007E1217">
          <w:rPr>
            <w:rStyle w:val="Hyperlink"/>
          </w:rPr>
          <w:t>G/SPS/GEN/1926</w:t>
        </w:r>
      </w:hyperlink>
      <w:r w:rsidR="002350E5" w:rsidRPr="007761A2">
        <w:t>.</w:t>
      </w:r>
    </w:p>
    <w:p w14:paraId="2EBAEEAC" w14:textId="4CBF2EBB" w:rsidR="009942B7" w:rsidRPr="007761A2" w:rsidRDefault="009942B7" w:rsidP="004C1390">
      <w:pPr>
        <w:pStyle w:val="BodyText"/>
        <w:rPr>
          <w:u w:val="single"/>
        </w:rPr>
      </w:pPr>
      <w:r w:rsidRPr="007761A2">
        <w:rPr>
          <w:u w:val="single"/>
        </w:rPr>
        <w:t>Uruguay</w:t>
      </w:r>
      <w:r w:rsidR="007250C1" w:rsidRPr="007761A2">
        <w:t xml:space="preserve"> reiterated its trade and systemic concern relating to the EU adoption and implementation of a hazard-based approach in its regulatory determinations concerning products with endocrine-disrupting properties. Uruguay insisted on the need to base such determinations on conclusive scientific evidence to avoid </w:t>
      </w:r>
      <w:r w:rsidR="004C0C57">
        <w:t>the withdrawal of certain</w:t>
      </w:r>
      <w:r w:rsidR="007250C1" w:rsidRPr="007761A2">
        <w:t xml:space="preserve"> important components of pest management systems despite their safe use. Uruguay stressed that a hazard-based approach could have negative and disproportionate impact on sustainable agricultural production, food security and international trade in food products. Uruguay supported the multilateral work undertaken by Codex to develop a harmonized, risk-based approach, and requested the European Union to reconsider its regulatory approach to avoid unjustified barriers to international trade and their socio-economic consequences.</w:t>
      </w:r>
    </w:p>
    <w:p w14:paraId="559DE7B4" w14:textId="605A6E0F" w:rsidR="009942B7" w:rsidRPr="007761A2" w:rsidRDefault="009942B7" w:rsidP="004C1390">
      <w:pPr>
        <w:pStyle w:val="BodyText"/>
        <w:rPr>
          <w:u w:val="single"/>
        </w:rPr>
      </w:pPr>
      <w:r w:rsidRPr="007761A2">
        <w:rPr>
          <w:u w:val="single"/>
        </w:rPr>
        <w:t>Chile</w:t>
      </w:r>
      <w:r w:rsidR="007761A2" w:rsidRPr="007761A2">
        <w:rPr>
          <w:rFonts w:eastAsia="Times New Roman" w:cs="Times New Roman"/>
          <w:szCs w:val="18"/>
          <w:lang w:eastAsia="en-GB"/>
        </w:rPr>
        <w:t xml:space="preserve"> was particularly concerned by the negative impact of the gradual reduction of effective and safe phytosanitary products due to the hazard-based cut-off criteria applied in the assessment of active substances in Regulation (EC) No 1107/2009. These criteria deviated from the principles of risk analysis internationally agreed, unnecessarily lowering MRLs for substances commonly used in agriculture.</w:t>
      </w:r>
    </w:p>
    <w:p w14:paraId="0C0EE23C" w14:textId="5C72DFBC" w:rsidR="00BE0F0D" w:rsidRPr="00B500F8" w:rsidRDefault="00BE0F0D" w:rsidP="004C1390">
      <w:pPr>
        <w:pStyle w:val="BodyText"/>
        <w:rPr>
          <w:u w:val="single"/>
        </w:rPr>
      </w:pPr>
      <w:r w:rsidRPr="00F14B0D">
        <w:rPr>
          <w:u w:val="single"/>
        </w:rPr>
        <w:t>Peru</w:t>
      </w:r>
      <w:r w:rsidR="00454F97" w:rsidRPr="00F14B0D">
        <w:t xml:space="preserve"> </w:t>
      </w:r>
      <w:r w:rsidR="00454F97" w:rsidRPr="003C2D11">
        <w:t>supported the concern and considered that the EU hazard-based regulations were inconsistent with Article</w:t>
      </w:r>
      <w:r w:rsidR="007F6A5A">
        <w:t> </w:t>
      </w:r>
      <w:r w:rsidR="00454F97" w:rsidRPr="003C2D11">
        <w:t>5 of the SPS</w:t>
      </w:r>
      <w:r w:rsidR="007F6A5A">
        <w:t> Agreement</w:t>
      </w:r>
      <w:r w:rsidR="00454F97" w:rsidRPr="003C2D11">
        <w:t>, leading to measures that were more trade</w:t>
      </w:r>
      <w:r w:rsidR="00EF5487">
        <w:noBreakHyphen/>
      </w:r>
      <w:r w:rsidR="00454F97" w:rsidRPr="003C2D11">
        <w:t xml:space="preserve">restrictive than </w:t>
      </w:r>
      <w:r w:rsidR="00454F97" w:rsidRPr="00B500F8">
        <w:t>necessary.</w:t>
      </w:r>
    </w:p>
    <w:p w14:paraId="1C0ED56A" w14:textId="502567DA" w:rsidR="00BE0F0D" w:rsidRPr="00B500F8" w:rsidRDefault="00BE0F0D" w:rsidP="004C1390">
      <w:pPr>
        <w:pStyle w:val="BodyText"/>
        <w:rPr>
          <w:u w:val="single"/>
        </w:rPr>
      </w:pPr>
      <w:r w:rsidRPr="00B500F8">
        <w:rPr>
          <w:u w:val="single"/>
        </w:rPr>
        <w:t>Colombia</w:t>
      </w:r>
      <w:r w:rsidR="00454F97" w:rsidRPr="00B500F8">
        <w:t xml:space="preserve"> </w:t>
      </w:r>
      <w:r w:rsidR="00F14B0D" w:rsidRPr="00B500F8">
        <w:t>regretted the lack of progress on this concern</w:t>
      </w:r>
      <w:r w:rsidR="00454F97" w:rsidRPr="00B500F8">
        <w:t xml:space="preserve"> </w:t>
      </w:r>
      <w:r w:rsidR="0046624F" w:rsidRPr="00B500F8">
        <w:t>and reiterated its systemic concern on the precautionary approach of the measure.</w:t>
      </w:r>
    </w:p>
    <w:p w14:paraId="265C3AAF" w14:textId="70F8AD87" w:rsidR="00164029" w:rsidRPr="00726723" w:rsidRDefault="001114D9" w:rsidP="004C1390">
      <w:pPr>
        <w:pStyle w:val="BodyText"/>
      </w:pPr>
      <w:r w:rsidRPr="00B500F8">
        <w:rPr>
          <w:u w:val="single"/>
        </w:rPr>
        <w:t>Costa Rica</w:t>
      </w:r>
      <w:r w:rsidRPr="00B500F8">
        <w:t xml:space="preserve"> </w:t>
      </w:r>
      <w:r w:rsidR="00F14B0D" w:rsidRPr="00B500F8">
        <w:rPr>
          <w:szCs w:val="18"/>
        </w:rPr>
        <w:t>reiterated its concern regarding the EU approach for the implementation of Regulation (EC) No 1107/2009. Costa Rica urged the European Union to ensure that the</w:t>
      </w:r>
      <w:r w:rsidR="003C2D11" w:rsidRPr="00B500F8">
        <w:rPr>
          <w:szCs w:val="18"/>
        </w:rPr>
        <w:t xml:space="preserve"> </w:t>
      </w:r>
      <w:r w:rsidR="00F14B0D" w:rsidRPr="00B500F8">
        <w:rPr>
          <w:szCs w:val="18"/>
        </w:rPr>
        <w:t xml:space="preserve">regulation of endocrine </w:t>
      </w:r>
      <w:r w:rsidR="00F14B0D" w:rsidRPr="00726723">
        <w:rPr>
          <w:szCs w:val="18"/>
        </w:rPr>
        <w:t>disruptors was based on risk assessments, using criteria supported by sufficient scientific evidence, in line with the SPS Agreement.</w:t>
      </w:r>
    </w:p>
    <w:p w14:paraId="11C65617" w14:textId="1607B351" w:rsidR="00402C36" w:rsidRPr="00726723" w:rsidRDefault="00402C36" w:rsidP="004C1390">
      <w:pPr>
        <w:pStyle w:val="BodyText"/>
        <w:rPr>
          <w:u w:val="single"/>
        </w:rPr>
      </w:pPr>
      <w:r w:rsidRPr="00726723">
        <w:rPr>
          <w:u w:val="single"/>
        </w:rPr>
        <w:t>Brazil</w:t>
      </w:r>
      <w:r w:rsidR="0046624F" w:rsidRPr="00726723">
        <w:t xml:space="preserve"> recalled that the criteria for the determination of endocrine</w:t>
      </w:r>
      <w:r w:rsidR="00726723" w:rsidRPr="00726723">
        <w:t>-</w:t>
      </w:r>
      <w:r w:rsidR="0046624F" w:rsidRPr="00726723">
        <w:t xml:space="preserve">disrupting substances </w:t>
      </w:r>
      <w:r w:rsidR="00726723" w:rsidRPr="00726723">
        <w:t xml:space="preserve">had to be based on science and </w:t>
      </w:r>
      <w:r w:rsidR="0046624F" w:rsidRPr="00726723">
        <w:t>be established in accordance with Article</w:t>
      </w:r>
      <w:r w:rsidR="007F6A5A">
        <w:t> </w:t>
      </w:r>
      <w:r w:rsidR="0046624F" w:rsidRPr="00726723">
        <w:t>5 of the SPS</w:t>
      </w:r>
      <w:r w:rsidR="007F6A5A">
        <w:t> Agreement</w:t>
      </w:r>
      <w:r w:rsidR="0046624F" w:rsidRPr="00726723">
        <w:t xml:space="preserve"> to avoid unnecessary trade restrictions. Brazil highlighted the importance of conducting </w:t>
      </w:r>
      <w:r w:rsidR="004C0C57">
        <w:t xml:space="preserve">risk </w:t>
      </w:r>
      <w:r w:rsidR="0046624F" w:rsidRPr="00726723">
        <w:t>assessments appropriate to the circumstances and the need to obtain the additional information necessary for an objective assessment of risk.</w:t>
      </w:r>
    </w:p>
    <w:p w14:paraId="1E273BBA" w14:textId="06259051" w:rsidR="00BE0F0D" w:rsidRPr="00726723" w:rsidRDefault="00BE0F0D" w:rsidP="004C1390">
      <w:pPr>
        <w:pStyle w:val="BodyText"/>
        <w:rPr>
          <w:u w:val="single"/>
        </w:rPr>
      </w:pPr>
      <w:r w:rsidRPr="00545FDF">
        <w:rPr>
          <w:u w:val="single"/>
        </w:rPr>
        <w:t>Canada</w:t>
      </w:r>
      <w:r w:rsidR="0046624F" w:rsidRPr="00545FDF">
        <w:t xml:space="preserve"> reiterated its request for the European</w:t>
      </w:r>
      <w:r w:rsidR="007F6A5A">
        <w:t> Union</w:t>
      </w:r>
      <w:r w:rsidR="0046624F" w:rsidRPr="00545FDF">
        <w:t xml:space="preserve"> to amend its hazard-based approach and conside</w:t>
      </w:r>
      <w:r w:rsidR="0046624F" w:rsidRPr="002A5BAB">
        <w:t>r both hazards and risks in its regulatory decision-making. Canada asked the European</w:t>
      </w:r>
      <w:r w:rsidR="007F6A5A">
        <w:t> Union</w:t>
      </w:r>
      <w:r w:rsidR="0046624F" w:rsidRPr="00726723">
        <w:t xml:space="preserve"> to explain how it would establish the restrictions to be applied in exporting countries with respect to environmental impacts. Canada encouraged the European</w:t>
      </w:r>
      <w:r w:rsidR="007F6A5A">
        <w:t> Union</w:t>
      </w:r>
      <w:r w:rsidR="0046624F" w:rsidRPr="00726723">
        <w:t xml:space="preserve"> to notify all proposed regulations arising from the Farm to Fork Strategy</w:t>
      </w:r>
      <w:r w:rsidR="00545FDF">
        <w:t xml:space="preserve"> and</w:t>
      </w:r>
      <w:r w:rsidR="0046624F" w:rsidRPr="00726723">
        <w:t xml:space="preserve"> to allow sufficient time for comments.</w:t>
      </w:r>
    </w:p>
    <w:p w14:paraId="0C683F16" w14:textId="7F1B18BB" w:rsidR="0046624F" w:rsidRPr="0097776C" w:rsidRDefault="00315545" w:rsidP="0046624F">
      <w:pPr>
        <w:pStyle w:val="BodyText"/>
        <w:numPr>
          <w:ilvl w:val="6"/>
          <w:numId w:val="1"/>
        </w:numPr>
      </w:pPr>
      <w:r w:rsidRPr="00726723">
        <w:t>T</w:t>
      </w:r>
      <w:r w:rsidR="001114D9" w:rsidRPr="00726723">
        <w:t xml:space="preserve">he </w:t>
      </w:r>
      <w:r w:rsidR="001114D9" w:rsidRPr="00726723">
        <w:rPr>
          <w:u w:val="single"/>
        </w:rPr>
        <w:t>European</w:t>
      </w:r>
      <w:r w:rsidR="007F6A5A">
        <w:rPr>
          <w:u w:val="single"/>
        </w:rPr>
        <w:t> Union</w:t>
      </w:r>
      <w:r w:rsidR="001114D9" w:rsidRPr="00726723">
        <w:t xml:space="preserve"> </w:t>
      </w:r>
      <w:r w:rsidR="0046624F" w:rsidRPr="00491C5B">
        <w:rPr>
          <w:szCs w:val="18"/>
        </w:rPr>
        <w:t xml:space="preserve">affirmed that the scientific criteria in place in the European Union to identify endocrine disruptors were based on the WHO definition. The criteria to identify pesticides </w:t>
      </w:r>
      <w:r w:rsidR="0046624F" w:rsidRPr="00491C5B">
        <w:rPr>
          <w:szCs w:val="18"/>
        </w:rPr>
        <w:lastRenderedPageBreak/>
        <w:t xml:space="preserve">had been applicable since November 2018. The criteria also applied to ongoing procedures for the approval or renewal of active substances. </w:t>
      </w:r>
      <w:r w:rsidR="0046624F" w:rsidRPr="00491C5B">
        <w:t>The European Union reiterated that, to date, there had been no cases of non-</w:t>
      </w:r>
      <w:r w:rsidR="0046624F" w:rsidRPr="0097776C">
        <w:t>approval of a substance solely based on endocrine disruptor criteria that had been followed by the lowering of MRLs. For all substances for which MRLs had been lowered following the non-approval under Regulation (EC) No 1107/2009, other intake concerns, in addition to their classification as endocrine disruptors, had been identified.</w:t>
      </w:r>
    </w:p>
    <w:p w14:paraId="4C3A8A71" w14:textId="57FE9AE0" w:rsidR="00622C5A" w:rsidRPr="0097776C" w:rsidRDefault="0046624F" w:rsidP="000915DB">
      <w:pPr>
        <w:pStyle w:val="BodyText"/>
        <w:numPr>
          <w:ilvl w:val="6"/>
          <w:numId w:val="1"/>
        </w:numPr>
      </w:pPr>
      <w:r w:rsidRPr="0097776C">
        <w:t xml:space="preserve">The </w:t>
      </w:r>
      <w:r w:rsidRPr="000C2F2E">
        <w:rPr>
          <w:u w:val="single"/>
        </w:rPr>
        <w:t>European</w:t>
      </w:r>
      <w:r w:rsidR="007F6A5A" w:rsidRPr="000C2F2E">
        <w:rPr>
          <w:u w:val="single"/>
        </w:rPr>
        <w:t> Union</w:t>
      </w:r>
      <w:r w:rsidRPr="0097776C">
        <w:t xml:space="preserve"> confirmed that it would follow the procedure in Regulation (EC) No</w:t>
      </w:r>
      <w:r w:rsidR="00EF5487">
        <w:t> </w:t>
      </w:r>
      <w:r w:rsidRPr="0097776C">
        <w:t>396/2005 for import tolerance requests concerning active substances falling under the cut-off criteria. The procedure included a risk assessment by an evaluating EU member State</w:t>
      </w:r>
      <w:r w:rsidR="0098100C" w:rsidRPr="0097776C">
        <w:t xml:space="preserve"> and a scientific opinion by EFSA</w:t>
      </w:r>
      <w:r w:rsidRPr="0097776C">
        <w:t>. The European</w:t>
      </w:r>
      <w:r w:rsidR="007F6A5A">
        <w:t> Union</w:t>
      </w:r>
      <w:r w:rsidRPr="0097776C">
        <w:t xml:space="preserve"> referred to article 49 of Regulation (EC) No 396/2005 regarding transitional measures. </w:t>
      </w:r>
      <w:r w:rsidR="002808D8" w:rsidRPr="0097776C">
        <w:t>The European</w:t>
      </w:r>
      <w:r w:rsidR="007F6A5A">
        <w:t> Union</w:t>
      </w:r>
      <w:r w:rsidR="002808D8" w:rsidRPr="0097776C">
        <w:t xml:space="preserve"> was reflecting on how to improve the notification procedures to ensure that WTO Members were informed well in advance of any changes in the EU legislation. </w:t>
      </w:r>
      <w:r w:rsidRPr="0097776C">
        <w:t>The European</w:t>
      </w:r>
      <w:r w:rsidR="007F6A5A">
        <w:t> Union</w:t>
      </w:r>
      <w:r w:rsidRPr="0097776C">
        <w:t xml:space="preserve"> reiterated its commitment to keep Members informed of further developments.</w:t>
      </w:r>
    </w:p>
    <w:p w14:paraId="3D48889E" w14:textId="2AACFD05" w:rsidR="00164029" w:rsidRPr="0097776C" w:rsidRDefault="001114D9" w:rsidP="004C1390">
      <w:pPr>
        <w:pStyle w:val="Heading3"/>
      </w:pPr>
      <w:bookmarkStart w:id="39" w:name="_Toc90566845"/>
      <w:r w:rsidRPr="0097776C">
        <w:t>EU regulatory approach to maximum levels for contaminants (ID 519) - Concerns of Canada</w:t>
      </w:r>
      <w:bookmarkEnd w:id="39"/>
    </w:p>
    <w:p w14:paraId="22ADD910" w14:textId="2745DED0" w:rsidR="00164029" w:rsidRPr="0097776C" w:rsidRDefault="001114D9" w:rsidP="004C1390">
      <w:pPr>
        <w:pStyle w:val="BodyText"/>
      </w:pPr>
      <w:r w:rsidRPr="0097776C">
        <w:rPr>
          <w:u w:val="single"/>
        </w:rPr>
        <w:t>Canada</w:t>
      </w:r>
      <w:r w:rsidRPr="0097776C">
        <w:t xml:space="preserve"> </w:t>
      </w:r>
      <w:r w:rsidR="00E972D9" w:rsidRPr="0097776C">
        <w:t xml:space="preserve">stated that the EU implementation of hazard-based regulatory decision-making requirements under Regulation (EC) No 1881/2006 was leading to the lowering of maximum levels (MLs) for contaminants in many food products. In Canada's view, the EU approach did not take into account consumption patterns and levels of dietary risk. Canada was particularly concerned with the negative trade implications </w:t>
      </w:r>
      <w:r w:rsidR="00697850">
        <w:t>of the EU approach to the regulation of ML</w:t>
      </w:r>
      <w:r w:rsidR="005201B5">
        <w:t>s</w:t>
      </w:r>
      <w:r w:rsidR="00697850">
        <w:t xml:space="preserve"> of cadmium in</w:t>
      </w:r>
      <w:r w:rsidR="005201B5">
        <w:t xml:space="preserve"> </w:t>
      </w:r>
      <w:r w:rsidR="00E972D9" w:rsidRPr="0097776C">
        <w:t>cereals, pulses and oilseeds</w:t>
      </w:r>
      <w:r w:rsidR="00697850">
        <w:t>;</w:t>
      </w:r>
      <w:r w:rsidR="00E972D9" w:rsidRPr="0097776C">
        <w:t xml:space="preserve"> ergot and ergot alkaloids in cereals</w:t>
      </w:r>
      <w:r w:rsidR="00697850">
        <w:t>;</w:t>
      </w:r>
      <w:r w:rsidR="00E972D9" w:rsidRPr="0097776C">
        <w:t xml:space="preserve"> and cyanogenic glycosides in linseed (flaxseed). </w:t>
      </w:r>
      <w:r w:rsidR="00697850">
        <w:t>Canada indicated</w:t>
      </w:r>
      <w:r w:rsidR="005201B5">
        <w:t xml:space="preserve"> that</w:t>
      </w:r>
      <w:r w:rsidR="00697850">
        <w:t xml:space="preserve"> it </w:t>
      </w:r>
      <w:r w:rsidR="005201B5">
        <w:t>was</w:t>
      </w:r>
      <w:r w:rsidR="00697850">
        <w:t xml:space="preserve"> pursuing this matter bilaterally, with </w:t>
      </w:r>
      <w:r w:rsidR="00E972D9" w:rsidRPr="0097776C">
        <w:t xml:space="preserve">questions </w:t>
      </w:r>
      <w:r w:rsidR="00697850">
        <w:t>related to compliance tests in the food</w:t>
      </w:r>
      <w:r w:rsidR="00E972D9" w:rsidRPr="0097776C">
        <w:t xml:space="preserve"> supply chain, risk assessment, definitions</w:t>
      </w:r>
      <w:r w:rsidR="0077007E" w:rsidRPr="0097776C">
        <w:t xml:space="preserve"> of key terms</w:t>
      </w:r>
      <w:r w:rsidR="00E972D9" w:rsidRPr="0097776C">
        <w:t xml:space="preserve">, sampling methods and </w:t>
      </w:r>
      <w:r w:rsidR="00697850">
        <w:t xml:space="preserve">implicated </w:t>
      </w:r>
      <w:r w:rsidR="00E972D9" w:rsidRPr="0097776C">
        <w:t xml:space="preserve">HS </w:t>
      </w:r>
      <w:r w:rsidR="00B033EF">
        <w:t>C</w:t>
      </w:r>
      <w:r w:rsidR="00E972D9" w:rsidRPr="0097776C">
        <w:t>odes. Canada requested further details from the European</w:t>
      </w:r>
      <w:r w:rsidR="007F6A5A">
        <w:t> Union</w:t>
      </w:r>
      <w:r w:rsidR="00E972D9" w:rsidRPr="0097776C">
        <w:t xml:space="preserve"> on the scientific basis and </w:t>
      </w:r>
      <w:r w:rsidR="00545FDF">
        <w:t xml:space="preserve">risk </w:t>
      </w:r>
      <w:r w:rsidR="00545FDF" w:rsidRPr="0097776C">
        <w:t>assessmen</w:t>
      </w:r>
      <w:r w:rsidR="00545FDF">
        <w:t>ts underlying</w:t>
      </w:r>
      <w:r w:rsidR="00E972D9" w:rsidRPr="0097776C">
        <w:t xml:space="preserve"> these measures. Canada underlined the importance of providing significant advance notice between the adoption of regulations and their entry into force, to give industries sufficient time to adapt.</w:t>
      </w:r>
    </w:p>
    <w:p w14:paraId="3C8133D4" w14:textId="2B7A1253" w:rsidR="00340890" w:rsidRPr="0097776C" w:rsidRDefault="001D3F55" w:rsidP="00340890">
      <w:pPr>
        <w:pStyle w:val="BodyText"/>
      </w:pPr>
      <w:r w:rsidRPr="0097776C">
        <w:t xml:space="preserve">The </w:t>
      </w:r>
      <w:r w:rsidRPr="0097776C">
        <w:rPr>
          <w:u w:val="single"/>
        </w:rPr>
        <w:t>United</w:t>
      </w:r>
      <w:r w:rsidR="007F6A5A">
        <w:rPr>
          <w:u w:val="single"/>
        </w:rPr>
        <w:t> States</w:t>
      </w:r>
      <w:r w:rsidR="00AA4483" w:rsidRPr="0097776C">
        <w:t xml:space="preserve"> </w:t>
      </w:r>
      <w:r w:rsidR="00922B5F" w:rsidRPr="0097776C">
        <w:t xml:space="preserve">shared </w:t>
      </w:r>
      <w:r w:rsidR="00545FDF">
        <w:t>the</w:t>
      </w:r>
      <w:r w:rsidR="00545FDF" w:rsidRPr="0097776C">
        <w:t xml:space="preserve"> </w:t>
      </w:r>
      <w:r w:rsidR="00AA4483" w:rsidRPr="0097776C">
        <w:t xml:space="preserve">concern on the EU MLs for contaminants in foodstuffs under Regulation (EU) </w:t>
      </w:r>
      <w:r w:rsidR="005F047E" w:rsidRPr="0097776C">
        <w:t>N</w:t>
      </w:r>
      <w:r w:rsidR="00922B5F" w:rsidRPr="0097776C">
        <w:t>o</w:t>
      </w:r>
      <w:r w:rsidR="005F047E" w:rsidRPr="0097776C">
        <w:t xml:space="preserve"> </w:t>
      </w:r>
      <w:r w:rsidR="00AA4483" w:rsidRPr="0097776C">
        <w:t>2021/1399. The MLs for ergot appeared to be unnecessarily trade</w:t>
      </w:r>
      <w:r w:rsidR="007F6A5A">
        <w:t>-</w:t>
      </w:r>
      <w:r w:rsidR="00AA4483" w:rsidRPr="0097776C">
        <w:t>restrictive and to lack a scientific justification.</w:t>
      </w:r>
      <w:r w:rsidR="00A46226" w:rsidRPr="0097776C">
        <w:t xml:space="preserve"> </w:t>
      </w:r>
      <w:r w:rsidR="00340890" w:rsidRPr="0097776C">
        <w:t>T</w:t>
      </w:r>
      <w:r w:rsidR="00AA4483" w:rsidRPr="0097776C">
        <w:t>he United</w:t>
      </w:r>
      <w:r w:rsidR="007F6A5A">
        <w:t> States</w:t>
      </w:r>
      <w:r w:rsidR="00AA4483" w:rsidRPr="0097776C">
        <w:t xml:space="preserve"> </w:t>
      </w:r>
      <w:r w:rsidR="00545FDF">
        <w:t>asked</w:t>
      </w:r>
      <w:r w:rsidR="00AA4483" w:rsidRPr="0097776C">
        <w:t xml:space="preserve"> which sampling and testing provisions </w:t>
      </w:r>
      <w:r w:rsidR="00A46226" w:rsidRPr="0097776C">
        <w:t>would be used</w:t>
      </w:r>
      <w:r w:rsidR="00340890" w:rsidRPr="0097776C">
        <w:t>, and</w:t>
      </w:r>
      <w:r w:rsidR="00AA4483" w:rsidRPr="0097776C">
        <w:t xml:space="preserve"> urged the European</w:t>
      </w:r>
      <w:r w:rsidR="007F6A5A">
        <w:t> Union</w:t>
      </w:r>
      <w:r w:rsidR="00AA4483" w:rsidRPr="0097776C">
        <w:t xml:space="preserve"> to delay the adoption of this measure and undertake a </w:t>
      </w:r>
      <w:r w:rsidR="00B37C7B">
        <w:t xml:space="preserve">more robust </w:t>
      </w:r>
      <w:r w:rsidR="00AA4483" w:rsidRPr="0097776C">
        <w:t xml:space="preserve">risk assessment based on science. </w:t>
      </w:r>
      <w:r w:rsidR="00922B5F" w:rsidRPr="0097776C">
        <w:t xml:space="preserve">The </w:t>
      </w:r>
      <w:r w:rsidR="003E268C">
        <w:t>United</w:t>
      </w:r>
      <w:r w:rsidR="007F6A5A">
        <w:t> States</w:t>
      </w:r>
      <w:r w:rsidR="003E268C">
        <w:t xml:space="preserve"> </w:t>
      </w:r>
      <w:r w:rsidR="003E268C" w:rsidRPr="000968D3">
        <w:t>submitted its statement in document</w:t>
      </w:r>
      <w:r w:rsidR="00922B5F" w:rsidRPr="0097776C">
        <w:t xml:space="preserve"> </w:t>
      </w:r>
      <w:hyperlink r:id="rId45" w:history="1">
        <w:r w:rsidR="00922B5F" w:rsidRPr="007E1217">
          <w:rPr>
            <w:rStyle w:val="Hyperlink"/>
          </w:rPr>
          <w:t>G/SPS/GEN/1980</w:t>
        </w:r>
      </w:hyperlink>
      <w:r w:rsidR="00922B5F" w:rsidRPr="0097776C">
        <w:t>.</w:t>
      </w:r>
    </w:p>
    <w:p w14:paraId="0D03EA3C" w14:textId="3A2B2AF7" w:rsidR="00085584" w:rsidRPr="004C2A4B" w:rsidRDefault="001114D9" w:rsidP="000915DB">
      <w:pPr>
        <w:pStyle w:val="BodyText"/>
      </w:pPr>
      <w:r w:rsidRPr="0097776C">
        <w:t xml:space="preserve"> </w:t>
      </w:r>
      <w:r w:rsidR="004B4E86" w:rsidRPr="0097776C">
        <w:t>T</w:t>
      </w:r>
      <w:r w:rsidRPr="0097776C">
        <w:t xml:space="preserve">he </w:t>
      </w:r>
      <w:r w:rsidRPr="0097776C">
        <w:rPr>
          <w:u w:val="single"/>
        </w:rPr>
        <w:t>European</w:t>
      </w:r>
      <w:r w:rsidR="007F6A5A">
        <w:rPr>
          <w:u w:val="single"/>
        </w:rPr>
        <w:t> Union</w:t>
      </w:r>
      <w:r w:rsidRPr="0097776C">
        <w:t xml:space="preserve"> </w:t>
      </w:r>
      <w:r w:rsidR="009C2273" w:rsidRPr="0097776C">
        <w:t>noted</w:t>
      </w:r>
      <w:r w:rsidR="009A037C" w:rsidRPr="0097776C">
        <w:t xml:space="preserve"> </w:t>
      </w:r>
      <w:r w:rsidR="009C2273" w:rsidRPr="0097776C">
        <w:t>the</w:t>
      </w:r>
      <w:r w:rsidR="009A037C" w:rsidRPr="0097776C">
        <w:t xml:space="preserve"> answers </w:t>
      </w:r>
      <w:r w:rsidR="009C2273" w:rsidRPr="0097776C">
        <w:t xml:space="preserve">provided to comments submitted by Canada </w:t>
      </w:r>
      <w:r w:rsidR="00545FDF">
        <w:t>on</w:t>
      </w:r>
      <w:r w:rsidR="00545FDF" w:rsidRPr="0097776C">
        <w:t xml:space="preserve"> </w:t>
      </w:r>
      <w:r w:rsidR="009C2273" w:rsidRPr="0097776C">
        <w:t xml:space="preserve">notifications </w:t>
      </w:r>
      <w:hyperlink r:id="rId46" w:history="1">
        <w:r w:rsidR="009C2273" w:rsidRPr="007E1217">
          <w:rPr>
            <w:rStyle w:val="Hyperlink"/>
          </w:rPr>
          <w:t>G/SPS/N/EU/466</w:t>
        </w:r>
      </w:hyperlink>
      <w:r w:rsidR="009C2273" w:rsidRPr="0097776C">
        <w:t xml:space="preserve"> and </w:t>
      </w:r>
      <w:hyperlink r:id="rId47" w:history="1">
        <w:r w:rsidR="009C2273" w:rsidRPr="007E1217">
          <w:rPr>
            <w:rStyle w:val="Hyperlink"/>
          </w:rPr>
          <w:t>G/SPS/N/EU/479</w:t>
        </w:r>
      </w:hyperlink>
      <w:r w:rsidR="009C2273" w:rsidRPr="0097776C">
        <w:t xml:space="preserve">. </w:t>
      </w:r>
      <w:r w:rsidR="009A037C" w:rsidRPr="0097776C">
        <w:t>The European</w:t>
      </w:r>
      <w:r w:rsidR="007F6A5A">
        <w:t> Union</w:t>
      </w:r>
      <w:r w:rsidR="009A037C" w:rsidRPr="0097776C">
        <w:t xml:space="preserve"> stated that </w:t>
      </w:r>
      <w:r w:rsidR="00545FDF">
        <w:t xml:space="preserve">the </w:t>
      </w:r>
      <w:r w:rsidR="009A037C" w:rsidRPr="0097776C">
        <w:t>measures in question were based on a risk assessment and considered relevant consumption patterns and levels of dietary risk. According to the European</w:t>
      </w:r>
      <w:r w:rsidR="007F6A5A">
        <w:t> Union</w:t>
      </w:r>
      <w:r w:rsidR="009A037C" w:rsidRPr="0097776C">
        <w:t xml:space="preserve">, </w:t>
      </w:r>
      <w:r w:rsidR="00911E6F" w:rsidRPr="0097776C">
        <w:t>the population</w:t>
      </w:r>
      <w:r w:rsidR="00545FDF">
        <w:t>'s</w:t>
      </w:r>
      <w:r w:rsidR="00911E6F" w:rsidRPr="0097776C">
        <w:t xml:space="preserve"> exposure to cadmium should be reduced </w:t>
      </w:r>
      <w:r w:rsidR="008367D8" w:rsidRPr="0097776C">
        <w:t>in view of</w:t>
      </w:r>
      <w:r w:rsidR="009A037C" w:rsidRPr="0097776C">
        <w:t xml:space="preserve"> </w:t>
      </w:r>
      <w:r w:rsidR="008367D8" w:rsidRPr="0097776C">
        <w:t xml:space="preserve">its </w:t>
      </w:r>
      <w:r w:rsidR="009A037C" w:rsidRPr="0097776C">
        <w:t xml:space="preserve">toxicity and possible health risks. The MLs for cadmium </w:t>
      </w:r>
      <w:r w:rsidR="002A1FE5" w:rsidRPr="0097776C">
        <w:t>h</w:t>
      </w:r>
      <w:r w:rsidR="008367D8" w:rsidRPr="0097776C">
        <w:t>ad been</w:t>
      </w:r>
      <w:r w:rsidR="009A037C" w:rsidRPr="0097776C">
        <w:t xml:space="preserve"> established at levels as low as reasonably achievable, considering the occurrence data for cadmium in the specific foodstuffs from various origins</w:t>
      </w:r>
      <w:r w:rsidR="002A1FE5" w:rsidRPr="0097776C">
        <w:t xml:space="preserve">, </w:t>
      </w:r>
      <w:r w:rsidR="002A1FE5" w:rsidRPr="004C2A4B">
        <w:t>in order to ensure a rejection rate of 5% or lower</w:t>
      </w:r>
      <w:r w:rsidR="00E505DC">
        <w:t>. The expected effect on trade was thus limited.</w:t>
      </w:r>
    </w:p>
    <w:p w14:paraId="026CEF1E" w14:textId="62EDB23A" w:rsidR="00164029" w:rsidRPr="004C2A4B" w:rsidRDefault="00424965" w:rsidP="000915DB">
      <w:pPr>
        <w:pStyle w:val="BodyText"/>
      </w:pPr>
      <w:r w:rsidRPr="004C2A4B">
        <w:t xml:space="preserve">The </w:t>
      </w:r>
      <w:r w:rsidRPr="000C2F2E">
        <w:rPr>
          <w:u w:val="single"/>
        </w:rPr>
        <w:t>European</w:t>
      </w:r>
      <w:r w:rsidR="007F6A5A" w:rsidRPr="000C2F2E">
        <w:rPr>
          <w:u w:val="single"/>
        </w:rPr>
        <w:t> Union</w:t>
      </w:r>
      <w:r w:rsidR="00E505DC">
        <w:t xml:space="preserve"> </w:t>
      </w:r>
      <w:r w:rsidRPr="004C2A4B">
        <w:t>confirmed that the new ML established for ergot sclerotia in wheat and durum wheat (0.2</w:t>
      </w:r>
      <w:r w:rsidR="007F6A5A">
        <w:t> </w:t>
      </w:r>
      <w:r w:rsidRPr="004C2A4B">
        <w:t>g/kg, established on safety considerations) was lower than the one established in</w:t>
      </w:r>
      <w:r w:rsidR="00EF5487">
        <w:t> </w:t>
      </w:r>
      <w:r w:rsidRPr="004C2A4B">
        <w:t>CXS 199/1995 (0.5</w:t>
      </w:r>
      <w:r w:rsidR="007F6A5A">
        <w:t> </w:t>
      </w:r>
      <w:r w:rsidRPr="004C2A4B">
        <w:t>g/kg, established as a quality factor). Taking into account EFSA's scientific opinion and JECFA's assessment in its 91st meeting, it was necessary to establish MLs for ergot alkaloids in cereals and cereal products to ensure a high level of human health protection. According to the European</w:t>
      </w:r>
      <w:r w:rsidR="007F6A5A">
        <w:t> Union</w:t>
      </w:r>
      <w:r w:rsidRPr="004C2A4B">
        <w:t>, the established level was readily achievable by applying good practices. The</w:t>
      </w:r>
      <w:r w:rsidR="00EF5487">
        <w:t> </w:t>
      </w:r>
      <w:r w:rsidRPr="004C2A4B">
        <w:t>European</w:t>
      </w:r>
      <w:r w:rsidR="007F6A5A">
        <w:t> Union</w:t>
      </w:r>
      <w:r w:rsidRPr="004C2A4B">
        <w:t xml:space="preserve"> further confirmed that the proposed ML for ergot alkaloids did not apply to bulk raw grain</w:t>
      </w:r>
      <w:r w:rsidR="004F3E84" w:rsidRPr="004C2A4B">
        <w:t>, but to cereals placed on the market for the final consumer. As such, the European</w:t>
      </w:r>
      <w:r w:rsidR="007F6A5A">
        <w:t> Union</w:t>
      </w:r>
      <w:r w:rsidR="004F3E84" w:rsidRPr="004C2A4B">
        <w:t xml:space="preserve"> was of the view that</w:t>
      </w:r>
      <w:r w:rsidRPr="004C2A4B">
        <w:t xml:space="preserve"> </w:t>
      </w:r>
      <w:r w:rsidR="004F3E84" w:rsidRPr="004C2A4B">
        <w:t xml:space="preserve">these concerns did not justify a further deferral of the application of the MLs for ergot alkaloids. </w:t>
      </w:r>
      <w:r w:rsidR="009A037C" w:rsidRPr="004C2A4B">
        <w:t>Concerning the ongoing discussion on possible MLs for hydrocyanic acid in certain foods, including linseed, Canada's comments were being considered, and the outcome of the technical discussions would be notified as a draft for Members</w:t>
      </w:r>
      <w:r w:rsidR="00545FDF">
        <w:t>'</w:t>
      </w:r>
      <w:r w:rsidR="009A037C" w:rsidRPr="004C2A4B">
        <w:t xml:space="preserve"> comment</w:t>
      </w:r>
      <w:r w:rsidR="00545FDF">
        <w:t>s</w:t>
      </w:r>
      <w:r w:rsidR="009A037C" w:rsidRPr="004C2A4B">
        <w:t>.</w:t>
      </w:r>
      <w:r w:rsidR="00085584" w:rsidRPr="004C2A4B">
        <w:t xml:space="preserve"> The European</w:t>
      </w:r>
      <w:r w:rsidR="007F6A5A">
        <w:t> Union</w:t>
      </w:r>
      <w:r w:rsidR="00085584" w:rsidRPr="004C2A4B">
        <w:t xml:space="preserve"> reiterated its commitment to discuss</w:t>
      </w:r>
      <w:r w:rsidR="00545FDF">
        <w:t xml:space="preserve"> the issue</w:t>
      </w:r>
      <w:r w:rsidR="00085584" w:rsidRPr="004C2A4B">
        <w:t xml:space="preserve"> bilaterally with Canada.</w:t>
      </w:r>
    </w:p>
    <w:p w14:paraId="281DFD22" w14:textId="10AEEB1C" w:rsidR="00164029" w:rsidRPr="00FE79AE" w:rsidRDefault="001114D9" w:rsidP="004C1390">
      <w:pPr>
        <w:pStyle w:val="Heading3"/>
      </w:pPr>
      <w:bookmarkStart w:id="40" w:name="_Toc90566846"/>
      <w:r w:rsidRPr="004C2A4B">
        <w:lastRenderedPageBreak/>
        <w:t>EU restrictions on exports of chocolate and cocoa products due to the application of the Commission Regulation (EU) N° 488/2014 of 12</w:t>
      </w:r>
      <w:r w:rsidR="007F6A5A">
        <w:t> </w:t>
      </w:r>
      <w:r w:rsidRPr="004C2A4B">
        <w:t>May</w:t>
      </w:r>
      <w:r w:rsidR="007F6A5A">
        <w:t> </w:t>
      </w:r>
      <w:r w:rsidRPr="004C2A4B">
        <w:t>2014 amending Regulation (EC) N° 1881/2006 as regards maximum</w:t>
      </w:r>
      <w:r w:rsidRPr="00FE79AE">
        <w:t xml:space="preserve"> levels of cadmium in foodstuff (ID 503)</w:t>
      </w:r>
      <w:r w:rsidR="00315545" w:rsidRPr="00FE79AE">
        <w:t xml:space="preserve"> </w:t>
      </w:r>
      <w:r w:rsidRPr="00FE79AE">
        <w:t>- Concerns of Peru</w:t>
      </w:r>
      <w:bookmarkEnd w:id="40"/>
    </w:p>
    <w:p w14:paraId="1D5978F3" w14:textId="4EF8F8A4" w:rsidR="00795487" w:rsidRPr="001F0247" w:rsidRDefault="00795487" w:rsidP="00340890">
      <w:pPr>
        <w:pStyle w:val="BodyText"/>
        <w:numPr>
          <w:ilvl w:val="6"/>
          <w:numId w:val="18"/>
        </w:numPr>
        <w:rPr>
          <w:szCs w:val="18"/>
        </w:rPr>
      </w:pPr>
      <w:r w:rsidRPr="001F0247">
        <w:rPr>
          <w:u w:val="single"/>
        </w:rPr>
        <w:t>Peru</w:t>
      </w:r>
      <w:r w:rsidRPr="001F0247">
        <w:t xml:space="preserve"> raised concerns regarding </w:t>
      </w:r>
      <w:r w:rsidRPr="001F0247">
        <w:rPr>
          <w:lang w:val="en"/>
        </w:rPr>
        <w:t xml:space="preserve">Commission Regulation (EU) No 488/2014, establishing </w:t>
      </w:r>
      <w:r w:rsidR="001F0247" w:rsidRPr="001F0247">
        <w:rPr>
          <w:lang w:val="en"/>
        </w:rPr>
        <w:t>maximum levels (</w:t>
      </w:r>
      <w:r w:rsidRPr="001F0247">
        <w:rPr>
          <w:lang w:val="en"/>
        </w:rPr>
        <w:t>MLs</w:t>
      </w:r>
      <w:r w:rsidR="001F0247" w:rsidRPr="001F0247">
        <w:rPr>
          <w:lang w:val="en"/>
        </w:rPr>
        <w:t>)</w:t>
      </w:r>
      <w:r w:rsidRPr="001F0247">
        <w:rPr>
          <w:lang w:val="en"/>
        </w:rPr>
        <w:t xml:space="preserve"> for cadmium in chocolate and other cocoa products that, in practice, had a negative impact on trade in </w:t>
      </w:r>
      <w:r w:rsidRPr="001F0247">
        <w:t>cocoa</w:t>
      </w:r>
      <w:r w:rsidRPr="001F0247">
        <w:rPr>
          <w:lang w:val="en"/>
        </w:rPr>
        <w:t xml:space="preserve"> beans and cocoa. Peru highlighted the trade performance and the social importance of the cocoa production chain</w:t>
      </w:r>
      <w:r w:rsidR="0026764B">
        <w:rPr>
          <w:lang w:val="en"/>
        </w:rPr>
        <w:t>,</w:t>
      </w:r>
      <w:r w:rsidRPr="001F0247">
        <w:rPr>
          <w:lang w:val="en"/>
        </w:rPr>
        <w:t xml:space="preserve"> and</w:t>
      </w:r>
      <w:r w:rsidRPr="001F0247">
        <w:t xml:space="preserve"> was of the view that the EU regulation violated Article 2 of the SPS Agreement</w:t>
      </w:r>
      <w:r w:rsidRPr="001F0247">
        <w:rPr>
          <w:rStyle w:val="lblseg1"/>
          <w:color w:val="000000"/>
        </w:rPr>
        <w:t xml:space="preserve"> and created unnecessary barriers to trade</w:t>
      </w:r>
      <w:r w:rsidRPr="001F0247">
        <w:t xml:space="preserve">. </w:t>
      </w:r>
      <w:r w:rsidRPr="001F0247">
        <w:rPr>
          <w:lang w:val="en"/>
        </w:rPr>
        <w:t>Making reference to JECFA/91/SC, dated 5</w:t>
      </w:r>
      <w:r w:rsidR="007F6A5A">
        <w:rPr>
          <w:lang w:val="en"/>
        </w:rPr>
        <w:t> </w:t>
      </w:r>
      <w:r w:rsidRPr="001F0247">
        <w:rPr>
          <w:lang w:val="en"/>
        </w:rPr>
        <w:t>March</w:t>
      </w:r>
      <w:r w:rsidR="007F6A5A">
        <w:rPr>
          <w:lang w:val="en"/>
        </w:rPr>
        <w:t> </w:t>
      </w:r>
      <w:r w:rsidRPr="001F0247">
        <w:rPr>
          <w:lang w:val="en"/>
        </w:rPr>
        <w:t>2021, Peru noted that the contribution of cadmium from cocoa-derived products remained insignificant, including in high-consumption countries</w:t>
      </w:r>
      <w:r w:rsidR="001F0247" w:rsidRPr="001F0247">
        <w:rPr>
          <w:lang w:val="en"/>
        </w:rPr>
        <w:t>,</w:t>
      </w:r>
      <w:r w:rsidRPr="001F0247">
        <w:rPr>
          <w:lang w:val="en"/>
        </w:rPr>
        <w:t xml:space="preserve"> and that the application of MLs of cadmium in chocolate and cocoa derivatives </w:t>
      </w:r>
      <w:r w:rsidR="001F0247" w:rsidRPr="001F0247">
        <w:rPr>
          <w:lang w:val="en"/>
        </w:rPr>
        <w:t>would</w:t>
      </w:r>
      <w:r w:rsidRPr="001F0247">
        <w:rPr>
          <w:lang w:val="en"/>
        </w:rPr>
        <w:t xml:space="preserve"> not significantly reduce dietary exposure to cadmium. </w:t>
      </w:r>
      <w:r w:rsidRPr="001F0247">
        <w:t xml:space="preserve">Peru </w:t>
      </w:r>
      <w:r w:rsidRPr="001F0247">
        <w:rPr>
          <w:rStyle w:val="lblseg1"/>
          <w:color w:val="000000"/>
        </w:rPr>
        <w:t>called upon the European Union to rescind Commission Regulation</w:t>
      </w:r>
      <w:r w:rsidR="001F03FF">
        <w:rPr>
          <w:rStyle w:val="lblseg1"/>
          <w:color w:val="000000"/>
        </w:rPr>
        <w:t> </w:t>
      </w:r>
      <w:r w:rsidRPr="001F0247">
        <w:rPr>
          <w:rStyle w:val="lblseg1"/>
          <w:color w:val="000000"/>
        </w:rPr>
        <w:t>(EU) No</w:t>
      </w:r>
      <w:r w:rsidR="00EF5487">
        <w:rPr>
          <w:rStyle w:val="lblseg1"/>
          <w:color w:val="000000"/>
        </w:rPr>
        <w:t> </w:t>
      </w:r>
      <w:r w:rsidRPr="001F0247">
        <w:rPr>
          <w:rStyle w:val="lblseg1"/>
          <w:color w:val="000000"/>
        </w:rPr>
        <w:t xml:space="preserve">488/2014 with respect to chocolate and other cocoa products. Peru </w:t>
      </w:r>
      <w:r w:rsidR="003E268C" w:rsidRPr="000968D3">
        <w:t xml:space="preserve">submitted its statement in document </w:t>
      </w:r>
      <w:hyperlink r:id="rId48" w:history="1">
        <w:r w:rsidRPr="007E1217">
          <w:rPr>
            <w:rStyle w:val="Hyperlink"/>
          </w:rPr>
          <w:t>G/SPS/GEN/1973</w:t>
        </w:r>
      </w:hyperlink>
      <w:r w:rsidRPr="001F0247">
        <w:rPr>
          <w:rStyle w:val="lblseg1"/>
          <w:color w:val="000000"/>
        </w:rPr>
        <w:t>.</w:t>
      </w:r>
    </w:p>
    <w:p w14:paraId="25F93A44" w14:textId="0673F706" w:rsidR="00795487" w:rsidRPr="00842C70" w:rsidRDefault="00842C8E" w:rsidP="00842C8E">
      <w:pPr>
        <w:pStyle w:val="BodyText"/>
        <w:numPr>
          <w:ilvl w:val="6"/>
          <w:numId w:val="18"/>
        </w:numPr>
        <w:rPr>
          <w:u w:val="single"/>
        </w:rPr>
      </w:pPr>
      <w:bookmarkStart w:id="41" w:name="_Hlk88224737"/>
      <w:r w:rsidRPr="00842C8E">
        <w:t xml:space="preserve">Being an important exporter of cocoa and cocoa powder, </w:t>
      </w:r>
      <w:r w:rsidR="00795487" w:rsidRPr="001F0247">
        <w:rPr>
          <w:u w:val="single"/>
        </w:rPr>
        <w:t>Colombia</w:t>
      </w:r>
      <w:r w:rsidR="00795487" w:rsidRPr="00CA370B">
        <w:t xml:space="preserve"> supported this concern</w:t>
      </w:r>
      <w:r>
        <w:t xml:space="preserve"> and</w:t>
      </w:r>
      <w:r w:rsidR="00795487" w:rsidRPr="00CA370B">
        <w:t xml:space="preserve"> highlighted difficulties in mitigating the presence of contaminants</w:t>
      </w:r>
      <w:r>
        <w:t>, given their natural occurrence</w:t>
      </w:r>
      <w:r w:rsidR="00795487" w:rsidRPr="00CA370B">
        <w:t xml:space="preserve">, within the timeframe of the regulation. Colombia questioned the consistency of setting restrictive MLs </w:t>
      </w:r>
      <w:r w:rsidR="002A5BAB">
        <w:t>for</w:t>
      </w:r>
      <w:r w:rsidR="002A5BAB" w:rsidRPr="00CA370B">
        <w:t xml:space="preserve"> </w:t>
      </w:r>
      <w:r w:rsidR="00795487" w:rsidRPr="00CA370B">
        <w:t xml:space="preserve">cadmium </w:t>
      </w:r>
      <w:r w:rsidR="002A5BAB">
        <w:t>in</w:t>
      </w:r>
      <w:r w:rsidR="002A5BAB" w:rsidRPr="00CA370B">
        <w:t xml:space="preserve"> </w:t>
      </w:r>
      <w:r w:rsidR="00795487" w:rsidRPr="00CA370B">
        <w:t xml:space="preserve">cocoa and cocoa </w:t>
      </w:r>
      <w:r w:rsidR="00795487" w:rsidRPr="00842C70">
        <w:t xml:space="preserve">powder, </w:t>
      </w:r>
      <w:r w:rsidR="00AB4EFA" w:rsidRPr="00842C70">
        <w:t>and not for</w:t>
      </w:r>
      <w:r w:rsidR="00795487" w:rsidRPr="00842C70">
        <w:t xml:space="preserve"> other products </w:t>
      </w:r>
      <w:r w:rsidR="00AB4EFA" w:rsidRPr="00842C70">
        <w:t xml:space="preserve">also </w:t>
      </w:r>
      <w:r w:rsidR="00795487" w:rsidRPr="00842C70">
        <w:t>considered to contain high levels of cadmium</w:t>
      </w:r>
      <w:r w:rsidR="00AB4EFA" w:rsidRPr="00842C70">
        <w:t xml:space="preserve">, such as potato, wheat, fine bakery wares and </w:t>
      </w:r>
      <w:r w:rsidR="00AB4EFA" w:rsidRPr="00842C70">
        <w:rPr>
          <w:rStyle w:val="lblseg1"/>
          <w:color w:val="000000"/>
        </w:rPr>
        <w:t>leafy vegetables</w:t>
      </w:r>
      <w:r w:rsidR="00795487" w:rsidRPr="00842C70">
        <w:t>.</w:t>
      </w:r>
      <w:r w:rsidR="00AB4EFA" w:rsidRPr="00842C70">
        <w:t xml:space="preserve"> </w:t>
      </w:r>
      <w:r w:rsidR="00795487" w:rsidRPr="00842C70">
        <w:t>Colombia called on the European</w:t>
      </w:r>
      <w:r w:rsidR="007F6A5A">
        <w:t> Union</w:t>
      </w:r>
      <w:r w:rsidR="00795487" w:rsidRPr="00842C70">
        <w:t xml:space="preserve"> for flexibility.</w:t>
      </w:r>
    </w:p>
    <w:bookmarkEnd w:id="41"/>
    <w:p w14:paraId="12BDBF8B" w14:textId="2CCF4AE8" w:rsidR="00602B79" w:rsidRPr="00842C70" w:rsidRDefault="00795487" w:rsidP="00970459">
      <w:pPr>
        <w:pStyle w:val="BodyText"/>
        <w:numPr>
          <w:ilvl w:val="6"/>
          <w:numId w:val="1"/>
        </w:numPr>
        <w:rPr>
          <w:szCs w:val="18"/>
        </w:rPr>
      </w:pPr>
      <w:r w:rsidRPr="00842C70">
        <w:t xml:space="preserve">The </w:t>
      </w:r>
      <w:r w:rsidRPr="00842C70">
        <w:rPr>
          <w:u w:val="single"/>
        </w:rPr>
        <w:t>European</w:t>
      </w:r>
      <w:r w:rsidR="007F6A5A">
        <w:rPr>
          <w:u w:val="single"/>
        </w:rPr>
        <w:t> Union</w:t>
      </w:r>
      <w:r w:rsidRPr="00842C70">
        <w:t xml:space="preserve"> </w:t>
      </w:r>
      <w:r w:rsidRPr="00842C70">
        <w:rPr>
          <w:szCs w:val="18"/>
        </w:rPr>
        <w:t xml:space="preserve">recalled that </w:t>
      </w:r>
      <w:r w:rsidR="00B534AA">
        <w:rPr>
          <w:szCs w:val="18"/>
        </w:rPr>
        <w:t xml:space="preserve">it had granted </w:t>
      </w:r>
      <w:r w:rsidRPr="00842C70">
        <w:rPr>
          <w:szCs w:val="18"/>
        </w:rPr>
        <w:t>a transition period of 5 years to comply with the legal requirements of the measure concerning cocoa and chocolate products. The</w:t>
      </w:r>
      <w:r w:rsidR="00EF5487">
        <w:rPr>
          <w:szCs w:val="18"/>
        </w:rPr>
        <w:t> </w:t>
      </w:r>
      <w:r w:rsidRPr="00842C70">
        <w:rPr>
          <w:szCs w:val="18"/>
        </w:rPr>
        <w:t>European</w:t>
      </w:r>
      <w:r w:rsidR="007F6A5A">
        <w:rPr>
          <w:szCs w:val="18"/>
        </w:rPr>
        <w:t> Union</w:t>
      </w:r>
      <w:r w:rsidRPr="00842C70">
        <w:rPr>
          <w:szCs w:val="18"/>
        </w:rPr>
        <w:t xml:space="preserve"> added that the MLs were established on finished products</w:t>
      </w:r>
      <w:r w:rsidR="000915DB" w:rsidRPr="00842C70">
        <w:rPr>
          <w:szCs w:val="18"/>
        </w:rPr>
        <w:t>,</w:t>
      </w:r>
      <w:r w:rsidRPr="00842C70">
        <w:rPr>
          <w:szCs w:val="18"/>
        </w:rPr>
        <w:t xml:space="preserve"> and did not apply to intermediate cocoa products. </w:t>
      </w:r>
      <w:r w:rsidR="000915DB" w:rsidRPr="00842C70">
        <w:rPr>
          <w:szCs w:val="18"/>
        </w:rPr>
        <w:t>Noting the toxicity of cadmium, t</w:t>
      </w:r>
      <w:r w:rsidRPr="00842C70">
        <w:rPr>
          <w:szCs w:val="18"/>
        </w:rPr>
        <w:t>he European</w:t>
      </w:r>
      <w:r w:rsidR="007F6A5A">
        <w:rPr>
          <w:szCs w:val="18"/>
        </w:rPr>
        <w:t> Union</w:t>
      </w:r>
      <w:r w:rsidRPr="00842C70">
        <w:rPr>
          <w:szCs w:val="18"/>
        </w:rPr>
        <w:t xml:space="preserve"> stressed that the exceedance of the tolerable weekly intake (TWI) of cadmium by EU consumers justified setting limits for chocolate and cocoa products and other commodities. </w:t>
      </w:r>
      <w:r w:rsidR="00602B79" w:rsidRPr="00842C70">
        <w:rPr>
          <w:szCs w:val="18"/>
        </w:rPr>
        <w:t>On the basis of the</w:t>
      </w:r>
      <w:r w:rsidRPr="00842C70">
        <w:rPr>
          <w:szCs w:val="18"/>
        </w:rPr>
        <w:t xml:space="preserve"> most recently updated JECFA assessment, issued on 5 March 2021, </w:t>
      </w:r>
      <w:r w:rsidR="00602B79" w:rsidRPr="00842C70">
        <w:rPr>
          <w:szCs w:val="18"/>
        </w:rPr>
        <w:t>t</w:t>
      </w:r>
      <w:r w:rsidRPr="00842C70">
        <w:rPr>
          <w:szCs w:val="18"/>
        </w:rPr>
        <w:t>he European Union considered it necessary to maintain the existing MLs to limit the exposure of consumers to cadmium from cocoa products. The</w:t>
      </w:r>
      <w:r w:rsidR="00EF5487">
        <w:rPr>
          <w:szCs w:val="18"/>
        </w:rPr>
        <w:t> </w:t>
      </w:r>
      <w:r w:rsidRPr="00842C70">
        <w:rPr>
          <w:szCs w:val="18"/>
        </w:rPr>
        <w:t>European</w:t>
      </w:r>
      <w:r w:rsidR="007F6A5A">
        <w:rPr>
          <w:szCs w:val="18"/>
        </w:rPr>
        <w:t> Union</w:t>
      </w:r>
      <w:r w:rsidRPr="00842C70">
        <w:rPr>
          <w:szCs w:val="18"/>
        </w:rPr>
        <w:t xml:space="preserve"> also noted that </w:t>
      </w:r>
      <w:r w:rsidR="00B534AA">
        <w:rPr>
          <w:szCs w:val="18"/>
        </w:rPr>
        <w:t xml:space="preserve">the </w:t>
      </w:r>
      <w:r w:rsidRPr="00842C70">
        <w:rPr>
          <w:szCs w:val="18"/>
        </w:rPr>
        <w:t xml:space="preserve">EU ML for chocolate </w:t>
      </w:r>
      <w:r w:rsidR="00602B79" w:rsidRPr="00842C70">
        <w:t xml:space="preserve">over 50% total dry cocoa solids </w:t>
      </w:r>
      <w:r w:rsidRPr="00842C70">
        <w:rPr>
          <w:szCs w:val="18"/>
        </w:rPr>
        <w:t xml:space="preserve">was in line with the recently agreed Codex levels, and stricter limits had only been introduced to the extent necessary to protect human health. While the European Union was aware that some private operators applied strict limits for cadmium in imported cocoa beans instead of finished products, </w:t>
      </w:r>
      <w:r w:rsidR="00970459" w:rsidRPr="00842C70">
        <w:rPr>
          <w:szCs w:val="18"/>
        </w:rPr>
        <w:t>it</w:t>
      </w:r>
      <w:r w:rsidR="00EF5487">
        <w:rPr>
          <w:szCs w:val="18"/>
        </w:rPr>
        <w:t> </w:t>
      </w:r>
      <w:r w:rsidR="00970459" w:rsidRPr="00842C70">
        <w:rPr>
          <w:szCs w:val="18"/>
        </w:rPr>
        <w:t xml:space="preserve">argued that </w:t>
      </w:r>
      <w:r w:rsidRPr="00842C70">
        <w:rPr>
          <w:szCs w:val="18"/>
        </w:rPr>
        <w:t>WTO</w:t>
      </w:r>
      <w:r w:rsidR="007E1217">
        <w:rPr>
          <w:szCs w:val="18"/>
        </w:rPr>
        <w:t> </w:t>
      </w:r>
      <w:r w:rsidR="00970459" w:rsidRPr="00842C70">
        <w:rPr>
          <w:szCs w:val="18"/>
        </w:rPr>
        <w:t>M</w:t>
      </w:r>
      <w:r w:rsidRPr="00842C70">
        <w:rPr>
          <w:szCs w:val="18"/>
        </w:rPr>
        <w:t>embers did not have jurisdiction over contractual arrangements between private parties.</w:t>
      </w:r>
    </w:p>
    <w:p w14:paraId="7FBD3C46" w14:textId="6524872B" w:rsidR="00164029" w:rsidRPr="00CE03B1" w:rsidRDefault="00795487" w:rsidP="00795487">
      <w:pPr>
        <w:pStyle w:val="BodyText"/>
        <w:numPr>
          <w:ilvl w:val="6"/>
          <w:numId w:val="1"/>
        </w:numPr>
        <w:rPr>
          <w:szCs w:val="18"/>
        </w:rPr>
      </w:pPr>
      <w:r w:rsidRPr="00842C70">
        <w:rPr>
          <w:szCs w:val="18"/>
        </w:rPr>
        <w:t xml:space="preserve">The </w:t>
      </w:r>
      <w:r w:rsidRPr="000C2F2E">
        <w:rPr>
          <w:szCs w:val="18"/>
          <w:u w:val="single"/>
        </w:rPr>
        <w:t>European Union</w:t>
      </w:r>
      <w:r w:rsidRPr="00842C70">
        <w:rPr>
          <w:szCs w:val="18"/>
        </w:rPr>
        <w:t xml:space="preserve"> was providing targeted technical assistance in Peru and neighbouring countries within the framework of a Standard</w:t>
      </w:r>
      <w:r w:rsidR="00B534AA">
        <w:rPr>
          <w:szCs w:val="18"/>
        </w:rPr>
        <w:t>s</w:t>
      </w:r>
      <w:r w:rsidRPr="00842C70">
        <w:rPr>
          <w:szCs w:val="18"/>
        </w:rPr>
        <w:t xml:space="preserve"> and Trade Development Facility (STDF) project preparation grant to develop a regional strategy and a proposal to establish mitigation and remediation measures for cadmium contamination in cocoa beans in Latin America and the Caribbean region. The European</w:t>
      </w:r>
      <w:r w:rsidR="007F6A5A">
        <w:rPr>
          <w:szCs w:val="18"/>
        </w:rPr>
        <w:t> Union</w:t>
      </w:r>
      <w:r w:rsidRPr="00842C70">
        <w:rPr>
          <w:szCs w:val="18"/>
        </w:rPr>
        <w:t xml:space="preserve"> was also providing technical assistance in the context of a specific development programme under the Development Smart Innovation through Research in Agriculture Initiative (DeSIRA) to put more science in</w:t>
      </w:r>
      <w:r w:rsidRPr="00CE03B1">
        <w:rPr>
          <w:szCs w:val="18"/>
        </w:rPr>
        <w:t xml:space="preserve"> development with a view to foster innovation for increased impact</w:t>
      </w:r>
      <w:r w:rsidR="00CE03B1" w:rsidRPr="00CE03B1">
        <w:rPr>
          <w:szCs w:val="18"/>
        </w:rPr>
        <w:t>.</w:t>
      </w:r>
      <w:r w:rsidRPr="00CE03B1">
        <w:rPr>
          <w:szCs w:val="18"/>
        </w:rPr>
        <w:t xml:space="preserve"> The European Union reiterated its commitment to work constructively with Members to address outstanding issues.</w:t>
      </w:r>
    </w:p>
    <w:p w14:paraId="19BE5878" w14:textId="4FF7B5DC" w:rsidR="00164029" w:rsidRPr="000E7A79" w:rsidRDefault="001114D9" w:rsidP="004C1390">
      <w:pPr>
        <w:pStyle w:val="Heading3"/>
      </w:pPr>
      <w:bookmarkStart w:id="42" w:name="_Toc90566847"/>
      <w:r w:rsidRPr="000E7A79">
        <w:t xml:space="preserve">EU review of legislation on veterinary medicinal products (ID 446) - Concerns of </w:t>
      </w:r>
      <w:r w:rsidR="000526C7" w:rsidRPr="000E7A79">
        <w:t xml:space="preserve">the </w:t>
      </w:r>
      <w:r w:rsidRPr="000E7A79">
        <w:t>United</w:t>
      </w:r>
      <w:r w:rsidR="007F6A5A">
        <w:t> States</w:t>
      </w:r>
      <w:bookmarkEnd w:id="42"/>
    </w:p>
    <w:p w14:paraId="6B568A7A" w14:textId="051DB8DF" w:rsidR="00842C70" w:rsidRPr="00DC18F8" w:rsidRDefault="004E3266" w:rsidP="004E3266">
      <w:pPr>
        <w:pStyle w:val="BodyText"/>
        <w:numPr>
          <w:ilvl w:val="6"/>
          <w:numId w:val="18"/>
        </w:numPr>
      </w:pPr>
      <w:r w:rsidRPr="004E3266">
        <w:t>Referring to its statements in previous SPS Committee meetings, t</w:t>
      </w:r>
      <w:r w:rsidR="00795487" w:rsidRPr="004E3266">
        <w:t xml:space="preserve">he </w:t>
      </w:r>
      <w:r w:rsidR="00795487" w:rsidRPr="004E3266">
        <w:rPr>
          <w:u w:val="single"/>
        </w:rPr>
        <w:t>United</w:t>
      </w:r>
      <w:r w:rsidR="007F6A5A">
        <w:rPr>
          <w:u w:val="single"/>
        </w:rPr>
        <w:t> States</w:t>
      </w:r>
      <w:r w:rsidR="00795487" w:rsidRPr="004E3266">
        <w:t xml:space="preserve"> reiterated its concern</w:t>
      </w:r>
      <w:r w:rsidR="00B37C7B">
        <w:t>s</w:t>
      </w:r>
      <w:r w:rsidR="00795487" w:rsidRPr="004E3266">
        <w:t xml:space="preserve"> regarding the implementation of the EU legislation on veterinary medicinal products (Regulation (EU) </w:t>
      </w:r>
      <w:r w:rsidRPr="004E3266">
        <w:t xml:space="preserve">No </w:t>
      </w:r>
      <w:r w:rsidR="00795487" w:rsidRPr="004E3266">
        <w:t xml:space="preserve">2019/6). </w:t>
      </w:r>
      <w:r w:rsidRPr="004E3266">
        <w:t xml:space="preserve">In September 2021, the European Parliament had </w:t>
      </w:r>
      <w:r w:rsidR="00795487" w:rsidRPr="004E3266">
        <w:t xml:space="preserve">allowed for the science-based criteria to be used to determine the </w:t>
      </w:r>
      <w:r w:rsidRPr="004E3266">
        <w:t>EU</w:t>
      </w:r>
      <w:r w:rsidR="00795487" w:rsidRPr="004E3266">
        <w:t xml:space="preserve"> list of antimicrobials reserved for human use. The United</w:t>
      </w:r>
      <w:r w:rsidR="007F6A5A">
        <w:t> States</w:t>
      </w:r>
      <w:r w:rsidR="00795487" w:rsidRPr="004E3266">
        <w:t xml:space="preserve"> requested further information on how the list of antimicrobials reserved for human use would be maintained to ensure fair, transparent, and science-based risk</w:t>
      </w:r>
      <w:r w:rsidR="007F6A5A">
        <w:t xml:space="preserve"> </w:t>
      </w:r>
      <w:r w:rsidR="00795487" w:rsidRPr="004E3266">
        <w:t>assessment. The</w:t>
      </w:r>
      <w:r w:rsidR="00EF5487">
        <w:t> </w:t>
      </w:r>
      <w:r w:rsidR="00795487" w:rsidRPr="004E3266">
        <w:t>United</w:t>
      </w:r>
      <w:r w:rsidR="007F6A5A">
        <w:t> States</w:t>
      </w:r>
      <w:r w:rsidR="00795487" w:rsidRPr="004E3266">
        <w:t xml:space="preserve"> </w:t>
      </w:r>
      <w:r w:rsidRPr="004E3266">
        <w:t>asked</w:t>
      </w:r>
      <w:r w:rsidR="00795487" w:rsidRPr="004E3266">
        <w:t xml:space="preserve"> for </w:t>
      </w:r>
      <w:r w:rsidRPr="004E3266">
        <w:t xml:space="preserve">the </w:t>
      </w:r>
      <w:r w:rsidR="00795487" w:rsidRPr="004E3266">
        <w:t xml:space="preserve">scientific justification for </w:t>
      </w:r>
      <w:r w:rsidRPr="004E3266">
        <w:t>restricting</w:t>
      </w:r>
      <w:r w:rsidR="00795487" w:rsidRPr="004E3266">
        <w:t xml:space="preserve"> the use of antimicrobial drugs for growth promotion that </w:t>
      </w:r>
      <w:r w:rsidRPr="004E3266">
        <w:t>we</w:t>
      </w:r>
      <w:r w:rsidR="00795487" w:rsidRPr="004E3266">
        <w:t xml:space="preserve">re not medically important for humans, appropriate transition periods for </w:t>
      </w:r>
      <w:r w:rsidR="00795487" w:rsidRPr="00DC18F8">
        <w:t xml:space="preserve">justified SPS measures, </w:t>
      </w:r>
      <w:r w:rsidRPr="00DC18F8">
        <w:t xml:space="preserve">the </w:t>
      </w:r>
      <w:r w:rsidR="00795487" w:rsidRPr="00DC18F8">
        <w:t xml:space="preserve">recognition of the levels of protection provided by national regulatory </w:t>
      </w:r>
      <w:r w:rsidR="00795487" w:rsidRPr="00DC18F8">
        <w:lastRenderedPageBreak/>
        <w:t xml:space="preserve">systems, and flexibility for national authorities to implement their own effective SPS systems. </w:t>
      </w:r>
      <w:r w:rsidR="003E268C">
        <w:t>The</w:t>
      </w:r>
      <w:r w:rsidR="00EF5487">
        <w:t> </w:t>
      </w:r>
      <w:r w:rsidR="003E268C">
        <w:t>United</w:t>
      </w:r>
      <w:r w:rsidR="007F6A5A">
        <w:t> States</w:t>
      </w:r>
      <w:r w:rsidR="003E268C">
        <w:t xml:space="preserve"> </w:t>
      </w:r>
      <w:r w:rsidR="003E268C" w:rsidRPr="000968D3">
        <w:t xml:space="preserve">submitted its statement in document </w:t>
      </w:r>
      <w:hyperlink r:id="rId49" w:history="1">
        <w:r w:rsidR="00795487" w:rsidRPr="007E1217">
          <w:rPr>
            <w:rStyle w:val="Hyperlink"/>
          </w:rPr>
          <w:t>G/SPS/GEN/1979</w:t>
        </w:r>
      </w:hyperlink>
      <w:r w:rsidR="00795487" w:rsidRPr="00DC18F8">
        <w:t>.</w:t>
      </w:r>
    </w:p>
    <w:p w14:paraId="0F6DFCD7" w14:textId="2F504D2A" w:rsidR="006C0346" w:rsidRPr="00730DD3" w:rsidRDefault="00795487" w:rsidP="00DC18F8">
      <w:pPr>
        <w:pStyle w:val="BodyText"/>
        <w:numPr>
          <w:ilvl w:val="6"/>
          <w:numId w:val="18"/>
        </w:numPr>
      </w:pPr>
      <w:r w:rsidRPr="00730DD3">
        <w:rPr>
          <w:u w:val="single"/>
        </w:rPr>
        <w:t>Paraguay</w:t>
      </w:r>
      <w:r w:rsidRPr="00730DD3">
        <w:t xml:space="preserve"> referred to </w:t>
      </w:r>
      <w:hyperlink r:id="rId50" w:history="1">
        <w:r w:rsidRPr="007E1217">
          <w:rPr>
            <w:rStyle w:val="Hyperlink"/>
          </w:rPr>
          <w:t>G/SPS/N/EU/478/A</w:t>
        </w:r>
        <w:r w:rsidR="000E7A79" w:rsidRPr="007E1217">
          <w:rPr>
            <w:rStyle w:val="Hyperlink"/>
          </w:rPr>
          <w:t>dd</w:t>
        </w:r>
        <w:r w:rsidRPr="007E1217">
          <w:rPr>
            <w:rStyle w:val="Hyperlink"/>
          </w:rPr>
          <w:t>.1</w:t>
        </w:r>
      </w:hyperlink>
      <w:r w:rsidRPr="00730DD3">
        <w:t xml:space="preserve"> regarding the criteria for the designation of antimicrobials reserved for the treatment of certain infections in humans. Paraguay expressed concerns on the implementation status of the regulation and requested further information on the timeline for its adoption, in order to avoid disruptions to trade.</w:t>
      </w:r>
    </w:p>
    <w:p w14:paraId="499F9579" w14:textId="295C2CD6" w:rsidR="00967097" w:rsidRPr="007578D1" w:rsidRDefault="00795487" w:rsidP="00730DD3">
      <w:pPr>
        <w:pStyle w:val="BodyText"/>
        <w:numPr>
          <w:ilvl w:val="6"/>
          <w:numId w:val="18"/>
        </w:numPr>
        <w:rPr>
          <w:u w:val="single"/>
        </w:rPr>
      </w:pPr>
      <w:r w:rsidRPr="00730DD3">
        <w:rPr>
          <w:u w:val="single"/>
        </w:rPr>
        <w:t>Brazil</w:t>
      </w:r>
      <w:r w:rsidRPr="00730DD3">
        <w:t xml:space="preserve"> noted the </w:t>
      </w:r>
      <w:r w:rsidR="00967097" w:rsidRPr="00730DD3">
        <w:t xml:space="preserve">potential burden of </w:t>
      </w:r>
      <w:r w:rsidR="003B5A15">
        <w:t xml:space="preserve">the </w:t>
      </w:r>
      <w:r w:rsidRPr="00730DD3">
        <w:t xml:space="preserve">EU regulation on producers </w:t>
      </w:r>
      <w:r w:rsidR="00967097" w:rsidRPr="00730DD3">
        <w:t xml:space="preserve">due to the introduction of </w:t>
      </w:r>
      <w:r w:rsidRPr="00730DD3">
        <w:t>sanitary requirements</w:t>
      </w:r>
      <w:r w:rsidR="003B5A15">
        <w:t xml:space="preserve"> that were</w:t>
      </w:r>
      <w:r w:rsidRPr="00730DD3">
        <w:t xml:space="preserve"> more trade-restrictive than necessary. </w:t>
      </w:r>
      <w:r w:rsidR="00967097" w:rsidRPr="00730DD3">
        <w:t xml:space="preserve">Expressing its support </w:t>
      </w:r>
      <w:r w:rsidR="003B5A15">
        <w:t>for</w:t>
      </w:r>
      <w:r w:rsidR="003B5A15" w:rsidRPr="00730DD3">
        <w:t xml:space="preserve"> </w:t>
      </w:r>
      <w:r w:rsidR="00967097" w:rsidRPr="00730DD3">
        <w:t xml:space="preserve">the work of the international organizations in the development of multilateral harmonized guidelines on antimicrobial resistance (AMR), </w:t>
      </w:r>
      <w:r w:rsidRPr="00730DD3">
        <w:t xml:space="preserve">Brazil urged the European Union to consider the ongoing global efforts by the WHO, </w:t>
      </w:r>
      <w:r w:rsidR="00EA2CBB">
        <w:t xml:space="preserve">the </w:t>
      </w:r>
      <w:r w:rsidRPr="00730DD3">
        <w:t>OIE</w:t>
      </w:r>
      <w:r w:rsidR="00967097" w:rsidRPr="00730DD3">
        <w:t xml:space="preserve"> and</w:t>
      </w:r>
      <w:r w:rsidRPr="00730DD3">
        <w:t xml:space="preserve"> FAO</w:t>
      </w:r>
      <w:r w:rsidR="00967097" w:rsidRPr="00730DD3">
        <w:t>, as well as</w:t>
      </w:r>
      <w:r w:rsidRPr="00730DD3">
        <w:t xml:space="preserve"> the work of the Codex Taskforce on Antimicrobial Resistance</w:t>
      </w:r>
      <w:r w:rsidRPr="007578D1">
        <w:t>. Brazil also requested the E</w:t>
      </w:r>
      <w:r w:rsidR="0026764B">
        <w:t>uropean</w:t>
      </w:r>
      <w:r w:rsidR="007F6A5A">
        <w:t> Union</w:t>
      </w:r>
      <w:r w:rsidRPr="007578D1">
        <w:t xml:space="preserve"> to provide sufficient transitional period</w:t>
      </w:r>
      <w:r w:rsidR="00730DD3" w:rsidRPr="007578D1">
        <w:t>s</w:t>
      </w:r>
      <w:r w:rsidRPr="007578D1">
        <w:t xml:space="preserve"> to implement and adapt to its measures.</w:t>
      </w:r>
    </w:p>
    <w:p w14:paraId="53C732F8" w14:textId="3E819885" w:rsidR="00082121" w:rsidRPr="00C439C4" w:rsidRDefault="00795487" w:rsidP="007578D1">
      <w:pPr>
        <w:pStyle w:val="BodyText"/>
        <w:numPr>
          <w:ilvl w:val="6"/>
          <w:numId w:val="18"/>
        </w:numPr>
      </w:pPr>
      <w:r w:rsidRPr="007578D1">
        <w:rPr>
          <w:u w:val="single"/>
        </w:rPr>
        <w:t>Canada</w:t>
      </w:r>
      <w:r w:rsidRPr="007578D1">
        <w:t xml:space="preserve"> expressed its support for the coordinated </w:t>
      </w:r>
      <w:r w:rsidR="008502EA" w:rsidRPr="007578D1">
        <w:t xml:space="preserve">international </w:t>
      </w:r>
      <w:r w:rsidRPr="007578D1">
        <w:t xml:space="preserve">efforts to promote the prudent use of antimicrobials in animal and public health. In Canada's view, the European Union should take into account global disease prevalence, the One Health approach and antimicrobial usage in different countries while developing its legislation. </w:t>
      </w:r>
      <w:r w:rsidR="00107923" w:rsidRPr="007578D1">
        <w:t>Acknowledging</w:t>
      </w:r>
      <w:r w:rsidRPr="007578D1">
        <w:t xml:space="preserve"> the</w:t>
      </w:r>
      <w:r w:rsidR="00082121" w:rsidRPr="007578D1">
        <w:t xml:space="preserve"> notification of the</w:t>
      </w:r>
      <w:r w:rsidRPr="007578D1">
        <w:t xml:space="preserve"> criteria for the designation of antimicrobials reserved for human use adopted by the European Commission</w:t>
      </w:r>
      <w:r w:rsidR="00107923" w:rsidRPr="007578D1">
        <w:t>, Canada</w:t>
      </w:r>
      <w:r w:rsidR="00EF5487">
        <w:t> </w:t>
      </w:r>
      <w:r w:rsidR="008502EA" w:rsidRPr="007578D1">
        <w:t xml:space="preserve">asked </w:t>
      </w:r>
      <w:r w:rsidR="003B5A15">
        <w:t>that the</w:t>
      </w:r>
      <w:r w:rsidR="008502EA" w:rsidRPr="007578D1">
        <w:t xml:space="preserve"> </w:t>
      </w:r>
      <w:r w:rsidR="00107923" w:rsidRPr="007578D1">
        <w:rPr>
          <w:lang w:eastAsia="en-GB"/>
        </w:rPr>
        <w:t>list of antimicrobials reserved for human use</w:t>
      </w:r>
      <w:r w:rsidR="003B5A15">
        <w:rPr>
          <w:lang w:eastAsia="en-GB"/>
        </w:rPr>
        <w:t xml:space="preserve"> be notified, as well as</w:t>
      </w:r>
      <w:r w:rsidR="008502EA" w:rsidRPr="007578D1">
        <w:rPr>
          <w:lang w:eastAsia="en-GB"/>
        </w:rPr>
        <w:t xml:space="preserve"> the</w:t>
      </w:r>
      <w:r w:rsidR="00107923" w:rsidRPr="007578D1">
        <w:rPr>
          <w:lang w:eastAsia="en-GB"/>
        </w:rPr>
        <w:t xml:space="preserve"> import control requirements related to veterinary medical products.</w:t>
      </w:r>
      <w:r w:rsidRPr="007578D1">
        <w:t xml:space="preserve"> Canada </w:t>
      </w:r>
      <w:r w:rsidR="008502EA" w:rsidRPr="007578D1">
        <w:t>requested</w:t>
      </w:r>
      <w:r w:rsidRPr="007578D1">
        <w:t xml:space="preserve"> the European Union to </w:t>
      </w:r>
      <w:r w:rsidR="008502EA" w:rsidRPr="007578D1">
        <w:t>grant</w:t>
      </w:r>
      <w:r w:rsidRPr="007578D1">
        <w:t xml:space="preserve"> sufficient transitional periods</w:t>
      </w:r>
      <w:r w:rsidR="008502EA" w:rsidRPr="007578D1">
        <w:t>, to respond to the</w:t>
      </w:r>
      <w:r w:rsidRPr="007578D1">
        <w:t xml:space="preserve"> joint letter sent by Ambassadors of several WTO Members in June 2021</w:t>
      </w:r>
      <w:r w:rsidR="008502EA" w:rsidRPr="007578D1">
        <w:t xml:space="preserve">, and to provide </w:t>
      </w:r>
      <w:r w:rsidRPr="007578D1">
        <w:t xml:space="preserve">further details on upcoming third country information sessions by the Commission </w:t>
      </w:r>
      <w:r w:rsidR="008502EA" w:rsidRPr="007578D1">
        <w:t>on</w:t>
      </w:r>
      <w:r w:rsidRPr="007578D1">
        <w:t xml:space="preserve"> the </w:t>
      </w:r>
      <w:r w:rsidR="008502EA" w:rsidRPr="007578D1">
        <w:t xml:space="preserve">relevant </w:t>
      </w:r>
      <w:r w:rsidR="00152CEB">
        <w:t>legislation</w:t>
      </w:r>
      <w:r w:rsidRPr="007578D1">
        <w:t xml:space="preserve">. Canada </w:t>
      </w:r>
      <w:r w:rsidRPr="00C439C4">
        <w:t>expressed its commitment to provid</w:t>
      </w:r>
      <w:r w:rsidR="0026764B">
        <w:t>e</w:t>
      </w:r>
      <w:r w:rsidRPr="00C439C4">
        <w:t xml:space="preserve"> comments on the remaining implementing legislation affecting third countries.</w:t>
      </w:r>
    </w:p>
    <w:p w14:paraId="35EE41E2" w14:textId="172B1E58" w:rsidR="007578D1" w:rsidRPr="002519CF" w:rsidRDefault="00795487" w:rsidP="00C439C4">
      <w:pPr>
        <w:pStyle w:val="BodyText"/>
        <w:numPr>
          <w:ilvl w:val="6"/>
          <w:numId w:val="18"/>
        </w:numPr>
      </w:pPr>
      <w:r w:rsidRPr="00C439C4">
        <w:rPr>
          <w:u w:val="single"/>
        </w:rPr>
        <w:t>Japan</w:t>
      </w:r>
      <w:r w:rsidRPr="00C439C4">
        <w:t xml:space="preserve"> requested the European Union to</w:t>
      </w:r>
      <w:r w:rsidR="00E56D2A" w:rsidRPr="00C439C4">
        <w:t xml:space="preserve"> explain the</w:t>
      </w:r>
      <w:r w:rsidRPr="00C439C4">
        <w:t xml:space="preserve"> </w:t>
      </w:r>
      <w:r w:rsidR="00E56D2A" w:rsidRPr="00C439C4">
        <w:rPr>
          <w:lang w:eastAsia="en-GB"/>
        </w:rPr>
        <w:t>necessity and the scientific rationale of the measures</w:t>
      </w:r>
      <w:r w:rsidR="00C439C4" w:rsidRPr="00C439C4">
        <w:t>. A</w:t>
      </w:r>
      <w:r w:rsidRPr="00C439C4">
        <w:t>cknowledg</w:t>
      </w:r>
      <w:r w:rsidR="00C439C4" w:rsidRPr="00C439C4">
        <w:t>ing the adoption of the</w:t>
      </w:r>
      <w:r w:rsidRPr="00C439C4">
        <w:t xml:space="preserve"> draft legislation on the criteria for designation of antimicrobials for human use</w:t>
      </w:r>
      <w:r w:rsidR="00C439C4" w:rsidRPr="00C439C4">
        <w:t>,</w:t>
      </w:r>
      <w:r w:rsidRPr="00C439C4">
        <w:t xml:space="preserve"> Japan urged the European Union to announce the </w:t>
      </w:r>
      <w:r w:rsidR="00C439C4" w:rsidRPr="00C439C4">
        <w:t>implementing regulations</w:t>
      </w:r>
      <w:r w:rsidRPr="00C439C4">
        <w:t xml:space="preserve"> concerning imported products; </w:t>
      </w:r>
      <w:r w:rsidR="0026764B">
        <w:t xml:space="preserve">to </w:t>
      </w:r>
      <w:r w:rsidRPr="00C439C4">
        <w:t>notify the list of antimicrobials exclusive for human use;</w:t>
      </w:r>
      <w:r w:rsidR="0026764B">
        <w:t xml:space="preserve"> to </w:t>
      </w:r>
      <w:r w:rsidRPr="002519CF">
        <w:t xml:space="preserve">provide sufficient time for Members to submit comments and take into account these comments; and </w:t>
      </w:r>
      <w:r w:rsidR="0026764B">
        <w:t xml:space="preserve">to </w:t>
      </w:r>
      <w:r w:rsidRPr="002519CF">
        <w:t>set a sufficient transitional period.</w:t>
      </w:r>
    </w:p>
    <w:p w14:paraId="045CD60A" w14:textId="0A28663C" w:rsidR="004E2531" w:rsidRPr="001952B1" w:rsidRDefault="002519CF" w:rsidP="002519CF">
      <w:pPr>
        <w:pStyle w:val="BodyText"/>
        <w:numPr>
          <w:ilvl w:val="6"/>
          <w:numId w:val="1"/>
        </w:numPr>
      </w:pPr>
      <w:r w:rsidRPr="002519CF">
        <w:t xml:space="preserve">Reiterating its low rates of AMR, </w:t>
      </w:r>
      <w:r w:rsidR="00795487" w:rsidRPr="002519CF">
        <w:rPr>
          <w:u w:val="single"/>
        </w:rPr>
        <w:t>Australia</w:t>
      </w:r>
      <w:r w:rsidR="00795487" w:rsidRPr="002519CF">
        <w:t xml:space="preserve"> </w:t>
      </w:r>
      <w:r w:rsidR="00F14830">
        <w:t>recalled</w:t>
      </w:r>
      <w:r w:rsidR="00795487" w:rsidRPr="002519CF">
        <w:t xml:space="preserve"> </w:t>
      </w:r>
      <w:r w:rsidRPr="002519CF">
        <w:t>the ongoing</w:t>
      </w:r>
      <w:r w:rsidR="00795487" w:rsidRPr="002519CF">
        <w:t xml:space="preserve"> implementation of its national AMR strategy</w:t>
      </w:r>
      <w:r w:rsidRPr="002519CF">
        <w:t xml:space="preserve"> </w:t>
      </w:r>
      <w:r w:rsidRPr="001952B1">
        <w:t>and</w:t>
      </w:r>
      <w:r w:rsidR="00795487" w:rsidRPr="001952B1">
        <w:t xml:space="preserve"> expressed support for the international </w:t>
      </w:r>
      <w:r w:rsidRPr="001952B1">
        <w:t xml:space="preserve">efforts to set </w:t>
      </w:r>
      <w:r w:rsidR="00795487" w:rsidRPr="001952B1">
        <w:t>standards for AMR. Australia</w:t>
      </w:r>
      <w:r w:rsidR="00EF5487">
        <w:t> </w:t>
      </w:r>
      <w:r w:rsidR="00795487" w:rsidRPr="001952B1">
        <w:t xml:space="preserve">requested the European Union to consider the </w:t>
      </w:r>
      <w:r w:rsidRPr="001952B1">
        <w:t xml:space="preserve">different </w:t>
      </w:r>
      <w:r w:rsidR="00795487" w:rsidRPr="001952B1">
        <w:t>conditions,</w:t>
      </w:r>
      <w:r w:rsidR="0026764B">
        <w:t xml:space="preserve"> the</w:t>
      </w:r>
      <w:r w:rsidR="00795487" w:rsidRPr="001952B1">
        <w:t xml:space="preserve"> availability of antimicrobials and </w:t>
      </w:r>
      <w:r w:rsidR="0026764B">
        <w:t xml:space="preserve">the </w:t>
      </w:r>
      <w:r w:rsidR="00795487" w:rsidRPr="001952B1">
        <w:t xml:space="preserve">disease prevalence in third countries before releasing </w:t>
      </w:r>
      <w:r w:rsidRPr="001952B1">
        <w:t>a risk- and science</w:t>
      </w:r>
      <w:r w:rsidR="00EF5487">
        <w:noBreakHyphen/>
      </w:r>
      <w:r w:rsidRPr="001952B1">
        <w:t>based</w:t>
      </w:r>
      <w:r w:rsidR="00795487" w:rsidRPr="001952B1">
        <w:t xml:space="preserve"> list of antimicrobials reserved for the treatment of human infections, </w:t>
      </w:r>
      <w:r w:rsidRPr="001952B1">
        <w:t>and</w:t>
      </w:r>
      <w:r w:rsidR="00795487" w:rsidRPr="001952B1">
        <w:t xml:space="preserve"> to recognize third countries' AMR management programmes. Australia </w:t>
      </w:r>
      <w:r w:rsidRPr="001952B1">
        <w:t>asked for</w:t>
      </w:r>
      <w:r w:rsidR="00795487" w:rsidRPr="001952B1">
        <w:t xml:space="preserve"> an extension </w:t>
      </w:r>
      <w:r w:rsidRPr="001952B1">
        <w:t>of the implementation deadline</w:t>
      </w:r>
      <w:r w:rsidR="0026764B">
        <w:t>,</w:t>
      </w:r>
      <w:r w:rsidR="00F14830" w:rsidRPr="001952B1">
        <w:t xml:space="preserve"> as well as for information on the expected release date for consultation, on how it would implement the measures and</w:t>
      </w:r>
      <w:r w:rsidRPr="001952B1">
        <w:t xml:space="preserve"> </w:t>
      </w:r>
      <w:r w:rsidR="00F14830" w:rsidRPr="001952B1">
        <w:t>on the</w:t>
      </w:r>
      <w:r w:rsidR="00795487" w:rsidRPr="001952B1">
        <w:t xml:space="preserve"> transition</w:t>
      </w:r>
      <w:r w:rsidR="00F14830" w:rsidRPr="001952B1">
        <w:t xml:space="preserve"> periods offered</w:t>
      </w:r>
      <w:r w:rsidR="00795487" w:rsidRPr="001952B1">
        <w:t>.</w:t>
      </w:r>
    </w:p>
    <w:p w14:paraId="17CB917B" w14:textId="4BF690A8" w:rsidR="00F14830" w:rsidRPr="00C25922" w:rsidRDefault="00795487" w:rsidP="001952B1">
      <w:pPr>
        <w:pStyle w:val="BodyText"/>
        <w:numPr>
          <w:ilvl w:val="6"/>
          <w:numId w:val="18"/>
        </w:numPr>
        <w:rPr>
          <w:u w:val="single"/>
        </w:rPr>
      </w:pPr>
      <w:r w:rsidRPr="001952B1">
        <w:rPr>
          <w:u w:val="single"/>
        </w:rPr>
        <w:t>Uruguay</w:t>
      </w:r>
      <w:r w:rsidRPr="001952B1">
        <w:t xml:space="preserve"> </w:t>
      </w:r>
      <w:r w:rsidR="00F14830" w:rsidRPr="001952B1">
        <w:t xml:space="preserve">referred to its intervention in the July Committee meeting and </w:t>
      </w:r>
      <w:r w:rsidRPr="001952B1">
        <w:t xml:space="preserve">expressed its concern </w:t>
      </w:r>
      <w:r w:rsidR="00F14830" w:rsidRPr="001952B1">
        <w:t>caused by</w:t>
      </w:r>
      <w:r w:rsidRPr="001952B1">
        <w:t xml:space="preserve"> the </w:t>
      </w:r>
      <w:r w:rsidR="00F14830" w:rsidRPr="001952B1">
        <w:t xml:space="preserve">uncertainty regarding the </w:t>
      </w:r>
      <w:r w:rsidRPr="001952B1">
        <w:t>approach and implementation of the EU regulation on veterinary medicinal products. In light of the recent adoption</w:t>
      </w:r>
      <w:r w:rsidR="001952B1" w:rsidRPr="001952B1">
        <w:t xml:space="preserve"> of Commission Delegated Regulation (EU) No 2021/176 establishing the criteria for the designation of antimicrobials to be reserved for the treatment of certain infections in humans, notified in </w:t>
      </w:r>
      <w:hyperlink r:id="rId51" w:history="1">
        <w:r w:rsidR="001952B1" w:rsidRPr="007E1217">
          <w:rPr>
            <w:rStyle w:val="Hyperlink"/>
          </w:rPr>
          <w:t>G/SPS/N/EU/478/Add.1</w:t>
        </w:r>
      </w:hyperlink>
      <w:r w:rsidRPr="001952B1">
        <w:t xml:space="preserve">, Uruguay questioned whether the implementation deadline, initially scheduled for January 2022, would be maintained. Uruguay </w:t>
      </w:r>
      <w:r w:rsidR="001952B1" w:rsidRPr="001952B1">
        <w:t xml:space="preserve">noted that the conditions, AMR regulatory framework and disease prevalence in third countries should be considered when establishing sanitary measures, and </w:t>
      </w:r>
      <w:r w:rsidRPr="001952B1">
        <w:t xml:space="preserve">stressed the need to allow sufficient time for third countries to review the proposed regulation and to </w:t>
      </w:r>
      <w:r w:rsidRPr="00C25922">
        <w:t>provide adequate transitional periods for implementation.</w:t>
      </w:r>
    </w:p>
    <w:p w14:paraId="670ACD3C" w14:textId="10789B49" w:rsidR="00795487" w:rsidRPr="0038603B" w:rsidRDefault="00795487" w:rsidP="00340890">
      <w:pPr>
        <w:pStyle w:val="BodyText"/>
        <w:numPr>
          <w:ilvl w:val="6"/>
          <w:numId w:val="18"/>
        </w:numPr>
      </w:pPr>
      <w:r w:rsidRPr="00C25922">
        <w:rPr>
          <w:u w:val="single"/>
        </w:rPr>
        <w:t>Argentina</w:t>
      </w:r>
      <w:r w:rsidRPr="00C25922">
        <w:t xml:space="preserve"> expressed appreciation for the dialogue with the European</w:t>
      </w:r>
      <w:r w:rsidR="007F6A5A">
        <w:t> Union</w:t>
      </w:r>
      <w:r w:rsidRPr="00C25922">
        <w:t xml:space="preserve"> on this subject and reiterated its concerns regarding the list of antimicrobials reserved for human use and the implementation of article 118 of Regulation (EU) </w:t>
      </w:r>
      <w:r w:rsidR="00C25922" w:rsidRPr="00C25922">
        <w:t xml:space="preserve">No </w:t>
      </w:r>
      <w:r w:rsidRPr="00C25922">
        <w:t>2019/6, which require</w:t>
      </w:r>
      <w:r w:rsidR="00C25922" w:rsidRPr="00C25922">
        <w:t>d</w:t>
      </w:r>
      <w:r w:rsidRPr="00C25922">
        <w:t xml:space="preserve"> third countries to demonstrate the non-use of those antimicrobials. Argentina considered it necessary to have early access to the evaluations used to create the list and </w:t>
      </w:r>
      <w:r w:rsidRPr="0038603B">
        <w:t xml:space="preserve">information on transition periods. </w:t>
      </w:r>
      <w:r w:rsidRPr="0038603B">
        <w:lastRenderedPageBreak/>
        <w:t>Argentina</w:t>
      </w:r>
      <w:r w:rsidR="00EF5487">
        <w:t> </w:t>
      </w:r>
      <w:r w:rsidR="00BE512B" w:rsidRPr="0038603B">
        <w:t>reiterated the importance of</w:t>
      </w:r>
      <w:r w:rsidRPr="0038603B">
        <w:t xml:space="preserve"> </w:t>
      </w:r>
      <w:r w:rsidR="00BE512B" w:rsidRPr="0038603B">
        <w:t>basing</w:t>
      </w:r>
      <w:r w:rsidRPr="0038603B">
        <w:t xml:space="preserve"> regulations on science to avoid unnecessary barriers to trade.</w:t>
      </w:r>
    </w:p>
    <w:p w14:paraId="353C3051" w14:textId="6004F0B4" w:rsidR="00C25922" w:rsidRPr="00987508" w:rsidRDefault="00795487" w:rsidP="0038603B">
      <w:pPr>
        <w:pStyle w:val="BodyText"/>
        <w:numPr>
          <w:ilvl w:val="6"/>
          <w:numId w:val="1"/>
        </w:numPr>
        <w:rPr>
          <w:szCs w:val="18"/>
        </w:rPr>
      </w:pPr>
      <w:r w:rsidRPr="0038603B">
        <w:t xml:space="preserve">The </w:t>
      </w:r>
      <w:r w:rsidRPr="0038603B">
        <w:rPr>
          <w:u w:val="single"/>
        </w:rPr>
        <w:t>European</w:t>
      </w:r>
      <w:r w:rsidR="007F6A5A">
        <w:rPr>
          <w:u w:val="single"/>
        </w:rPr>
        <w:t> Union</w:t>
      </w:r>
      <w:r w:rsidRPr="0038603B">
        <w:t xml:space="preserve"> </w:t>
      </w:r>
      <w:r w:rsidRPr="0038603B">
        <w:rPr>
          <w:szCs w:val="18"/>
        </w:rPr>
        <w:t xml:space="preserve">reiterated that Regulation (EU) </w:t>
      </w:r>
      <w:r w:rsidR="00C25922" w:rsidRPr="0038603B">
        <w:rPr>
          <w:szCs w:val="18"/>
        </w:rPr>
        <w:t xml:space="preserve">No </w:t>
      </w:r>
      <w:r w:rsidRPr="0038603B">
        <w:rPr>
          <w:szCs w:val="18"/>
        </w:rPr>
        <w:t>2019/6 would strengthen EU action to fight AMR</w:t>
      </w:r>
      <w:r w:rsidR="00C25922" w:rsidRPr="0038603B">
        <w:rPr>
          <w:szCs w:val="18"/>
        </w:rPr>
        <w:t>, following</w:t>
      </w:r>
      <w:r w:rsidRPr="0038603B">
        <w:rPr>
          <w:szCs w:val="18"/>
        </w:rPr>
        <w:t xml:space="preserve"> the </w:t>
      </w:r>
      <w:r w:rsidR="00C25922" w:rsidRPr="0038603B">
        <w:rPr>
          <w:szCs w:val="18"/>
        </w:rPr>
        <w:t>European One Health Action Plan against AMR</w:t>
      </w:r>
      <w:r w:rsidRPr="0038603B">
        <w:rPr>
          <w:szCs w:val="18"/>
        </w:rPr>
        <w:t xml:space="preserve">. </w:t>
      </w:r>
      <w:r w:rsidR="00C25922" w:rsidRPr="0038603B">
        <w:rPr>
          <w:szCs w:val="18"/>
        </w:rPr>
        <w:t>Implementing measures were under preparation for the implementation of t</w:t>
      </w:r>
      <w:r w:rsidRPr="0038603B">
        <w:rPr>
          <w:szCs w:val="18"/>
        </w:rPr>
        <w:t>he new regulation</w:t>
      </w:r>
      <w:r w:rsidR="00C25922" w:rsidRPr="0038603B">
        <w:rPr>
          <w:szCs w:val="18"/>
        </w:rPr>
        <w:t xml:space="preserve"> </w:t>
      </w:r>
      <w:r w:rsidRPr="0038603B">
        <w:rPr>
          <w:szCs w:val="18"/>
        </w:rPr>
        <w:t>as of 28</w:t>
      </w:r>
      <w:r w:rsidR="007F6A5A">
        <w:rPr>
          <w:szCs w:val="18"/>
        </w:rPr>
        <w:t> </w:t>
      </w:r>
      <w:r w:rsidRPr="0038603B">
        <w:rPr>
          <w:szCs w:val="18"/>
        </w:rPr>
        <w:t>January</w:t>
      </w:r>
      <w:r w:rsidR="007F6A5A">
        <w:rPr>
          <w:szCs w:val="18"/>
        </w:rPr>
        <w:t> </w:t>
      </w:r>
      <w:r w:rsidRPr="0038603B">
        <w:rPr>
          <w:szCs w:val="18"/>
        </w:rPr>
        <w:t>2022</w:t>
      </w:r>
      <w:r w:rsidR="00C25922" w:rsidRPr="0038603B">
        <w:rPr>
          <w:szCs w:val="18"/>
        </w:rPr>
        <w:t>, which would</w:t>
      </w:r>
      <w:r w:rsidRPr="0038603B">
        <w:rPr>
          <w:szCs w:val="18"/>
        </w:rPr>
        <w:t xml:space="preserve"> impose stricter rules on EU operators than on those in non-EU countries</w:t>
      </w:r>
      <w:r w:rsidR="00C25922" w:rsidRPr="0038603B">
        <w:rPr>
          <w:szCs w:val="18"/>
        </w:rPr>
        <w:t>. The European</w:t>
      </w:r>
      <w:r w:rsidR="007F6A5A">
        <w:rPr>
          <w:szCs w:val="18"/>
        </w:rPr>
        <w:t> Union</w:t>
      </w:r>
      <w:r w:rsidR="00C25922" w:rsidRPr="0038603B">
        <w:rPr>
          <w:szCs w:val="18"/>
        </w:rPr>
        <w:t xml:space="preserve"> provided a detailed state-of-play regarding the preparation of the draft legal acts, and committed to </w:t>
      </w:r>
      <w:r w:rsidRPr="0038603B">
        <w:rPr>
          <w:szCs w:val="18"/>
        </w:rPr>
        <w:t>keep Members informed of any future developments to avoid trade disruptions. The European</w:t>
      </w:r>
      <w:r w:rsidR="007F6A5A">
        <w:rPr>
          <w:szCs w:val="18"/>
        </w:rPr>
        <w:t> Union</w:t>
      </w:r>
      <w:r w:rsidRPr="0038603B">
        <w:rPr>
          <w:szCs w:val="18"/>
        </w:rPr>
        <w:t xml:space="preserve"> </w:t>
      </w:r>
      <w:r w:rsidR="0038603B" w:rsidRPr="0038603B">
        <w:rPr>
          <w:szCs w:val="18"/>
        </w:rPr>
        <w:t xml:space="preserve">underscored the importance of international </w:t>
      </w:r>
      <w:r w:rsidRPr="0038603B">
        <w:rPr>
          <w:szCs w:val="18"/>
        </w:rPr>
        <w:t xml:space="preserve">collaboration and expressed its continued engagement </w:t>
      </w:r>
      <w:r w:rsidR="0038603B" w:rsidRPr="0038603B">
        <w:rPr>
          <w:szCs w:val="18"/>
        </w:rPr>
        <w:t xml:space="preserve">with trading partners and other WTO Members </w:t>
      </w:r>
      <w:r w:rsidRPr="0038603B">
        <w:rPr>
          <w:szCs w:val="18"/>
        </w:rPr>
        <w:t xml:space="preserve">in the fight against AMR to promote and support effective </w:t>
      </w:r>
      <w:r w:rsidRPr="00987508">
        <w:rPr>
          <w:szCs w:val="18"/>
        </w:rPr>
        <w:t>strategies to prevent and contain the global threat of AMR.</w:t>
      </w:r>
    </w:p>
    <w:p w14:paraId="24708EB3" w14:textId="1B0B32BB" w:rsidR="00164029" w:rsidRPr="00987508" w:rsidRDefault="001114D9" w:rsidP="004C1390">
      <w:pPr>
        <w:pStyle w:val="Heading3"/>
      </w:pPr>
      <w:bookmarkStart w:id="43" w:name="_Toc90566848"/>
      <w:r w:rsidRPr="00987508">
        <w:t>China's actions related to COVID-19 that affect trade in food and agricultural products (ID 487) - Concerns of Australia</w:t>
      </w:r>
      <w:r w:rsidR="000526C7" w:rsidRPr="00987508">
        <w:t>,</w:t>
      </w:r>
      <w:r w:rsidRPr="00987508">
        <w:t xml:space="preserve"> Canada</w:t>
      </w:r>
      <w:r w:rsidR="000526C7" w:rsidRPr="00987508">
        <w:t>, the</w:t>
      </w:r>
      <w:r w:rsidRPr="00987508">
        <w:t xml:space="preserve"> </w:t>
      </w:r>
      <w:r w:rsidR="007F6A5A">
        <w:t>Russian Federation</w:t>
      </w:r>
      <w:r w:rsidR="000526C7" w:rsidRPr="00987508">
        <w:t xml:space="preserve"> and the</w:t>
      </w:r>
      <w:r w:rsidRPr="00987508">
        <w:t xml:space="preserve"> United</w:t>
      </w:r>
      <w:r w:rsidR="007F6A5A">
        <w:t> States</w:t>
      </w:r>
      <w:bookmarkEnd w:id="43"/>
    </w:p>
    <w:p w14:paraId="34D528A9" w14:textId="067EF541" w:rsidR="00795487" w:rsidRPr="00A12D64" w:rsidRDefault="00795487" w:rsidP="00340890">
      <w:pPr>
        <w:pStyle w:val="BodyText"/>
        <w:numPr>
          <w:ilvl w:val="6"/>
          <w:numId w:val="18"/>
        </w:numPr>
      </w:pPr>
      <w:r w:rsidRPr="00F617FD">
        <w:rPr>
          <w:u w:val="single"/>
        </w:rPr>
        <w:t>Australia</w:t>
      </w:r>
      <w:r w:rsidRPr="00F617FD">
        <w:t xml:space="preserve"> requested an update on steps that China was taking to obtain additional information and review the emergency COVID-19 measures notified in </w:t>
      </w:r>
      <w:hyperlink r:id="rId52" w:history="1">
        <w:r w:rsidRPr="007E1217">
          <w:rPr>
            <w:rStyle w:val="Hyperlink"/>
          </w:rPr>
          <w:t>G/SPS/N/CHN/1173</w:t>
        </w:r>
      </w:hyperlink>
      <w:r w:rsidRPr="00F617FD">
        <w:t xml:space="preserve"> and outlined in GACC Announcement No. 103 of 2020. Australia </w:t>
      </w:r>
      <w:r w:rsidR="002A2FC5">
        <w:t>enquired</w:t>
      </w:r>
      <w:r w:rsidR="002A2FC5" w:rsidRPr="00F617FD">
        <w:t xml:space="preserve"> </w:t>
      </w:r>
      <w:r w:rsidR="00F617FD" w:rsidRPr="00F617FD">
        <w:t>how</w:t>
      </w:r>
      <w:r w:rsidRPr="00F617FD">
        <w:t xml:space="preserve"> China would take account of </w:t>
      </w:r>
      <w:r w:rsidR="004107FD">
        <w:t xml:space="preserve">the </w:t>
      </w:r>
      <w:r w:rsidRPr="00F617FD">
        <w:t xml:space="preserve">revised </w:t>
      </w:r>
      <w:r w:rsidR="00650764">
        <w:t>WHO/</w:t>
      </w:r>
      <w:r w:rsidRPr="00F617FD">
        <w:t xml:space="preserve">FAO guidance, which </w:t>
      </w:r>
      <w:r w:rsidRPr="00AF1F06">
        <w:t xml:space="preserve">considered </w:t>
      </w:r>
      <w:r w:rsidR="00F617FD" w:rsidRPr="00AF1F06">
        <w:t>unlikely the transmission via food or food packaging of viruses that cause respiratory illnesses</w:t>
      </w:r>
      <w:r w:rsidR="00A12D64">
        <w:t xml:space="preserve">, including </w:t>
      </w:r>
      <w:r w:rsidR="00650764">
        <w:t>SARS-CoV-2</w:t>
      </w:r>
      <w:r w:rsidRPr="00AF1F06">
        <w:t xml:space="preserve">. In Australia's view, China's current suspensions </w:t>
      </w:r>
      <w:r w:rsidR="00AF1F06" w:rsidRPr="00AF1F06">
        <w:t>were</w:t>
      </w:r>
      <w:r w:rsidRPr="00AF1F06">
        <w:t> contrary to FAO and other international guidance</w:t>
      </w:r>
      <w:r w:rsidRPr="00AF1F06">
        <w:rPr>
          <w:rFonts w:ascii="Source Sans Pro" w:hAnsi="Source Sans Pro"/>
          <w:color w:val="555555"/>
          <w:sz w:val="21"/>
          <w:szCs w:val="21"/>
          <w:shd w:val="clear" w:color="auto" w:fill="FFFFFF"/>
        </w:rPr>
        <w:t xml:space="preserve">. </w:t>
      </w:r>
      <w:r w:rsidRPr="00AF1F06">
        <w:t>Australia also requested that China notify its additional measures to prevent COVID-19, including widespread testing and disinfection of import</w:t>
      </w:r>
      <w:r w:rsidR="002A2FC5">
        <w:t>ed</w:t>
      </w:r>
      <w:r w:rsidRPr="00AF1F06">
        <w:t xml:space="preserve"> products and packaging.</w:t>
      </w:r>
      <w:r w:rsidRPr="00AF1F06">
        <w:rPr>
          <w:rFonts w:eastAsia="Verdana" w:cs="Verdana"/>
        </w:rPr>
        <w:t xml:space="preserve"> Australia </w:t>
      </w:r>
      <w:r w:rsidR="00AF1F06" w:rsidRPr="00AF1F06">
        <w:rPr>
          <w:rFonts w:eastAsia="Verdana" w:cs="Verdana"/>
        </w:rPr>
        <w:t xml:space="preserve">called on China to provide details of its consideration process </w:t>
      </w:r>
      <w:r w:rsidR="00AF1F06">
        <w:rPr>
          <w:rFonts w:eastAsia="Verdana" w:cs="Verdana"/>
        </w:rPr>
        <w:t>of the information</w:t>
      </w:r>
      <w:r w:rsidR="00AF1F06" w:rsidRPr="00AF1F06">
        <w:rPr>
          <w:rFonts w:eastAsia="Verdana" w:cs="Verdana"/>
        </w:rPr>
        <w:t xml:space="preserve"> provided in support of lifting </w:t>
      </w:r>
      <w:r w:rsidR="00AF1F06">
        <w:rPr>
          <w:rFonts w:eastAsia="Verdana" w:cs="Verdana"/>
        </w:rPr>
        <w:t xml:space="preserve">the </w:t>
      </w:r>
      <w:r w:rsidR="00AF1F06" w:rsidRPr="00AF1F06">
        <w:rPr>
          <w:rFonts w:eastAsia="Verdana" w:cs="Verdana"/>
        </w:rPr>
        <w:t xml:space="preserve">suspensions of Australian export establishments, </w:t>
      </w:r>
      <w:r w:rsidR="00AF1F06" w:rsidRPr="00A12D64">
        <w:rPr>
          <w:rFonts w:eastAsia="Verdana" w:cs="Verdana"/>
        </w:rPr>
        <w:t xml:space="preserve">and to share </w:t>
      </w:r>
      <w:r w:rsidRPr="00A12D64">
        <w:rPr>
          <w:rFonts w:eastAsia="Verdana" w:cs="Verdana"/>
        </w:rPr>
        <w:t>an indicative timeframe for lifting these suspensions.</w:t>
      </w:r>
    </w:p>
    <w:p w14:paraId="7085BCF3" w14:textId="790BF1C4" w:rsidR="00795487" w:rsidRPr="00F26F6A" w:rsidRDefault="00795487" w:rsidP="00795487">
      <w:pPr>
        <w:pStyle w:val="BodyText"/>
        <w:numPr>
          <w:ilvl w:val="6"/>
          <w:numId w:val="1"/>
        </w:numPr>
        <w:rPr>
          <w:szCs w:val="18"/>
        </w:rPr>
      </w:pPr>
      <w:r w:rsidRPr="00A12D64">
        <w:rPr>
          <w:u w:val="single"/>
        </w:rPr>
        <w:t>Canada</w:t>
      </w:r>
      <w:r w:rsidRPr="00A12D64">
        <w:t xml:space="preserve"> emphasized</w:t>
      </w:r>
      <w:r w:rsidRPr="00A12D64">
        <w:rPr>
          <w:szCs w:val="18"/>
        </w:rPr>
        <w:t xml:space="preserve"> the importance of basing COVID-19 related measures on sound scientific principles and risk assessments</w:t>
      </w:r>
      <w:r w:rsidR="00A12D64" w:rsidRPr="00A12D64">
        <w:rPr>
          <w:szCs w:val="18"/>
        </w:rPr>
        <w:t>, and drew</w:t>
      </w:r>
      <w:r w:rsidRPr="00A12D64">
        <w:rPr>
          <w:szCs w:val="18"/>
        </w:rPr>
        <w:t xml:space="preserve"> </w:t>
      </w:r>
      <w:r w:rsidR="00A12D64" w:rsidRPr="00A12D64">
        <w:rPr>
          <w:szCs w:val="18"/>
        </w:rPr>
        <w:t>the Committee's</w:t>
      </w:r>
      <w:r w:rsidRPr="00A12D64">
        <w:rPr>
          <w:szCs w:val="18"/>
        </w:rPr>
        <w:t xml:space="preserve"> attention to </w:t>
      </w:r>
      <w:r w:rsidR="00A12D64" w:rsidRPr="00A12D64">
        <w:rPr>
          <w:szCs w:val="18"/>
        </w:rPr>
        <w:t xml:space="preserve">the </w:t>
      </w:r>
      <w:r w:rsidRPr="00A12D64">
        <w:rPr>
          <w:szCs w:val="18"/>
        </w:rPr>
        <w:t xml:space="preserve">recently updated WHO/FAO guidance on COVID-19 and Food Safety. Canada </w:t>
      </w:r>
      <w:r w:rsidR="00152CEB">
        <w:rPr>
          <w:szCs w:val="18"/>
        </w:rPr>
        <w:t>questioned</w:t>
      </w:r>
      <w:r w:rsidRPr="00A12D64">
        <w:rPr>
          <w:szCs w:val="18"/>
        </w:rPr>
        <w:t xml:space="preserve"> the scientific basis for </w:t>
      </w:r>
      <w:r w:rsidR="00152CEB">
        <w:rPr>
          <w:szCs w:val="18"/>
        </w:rPr>
        <w:t>China's</w:t>
      </w:r>
      <w:r w:rsidR="00152CEB" w:rsidRPr="00A12D64">
        <w:rPr>
          <w:szCs w:val="18"/>
        </w:rPr>
        <w:t xml:space="preserve"> </w:t>
      </w:r>
      <w:r w:rsidRPr="00A12D64">
        <w:rPr>
          <w:szCs w:val="18"/>
        </w:rPr>
        <w:t xml:space="preserve">measures relating to COVID-19 as notified in </w:t>
      </w:r>
      <w:hyperlink r:id="rId53" w:history="1">
        <w:r w:rsidRPr="007E1217">
          <w:rPr>
            <w:rStyle w:val="Hyperlink"/>
            <w:szCs w:val="18"/>
          </w:rPr>
          <w:t>G/SPS/N/CHN/1173</w:t>
        </w:r>
      </w:hyperlink>
      <w:r w:rsidR="004107FD">
        <w:rPr>
          <w:rStyle w:val="Hyperlink"/>
          <w:color w:val="auto"/>
          <w:szCs w:val="18"/>
          <w:u w:val="none"/>
        </w:rPr>
        <w:t xml:space="preserve">. </w:t>
      </w:r>
      <w:r w:rsidR="00152CEB">
        <w:rPr>
          <w:rStyle w:val="Hyperlink"/>
          <w:color w:val="auto"/>
          <w:szCs w:val="18"/>
          <w:u w:val="none"/>
        </w:rPr>
        <w:t>Canada urged China to remove the</w:t>
      </w:r>
      <w:r w:rsidR="005201B5">
        <w:rPr>
          <w:rStyle w:val="Hyperlink"/>
          <w:color w:val="auto"/>
          <w:szCs w:val="18"/>
          <w:u w:val="none"/>
        </w:rPr>
        <w:t>s</w:t>
      </w:r>
      <w:r w:rsidR="00152CEB">
        <w:rPr>
          <w:rStyle w:val="Hyperlink"/>
          <w:color w:val="auto"/>
          <w:szCs w:val="18"/>
          <w:u w:val="none"/>
        </w:rPr>
        <w:t xml:space="preserve">e measures, since the scientific evidence </w:t>
      </w:r>
      <w:r w:rsidR="005201B5">
        <w:rPr>
          <w:rStyle w:val="Hyperlink"/>
          <w:color w:val="auto"/>
          <w:szCs w:val="18"/>
          <w:u w:val="none"/>
        </w:rPr>
        <w:t>was</w:t>
      </w:r>
      <w:r w:rsidR="00152CEB">
        <w:rPr>
          <w:rStyle w:val="Hyperlink"/>
          <w:color w:val="auto"/>
          <w:szCs w:val="18"/>
          <w:u w:val="none"/>
        </w:rPr>
        <w:t xml:space="preserve"> insufficient to support their adoption </w:t>
      </w:r>
      <w:r w:rsidR="00511A8E">
        <w:rPr>
          <w:rStyle w:val="Hyperlink"/>
          <w:color w:val="auto"/>
          <w:szCs w:val="18"/>
          <w:u w:val="none"/>
        </w:rPr>
        <w:t>or</w:t>
      </w:r>
      <w:r w:rsidR="00152CEB">
        <w:rPr>
          <w:rStyle w:val="Hyperlink"/>
          <w:color w:val="auto"/>
          <w:szCs w:val="18"/>
          <w:u w:val="none"/>
        </w:rPr>
        <w:t xml:space="preserve"> their maintenance. Canada expressed </w:t>
      </w:r>
      <w:r w:rsidRPr="00A12D64">
        <w:rPr>
          <w:rStyle w:val="Hyperlink"/>
          <w:color w:val="auto"/>
          <w:szCs w:val="18"/>
          <w:u w:val="none"/>
        </w:rPr>
        <w:t xml:space="preserve">concerns </w:t>
      </w:r>
      <w:r w:rsidR="00152CEB">
        <w:rPr>
          <w:rStyle w:val="Hyperlink"/>
          <w:color w:val="auto"/>
          <w:szCs w:val="18"/>
          <w:u w:val="none"/>
        </w:rPr>
        <w:t xml:space="preserve">as well </w:t>
      </w:r>
      <w:r w:rsidRPr="00A12D64">
        <w:rPr>
          <w:rStyle w:val="Hyperlink"/>
          <w:color w:val="auto"/>
          <w:szCs w:val="18"/>
          <w:u w:val="none"/>
        </w:rPr>
        <w:t>on the</w:t>
      </w:r>
      <w:r w:rsidRPr="00A12D64">
        <w:rPr>
          <w:szCs w:val="18"/>
        </w:rPr>
        <w:t xml:space="preserve"> lack of clarity</w:t>
      </w:r>
      <w:r w:rsidR="00152CEB">
        <w:rPr>
          <w:szCs w:val="18"/>
        </w:rPr>
        <w:t>, transparency and predictability of these measures taken, in particular, for the reinstatement of suspended establ</w:t>
      </w:r>
      <w:r w:rsidR="00511A8E">
        <w:rPr>
          <w:szCs w:val="18"/>
        </w:rPr>
        <w:t>i</w:t>
      </w:r>
      <w:r w:rsidR="00152CEB">
        <w:rPr>
          <w:szCs w:val="18"/>
        </w:rPr>
        <w:t>shments.</w:t>
      </w:r>
      <w:r w:rsidR="004107FD">
        <w:rPr>
          <w:szCs w:val="18"/>
        </w:rPr>
        <w:t xml:space="preserve"> Canada</w:t>
      </w:r>
      <w:r w:rsidRPr="00A12D64">
        <w:rPr>
          <w:szCs w:val="18"/>
        </w:rPr>
        <w:t xml:space="preserve"> </w:t>
      </w:r>
      <w:r w:rsidR="004107FD">
        <w:rPr>
          <w:szCs w:val="18"/>
        </w:rPr>
        <w:t>requested</w:t>
      </w:r>
      <w:r w:rsidR="00A12D64" w:rsidRPr="00A12D64">
        <w:rPr>
          <w:szCs w:val="18"/>
        </w:rPr>
        <w:t xml:space="preserve"> the</w:t>
      </w:r>
      <w:r w:rsidR="00152CEB">
        <w:rPr>
          <w:szCs w:val="18"/>
        </w:rPr>
        <w:t>ir</w:t>
      </w:r>
      <w:r w:rsidR="00A12D64" w:rsidRPr="00A12D64">
        <w:rPr>
          <w:szCs w:val="18"/>
        </w:rPr>
        <w:t xml:space="preserve"> reinstatement without undue delays </w:t>
      </w:r>
      <w:r w:rsidR="004107FD">
        <w:rPr>
          <w:szCs w:val="18"/>
        </w:rPr>
        <w:t>and</w:t>
      </w:r>
      <w:r w:rsidR="00A12D64" w:rsidRPr="00A12D64">
        <w:rPr>
          <w:szCs w:val="18"/>
        </w:rPr>
        <w:t xml:space="preserve"> </w:t>
      </w:r>
      <w:r w:rsidR="00A12D64">
        <w:rPr>
          <w:szCs w:val="18"/>
        </w:rPr>
        <w:t xml:space="preserve">called </w:t>
      </w:r>
      <w:r w:rsidR="00A12D64" w:rsidRPr="00F26F6A">
        <w:rPr>
          <w:szCs w:val="18"/>
        </w:rPr>
        <w:t>on</w:t>
      </w:r>
      <w:r w:rsidRPr="00F26F6A">
        <w:rPr>
          <w:szCs w:val="18"/>
        </w:rPr>
        <w:t xml:space="preserve"> China to maintain the ongoing technical dialogue to resolve the concerns at issue.</w:t>
      </w:r>
    </w:p>
    <w:p w14:paraId="55AEA326" w14:textId="35D16629" w:rsidR="00795487" w:rsidRPr="00F26F6A" w:rsidRDefault="00F26F6A" w:rsidP="00795487">
      <w:pPr>
        <w:pStyle w:val="BodyText"/>
        <w:numPr>
          <w:ilvl w:val="6"/>
          <w:numId w:val="1"/>
        </w:numPr>
      </w:pPr>
      <w:r w:rsidRPr="00F26F6A">
        <w:t>Reiterating its concern on China's measures, t</w:t>
      </w:r>
      <w:r w:rsidR="00795487" w:rsidRPr="00F26F6A">
        <w:t xml:space="preserve">he </w:t>
      </w:r>
      <w:r w:rsidR="00795487" w:rsidRPr="00F26F6A">
        <w:rPr>
          <w:u w:val="single"/>
        </w:rPr>
        <w:t>United</w:t>
      </w:r>
      <w:r w:rsidR="007F6A5A">
        <w:rPr>
          <w:u w:val="single"/>
        </w:rPr>
        <w:t> States</w:t>
      </w:r>
      <w:r w:rsidR="00795487" w:rsidRPr="00F26F6A">
        <w:t xml:space="preserve"> explained that China had not provided science-based justification or test results in support of maintaining</w:t>
      </w:r>
      <w:r w:rsidR="002A2FC5">
        <w:t xml:space="preserve"> the</w:t>
      </w:r>
      <w:r w:rsidR="00795487" w:rsidRPr="00F26F6A">
        <w:t xml:space="preserve"> provisional measures notified in </w:t>
      </w:r>
      <w:hyperlink r:id="rId54" w:history="1">
        <w:r w:rsidR="00795487" w:rsidRPr="007E1217">
          <w:rPr>
            <w:rStyle w:val="Hyperlink"/>
            <w:szCs w:val="18"/>
          </w:rPr>
          <w:t>G/SPS/N/CHN/1173</w:t>
        </w:r>
      </w:hyperlink>
      <w:r w:rsidR="00795487" w:rsidRPr="00F26F6A">
        <w:rPr>
          <w:rStyle w:val="Hyperlink"/>
          <w:szCs w:val="18"/>
        </w:rPr>
        <w:t>.</w:t>
      </w:r>
      <w:r w:rsidR="00795487" w:rsidRPr="00F26F6A">
        <w:rPr>
          <w:rStyle w:val="Hyperlink"/>
          <w:szCs w:val="18"/>
          <w:u w:val="none"/>
        </w:rPr>
        <w:t xml:space="preserve"> </w:t>
      </w:r>
      <w:r w:rsidR="00795487" w:rsidRPr="00F26F6A">
        <w:t>The United</w:t>
      </w:r>
      <w:r w:rsidR="007F6A5A">
        <w:t> States</w:t>
      </w:r>
      <w:r w:rsidR="00795487" w:rsidRPr="00F26F6A">
        <w:t xml:space="preserve"> referred to the </w:t>
      </w:r>
      <w:r w:rsidRPr="00F26F6A">
        <w:t xml:space="preserve">updated </w:t>
      </w:r>
      <w:r w:rsidR="00795487" w:rsidRPr="00F26F6A">
        <w:t>WHO/FAO</w:t>
      </w:r>
      <w:r w:rsidR="005A2384">
        <w:t xml:space="preserve"> guidance</w:t>
      </w:r>
      <w:r w:rsidR="007C28C6" w:rsidRPr="00F26F6A">
        <w:t>, and</w:t>
      </w:r>
      <w:r w:rsidR="00795487" w:rsidRPr="00F26F6A">
        <w:t xml:space="preserve"> encouraged China to withdraw its measures and </w:t>
      </w:r>
      <w:r w:rsidR="005A2384">
        <w:t xml:space="preserve">to </w:t>
      </w:r>
      <w:r w:rsidR="00795487" w:rsidRPr="00F26F6A">
        <w:t>support the guidance of international organizations by building the body of scientific evidence on COVID-19. The</w:t>
      </w:r>
      <w:r w:rsidR="00EF5487">
        <w:t> </w:t>
      </w:r>
      <w:r w:rsidR="00795487" w:rsidRPr="00F26F6A">
        <w:t>United</w:t>
      </w:r>
      <w:r w:rsidR="007F6A5A">
        <w:t> States</w:t>
      </w:r>
      <w:r w:rsidR="00795487" w:rsidRPr="00F26F6A">
        <w:t xml:space="preserve"> also encouraged China to share the process to reinstate establishments </w:t>
      </w:r>
      <w:r w:rsidR="00B37C7B">
        <w:t xml:space="preserve">as </w:t>
      </w:r>
      <w:r w:rsidR="00795487" w:rsidRPr="00F26F6A">
        <w:t xml:space="preserve">eligible for export to China and </w:t>
      </w:r>
      <w:r w:rsidRPr="00F26F6A">
        <w:t>to resume the exports from</w:t>
      </w:r>
      <w:r w:rsidR="00795487" w:rsidRPr="00F26F6A">
        <w:t xml:space="preserve"> two poultry production facilities </w:t>
      </w:r>
      <w:r w:rsidRPr="00F26F6A">
        <w:t>suspended on the basis of</w:t>
      </w:r>
      <w:r w:rsidR="00795487" w:rsidRPr="00F26F6A">
        <w:t xml:space="preserve"> COVID-19 related concerns. </w:t>
      </w:r>
      <w:r w:rsidR="003E268C" w:rsidRPr="0097776C">
        <w:t xml:space="preserve">The </w:t>
      </w:r>
      <w:r w:rsidR="003E268C">
        <w:t>United</w:t>
      </w:r>
      <w:r w:rsidR="007F6A5A">
        <w:t> States</w:t>
      </w:r>
      <w:r w:rsidR="003E268C">
        <w:t xml:space="preserve"> </w:t>
      </w:r>
      <w:r w:rsidR="003E268C" w:rsidRPr="000968D3">
        <w:t>submitted its statement in document</w:t>
      </w:r>
      <w:r w:rsidR="003E268C" w:rsidRPr="00F26F6A">
        <w:t xml:space="preserve"> </w:t>
      </w:r>
      <w:hyperlink r:id="rId55" w:history="1">
        <w:r w:rsidR="00795487" w:rsidRPr="007E1217">
          <w:rPr>
            <w:rStyle w:val="Hyperlink"/>
          </w:rPr>
          <w:t>G/SPS/GEN/1982</w:t>
        </w:r>
      </w:hyperlink>
      <w:r w:rsidR="00795487" w:rsidRPr="00F26F6A">
        <w:t>.</w:t>
      </w:r>
    </w:p>
    <w:p w14:paraId="27B5BFCC" w14:textId="44CE1FC2" w:rsidR="00795487" w:rsidRPr="003F0DE6" w:rsidRDefault="00795487" w:rsidP="00795487">
      <w:pPr>
        <w:pStyle w:val="BodyText"/>
        <w:numPr>
          <w:ilvl w:val="6"/>
          <w:numId w:val="1"/>
        </w:numPr>
        <w:rPr>
          <w:szCs w:val="18"/>
          <w:lang w:eastAsia="en-GB"/>
        </w:rPr>
      </w:pPr>
      <w:r w:rsidRPr="003F0DE6">
        <w:t xml:space="preserve">The </w:t>
      </w:r>
      <w:r w:rsidR="007F6A5A">
        <w:rPr>
          <w:u w:val="single"/>
        </w:rPr>
        <w:t>Russian Federation</w:t>
      </w:r>
      <w:r w:rsidRPr="003F0DE6">
        <w:t xml:space="preserve"> expressed its concern regarding China's emergency measures on imported frozen foods to prevent the risk of introduction of COVID-19, which, in its view, were not transparent. The</w:t>
      </w:r>
      <w:r w:rsidR="003F0DE6" w:rsidRPr="003F0DE6">
        <w:t>se restrictions</w:t>
      </w:r>
      <w:r w:rsidRPr="003F0DE6">
        <w:t xml:space="preserve"> </w:t>
      </w:r>
      <w:r w:rsidR="003F0DE6" w:rsidRPr="003F0DE6">
        <w:t>had mainly affected Russian</w:t>
      </w:r>
      <w:r w:rsidRPr="003F0DE6">
        <w:t xml:space="preserve"> fish exports</w:t>
      </w:r>
      <w:r w:rsidR="003F0DE6" w:rsidRPr="003F0DE6">
        <w:t>,</w:t>
      </w:r>
      <w:r w:rsidRPr="003F0DE6">
        <w:t xml:space="preserve"> on the basis of several cases of COVID-19 detected on product packaging. </w:t>
      </w:r>
      <w:r w:rsidR="003F0DE6" w:rsidRPr="003F0DE6">
        <w:t>Regretting the lack of scientific justification provided by China confirming the risk of cross</w:t>
      </w:r>
      <w:r w:rsidR="003F0DE6" w:rsidRPr="003F0DE6">
        <w:noBreakHyphen/>
        <w:t>border spread of COVID-19, t</w:t>
      </w:r>
      <w:r w:rsidRPr="003F0DE6">
        <w:t>he </w:t>
      </w:r>
      <w:r w:rsidR="007F6A5A">
        <w:t>Russian Federation</w:t>
      </w:r>
      <w:r w:rsidRPr="003F0DE6">
        <w:t xml:space="preserve"> urged China to withdraw its COVID-19 measures and expressed its willingness to cooperate </w:t>
      </w:r>
      <w:r w:rsidR="003F0DE6" w:rsidRPr="003F0DE6">
        <w:t>bilaterally</w:t>
      </w:r>
      <w:r w:rsidRPr="003F0DE6">
        <w:t xml:space="preserve"> to ensure food safety and resume previous trade volumes.</w:t>
      </w:r>
    </w:p>
    <w:p w14:paraId="028BCA88" w14:textId="08E67B69" w:rsidR="00795487" w:rsidRPr="00CB7D3A" w:rsidRDefault="003C6A0E" w:rsidP="00795487">
      <w:pPr>
        <w:pStyle w:val="BodyText"/>
        <w:numPr>
          <w:ilvl w:val="6"/>
          <w:numId w:val="1"/>
        </w:numPr>
        <w:rPr>
          <w:szCs w:val="18"/>
          <w:lang w:eastAsia="en-GB"/>
        </w:rPr>
      </w:pPr>
      <w:r w:rsidRPr="003C6A0E">
        <w:t>Stressing the</w:t>
      </w:r>
      <w:r>
        <w:t xml:space="preserve"> need to base SPS measures on </w:t>
      </w:r>
      <w:r w:rsidRPr="003F0DE6">
        <w:rPr>
          <w:szCs w:val="18"/>
          <w:lang w:eastAsia="en-GB"/>
        </w:rPr>
        <w:t>scientific principles</w:t>
      </w:r>
      <w:r>
        <w:rPr>
          <w:szCs w:val="18"/>
          <w:lang w:eastAsia="en-GB"/>
        </w:rPr>
        <w:t xml:space="preserve"> and the importance of international cooperation,</w:t>
      </w:r>
      <w:r w:rsidRPr="003F0DE6">
        <w:t xml:space="preserve"> </w:t>
      </w:r>
      <w:r w:rsidR="00795487" w:rsidRPr="003F0DE6">
        <w:rPr>
          <w:u w:val="single"/>
        </w:rPr>
        <w:t>Japan</w:t>
      </w:r>
      <w:r w:rsidR="00795487" w:rsidRPr="003F0DE6">
        <w:t xml:space="preserve"> </w:t>
      </w:r>
      <w:r w:rsidR="00795487" w:rsidRPr="00CB7D3A">
        <w:rPr>
          <w:szCs w:val="18"/>
          <w:lang w:eastAsia="en-GB"/>
        </w:rPr>
        <w:t>requested China to clarify the risk assessments and scientific evidence that supported its measures.</w:t>
      </w:r>
    </w:p>
    <w:p w14:paraId="47E57994" w14:textId="5CACC252" w:rsidR="00795487" w:rsidRPr="00EB5DAC" w:rsidRDefault="00795487" w:rsidP="00340890">
      <w:pPr>
        <w:pStyle w:val="BodyText"/>
        <w:numPr>
          <w:ilvl w:val="6"/>
          <w:numId w:val="18"/>
        </w:numPr>
        <w:rPr>
          <w:u w:val="single"/>
        </w:rPr>
      </w:pPr>
      <w:r w:rsidRPr="00CB7D3A">
        <w:rPr>
          <w:u w:val="single"/>
        </w:rPr>
        <w:lastRenderedPageBreak/>
        <w:t>India</w:t>
      </w:r>
      <w:r w:rsidRPr="00CB7D3A">
        <w:t xml:space="preserve"> informed </w:t>
      </w:r>
      <w:r w:rsidR="003C6A0E">
        <w:t xml:space="preserve">the Committee </w:t>
      </w:r>
      <w:r w:rsidRPr="00CB7D3A">
        <w:t xml:space="preserve">that </w:t>
      </w:r>
      <w:r w:rsidR="00650764">
        <w:t>GACC</w:t>
      </w:r>
      <w:r w:rsidRPr="00CB7D3A">
        <w:t xml:space="preserve"> had indefinitely suspended</w:t>
      </w:r>
      <w:r w:rsidR="003C6A0E">
        <w:t xml:space="preserve"> exports from</w:t>
      </w:r>
      <w:r w:rsidRPr="00CB7D3A">
        <w:t xml:space="preserve"> </w:t>
      </w:r>
      <w:r w:rsidR="003C6A0E">
        <w:t>over</w:t>
      </w:r>
      <w:r w:rsidRPr="00CB7D3A">
        <w:t xml:space="preserve"> 5</w:t>
      </w:r>
      <w:r w:rsidR="003C6A0E">
        <w:t>0</w:t>
      </w:r>
      <w:r w:rsidR="00EF5487">
        <w:t> </w:t>
      </w:r>
      <w:r w:rsidRPr="00CB7D3A">
        <w:t xml:space="preserve">fish and fishery product establishments on the basis of presence of COVID-19 nucleic acid on the packaging of frozen products. China had not </w:t>
      </w:r>
      <w:r w:rsidR="00650764">
        <w:t xml:space="preserve">shared the relevant test </w:t>
      </w:r>
      <w:r w:rsidRPr="00CB7D3A">
        <w:t>reports</w:t>
      </w:r>
      <w:r w:rsidR="00650764">
        <w:t>,</w:t>
      </w:r>
      <w:r w:rsidRPr="00CB7D3A">
        <w:t xml:space="preserve"> </w:t>
      </w:r>
      <w:r w:rsidR="00650764">
        <w:t>hindering detailed investigations</w:t>
      </w:r>
      <w:r w:rsidR="00650764" w:rsidRPr="00CB7D3A">
        <w:t xml:space="preserve"> </w:t>
      </w:r>
      <w:r w:rsidR="00650764">
        <w:t xml:space="preserve">in India. Following the WHO/FAO guidance, </w:t>
      </w:r>
      <w:r w:rsidRPr="00CB7D3A">
        <w:t>India</w:t>
      </w:r>
      <w:r w:rsidR="00650764">
        <w:t xml:space="preserve">n </w:t>
      </w:r>
      <w:r w:rsidRPr="00CB7D3A">
        <w:t>exporters had implemented stringent preventive controls</w:t>
      </w:r>
      <w:r w:rsidR="00650764">
        <w:t xml:space="preserve">. </w:t>
      </w:r>
      <w:r w:rsidRPr="00CB7D3A">
        <w:t xml:space="preserve">India requested China to share the relevant reports </w:t>
      </w:r>
      <w:r w:rsidR="005A2384">
        <w:t>that had</w:t>
      </w:r>
      <w:r w:rsidRPr="00CB7D3A">
        <w:t xml:space="preserve"> led to the export </w:t>
      </w:r>
      <w:r w:rsidRPr="00EB5DAC">
        <w:t>restrictions.</w:t>
      </w:r>
    </w:p>
    <w:p w14:paraId="4976091F" w14:textId="5A5A3AE2" w:rsidR="00795487" w:rsidRPr="00EB5DAC" w:rsidRDefault="00EB5DAC" w:rsidP="00340890">
      <w:pPr>
        <w:pStyle w:val="BodyText"/>
        <w:numPr>
          <w:ilvl w:val="6"/>
          <w:numId w:val="18"/>
        </w:numPr>
      </w:pPr>
      <w:r w:rsidRPr="00EB5DAC">
        <w:t>The</w:t>
      </w:r>
      <w:r w:rsidR="00795487" w:rsidRPr="00EB5DAC">
        <w:t xml:space="preserve"> </w:t>
      </w:r>
      <w:r w:rsidR="00795487" w:rsidRPr="00EB5DAC">
        <w:rPr>
          <w:u w:val="single"/>
        </w:rPr>
        <w:t>United Kingdom</w:t>
      </w:r>
      <w:r w:rsidR="00795487" w:rsidRPr="00EB5DAC">
        <w:t xml:space="preserve"> </w:t>
      </w:r>
      <w:r w:rsidRPr="00EB5DAC">
        <w:t>also referred to the WHO/FAO guidance, and further specified</w:t>
      </w:r>
      <w:r w:rsidR="00795487" w:rsidRPr="00EB5DAC">
        <w:t xml:space="preserve"> that the detection of virus or viral ribonucleic acid remnants on foods and food packaging </w:t>
      </w:r>
      <w:r w:rsidRPr="00EB5DAC">
        <w:t>did not confirm the transmission of</w:t>
      </w:r>
      <w:r w:rsidR="00795487" w:rsidRPr="00EB5DAC">
        <w:t xml:space="preserve"> SARS-CoV-2</w:t>
      </w:r>
      <w:r w:rsidRPr="00EB5DAC">
        <w:t xml:space="preserve"> to</w:t>
      </w:r>
      <w:r w:rsidR="00795487" w:rsidRPr="00EB5DAC">
        <w:t xml:space="preserve"> people </w:t>
      </w:r>
      <w:r w:rsidRPr="00EB5DAC">
        <w:t>touching the</w:t>
      </w:r>
      <w:r w:rsidR="00795487" w:rsidRPr="00EB5DAC">
        <w:t xml:space="preserve"> contaminated products. </w:t>
      </w:r>
      <w:r w:rsidRPr="00EB5DAC">
        <w:t>Citing</w:t>
      </w:r>
      <w:r w:rsidR="00795487" w:rsidRPr="00EB5DAC">
        <w:t xml:space="preserve"> Article</w:t>
      </w:r>
      <w:r w:rsidR="007F6A5A">
        <w:t> </w:t>
      </w:r>
      <w:r w:rsidR="00795487" w:rsidRPr="00EB5DAC">
        <w:t>2.2 of the SPS</w:t>
      </w:r>
      <w:r w:rsidR="007F6A5A">
        <w:t> Agreement</w:t>
      </w:r>
      <w:r w:rsidR="00795487" w:rsidRPr="00EB5DAC">
        <w:t xml:space="preserve">, </w:t>
      </w:r>
      <w:r w:rsidRPr="00EB5DAC">
        <w:t>the</w:t>
      </w:r>
      <w:r w:rsidR="00795487" w:rsidRPr="00EB5DAC">
        <w:t xml:space="preserve"> United Kingdom asked whether China would review its import measures in light of th</w:t>
      </w:r>
      <w:r w:rsidRPr="00EB5DAC">
        <w:t>e</w:t>
      </w:r>
      <w:r w:rsidR="00795487" w:rsidRPr="00EB5DAC">
        <w:t xml:space="preserve"> updated international guidance</w:t>
      </w:r>
      <w:r w:rsidRPr="00EB5DAC">
        <w:t>,</w:t>
      </w:r>
      <w:r w:rsidR="00795487" w:rsidRPr="00EB5DAC">
        <w:t xml:space="preserve"> and requested China to share any </w:t>
      </w:r>
      <w:r w:rsidRPr="00EB5DAC">
        <w:t xml:space="preserve">relevant scientific </w:t>
      </w:r>
      <w:r w:rsidR="00795487" w:rsidRPr="00EB5DAC">
        <w:t xml:space="preserve">evidence </w:t>
      </w:r>
      <w:r w:rsidRPr="00EB5DAC">
        <w:t>available</w:t>
      </w:r>
      <w:r w:rsidR="00795487" w:rsidRPr="00EB5DAC">
        <w:t>.</w:t>
      </w:r>
    </w:p>
    <w:p w14:paraId="5048B963" w14:textId="3ED7D2D0" w:rsidR="00795487" w:rsidRPr="00161103" w:rsidRDefault="00795487" w:rsidP="00340890">
      <w:pPr>
        <w:pStyle w:val="BodyText"/>
        <w:numPr>
          <w:ilvl w:val="6"/>
          <w:numId w:val="18"/>
        </w:numPr>
      </w:pPr>
      <w:r w:rsidRPr="00161103">
        <w:rPr>
          <w:u w:val="single"/>
        </w:rPr>
        <w:t>Norway</w:t>
      </w:r>
      <w:r w:rsidRPr="00161103">
        <w:t xml:space="preserve"> highlighted concerns regarding the lack of scientific justification for China's SPS</w:t>
      </w:r>
      <w:r w:rsidR="00EF5487">
        <w:t> </w:t>
      </w:r>
      <w:r w:rsidRPr="00161103">
        <w:t>measures and the lack of transparency and written information regarding positive nucleic acid test results on imported consignments</w:t>
      </w:r>
      <w:r w:rsidR="00161103" w:rsidRPr="00161103">
        <w:t>, which had led</w:t>
      </w:r>
      <w:r w:rsidRPr="00161103">
        <w:t xml:space="preserve"> to uncertainty for exporters of seafood and other food products. Referring to the updated </w:t>
      </w:r>
      <w:r w:rsidR="00161103" w:rsidRPr="00161103">
        <w:t>WHO/</w:t>
      </w:r>
      <w:r w:rsidRPr="00161103">
        <w:t xml:space="preserve">FAO </w:t>
      </w:r>
      <w:r w:rsidR="00161103" w:rsidRPr="00161103">
        <w:t>g</w:t>
      </w:r>
      <w:r w:rsidRPr="00161103">
        <w:t xml:space="preserve">uidance, Norway </w:t>
      </w:r>
      <w:r w:rsidR="00161103" w:rsidRPr="00161103">
        <w:t xml:space="preserve">requested </w:t>
      </w:r>
      <w:r w:rsidRPr="00161103">
        <w:t xml:space="preserve">China </w:t>
      </w:r>
      <w:r w:rsidR="00161103" w:rsidRPr="00161103">
        <w:t>to withdraw its emergency measures unless it could</w:t>
      </w:r>
      <w:r w:rsidRPr="00161103">
        <w:t xml:space="preserve"> share the evidence suggesting that cold-chain foods w</w:t>
      </w:r>
      <w:r w:rsidR="00161103" w:rsidRPr="00161103">
        <w:t>ere</w:t>
      </w:r>
      <w:r w:rsidRPr="00161103">
        <w:t xml:space="preserve"> a likely transmission route for coronavirus to humans</w:t>
      </w:r>
      <w:r w:rsidR="00161103" w:rsidRPr="00161103">
        <w:t xml:space="preserve">. </w:t>
      </w:r>
      <w:r w:rsidRPr="00161103">
        <w:t>Norway expressed its willingness to work further with China on this issue.</w:t>
      </w:r>
    </w:p>
    <w:p w14:paraId="10FCDD9D" w14:textId="5B4DD702" w:rsidR="00795487" w:rsidRPr="00BB6036" w:rsidRDefault="00BB6036" w:rsidP="00340890">
      <w:pPr>
        <w:pStyle w:val="BodyText"/>
        <w:numPr>
          <w:ilvl w:val="6"/>
          <w:numId w:val="18"/>
        </w:numPr>
        <w:rPr>
          <w:u w:val="single"/>
        </w:rPr>
      </w:pPr>
      <w:r w:rsidRPr="00BB6036">
        <w:t>Referring to WHO/FAO guidance, t</w:t>
      </w:r>
      <w:r w:rsidR="00795487" w:rsidRPr="00BB6036">
        <w:t xml:space="preserve">he </w:t>
      </w:r>
      <w:r w:rsidR="00795487" w:rsidRPr="00BB6036">
        <w:rPr>
          <w:u w:val="single"/>
        </w:rPr>
        <w:t>European</w:t>
      </w:r>
      <w:r w:rsidR="007F6A5A">
        <w:rPr>
          <w:u w:val="single"/>
        </w:rPr>
        <w:t> Union</w:t>
      </w:r>
      <w:r w:rsidR="00795487" w:rsidRPr="00BB6036">
        <w:t xml:space="preserve"> </w:t>
      </w:r>
      <w:r w:rsidRPr="00BB6036">
        <w:t>considered that</w:t>
      </w:r>
      <w:r w:rsidR="00795487" w:rsidRPr="00BB6036">
        <w:t xml:space="preserve"> Chinese policies for agri-food products were not proportionate</w:t>
      </w:r>
      <w:r w:rsidRPr="00BB6036">
        <w:t xml:space="preserve"> and caused </w:t>
      </w:r>
      <w:r w:rsidR="00795487" w:rsidRPr="00BB6036">
        <w:t xml:space="preserve">uncertainty, delays and increased costs. The European Union invited China to share its risk assessment, scientific evidence and data which justified its measures and to review </w:t>
      </w:r>
      <w:r w:rsidRPr="00BB6036">
        <w:t>them</w:t>
      </w:r>
      <w:r w:rsidR="00795487" w:rsidRPr="00BB6036">
        <w:t xml:space="preserve"> in light of the recent international guidance</w:t>
      </w:r>
      <w:r w:rsidRPr="00BB6036">
        <w:t>. The</w:t>
      </w:r>
      <w:r w:rsidR="00EF5487">
        <w:t> </w:t>
      </w:r>
      <w:r w:rsidRPr="00BB6036">
        <w:t>European</w:t>
      </w:r>
      <w:r w:rsidR="007F6A5A">
        <w:t> Union</w:t>
      </w:r>
      <w:r w:rsidRPr="00BB6036">
        <w:t xml:space="preserve"> stated</w:t>
      </w:r>
      <w:r w:rsidR="00795487" w:rsidRPr="00BB6036">
        <w:t xml:space="preserve"> that unnecessary verification measures were harmful to food security, food prices and global trade and may undermine public trust.</w:t>
      </w:r>
    </w:p>
    <w:p w14:paraId="4FCE90EC" w14:textId="04ECF2EA" w:rsidR="00795487" w:rsidRPr="00B41366" w:rsidRDefault="00795487" w:rsidP="00340890">
      <w:pPr>
        <w:pStyle w:val="BodyText"/>
        <w:numPr>
          <w:ilvl w:val="6"/>
          <w:numId w:val="18"/>
        </w:numPr>
        <w:rPr>
          <w:u w:val="single"/>
        </w:rPr>
      </w:pPr>
      <w:r w:rsidRPr="00BB6036">
        <w:rPr>
          <w:u w:val="single"/>
        </w:rPr>
        <w:t>Switzerland</w:t>
      </w:r>
      <w:r w:rsidRPr="00D7131B">
        <w:t xml:space="preserve"> </w:t>
      </w:r>
      <w:r w:rsidR="00BB6036" w:rsidRPr="00BB6036">
        <w:rPr>
          <w:lang w:eastAsia="en-GB"/>
        </w:rPr>
        <w:t>expressed its</w:t>
      </w:r>
      <w:r w:rsidRPr="00BB6036">
        <w:rPr>
          <w:lang w:eastAsia="en-GB"/>
        </w:rPr>
        <w:t xml:space="preserve"> concern </w:t>
      </w:r>
      <w:r w:rsidR="00BB6036" w:rsidRPr="00BB6036">
        <w:rPr>
          <w:lang w:eastAsia="en-GB"/>
        </w:rPr>
        <w:t>regarding the additional requirements on imported food products linked to COVID-19 established by China without having shared</w:t>
      </w:r>
      <w:r w:rsidRPr="00BB6036">
        <w:rPr>
          <w:lang w:eastAsia="en-GB"/>
        </w:rPr>
        <w:t xml:space="preserve"> the risk assessment or </w:t>
      </w:r>
      <w:r w:rsidR="005A2384">
        <w:rPr>
          <w:lang w:eastAsia="en-GB"/>
        </w:rPr>
        <w:t xml:space="preserve">the </w:t>
      </w:r>
      <w:r w:rsidRPr="00BB6036">
        <w:rPr>
          <w:lang w:eastAsia="en-GB"/>
        </w:rPr>
        <w:t xml:space="preserve">scientific </w:t>
      </w:r>
      <w:r w:rsidR="005A2384">
        <w:rPr>
          <w:lang w:eastAsia="en-GB"/>
        </w:rPr>
        <w:t>justification</w:t>
      </w:r>
      <w:r w:rsidRPr="00BB6036">
        <w:rPr>
          <w:lang w:eastAsia="en-GB"/>
        </w:rPr>
        <w:t>. Switzerland highlighted the importance of transparency and noted that Members should respect the rules-</w:t>
      </w:r>
      <w:r w:rsidRPr="00B41366">
        <w:rPr>
          <w:lang w:eastAsia="en-GB"/>
        </w:rPr>
        <w:t>based multilateral trading system.</w:t>
      </w:r>
    </w:p>
    <w:p w14:paraId="429A931D" w14:textId="6F2A150A" w:rsidR="00795487" w:rsidRPr="00B41366" w:rsidRDefault="00795487" w:rsidP="00340890">
      <w:pPr>
        <w:pStyle w:val="BodyText"/>
        <w:numPr>
          <w:ilvl w:val="6"/>
          <w:numId w:val="18"/>
        </w:numPr>
      </w:pPr>
      <w:r w:rsidRPr="00B41366">
        <w:rPr>
          <w:u w:val="single"/>
        </w:rPr>
        <w:t>China</w:t>
      </w:r>
      <w:r w:rsidRPr="00B41366">
        <w:t xml:space="preserve"> responded that it had conducted a comprehensive analysis of surveillance data </w:t>
      </w:r>
      <w:r w:rsidR="002A2FC5">
        <w:t xml:space="preserve">on </w:t>
      </w:r>
      <w:r w:rsidRPr="00B41366">
        <w:t>food products and their packaging</w:t>
      </w:r>
      <w:r w:rsidR="00D7131B" w:rsidRPr="00B41366">
        <w:t>,</w:t>
      </w:r>
      <w:r w:rsidRPr="00B41366">
        <w:t xml:space="preserve"> which </w:t>
      </w:r>
      <w:r w:rsidR="00D7131B" w:rsidRPr="00B41366">
        <w:t>concluded</w:t>
      </w:r>
      <w:r w:rsidRPr="00B41366">
        <w:t xml:space="preserve"> that cold-chain foods and their packaging </w:t>
      </w:r>
      <w:r w:rsidR="00D7131B" w:rsidRPr="00B41366">
        <w:t>could become carriers of the virus if in</w:t>
      </w:r>
      <w:r w:rsidRPr="00B41366">
        <w:t xml:space="preserve"> contact with </w:t>
      </w:r>
      <w:r w:rsidR="00D7131B" w:rsidRPr="00B41366">
        <w:t xml:space="preserve">infected </w:t>
      </w:r>
      <w:r w:rsidRPr="00B41366">
        <w:t>people. China</w:t>
      </w:r>
      <w:r w:rsidR="00B41366" w:rsidRPr="00B41366">
        <w:t xml:space="preserve"> had notified the</w:t>
      </w:r>
      <w:r w:rsidRPr="00B41366">
        <w:t xml:space="preserve"> several prevention and control measures </w:t>
      </w:r>
      <w:r w:rsidR="00B41366" w:rsidRPr="00B41366">
        <w:t xml:space="preserve">implemented </w:t>
      </w:r>
      <w:r w:rsidRPr="00B41366">
        <w:t>with a view to ensuring the safety of people</w:t>
      </w:r>
      <w:r w:rsidR="00B41366" w:rsidRPr="00B41366">
        <w:t xml:space="preserve"> and of imported food</w:t>
      </w:r>
      <w:r w:rsidRPr="00B41366">
        <w:t xml:space="preserve">, which it considered to be effective. </w:t>
      </w:r>
      <w:r w:rsidR="00612792">
        <w:t xml:space="preserve">China considered its measures to be in line with the SPS Agreement. </w:t>
      </w:r>
      <w:r w:rsidRPr="00B41366">
        <w:t xml:space="preserve">China explained that it applied different measures on cold-chain food products </w:t>
      </w:r>
      <w:r w:rsidR="00527308">
        <w:t>according to</w:t>
      </w:r>
      <w:r w:rsidRPr="00B41366">
        <w:t xml:space="preserve"> different categories of risk, in an effort to minimi</w:t>
      </w:r>
      <w:r w:rsidR="002A2FC5">
        <w:t>z</w:t>
      </w:r>
      <w:r w:rsidRPr="00B41366">
        <w:t xml:space="preserve">e </w:t>
      </w:r>
      <w:r w:rsidR="00612792">
        <w:t>the impact on the cold-chain food</w:t>
      </w:r>
      <w:r w:rsidR="00612792" w:rsidRPr="00B41366">
        <w:t xml:space="preserve"> </w:t>
      </w:r>
      <w:r w:rsidRPr="00B41366">
        <w:t>trade.</w:t>
      </w:r>
    </w:p>
    <w:p w14:paraId="4FEE816C" w14:textId="76ECEA75" w:rsidR="00164029" w:rsidRPr="00C0246F" w:rsidRDefault="001114D9" w:rsidP="004C1390">
      <w:pPr>
        <w:pStyle w:val="Heading3"/>
      </w:pPr>
      <w:bookmarkStart w:id="44" w:name="_Toc90566849"/>
      <w:r w:rsidRPr="00B41366">
        <w:t>Concerns with transparency</w:t>
      </w:r>
      <w:r w:rsidRPr="00D97687">
        <w:t>, delays and due process associated with China's import requirement</w:t>
      </w:r>
      <w:r w:rsidRPr="00C0246F">
        <w:t>s for agricultural goods (</w:t>
      </w:r>
      <w:r w:rsidR="00315545" w:rsidRPr="00C0246F">
        <w:t>ID</w:t>
      </w:r>
      <w:r w:rsidRPr="00C0246F">
        <w:t xml:space="preserve"> 524) - Concerns of Australia</w:t>
      </w:r>
      <w:bookmarkEnd w:id="44"/>
    </w:p>
    <w:p w14:paraId="2CBD57A5" w14:textId="26ED8328" w:rsidR="004A50E8" w:rsidRPr="00C0246F" w:rsidRDefault="001114D9" w:rsidP="004C1390">
      <w:pPr>
        <w:pStyle w:val="BodyText"/>
      </w:pPr>
      <w:r w:rsidRPr="00C0246F">
        <w:rPr>
          <w:u w:val="single"/>
        </w:rPr>
        <w:t>Australia</w:t>
      </w:r>
      <w:r w:rsidRPr="00C0246F">
        <w:t xml:space="preserve"> </w:t>
      </w:r>
      <w:r w:rsidR="001A57D8" w:rsidRPr="00C0246F">
        <w:t>stated that China's increased inspections and testing measures at the border had constrained trade of several agricultural commodities including rock lobster, wine, wheat, barley, oats, canola, logs and table grapes. Australia stressed that the measures had been initiated without prior notice</w:t>
      </w:r>
      <w:r w:rsidR="000A7BF8" w:rsidRPr="00C0246F">
        <w:t>, were arbitrary</w:t>
      </w:r>
      <w:r w:rsidR="001A57D8" w:rsidRPr="00C0246F">
        <w:t xml:space="preserve"> and did not appear to be based on scientific evidence. China had not provided detailed information on detections of non-compliances in Australian products and had not engaged with Australia on proposed corrective approaches to ensure compliance. Australia </w:t>
      </w:r>
      <w:r w:rsidR="005A2384" w:rsidRPr="00C0246F">
        <w:t>would welcome bilateral engagement on these matters</w:t>
      </w:r>
      <w:r w:rsidR="005A2384">
        <w:t>, and</w:t>
      </w:r>
      <w:r w:rsidR="005A2384" w:rsidRPr="00C0246F">
        <w:t xml:space="preserve"> </w:t>
      </w:r>
      <w:r w:rsidR="001A57D8" w:rsidRPr="00C0246F">
        <w:t xml:space="preserve">asked China to respond to its requests for information, </w:t>
      </w:r>
      <w:r w:rsidR="005A2384">
        <w:t xml:space="preserve">to </w:t>
      </w:r>
      <w:r w:rsidR="001A57D8" w:rsidRPr="00C0246F">
        <w:t xml:space="preserve">provide details for its inspection and testing measures, and </w:t>
      </w:r>
      <w:r w:rsidR="005A2384">
        <w:t xml:space="preserve">to </w:t>
      </w:r>
      <w:r w:rsidR="001A57D8" w:rsidRPr="00C0246F">
        <w:t>engage with Australia on its proposals.</w:t>
      </w:r>
    </w:p>
    <w:p w14:paraId="23CE669E" w14:textId="2C0153B9" w:rsidR="001A57D8" w:rsidRPr="003F02D8" w:rsidRDefault="001114D9" w:rsidP="004C1390">
      <w:pPr>
        <w:pStyle w:val="BodyText"/>
      </w:pPr>
      <w:r w:rsidRPr="00C0246F">
        <w:rPr>
          <w:u w:val="single"/>
        </w:rPr>
        <w:t>China</w:t>
      </w:r>
      <w:r w:rsidR="001A57D8" w:rsidRPr="00C0246F">
        <w:t xml:space="preserve"> stated it had responded to Australia's concern, and called on Australia to strengthen its supervision of export enterprises in accordance with bilateral agreements to ensure </w:t>
      </w:r>
      <w:r w:rsidR="001A57D8" w:rsidRPr="003F02D8">
        <w:t>the safety of products.</w:t>
      </w:r>
    </w:p>
    <w:p w14:paraId="58D16B53" w14:textId="634533ED" w:rsidR="00164029" w:rsidRPr="003F02D8" w:rsidRDefault="001A57D8" w:rsidP="004C1390">
      <w:pPr>
        <w:pStyle w:val="BodyText"/>
      </w:pPr>
      <w:r w:rsidRPr="003F02D8">
        <w:rPr>
          <w:u w:val="single"/>
        </w:rPr>
        <w:lastRenderedPageBreak/>
        <w:t>Australia</w:t>
      </w:r>
      <w:r w:rsidRPr="003F02D8">
        <w:t xml:space="preserve"> clarified it had provided information outlining its food safety and biosecurity system and was awaiting </w:t>
      </w:r>
      <w:r w:rsidR="002A2FC5">
        <w:t xml:space="preserve">a </w:t>
      </w:r>
      <w:r w:rsidRPr="003F02D8">
        <w:t>response from China on investigations following non-compliance reports.</w:t>
      </w:r>
    </w:p>
    <w:p w14:paraId="750F3EA5" w14:textId="15CCDC42" w:rsidR="00164029" w:rsidRPr="00765DA2" w:rsidRDefault="001114D9" w:rsidP="004C1390">
      <w:pPr>
        <w:pStyle w:val="Heading3"/>
      </w:pPr>
      <w:bookmarkStart w:id="45" w:name="_Toc90566850"/>
      <w:r w:rsidRPr="00C0246F">
        <w:t>China's administrative measures for registration of overseas manufacturers of imported food (26</w:t>
      </w:r>
      <w:r w:rsidR="007F6A5A">
        <w:t> </w:t>
      </w:r>
      <w:r w:rsidRPr="00765DA2">
        <w:t>November</w:t>
      </w:r>
      <w:r w:rsidR="007F6A5A">
        <w:t> </w:t>
      </w:r>
      <w:r w:rsidRPr="00765DA2">
        <w:t>2019) (ID 485) - Concerns of Australia</w:t>
      </w:r>
      <w:r w:rsidR="000526C7" w:rsidRPr="00765DA2">
        <w:t>,</w:t>
      </w:r>
      <w:r w:rsidRPr="00765DA2">
        <w:t xml:space="preserve"> Canada</w:t>
      </w:r>
      <w:r w:rsidR="000526C7" w:rsidRPr="00765DA2">
        <w:t>, the</w:t>
      </w:r>
      <w:r w:rsidRPr="00765DA2">
        <w:t xml:space="preserve"> European</w:t>
      </w:r>
      <w:r w:rsidR="007F6A5A">
        <w:t> Union</w:t>
      </w:r>
      <w:r w:rsidR="000526C7" w:rsidRPr="00765DA2">
        <w:t>,</w:t>
      </w:r>
      <w:r w:rsidRPr="00765DA2">
        <w:t xml:space="preserve"> Japan</w:t>
      </w:r>
      <w:r w:rsidR="000526C7" w:rsidRPr="00765DA2">
        <w:t xml:space="preserve"> and the</w:t>
      </w:r>
      <w:r w:rsidRPr="00765DA2">
        <w:t xml:space="preserve"> United</w:t>
      </w:r>
      <w:r w:rsidR="007F6A5A">
        <w:t> States</w:t>
      </w:r>
      <w:bookmarkEnd w:id="45"/>
    </w:p>
    <w:p w14:paraId="64E32491" w14:textId="41636261" w:rsidR="00164029" w:rsidRPr="00957056" w:rsidRDefault="001114D9" w:rsidP="004C1390">
      <w:pPr>
        <w:pStyle w:val="BodyText"/>
      </w:pPr>
      <w:r w:rsidRPr="00765DA2">
        <w:rPr>
          <w:u w:val="single"/>
        </w:rPr>
        <w:t>Australia</w:t>
      </w:r>
      <w:r w:rsidR="001A57D8" w:rsidRPr="00765DA2">
        <w:t xml:space="preserve"> expressed its concern that China's Regulation on Registration and Administration of Overseas Manufacturers of Imported Food</w:t>
      </w:r>
      <w:r w:rsidR="00765DA2" w:rsidRPr="00765DA2">
        <w:t xml:space="preserve"> (</w:t>
      </w:r>
      <w:hyperlink r:id="rId56" w:history="1">
        <w:r w:rsidR="004F3DDE" w:rsidRPr="00B104A1">
          <w:rPr>
            <w:rStyle w:val="Hyperlink"/>
          </w:rPr>
          <w:t>G/TBT/N/CHN/1522</w:t>
        </w:r>
      </w:hyperlink>
      <w:r w:rsidR="00765DA2" w:rsidRPr="00765DA2">
        <w:t>)</w:t>
      </w:r>
      <w:r w:rsidR="001A57D8" w:rsidRPr="00765DA2">
        <w:t>, promulgated as Decree 248, would unnecessarily restrict trade</w:t>
      </w:r>
      <w:r w:rsidR="00765DA2" w:rsidRPr="00765DA2">
        <w:t>, and complain</w:t>
      </w:r>
      <w:r w:rsidR="002A2FC5">
        <w:t>ed</w:t>
      </w:r>
      <w:r w:rsidR="00765DA2" w:rsidRPr="00765DA2">
        <w:t xml:space="preserve"> that </w:t>
      </w:r>
      <w:r w:rsidR="001A57D8" w:rsidRPr="00765DA2">
        <w:t xml:space="preserve">China's timeframes to respond to </w:t>
      </w:r>
      <w:r w:rsidR="002A2FC5">
        <w:t xml:space="preserve">the </w:t>
      </w:r>
      <w:r w:rsidR="001A57D8" w:rsidRPr="00765DA2">
        <w:t xml:space="preserve">requirements were </w:t>
      </w:r>
      <w:r w:rsidR="00765DA2" w:rsidRPr="00765DA2">
        <w:t>too short</w:t>
      </w:r>
      <w:r w:rsidR="001A57D8" w:rsidRPr="00765DA2">
        <w:t>. Australia reiterated its request for China to provide the risk analysis, scientific data and technical information, and to notify to the Committee the implementation guidance for the</w:t>
      </w:r>
      <w:r w:rsidR="00EF5487">
        <w:t> </w:t>
      </w:r>
      <w:r w:rsidR="001A57D8" w:rsidRPr="00765DA2">
        <w:t>regulation. Australia believed that the regulation would lead to delays and would increase</w:t>
      </w:r>
      <w:r w:rsidR="00E3011F">
        <w:t xml:space="preserve"> the</w:t>
      </w:r>
      <w:r w:rsidR="00EF5487">
        <w:t> </w:t>
      </w:r>
      <w:r w:rsidR="001A57D8" w:rsidRPr="00765DA2">
        <w:t xml:space="preserve">regulatory and administrative burden. Australia expressed its appreciation to China for providing the implementation guidance, but sought clarity on issues related to the relevant HS Codes for specific foods, </w:t>
      </w:r>
      <w:r w:rsidR="00121C86">
        <w:t xml:space="preserve">the </w:t>
      </w:r>
      <w:r w:rsidR="001A57D8" w:rsidRPr="00765DA2">
        <w:t xml:space="preserve">timeframes and process </w:t>
      </w:r>
      <w:r w:rsidR="00E3011F">
        <w:t>for</w:t>
      </w:r>
      <w:r w:rsidR="00E3011F" w:rsidRPr="00765DA2">
        <w:t xml:space="preserve"> </w:t>
      </w:r>
      <w:r w:rsidR="001A57D8" w:rsidRPr="00765DA2">
        <w:t>the approval of applications received after 1</w:t>
      </w:r>
      <w:r w:rsidR="00E3011F">
        <w:t> </w:t>
      </w:r>
      <w:r w:rsidR="001A57D8" w:rsidRPr="00765DA2">
        <w:t xml:space="preserve">November 2021, </w:t>
      </w:r>
      <w:r w:rsidR="00121C86">
        <w:t xml:space="preserve">the </w:t>
      </w:r>
      <w:r w:rsidR="001A57D8" w:rsidRPr="00765DA2">
        <w:t xml:space="preserve">issuance of registration numbers, and </w:t>
      </w:r>
      <w:r w:rsidR="00121C86">
        <w:t xml:space="preserve">the </w:t>
      </w:r>
      <w:r w:rsidR="001A57D8" w:rsidRPr="00765DA2">
        <w:t>transitional arrangements. Understanding that the Regulation would come into effect on 1</w:t>
      </w:r>
      <w:r w:rsidR="007F6A5A">
        <w:t> </w:t>
      </w:r>
      <w:r w:rsidR="001A57D8" w:rsidRPr="00765DA2">
        <w:t>January</w:t>
      </w:r>
      <w:r w:rsidR="007F6A5A">
        <w:t> </w:t>
      </w:r>
      <w:r w:rsidR="001A57D8" w:rsidRPr="00765DA2">
        <w:t>2022, Australia requested China to delay the implementation to allow for a transition period of at least 18 months. Australia</w:t>
      </w:r>
      <w:r w:rsidR="00EF5487">
        <w:t> </w:t>
      </w:r>
      <w:r w:rsidR="001A57D8" w:rsidRPr="00765DA2">
        <w:t xml:space="preserve">welcomed the opportunity for further discussions </w:t>
      </w:r>
      <w:r w:rsidR="001A57D8" w:rsidRPr="00957056">
        <w:t>with China.</w:t>
      </w:r>
    </w:p>
    <w:p w14:paraId="1BCA3900" w14:textId="5DBE33D1" w:rsidR="00CC4E30" w:rsidRPr="00B104A1" w:rsidRDefault="00121C86" w:rsidP="004C1390">
      <w:pPr>
        <w:pStyle w:val="BodyText"/>
      </w:pPr>
      <w:r w:rsidRPr="00957056">
        <w:t>Noting the many successful bilateral arrangements between both countrie</w:t>
      </w:r>
      <w:r>
        <w:t xml:space="preserve">s, </w:t>
      </w:r>
      <w:r w:rsidR="00CC4E30" w:rsidRPr="00957056">
        <w:rPr>
          <w:u w:val="single"/>
        </w:rPr>
        <w:t>Canada</w:t>
      </w:r>
      <w:r w:rsidR="001A57D8" w:rsidRPr="00957056">
        <w:t xml:space="preserve"> was concerned that China's administrative measures were overly burdensome; did not appear to be based on risk assessment; would create confusion for competent authorities and industry due to the lack of details and transparency regarding its implementation; went beyond the extent necessary to protect against food safety risks; and would create serious barriers to trade, including significant financial impacts. Canada urged China to delay for 18 months the implementation of Decrees</w:t>
      </w:r>
      <w:r w:rsidR="001F03FF">
        <w:t> </w:t>
      </w:r>
      <w:r w:rsidR="001A57D8" w:rsidRPr="00957056">
        <w:t xml:space="preserve">248 and 249, </w:t>
      </w:r>
      <w:r w:rsidR="0031004A">
        <w:t xml:space="preserve">in order </w:t>
      </w:r>
      <w:r>
        <w:t xml:space="preserve">to </w:t>
      </w:r>
      <w:r w:rsidR="001A57D8" w:rsidRPr="00957056">
        <w:t xml:space="preserve">provide further </w:t>
      </w:r>
      <w:r w:rsidR="0031004A">
        <w:t>information and clarifications</w:t>
      </w:r>
      <w:r w:rsidR="0031004A" w:rsidRPr="00957056">
        <w:t xml:space="preserve"> </w:t>
      </w:r>
      <w:r w:rsidR="001A57D8" w:rsidRPr="00957056">
        <w:t xml:space="preserve">on these measures to </w:t>
      </w:r>
      <w:r w:rsidR="001A57D8" w:rsidRPr="00B104A1">
        <w:t>Members in a timely manner</w:t>
      </w:r>
      <w:r w:rsidR="0031004A">
        <w:t xml:space="preserve"> and give sufficient time for trading partners to comply</w:t>
      </w:r>
      <w:r w:rsidR="001A57D8" w:rsidRPr="00B104A1">
        <w:t>.</w:t>
      </w:r>
    </w:p>
    <w:p w14:paraId="70BC5C6F" w14:textId="02A36D15" w:rsidR="00FF68C4" w:rsidRDefault="004B4E86" w:rsidP="00E42AAC">
      <w:pPr>
        <w:pStyle w:val="BodyText"/>
      </w:pPr>
      <w:r w:rsidRPr="00B104A1">
        <w:t>T</w:t>
      </w:r>
      <w:r w:rsidR="001114D9" w:rsidRPr="00B104A1">
        <w:t xml:space="preserve">he </w:t>
      </w:r>
      <w:r w:rsidR="001114D9" w:rsidRPr="00FF68C4">
        <w:rPr>
          <w:u w:val="single"/>
        </w:rPr>
        <w:t>United</w:t>
      </w:r>
      <w:r w:rsidR="007F6A5A">
        <w:rPr>
          <w:u w:val="single"/>
        </w:rPr>
        <w:t> States</w:t>
      </w:r>
      <w:r w:rsidR="001A57D8" w:rsidRPr="00B104A1">
        <w:t xml:space="preserve"> reiterated its concern regarding China's Decrees 248 and 249 (notified in </w:t>
      </w:r>
      <w:hyperlink r:id="rId57" w:history="1">
        <w:r w:rsidR="001A57D8" w:rsidRPr="007E1217">
          <w:rPr>
            <w:rStyle w:val="Hyperlink"/>
          </w:rPr>
          <w:t>G/TBT/</w:t>
        </w:r>
        <w:r w:rsidR="00B253DD" w:rsidRPr="007E1217">
          <w:rPr>
            <w:rStyle w:val="Hyperlink"/>
          </w:rPr>
          <w:t>N/</w:t>
        </w:r>
        <w:r w:rsidR="001A57D8" w:rsidRPr="007E1217">
          <w:rPr>
            <w:rStyle w:val="Hyperlink"/>
          </w:rPr>
          <w:t>CHN/1522</w:t>
        </w:r>
      </w:hyperlink>
      <w:r w:rsidR="001A57D8" w:rsidRPr="00B104A1">
        <w:t xml:space="preserve"> and </w:t>
      </w:r>
      <w:hyperlink r:id="rId58" w:history="1">
        <w:r w:rsidR="001A57D8" w:rsidRPr="007E1217">
          <w:rPr>
            <w:rStyle w:val="Hyperlink"/>
          </w:rPr>
          <w:t>G/SPS/N/CHN/1191</w:t>
        </w:r>
      </w:hyperlink>
      <w:r w:rsidR="001A57D8" w:rsidRPr="00B104A1">
        <w:t>). The United</w:t>
      </w:r>
      <w:r w:rsidR="007F6A5A">
        <w:t> States</w:t>
      </w:r>
      <w:r w:rsidR="001A57D8" w:rsidRPr="00B104A1">
        <w:t xml:space="preserve"> considered that the additional certification, audit and inspection procedures would create major trade disruptions. The</w:t>
      </w:r>
      <w:r w:rsidR="00EF5487">
        <w:t> </w:t>
      </w:r>
      <w:r w:rsidR="001A57D8" w:rsidRPr="00B104A1">
        <w:t>United</w:t>
      </w:r>
      <w:r w:rsidR="007F6A5A">
        <w:t> States</w:t>
      </w:r>
      <w:r w:rsidR="001A57D8" w:rsidRPr="00B104A1">
        <w:t xml:space="preserve"> remained concerned regarding China's lack of response to previous requests for scientific justification</w:t>
      </w:r>
      <w:r w:rsidR="00B37C7B" w:rsidRPr="00B37C7B">
        <w:t xml:space="preserve"> </w:t>
      </w:r>
      <w:r w:rsidR="00B37C7B">
        <w:t>and clarification on how to implement these measures</w:t>
      </w:r>
      <w:r w:rsidR="001A57D8" w:rsidRPr="00B104A1">
        <w:t>. The United</w:t>
      </w:r>
      <w:r w:rsidR="007F6A5A">
        <w:t> States</w:t>
      </w:r>
      <w:r w:rsidR="001A57D8" w:rsidRPr="00B104A1">
        <w:t xml:space="preserve"> requested China to postpone for at least 18 months the proposed implementation date of 1</w:t>
      </w:r>
      <w:r w:rsidR="007F6A5A">
        <w:t> </w:t>
      </w:r>
      <w:r w:rsidR="001A57D8" w:rsidRPr="00B104A1">
        <w:t>January</w:t>
      </w:r>
      <w:r w:rsidR="007F6A5A">
        <w:t> </w:t>
      </w:r>
      <w:r w:rsidR="001A57D8" w:rsidRPr="00B104A1">
        <w:t xml:space="preserve">2022, and to engage with foreign food manufacturers and </w:t>
      </w:r>
      <w:r w:rsidR="001A57D8" w:rsidRPr="0056227C">
        <w:t xml:space="preserve">government regulators. </w:t>
      </w:r>
      <w:r w:rsidR="003E268C" w:rsidRPr="0097776C">
        <w:t xml:space="preserve">The </w:t>
      </w:r>
      <w:r w:rsidR="003E268C">
        <w:t>United</w:t>
      </w:r>
      <w:r w:rsidR="007F6A5A">
        <w:t> States</w:t>
      </w:r>
      <w:r w:rsidR="003E268C">
        <w:t xml:space="preserve"> </w:t>
      </w:r>
      <w:r w:rsidR="003E268C" w:rsidRPr="000968D3">
        <w:t>submitted its statement in document</w:t>
      </w:r>
      <w:r w:rsidR="003E268C" w:rsidRPr="005D7328">
        <w:t xml:space="preserve"> </w:t>
      </w:r>
      <w:hyperlink r:id="rId59" w:history="1">
        <w:r w:rsidR="001A57D8" w:rsidRPr="007E1217">
          <w:rPr>
            <w:rStyle w:val="Hyperlink"/>
          </w:rPr>
          <w:t>G/SPS/GEN/1983</w:t>
        </w:r>
      </w:hyperlink>
      <w:r w:rsidR="001A57D8" w:rsidRPr="005D7328">
        <w:t>.</w:t>
      </w:r>
    </w:p>
    <w:p w14:paraId="27AB70C2" w14:textId="5B0E4683" w:rsidR="00392621" w:rsidRPr="00A73BC8" w:rsidRDefault="00392621" w:rsidP="00E42AAC">
      <w:pPr>
        <w:pStyle w:val="BodyText"/>
      </w:pPr>
      <w:r w:rsidRPr="00FF68C4">
        <w:rPr>
          <w:u w:val="single"/>
        </w:rPr>
        <w:t>Japan</w:t>
      </w:r>
      <w:r w:rsidR="009D59F4" w:rsidRPr="005D7328">
        <w:t xml:space="preserve"> remained disappointed with the lack of detailed information provided by China</w:t>
      </w:r>
      <w:r w:rsidR="00222D06">
        <w:t>;</w:t>
      </w:r>
      <w:r w:rsidR="009D59F4" w:rsidRPr="005D7328">
        <w:t xml:space="preserve"> </w:t>
      </w:r>
      <w:r w:rsidR="005D140E">
        <w:t>s</w:t>
      </w:r>
      <w:r w:rsidR="009D59F4" w:rsidRPr="005D7328">
        <w:t xml:space="preserve">pecifically regarding the ambiguity of the regulation's scope for food items and the new labelling requirements. Japan suggested </w:t>
      </w:r>
      <w:r w:rsidR="00222D06">
        <w:t xml:space="preserve">clarifying </w:t>
      </w:r>
      <w:r w:rsidR="009D59F4" w:rsidRPr="005D7328">
        <w:t xml:space="preserve">the scope of the regulation </w:t>
      </w:r>
      <w:r w:rsidR="00222D06">
        <w:t>by</w:t>
      </w:r>
      <w:r w:rsidR="00222D06" w:rsidRPr="005D7328">
        <w:t xml:space="preserve"> </w:t>
      </w:r>
      <w:r w:rsidR="009D59F4" w:rsidRPr="005D7328">
        <w:t>includ</w:t>
      </w:r>
      <w:r w:rsidR="00222D06">
        <w:t>ing</w:t>
      </w:r>
      <w:r w:rsidR="009D59F4" w:rsidRPr="005D7328">
        <w:t xml:space="preserve"> information on the corresponding HS </w:t>
      </w:r>
      <w:r w:rsidR="00B033EF">
        <w:t>C</w:t>
      </w:r>
      <w:r w:rsidR="009D59F4" w:rsidRPr="005D7328">
        <w:t xml:space="preserve">odes. </w:t>
      </w:r>
      <w:r w:rsidR="00E420A3">
        <w:t xml:space="preserve">Concerned that </w:t>
      </w:r>
      <w:r w:rsidR="009D59F4" w:rsidRPr="005D7328">
        <w:t>China's regulation would create unnecessary barriers to trade</w:t>
      </w:r>
      <w:r w:rsidR="00E420A3">
        <w:t>,</w:t>
      </w:r>
      <w:r w:rsidR="009D59F4" w:rsidRPr="005D7328">
        <w:t xml:space="preserve"> Japan requested China to take into consideration the comments from WTO Members, </w:t>
      </w:r>
      <w:r w:rsidR="00E420A3">
        <w:t xml:space="preserve">to </w:t>
      </w:r>
      <w:r w:rsidR="009D59F4" w:rsidRPr="005D7328">
        <w:t xml:space="preserve">reconsider the </w:t>
      </w:r>
      <w:r w:rsidR="009D59F4" w:rsidRPr="00A73BC8">
        <w:t>implementation date of the measures, and to provide a sufficient transition period of 18 months to avoid negative impacts on trade.</w:t>
      </w:r>
    </w:p>
    <w:p w14:paraId="23CC83BF" w14:textId="77DD7788" w:rsidR="00164029" w:rsidRPr="00B2542F" w:rsidRDefault="004B4E86" w:rsidP="00392621">
      <w:pPr>
        <w:pStyle w:val="BodyText"/>
      </w:pPr>
      <w:r w:rsidRPr="00A73BC8">
        <w:t>T</w:t>
      </w:r>
      <w:r w:rsidR="001114D9" w:rsidRPr="00A73BC8">
        <w:t xml:space="preserve">he </w:t>
      </w:r>
      <w:r w:rsidR="001114D9" w:rsidRPr="00A73BC8">
        <w:rPr>
          <w:u w:val="single"/>
        </w:rPr>
        <w:t>European</w:t>
      </w:r>
      <w:r w:rsidR="007F6A5A">
        <w:rPr>
          <w:u w:val="single"/>
        </w:rPr>
        <w:t> Union</w:t>
      </w:r>
      <w:r w:rsidR="009D59F4" w:rsidRPr="00A73BC8">
        <w:t xml:space="preserve"> expressed its concern regarding the implementation of Decree 248 </w:t>
      </w:r>
      <w:r w:rsidR="00FE2B85" w:rsidRPr="00A73BC8">
        <w:t>by</w:t>
      </w:r>
      <w:r w:rsidR="009D59F4" w:rsidRPr="00A73BC8">
        <w:t xml:space="preserve"> </w:t>
      </w:r>
      <w:r w:rsidR="00FE2B85" w:rsidRPr="00A73BC8">
        <w:rPr>
          <w:rFonts w:eastAsia="Times New Roman" w:cs="Times New Roman"/>
          <w:szCs w:val="18"/>
          <w:lang w:eastAsia="en-GB"/>
        </w:rPr>
        <w:t>GACC</w:t>
      </w:r>
      <w:r w:rsidR="009D59F4" w:rsidRPr="00A73BC8">
        <w:t>. Taking into account the high volumes of products and beverages traded between China and the European</w:t>
      </w:r>
      <w:r w:rsidR="007F6A5A">
        <w:t> Union</w:t>
      </w:r>
      <w:r w:rsidR="009D59F4" w:rsidRPr="00A73BC8">
        <w:t>, and in order to minimize disruptions to economic relationships, the European</w:t>
      </w:r>
      <w:r w:rsidR="007F6A5A">
        <w:t> Union</w:t>
      </w:r>
      <w:r w:rsidR="009D59F4" w:rsidRPr="00A73BC8">
        <w:t xml:space="preserve"> urged China to postpone the implementation of the Decree until guidelines, template forms and functioning websites were available; </w:t>
      </w:r>
      <w:r w:rsidR="00FE2B85" w:rsidRPr="00A73BC8">
        <w:t xml:space="preserve">to </w:t>
      </w:r>
      <w:r w:rsidR="009D59F4" w:rsidRPr="00A73BC8">
        <w:t xml:space="preserve">indicate the HS </w:t>
      </w:r>
      <w:r w:rsidR="00B033EF">
        <w:t>C</w:t>
      </w:r>
      <w:r w:rsidR="009D59F4" w:rsidRPr="00A73BC8">
        <w:t xml:space="preserve">odes of product categories that must be registered under the 'registration with recommendation' procedure; </w:t>
      </w:r>
      <w:r w:rsidR="00FE2B85" w:rsidRPr="00A73BC8">
        <w:t xml:space="preserve">to </w:t>
      </w:r>
      <w:r w:rsidR="009D59F4" w:rsidRPr="00A73BC8">
        <w:t xml:space="preserve">provide transition periods of at least 18 months for the self-registration of businesses; </w:t>
      </w:r>
      <w:r w:rsidR="00FE2B85" w:rsidRPr="00A73BC8">
        <w:t xml:space="preserve">to </w:t>
      </w:r>
      <w:r w:rsidR="009D59F4" w:rsidRPr="00A73BC8">
        <w:t xml:space="preserve">provide adequate transition periods for implementing provisions related to labelling; and to organize </w:t>
      </w:r>
      <w:r w:rsidR="009D59F4" w:rsidRPr="00B2542F">
        <w:t>information sessions on the new registration requirements.</w:t>
      </w:r>
    </w:p>
    <w:p w14:paraId="59B41F85" w14:textId="427941A3" w:rsidR="009D59F4" w:rsidRPr="00F67153" w:rsidRDefault="00BC5E10" w:rsidP="009D59F4">
      <w:pPr>
        <w:pStyle w:val="BodyText"/>
        <w:rPr>
          <w:u w:val="single"/>
        </w:rPr>
      </w:pPr>
      <w:r w:rsidRPr="00B2542F">
        <w:t xml:space="preserve">The </w:t>
      </w:r>
      <w:r w:rsidR="00CC4E30" w:rsidRPr="00B2542F">
        <w:rPr>
          <w:u w:val="single"/>
        </w:rPr>
        <w:t>Philippines</w:t>
      </w:r>
      <w:r w:rsidR="009D59F4" w:rsidRPr="00B2542F">
        <w:t xml:space="preserve"> shared the concern </w:t>
      </w:r>
      <w:r w:rsidRPr="00B2542F">
        <w:t xml:space="preserve">and indicated that the </w:t>
      </w:r>
      <w:r w:rsidR="009D59F4" w:rsidRPr="00B2542F">
        <w:t>registration requirements and duplicative processes would add cost</w:t>
      </w:r>
      <w:r w:rsidR="002A3979" w:rsidRPr="00B2542F">
        <w:t>s</w:t>
      </w:r>
      <w:r w:rsidR="009D59F4" w:rsidRPr="00B2542F">
        <w:t xml:space="preserve"> to trade and regulatory burden to competent authorities, and cause undue trade disruptions. The Philippines called on China to reconsider the measures, </w:t>
      </w:r>
      <w:r w:rsidR="00B2542F" w:rsidRPr="00B2542F">
        <w:t xml:space="preserve">to </w:t>
      </w:r>
      <w:r w:rsidR="009D59F4" w:rsidRPr="00B2542F">
        <w:t xml:space="preserve">provide a longer transition period, and to extend to the end of the year the deadline for submission </w:t>
      </w:r>
      <w:r w:rsidR="009D59F4" w:rsidRPr="00B2542F">
        <w:lastRenderedPageBreak/>
        <w:t>of information on competent authorities and food enterprises exporting products covered by Decree</w:t>
      </w:r>
      <w:r w:rsidR="00EF5487">
        <w:t> </w:t>
      </w:r>
      <w:r w:rsidR="009D59F4" w:rsidRPr="00B2542F">
        <w:t xml:space="preserve">248. The Philippines </w:t>
      </w:r>
      <w:r w:rsidR="009D59F4" w:rsidRPr="00F67153">
        <w:t>expressed its willingness to continue to engage with China.</w:t>
      </w:r>
    </w:p>
    <w:p w14:paraId="696CBBBA" w14:textId="48A01CD6" w:rsidR="009D59F4" w:rsidRPr="00F67153" w:rsidRDefault="00B2542F" w:rsidP="009D59F4">
      <w:pPr>
        <w:pStyle w:val="BodyText"/>
        <w:rPr>
          <w:u w:val="single"/>
        </w:rPr>
      </w:pPr>
      <w:r w:rsidRPr="00F67153">
        <w:t xml:space="preserve">Sharing the concern, </w:t>
      </w:r>
      <w:r w:rsidR="00CC4E30" w:rsidRPr="00F67153">
        <w:rPr>
          <w:u w:val="single"/>
        </w:rPr>
        <w:t>Norway</w:t>
      </w:r>
      <w:r w:rsidR="009D59F4" w:rsidRPr="00F67153">
        <w:t xml:space="preserve"> considered the measures </w:t>
      </w:r>
      <w:r w:rsidRPr="00F67153">
        <w:t xml:space="preserve">to be </w:t>
      </w:r>
      <w:r w:rsidR="009D59F4" w:rsidRPr="00F67153">
        <w:t>more trade-restrictive than necessary</w:t>
      </w:r>
      <w:r w:rsidRPr="00F67153">
        <w:t xml:space="preserve"> and </w:t>
      </w:r>
      <w:r w:rsidR="009D59F4" w:rsidRPr="00F67153">
        <w:t>inconsistent with China's WTO obligations, and</w:t>
      </w:r>
      <w:r w:rsidR="00222D06">
        <w:t xml:space="preserve"> </w:t>
      </w:r>
      <w:r w:rsidR="003E4FC3">
        <w:t>noted</w:t>
      </w:r>
      <w:r w:rsidRPr="00F67153">
        <w:t xml:space="preserve"> that they </w:t>
      </w:r>
      <w:r w:rsidR="009738D7" w:rsidRPr="00F67153">
        <w:t xml:space="preserve">would </w:t>
      </w:r>
      <w:r w:rsidR="009D59F4" w:rsidRPr="00F67153">
        <w:t xml:space="preserve">impose an increased burden on the industry and foreign competent authorities. Norway requested China to </w:t>
      </w:r>
      <w:r w:rsidR="009738D7" w:rsidRPr="00F67153">
        <w:t xml:space="preserve">provide additional information and to </w:t>
      </w:r>
      <w:r w:rsidR="009D59F4" w:rsidRPr="00F67153">
        <w:t xml:space="preserve">postpone the implementation date by at least 18 months, </w:t>
      </w:r>
      <w:r w:rsidR="00F67153">
        <w:t xml:space="preserve">so that </w:t>
      </w:r>
      <w:r w:rsidR="009738D7" w:rsidRPr="00F67153">
        <w:t xml:space="preserve">exporting countries </w:t>
      </w:r>
      <w:r w:rsidR="00F67153" w:rsidRPr="00F67153">
        <w:t xml:space="preserve">would have </w:t>
      </w:r>
      <w:r w:rsidR="009738D7" w:rsidRPr="00F67153">
        <w:t>sufficient time to prepare for the new regulations</w:t>
      </w:r>
      <w:r w:rsidR="009D59F4" w:rsidRPr="00F67153">
        <w:t>.</w:t>
      </w:r>
    </w:p>
    <w:p w14:paraId="10BE3B94" w14:textId="34074DC3" w:rsidR="009D59F4" w:rsidRPr="00F67153" w:rsidRDefault="00CC4E30" w:rsidP="009D59F4">
      <w:pPr>
        <w:pStyle w:val="BodyText"/>
        <w:rPr>
          <w:u w:val="single"/>
        </w:rPr>
      </w:pPr>
      <w:r w:rsidRPr="00F67153">
        <w:t xml:space="preserve">The </w:t>
      </w:r>
      <w:r w:rsidRPr="00F67153">
        <w:rPr>
          <w:u w:val="single"/>
        </w:rPr>
        <w:t>United Kingdom</w:t>
      </w:r>
      <w:r w:rsidR="009D59F4" w:rsidRPr="00F67153">
        <w:t xml:space="preserve"> argued that application of China's measures to all food products regardless of the risk would negatively impact food trade and create unnecessary barriers. The</w:t>
      </w:r>
      <w:r w:rsidR="00EF5487">
        <w:t> </w:t>
      </w:r>
      <w:r w:rsidR="009D59F4" w:rsidRPr="00F67153">
        <w:t>United Kingdom requested China to postpone the implementation of the measures, and to provide further clarity on the risk assessments and scientific evidence</w:t>
      </w:r>
      <w:r w:rsidR="00F67153" w:rsidRPr="00F67153">
        <w:t>,</w:t>
      </w:r>
      <w:r w:rsidR="009D59F4" w:rsidRPr="00F67153">
        <w:t xml:space="preserve"> as well as the scope and application of the measures.</w:t>
      </w:r>
    </w:p>
    <w:p w14:paraId="1855AA97" w14:textId="5875135A" w:rsidR="00CC4E30" w:rsidRPr="005224E6" w:rsidRDefault="007F6A5A" w:rsidP="004C1390">
      <w:pPr>
        <w:pStyle w:val="BodyText"/>
        <w:rPr>
          <w:u w:val="single"/>
        </w:rPr>
      </w:pPr>
      <w:r>
        <w:rPr>
          <w:u w:val="single"/>
        </w:rPr>
        <w:t>Chinese Taipei</w:t>
      </w:r>
      <w:r w:rsidR="009D59F4" w:rsidRPr="001A6EF9">
        <w:rPr>
          <w:lang w:val="en-US"/>
        </w:rPr>
        <w:t xml:space="preserve"> sought additional information from China regarding the implementation of the measure notified in </w:t>
      </w:r>
      <w:hyperlink r:id="rId60" w:history="1">
        <w:r w:rsidR="00B253DD" w:rsidRPr="007E1217">
          <w:rPr>
            <w:rStyle w:val="Hyperlink"/>
          </w:rPr>
          <w:t>G/SPS/N/CHN/1191</w:t>
        </w:r>
      </w:hyperlink>
      <w:r w:rsidR="009D59F4" w:rsidRPr="001A6EF9">
        <w:rPr>
          <w:lang w:val="en-US"/>
        </w:rPr>
        <w:t xml:space="preserve">, such as the scope of products and facilities covered; the registration requirements and guidelines; </w:t>
      </w:r>
      <w:r w:rsidR="00F67153" w:rsidRPr="001A6EF9">
        <w:rPr>
          <w:lang w:val="en-US"/>
        </w:rPr>
        <w:t xml:space="preserve">the </w:t>
      </w:r>
      <w:r w:rsidR="009D59F4" w:rsidRPr="001A6EF9">
        <w:rPr>
          <w:lang w:val="en-US"/>
        </w:rPr>
        <w:t>procedures and timelines for audits, re-evaluation and renewal of registration</w:t>
      </w:r>
      <w:r w:rsidR="00F67153" w:rsidRPr="001A6EF9">
        <w:rPr>
          <w:lang w:val="en-US"/>
        </w:rPr>
        <w:t xml:space="preserve">; and the establishment of the </w:t>
      </w:r>
      <w:r w:rsidR="003E4FC3">
        <w:rPr>
          <w:lang w:val="en-US"/>
        </w:rPr>
        <w:t xml:space="preserve">risk </w:t>
      </w:r>
      <w:r w:rsidR="00F67153" w:rsidRPr="001A6EF9">
        <w:rPr>
          <w:lang w:val="en-US"/>
        </w:rPr>
        <w:t xml:space="preserve">categories </w:t>
      </w:r>
      <w:r w:rsidR="003E4FC3">
        <w:rPr>
          <w:lang w:val="en-US"/>
        </w:rPr>
        <w:t>for</w:t>
      </w:r>
      <w:r w:rsidR="00F67153" w:rsidRPr="001A6EF9">
        <w:rPr>
          <w:lang w:val="en-US"/>
        </w:rPr>
        <w:t xml:space="preserve"> products</w:t>
      </w:r>
      <w:r w:rsidR="009D59F4" w:rsidRPr="001A6EF9">
        <w:rPr>
          <w:lang w:val="en-US"/>
        </w:rPr>
        <w:t xml:space="preserve">. </w:t>
      </w:r>
      <w:r>
        <w:rPr>
          <w:lang w:val="en-US"/>
        </w:rPr>
        <w:t>Chinese Taipei</w:t>
      </w:r>
      <w:r w:rsidR="009D59F4" w:rsidRPr="001A6EF9">
        <w:rPr>
          <w:lang w:val="en-US"/>
        </w:rPr>
        <w:t xml:space="preserve"> urged China to </w:t>
      </w:r>
      <w:r w:rsidR="00F67153" w:rsidRPr="001A6EF9">
        <w:rPr>
          <w:lang w:val="en-US"/>
        </w:rPr>
        <w:t xml:space="preserve">explain </w:t>
      </w:r>
      <w:r w:rsidR="00F67153" w:rsidRPr="005224E6">
        <w:rPr>
          <w:lang w:val="en-US"/>
        </w:rPr>
        <w:t xml:space="preserve">the justification for the measures, </w:t>
      </w:r>
      <w:r w:rsidR="001A6EF9" w:rsidRPr="005224E6">
        <w:rPr>
          <w:lang w:val="en-US"/>
        </w:rPr>
        <w:t>and to provide</w:t>
      </w:r>
      <w:r w:rsidR="009D59F4" w:rsidRPr="005224E6">
        <w:rPr>
          <w:lang w:val="en-US"/>
        </w:rPr>
        <w:t xml:space="preserve"> sufficient transition periods and detail</w:t>
      </w:r>
      <w:r w:rsidR="003E4FC3">
        <w:rPr>
          <w:lang w:val="en-US"/>
        </w:rPr>
        <w:t>ed</w:t>
      </w:r>
      <w:r w:rsidR="009D59F4" w:rsidRPr="005224E6">
        <w:rPr>
          <w:lang w:val="en-US"/>
        </w:rPr>
        <w:t xml:space="preserve"> guidance on implementation.</w:t>
      </w:r>
    </w:p>
    <w:p w14:paraId="1E8D1720" w14:textId="6585485A" w:rsidR="009D59F4" w:rsidRPr="004F3B65" w:rsidRDefault="009D59F4" w:rsidP="004C1390">
      <w:pPr>
        <w:pStyle w:val="BodyText"/>
      </w:pPr>
      <w:r w:rsidRPr="005224E6">
        <w:t>Highlighting the provisions of Article</w:t>
      </w:r>
      <w:r w:rsidR="007F6A5A">
        <w:t> </w:t>
      </w:r>
      <w:r w:rsidRPr="005224E6">
        <w:t>5 of the SPS</w:t>
      </w:r>
      <w:r w:rsidR="007F6A5A">
        <w:t> Agreement</w:t>
      </w:r>
      <w:r w:rsidRPr="005224E6">
        <w:t xml:space="preserve">, </w:t>
      </w:r>
      <w:r w:rsidRPr="005224E6">
        <w:rPr>
          <w:u w:val="single"/>
        </w:rPr>
        <w:t>Korea</w:t>
      </w:r>
      <w:r w:rsidRPr="005224E6">
        <w:t xml:space="preserve"> considered China's</w:t>
      </w:r>
      <w:r w:rsidR="00EF5487">
        <w:t> </w:t>
      </w:r>
      <w:r w:rsidR="005224E6" w:rsidRPr="005224E6">
        <w:t>measures</w:t>
      </w:r>
      <w:r w:rsidRPr="005224E6">
        <w:t xml:space="preserve"> </w:t>
      </w:r>
      <w:r w:rsidR="005224E6" w:rsidRPr="005224E6">
        <w:t xml:space="preserve">to be </w:t>
      </w:r>
      <w:r w:rsidRPr="005224E6">
        <w:t>more trade-restrictive than necessary</w:t>
      </w:r>
      <w:r w:rsidR="005224E6" w:rsidRPr="005224E6">
        <w:t xml:space="preserve">, and </w:t>
      </w:r>
      <w:r w:rsidRPr="005224E6">
        <w:t xml:space="preserve">requested China to provide the scientific evidence underpinning the requirements. </w:t>
      </w:r>
      <w:r w:rsidR="005224E6" w:rsidRPr="005224E6">
        <w:t xml:space="preserve">Korea </w:t>
      </w:r>
      <w:r w:rsidR="003E4FC3">
        <w:t>noted</w:t>
      </w:r>
      <w:r w:rsidR="003E4FC3" w:rsidRPr="005224E6">
        <w:t xml:space="preserve"> </w:t>
      </w:r>
      <w:r w:rsidR="005224E6" w:rsidRPr="005224E6">
        <w:t>that China had not provided detailed guidelines for complying with the request to provide a</w:t>
      </w:r>
      <w:r w:rsidRPr="005224E6">
        <w:t xml:space="preserve"> list of manufacturers subject to government registration. Korea urged China to provide </w:t>
      </w:r>
      <w:r w:rsidR="003E4FC3">
        <w:t xml:space="preserve">a </w:t>
      </w:r>
      <w:r w:rsidRPr="005224E6">
        <w:t xml:space="preserve">sufficient transition period </w:t>
      </w:r>
      <w:r w:rsidR="005224E6" w:rsidRPr="005224E6">
        <w:t xml:space="preserve">prior to implementation. Korea also called on </w:t>
      </w:r>
      <w:r w:rsidR="005224E6" w:rsidRPr="004F3B65">
        <w:t>China to provide</w:t>
      </w:r>
      <w:r w:rsidRPr="004F3B65">
        <w:t xml:space="preserve"> detailed guidelines for export items requiring registration through competent authorities of exporting countries</w:t>
      </w:r>
      <w:r w:rsidR="005224E6" w:rsidRPr="004F3B65">
        <w:t>, as well as</w:t>
      </w:r>
      <w:r w:rsidRPr="004F3B65">
        <w:t xml:space="preserve"> the items subject to registration by private businesses.</w:t>
      </w:r>
    </w:p>
    <w:p w14:paraId="4DDE218B" w14:textId="208A1C77" w:rsidR="009D59F4" w:rsidRPr="00AA48C2" w:rsidRDefault="00E8428C" w:rsidP="009D59F4">
      <w:pPr>
        <w:pStyle w:val="BodyText"/>
        <w:rPr>
          <w:u w:val="single"/>
        </w:rPr>
      </w:pPr>
      <w:r w:rsidRPr="004F3B65">
        <w:rPr>
          <w:u w:val="single"/>
        </w:rPr>
        <w:t>Switzerland</w:t>
      </w:r>
      <w:r w:rsidR="009D59F4" w:rsidRPr="004F3B65">
        <w:t xml:space="preserve"> regretted that the measure included all food categories irrespective of their risk profile and seemed to be more trade-restrictive than necessary. Switzerland </w:t>
      </w:r>
      <w:r w:rsidR="004F3B65" w:rsidRPr="004F3B65">
        <w:t>requested</w:t>
      </w:r>
      <w:r w:rsidR="009D59F4" w:rsidRPr="004F3B65">
        <w:t xml:space="preserve"> further clarification regarding product categories (by HS </w:t>
      </w:r>
      <w:r w:rsidR="00B033EF">
        <w:t>C</w:t>
      </w:r>
      <w:r w:rsidR="009D59F4" w:rsidRPr="004F3B65">
        <w:t>odes), labelling, and the types of operations that would need to be registered. Switzerland urged China to brief Members on the detailed guidelines, implementing rules and template forms</w:t>
      </w:r>
      <w:r w:rsidR="004E2952">
        <w:t>, and</w:t>
      </w:r>
      <w:r w:rsidR="009D59F4" w:rsidRPr="004F3B65">
        <w:t xml:space="preserve"> to </w:t>
      </w:r>
      <w:r w:rsidR="004F3B65" w:rsidRPr="004F3B65">
        <w:t xml:space="preserve">extend the </w:t>
      </w:r>
      <w:r w:rsidR="009D59F4" w:rsidRPr="004F3B65">
        <w:t xml:space="preserve">implementation and </w:t>
      </w:r>
      <w:r w:rsidR="004F3B65">
        <w:t xml:space="preserve">transition </w:t>
      </w:r>
      <w:r w:rsidR="009D59F4" w:rsidRPr="00AA48C2">
        <w:t>periods for at least 18 months.</w:t>
      </w:r>
    </w:p>
    <w:p w14:paraId="752D00D6" w14:textId="417F16D5" w:rsidR="00164029" w:rsidRPr="00AA48C2" w:rsidRDefault="001114D9" w:rsidP="009D59F4">
      <w:pPr>
        <w:pStyle w:val="BodyText"/>
        <w:rPr>
          <w:u w:val="single"/>
        </w:rPr>
      </w:pPr>
      <w:r w:rsidRPr="00AA48C2">
        <w:rPr>
          <w:u w:val="single"/>
        </w:rPr>
        <w:t>China</w:t>
      </w:r>
      <w:r w:rsidRPr="00AA48C2">
        <w:t xml:space="preserve"> </w:t>
      </w:r>
      <w:r w:rsidR="009D59F4" w:rsidRPr="00AA48C2">
        <w:t xml:space="preserve">indicated that the revised version of the Administrative Measures for Registration of Overseas Manufacturers of Imported Foods had been notified to the WTO as Decree 248, taking into consideration Members' comments and recommendations, and </w:t>
      </w:r>
      <w:r w:rsidR="00AA48C2" w:rsidRPr="00AA48C2">
        <w:t>provided</w:t>
      </w:r>
      <w:r w:rsidR="009D59F4" w:rsidRPr="00AA48C2">
        <w:t xml:space="preserve"> a transition period before implementation. China clarified that this Decree would not affect the implementation of relevant agreements previously signed</w:t>
      </w:r>
      <w:r w:rsidR="00AA48C2" w:rsidRPr="00AA48C2">
        <w:t xml:space="preserve"> with China</w:t>
      </w:r>
      <w:r w:rsidR="009D59F4" w:rsidRPr="00AA48C2">
        <w:t xml:space="preserve">. China's </w:t>
      </w:r>
      <w:r w:rsidR="00FE2B85" w:rsidRPr="00AA48C2">
        <w:rPr>
          <w:rFonts w:eastAsia="Times New Roman" w:cs="Times New Roman"/>
          <w:szCs w:val="18"/>
          <w:lang w:eastAsia="en-GB"/>
        </w:rPr>
        <w:t>GACC</w:t>
      </w:r>
      <w:r w:rsidR="00FE2B85" w:rsidRPr="00AA48C2">
        <w:t xml:space="preserve"> </w:t>
      </w:r>
      <w:r w:rsidR="009D59F4" w:rsidRPr="00AA48C2">
        <w:t xml:space="preserve">had </w:t>
      </w:r>
      <w:r w:rsidR="00AA48C2" w:rsidRPr="00AA48C2">
        <w:t>informed</w:t>
      </w:r>
      <w:r w:rsidR="009D59F4" w:rsidRPr="00AA48C2">
        <w:t xml:space="preserve"> the relevant Members about the application for registration of overseas food production enterprises of different categories and the requirements of the materials to be submitted. Interpretation and implementation guidance of Decree 248 would be issued promptly.</w:t>
      </w:r>
    </w:p>
    <w:p w14:paraId="5A860667" w14:textId="5FF611FD" w:rsidR="00164029" w:rsidRPr="00F61BF3" w:rsidRDefault="001114D9" w:rsidP="004C1390">
      <w:pPr>
        <w:pStyle w:val="Heading3"/>
      </w:pPr>
      <w:bookmarkStart w:id="46" w:name="_Toc90566851"/>
      <w:r w:rsidRPr="00546D5C">
        <w:t>Chin</w:t>
      </w:r>
      <w:r w:rsidRPr="00F61BF3">
        <w:t>a</w:t>
      </w:r>
      <w:r w:rsidR="007E1217">
        <w:t>'</w:t>
      </w:r>
      <w:r w:rsidRPr="00F61BF3">
        <w:t>s delay in approving requests for new listing and reinstatement of export establishments (ID 516) - Concerns of Australia</w:t>
      </w:r>
      <w:r w:rsidR="000526C7" w:rsidRPr="00F61BF3">
        <w:t xml:space="preserve"> and</w:t>
      </w:r>
      <w:r w:rsidRPr="00F61BF3">
        <w:t xml:space="preserve"> Canada</w:t>
      </w:r>
      <w:bookmarkEnd w:id="46"/>
    </w:p>
    <w:p w14:paraId="62B09693" w14:textId="0CEBD97A" w:rsidR="00164029" w:rsidRPr="0023782E" w:rsidRDefault="001114D9" w:rsidP="004C1390">
      <w:pPr>
        <w:pStyle w:val="BodyText"/>
      </w:pPr>
      <w:r w:rsidRPr="00F61BF3">
        <w:rPr>
          <w:u w:val="single"/>
        </w:rPr>
        <w:t>Australia</w:t>
      </w:r>
      <w:r w:rsidR="009D59F4" w:rsidRPr="00F61BF3">
        <w:t xml:space="preserve"> remained concerned with the long delays and lack of transparency in China's</w:t>
      </w:r>
      <w:r w:rsidR="00EF5487">
        <w:t> </w:t>
      </w:r>
      <w:r w:rsidR="009D59F4" w:rsidRPr="00F61BF3">
        <w:t>approval and administrative update process</w:t>
      </w:r>
      <w:r w:rsidR="00F61BF3" w:rsidRPr="00F61BF3">
        <w:t xml:space="preserve"> for agricultural and seafood establishments and products</w:t>
      </w:r>
      <w:r w:rsidR="009D59F4" w:rsidRPr="00F61BF3">
        <w:t xml:space="preserve">. Noting a lack of improvement since first raising the concern, Australia </w:t>
      </w:r>
      <w:r w:rsidR="003E4FC3">
        <w:t>waited for</w:t>
      </w:r>
      <w:r w:rsidR="003E4FC3" w:rsidRPr="00F61BF3">
        <w:t xml:space="preserve"> </w:t>
      </w:r>
      <w:r w:rsidR="009D59F4" w:rsidRPr="00F61BF3">
        <w:t xml:space="preserve">China to </w:t>
      </w:r>
      <w:r w:rsidR="00F61BF3" w:rsidRPr="00F61BF3">
        <w:t>approve</w:t>
      </w:r>
      <w:r w:rsidR="009D59F4" w:rsidRPr="00F61BF3">
        <w:t xml:space="preserve"> establishment registrations and </w:t>
      </w:r>
      <w:r w:rsidR="00F61BF3" w:rsidRPr="00F61BF3">
        <w:t>to update</w:t>
      </w:r>
      <w:r w:rsidR="009D59F4" w:rsidRPr="00F61BF3">
        <w:t xml:space="preserve"> administrative listing changes. Australia</w:t>
      </w:r>
      <w:r w:rsidR="00EF5487">
        <w:t> </w:t>
      </w:r>
      <w:r w:rsidR="00F61BF3" w:rsidRPr="00F61BF3">
        <w:t xml:space="preserve">requested China to fulfil its obligation under </w:t>
      </w:r>
      <w:r w:rsidR="009D59F4" w:rsidRPr="00F61BF3">
        <w:t>Article</w:t>
      </w:r>
      <w:r w:rsidR="007F6A5A">
        <w:t> </w:t>
      </w:r>
      <w:r w:rsidR="009D59F4" w:rsidRPr="00F61BF3">
        <w:t xml:space="preserve">2.3 </w:t>
      </w:r>
      <w:r w:rsidR="00F61BF3" w:rsidRPr="00F61BF3">
        <w:t>and</w:t>
      </w:r>
      <w:r w:rsidR="009D59F4" w:rsidRPr="00F61BF3">
        <w:t xml:space="preserve"> Annex C of the SPS</w:t>
      </w:r>
      <w:r w:rsidR="007F6A5A">
        <w:t> Agreement</w:t>
      </w:r>
      <w:r w:rsidR="00F61BF3" w:rsidRPr="00F61BF3">
        <w:t>, and</w:t>
      </w:r>
      <w:r w:rsidR="009D59F4" w:rsidRPr="00F61BF3">
        <w:t xml:space="preserve"> to provide details </w:t>
      </w:r>
      <w:r w:rsidR="00F61BF3" w:rsidRPr="00F61BF3">
        <w:t>regarding the</w:t>
      </w:r>
      <w:r w:rsidR="009D59F4" w:rsidRPr="00F61BF3">
        <w:t xml:space="preserve"> assessment and approval of products and establishments, updating </w:t>
      </w:r>
      <w:r w:rsidR="009D59F4" w:rsidRPr="00BE5805">
        <w:t xml:space="preserve">administrative lists and lifting </w:t>
      </w:r>
      <w:r w:rsidR="009D59F4" w:rsidRPr="0023782E">
        <w:t>restrictions on suspended establishments.</w:t>
      </w:r>
    </w:p>
    <w:p w14:paraId="2B8D7A97" w14:textId="76EF9303" w:rsidR="00164029" w:rsidRPr="0023782E" w:rsidRDefault="001114D9" w:rsidP="004C1390">
      <w:pPr>
        <w:pStyle w:val="BodyText"/>
      </w:pPr>
      <w:r w:rsidRPr="0023782E">
        <w:rPr>
          <w:u w:val="single"/>
        </w:rPr>
        <w:t>Canada</w:t>
      </w:r>
      <w:r w:rsidR="009D59F4" w:rsidRPr="0023782E">
        <w:t xml:space="preserve"> continued to experience undue delays in China's approval procedures for the import of food products and of foreign establishments</w:t>
      </w:r>
      <w:r w:rsidR="00BE5805" w:rsidRPr="0023782E">
        <w:t>, and was waiting</w:t>
      </w:r>
      <w:r w:rsidR="009D59F4" w:rsidRPr="0023782E">
        <w:t xml:space="preserve"> </w:t>
      </w:r>
      <w:r w:rsidR="00BE5805" w:rsidRPr="0023782E">
        <w:t>for</w:t>
      </w:r>
      <w:r w:rsidR="009D59F4" w:rsidRPr="0023782E">
        <w:t xml:space="preserve"> China to provide updated information over </w:t>
      </w:r>
      <w:r w:rsidR="007F6A5A">
        <w:t>10</w:t>
      </w:r>
      <w:r w:rsidR="009D59F4" w:rsidRPr="0023782E">
        <w:t xml:space="preserve"> lists of approved Canadian products and facilities eligible to export. These delays </w:t>
      </w:r>
      <w:r w:rsidR="009D59F4" w:rsidRPr="0023782E">
        <w:lastRenderedPageBreak/>
        <w:t>and the lack of transparency and of a rationale of approval procedures for foreign establishments had resulted in unjustified barriers to trade, administrative burdens, and trade disruptions. Recalling</w:t>
      </w:r>
      <w:r w:rsidR="00EF5487">
        <w:t> </w:t>
      </w:r>
      <w:r w:rsidR="009D59F4" w:rsidRPr="0023782E">
        <w:t xml:space="preserve">the obligations </w:t>
      </w:r>
      <w:r w:rsidR="00EF2F14">
        <w:t>in</w:t>
      </w:r>
      <w:r w:rsidR="009D59F4" w:rsidRPr="0023782E">
        <w:t xml:space="preserve"> Annex C of the SPS</w:t>
      </w:r>
      <w:r w:rsidR="007F6A5A">
        <w:t> Agreement</w:t>
      </w:r>
      <w:r w:rsidR="009D59F4" w:rsidRPr="0023782E">
        <w:t xml:space="preserve">, Canada urged China to update and publish the lists of Canadian products </w:t>
      </w:r>
      <w:r w:rsidR="00D37933">
        <w:t xml:space="preserve">and establishments </w:t>
      </w:r>
      <w:r w:rsidR="009D59F4" w:rsidRPr="0023782E">
        <w:t xml:space="preserve">awaiting registration; to provide timelines for acceptance; to transmit the result of the approval procedures; to provide the reason why Canadian products and establishments had not been approved; to explain </w:t>
      </w:r>
      <w:r w:rsidR="00D37933">
        <w:t>any</w:t>
      </w:r>
      <w:r w:rsidR="00D37933" w:rsidRPr="0023782E">
        <w:t xml:space="preserve"> </w:t>
      </w:r>
      <w:r w:rsidR="009D59F4" w:rsidRPr="0023782E">
        <w:t>delays; to limit information requirements to what was necessary; and to ensure transparent and predictable approval procedures.</w:t>
      </w:r>
    </w:p>
    <w:p w14:paraId="14563FCD" w14:textId="24E19471" w:rsidR="009D59F4" w:rsidRPr="004E2632" w:rsidRDefault="00BC5918" w:rsidP="009D59F4">
      <w:pPr>
        <w:pStyle w:val="BodyText"/>
        <w:rPr>
          <w:u w:val="single"/>
        </w:rPr>
      </w:pPr>
      <w:r w:rsidRPr="00E2122F">
        <w:t xml:space="preserve">The </w:t>
      </w:r>
      <w:r w:rsidRPr="00E2122F">
        <w:rPr>
          <w:u w:val="single"/>
        </w:rPr>
        <w:t>United Kingdom</w:t>
      </w:r>
      <w:r w:rsidR="009D59F4" w:rsidRPr="00E2122F">
        <w:t xml:space="preserve"> noted that its trade continued to be affected by undue delays and lack of transparency in China's approval procedures</w:t>
      </w:r>
      <w:r w:rsidR="00E2122F" w:rsidRPr="00E2122F">
        <w:t xml:space="preserve"> for products and establishments</w:t>
      </w:r>
      <w:r w:rsidR="009D59F4" w:rsidRPr="00E2122F">
        <w:t>. The</w:t>
      </w:r>
      <w:r w:rsidR="00EF5487">
        <w:t> </w:t>
      </w:r>
      <w:r w:rsidR="009D59F4" w:rsidRPr="00E2122F">
        <w:t>United</w:t>
      </w:r>
      <w:r w:rsidR="00EF5487">
        <w:t> </w:t>
      </w:r>
      <w:r w:rsidR="009D59F4" w:rsidRPr="00E2122F">
        <w:t xml:space="preserve">Kingdom had not received a response </w:t>
      </w:r>
      <w:r w:rsidR="00EF2F14">
        <w:t>t</w:t>
      </w:r>
      <w:r w:rsidR="009D59F4" w:rsidRPr="00E2122F">
        <w:t xml:space="preserve">o two approval applications submitted in June 2020, </w:t>
      </w:r>
      <w:r w:rsidR="00EF2F14">
        <w:t>nor to</w:t>
      </w:r>
      <w:r w:rsidR="009D59F4" w:rsidRPr="00E2122F">
        <w:t xml:space="preserve"> a request </w:t>
      </w:r>
      <w:r w:rsidR="009D59F4" w:rsidRPr="004E2632">
        <w:t>to relist UK fish establishments submitted in August 2021. The</w:t>
      </w:r>
      <w:r w:rsidR="00EF5487">
        <w:t> </w:t>
      </w:r>
      <w:r w:rsidR="009D59F4" w:rsidRPr="004E2632">
        <w:t>United</w:t>
      </w:r>
      <w:r w:rsidR="00EF5487">
        <w:t> </w:t>
      </w:r>
      <w:r w:rsidR="009D59F4" w:rsidRPr="004E2632">
        <w:t>Kingdom asked China to ensure the application of SPS measures in a non-discriminatory and predictable manner.</w:t>
      </w:r>
    </w:p>
    <w:p w14:paraId="590870B1" w14:textId="0B491BBC" w:rsidR="009D59F4" w:rsidRPr="004E2632" w:rsidRDefault="00CC4E30" w:rsidP="009D59F4">
      <w:pPr>
        <w:pStyle w:val="BodyText"/>
        <w:rPr>
          <w:u w:val="single"/>
        </w:rPr>
      </w:pPr>
      <w:r w:rsidRPr="004E2632">
        <w:t xml:space="preserve">The </w:t>
      </w:r>
      <w:r w:rsidRPr="004E2632">
        <w:rPr>
          <w:u w:val="single"/>
        </w:rPr>
        <w:t>European</w:t>
      </w:r>
      <w:r w:rsidR="007F6A5A">
        <w:rPr>
          <w:u w:val="single"/>
        </w:rPr>
        <w:t> Union</w:t>
      </w:r>
      <w:r w:rsidR="009D59F4" w:rsidRPr="004E2632">
        <w:t xml:space="preserve"> supported the concern and called for transparent, predictable and swift approval procedures and </w:t>
      </w:r>
      <w:r w:rsidR="00EF2F14">
        <w:t xml:space="preserve">for </w:t>
      </w:r>
      <w:r w:rsidR="009D59F4" w:rsidRPr="004E2632">
        <w:t>the listing or re-listing of establishments in line with agreed international standards.</w:t>
      </w:r>
    </w:p>
    <w:p w14:paraId="53B3F7B8" w14:textId="648BEBE5" w:rsidR="00CC4E30" w:rsidRPr="000608D7" w:rsidRDefault="009D59F4" w:rsidP="004C1390">
      <w:pPr>
        <w:pStyle w:val="BodyText"/>
      </w:pPr>
      <w:r w:rsidRPr="00981128">
        <w:t xml:space="preserve">Highlighting its strict implementation of the products' access and enterprise registration, </w:t>
      </w:r>
      <w:r w:rsidRPr="00981128">
        <w:rPr>
          <w:u w:val="single"/>
        </w:rPr>
        <w:t>China</w:t>
      </w:r>
      <w:r w:rsidRPr="00981128">
        <w:t xml:space="preserve"> noted the recurring incidents in recent years involving Australian and Canadian products, including detection of the COVID-19 virus </w:t>
      </w:r>
      <w:r w:rsidR="003E4FC3">
        <w:t>on</w:t>
      </w:r>
      <w:r w:rsidR="003E4FC3" w:rsidRPr="00981128">
        <w:t xml:space="preserve"> </w:t>
      </w:r>
      <w:r w:rsidRPr="00981128">
        <w:t xml:space="preserve">Canadian aquatic products and chloramphenicol residues </w:t>
      </w:r>
      <w:r w:rsidR="003E4FC3">
        <w:t>in</w:t>
      </w:r>
      <w:r w:rsidR="003E4FC3" w:rsidRPr="00981128">
        <w:t xml:space="preserve"> </w:t>
      </w:r>
      <w:r w:rsidRPr="00981128">
        <w:t xml:space="preserve">imported Australian beef products. China urged Canada and Australia to strengthen the supervision of their export establishments. China </w:t>
      </w:r>
      <w:r w:rsidR="00EF2F14">
        <w:t>had undertaken</w:t>
      </w:r>
      <w:r w:rsidRPr="00981128">
        <w:t xml:space="preserve"> risk assessments of the agricultural and food product quarantine access applications to prevent the introduction of pests and pandemics and to </w:t>
      </w:r>
      <w:r w:rsidRPr="000608D7">
        <w:t>ensure the facilitation and sustainability of trade under controllable risks.</w:t>
      </w:r>
    </w:p>
    <w:p w14:paraId="1D1961DD" w14:textId="4BC15C1F" w:rsidR="009D59F4" w:rsidRPr="000608D7" w:rsidRDefault="009D59F4" w:rsidP="004C1390">
      <w:pPr>
        <w:pStyle w:val="BodyText"/>
      </w:pPr>
      <w:r w:rsidRPr="000608D7">
        <w:rPr>
          <w:u w:val="single"/>
        </w:rPr>
        <w:t>Australia</w:t>
      </w:r>
      <w:r w:rsidRPr="000608D7">
        <w:t xml:space="preserve"> responded to China by underscoring the high standards of its food system and the quality of its agricultural products. Australia regretted that China had not honoured </w:t>
      </w:r>
      <w:r w:rsidR="000608D7">
        <w:t xml:space="preserve">their bilateral </w:t>
      </w:r>
      <w:r w:rsidRPr="000608D7">
        <w:t xml:space="preserve">commitments, </w:t>
      </w:r>
      <w:r w:rsidR="000608D7">
        <w:t>the lack of progress</w:t>
      </w:r>
      <w:r w:rsidRPr="000608D7">
        <w:t xml:space="preserve"> on market access requests, and </w:t>
      </w:r>
      <w:r w:rsidR="000608D7">
        <w:t>the unresponsiveness</w:t>
      </w:r>
      <w:r w:rsidRPr="000608D7">
        <w:t xml:space="preserve"> to the requests for engagement. Australia highlighted that it had responded to all requests for information from China and </w:t>
      </w:r>
      <w:r w:rsidR="00EF2F14">
        <w:t xml:space="preserve">had </w:t>
      </w:r>
      <w:r w:rsidRPr="000608D7">
        <w:t>undertaken corrective actions in a timely and transparent manner. Noting that other trading partners had also raised concerns on delays and lack of transparency, Australia</w:t>
      </w:r>
      <w:r w:rsidR="00EF5487">
        <w:t> </w:t>
      </w:r>
      <w:r w:rsidRPr="000608D7">
        <w:t>believed that China's actions were inconsistent with WTO obligations.</w:t>
      </w:r>
    </w:p>
    <w:p w14:paraId="6DA4CFFD" w14:textId="58C5EDFF" w:rsidR="00164029" w:rsidRPr="00913A6F" w:rsidRDefault="009D59F4" w:rsidP="004C1390">
      <w:pPr>
        <w:pStyle w:val="BodyText"/>
      </w:pPr>
      <w:r w:rsidRPr="00913A6F">
        <w:t xml:space="preserve">In response to China, </w:t>
      </w:r>
      <w:r w:rsidRPr="00913A6F">
        <w:rPr>
          <w:u w:val="single"/>
        </w:rPr>
        <w:t>Canada</w:t>
      </w:r>
      <w:r w:rsidRPr="00913A6F">
        <w:t xml:space="preserve"> emphasized the adherence of all Canadian federally licensed establishments to internationally accepted standards and food safety requirements. </w:t>
      </w:r>
      <w:r w:rsidR="00913A6F" w:rsidRPr="00913A6F">
        <w:t>In case of</w:t>
      </w:r>
      <w:r w:rsidRPr="00913A6F">
        <w:t xml:space="preserve"> any potential food safety risks, appropriate actions were taken </w:t>
      </w:r>
      <w:r w:rsidR="00D37933">
        <w:t xml:space="preserve">immediately </w:t>
      </w:r>
      <w:r w:rsidRPr="00913A6F">
        <w:t>by Canada to prevent contaminat</w:t>
      </w:r>
      <w:r w:rsidR="00D37933">
        <w:t>ed foods from entering the domestic and international food supply</w:t>
      </w:r>
      <w:r w:rsidRPr="00913A6F">
        <w:t xml:space="preserve">. </w:t>
      </w:r>
      <w:r w:rsidR="00913A6F" w:rsidRPr="00913A6F">
        <w:t>Despite the fulfilment of all the requests, including audits on Canadian establishments</w:t>
      </w:r>
      <w:r w:rsidRPr="00913A6F">
        <w:t xml:space="preserve">, China had not responded to approve and publish the eligibility for exporting </w:t>
      </w:r>
      <w:r w:rsidR="00D37933" w:rsidRPr="00913A6F">
        <w:t>establishments</w:t>
      </w:r>
      <w:r w:rsidR="005C44AA">
        <w:t>.</w:t>
      </w:r>
    </w:p>
    <w:p w14:paraId="66CC14A5" w14:textId="18D2E12C" w:rsidR="00164029" w:rsidRPr="005D0A24" w:rsidRDefault="001114D9" w:rsidP="004C1390">
      <w:pPr>
        <w:pStyle w:val="Heading3"/>
      </w:pPr>
      <w:bookmarkStart w:id="47" w:name="_Toc90566852"/>
      <w:r w:rsidRPr="00913A6F">
        <w:t>Panama's undue delays in the renewal of authorizations for</w:t>
      </w:r>
      <w:r w:rsidRPr="00076316">
        <w:t xml:space="preserve"> plants of Peruvian fishery and livestock </w:t>
      </w:r>
      <w:r w:rsidRPr="005D0A24">
        <w:t>enterprises (ID 509) - Concerns of Peru</w:t>
      </w:r>
      <w:bookmarkEnd w:id="47"/>
    </w:p>
    <w:p w14:paraId="3E40E1F9" w14:textId="6903161D" w:rsidR="00164029" w:rsidRPr="00FD4D40" w:rsidRDefault="001114D9" w:rsidP="004C1390">
      <w:pPr>
        <w:pStyle w:val="BodyText"/>
      </w:pPr>
      <w:r w:rsidRPr="005D0A24">
        <w:rPr>
          <w:u w:val="single"/>
        </w:rPr>
        <w:t>Peru</w:t>
      </w:r>
      <w:r w:rsidRPr="005D0A24">
        <w:t xml:space="preserve"> </w:t>
      </w:r>
      <w:r w:rsidR="009D59F4" w:rsidRPr="005D0A24">
        <w:t xml:space="preserve">expressed its concern regarding Panama's undue delays in </w:t>
      </w:r>
      <w:r w:rsidR="005D0A24" w:rsidRPr="005D0A24">
        <w:t>renewing</w:t>
      </w:r>
      <w:r w:rsidR="009D59F4" w:rsidRPr="005D0A24">
        <w:t xml:space="preserve"> authorizations for fishery and livestock enterprises. Peru considered Panama's actions to be inconsistent with Articles</w:t>
      </w:r>
      <w:r w:rsidR="00EF5487">
        <w:t> </w:t>
      </w:r>
      <w:r w:rsidR="009D59F4" w:rsidRPr="005D0A24">
        <w:t>2.2, 5.1 and 8, and Annex C</w:t>
      </w:r>
      <w:r w:rsidR="008305E2" w:rsidRPr="005D0A24">
        <w:t xml:space="preserve"> </w:t>
      </w:r>
      <w:r w:rsidR="009D59F4" w:rsidRPr="005D0A24">
        <w:t>of the SPS</w:t>
      </w:r>
      <w:r w:rsidR="007F6A5A">
        <w:t> Agreement</w:t>
      </w:r>
      <w:r w:rsidR="009D59F4" w:rsidRPr="005D0A24">
        <w:t>, as no response had been provided by Panama concerning the pending request</w:t>
      </w:r>
      <w:r w:rsidR="003E4FC3">
        <w:t>s</w:t>
      </w:r>
      <w:r w:rsidR="009D59F4" w:rsidRPr="005D0A24">
        <w:t xml:space="preserve"> </w:t>
      </w:r>
      <w:r w:rsidR="003E4FC3">
        <w:t>for</w:t>
      </w:r>
      <w:r w:rsidR="003E4FC3" w:rsidRPr="005D0A24">
        <w:t xml:space="preserve"> </w:t>
      </w:r>
      <w:r w:rsidR="009D59F4" w:rsidRPr="005D0A24">
        <w:t xml:space="preserve">authorization. Peru emphasized that Panama had failed to communicate the </w:t>
      </w:r>
      <w:r w:rsidR="005D0A24" w:rsidRPr="005D0A24">
        <w:t>anticipated</w:t>
      </w:r>
      <w:r w:rsidR="009D59F4" w:rsidRPr="005D0A24">
        <w:t xml:space="preserve"> processing period, and that the timeframe that would be </w:t>
      </w:r>
      <w:r w:rsidR="005D0A24" w:rsidRPr="005D0A24">
        <w:t>granted</w:t>
      </w:r>
      <w:r w:rsidR="009D59F4" w:rsidRPr="005D0A24">
        <w:t xml:space="preserve"> to Peruvian enterprises in case of renewal of authorizations was uncertain. Peru requested Panama to renew the authorizations for Peruvian export plants, </w:t>
      </w:r>
      <w:r w:rsidR="005D0A24" w:rsidRPr="005D0A24">
        <w:t xml:space="preserve">to </w:t>
      </w:r>
      <w:r w:rsidR="009D59F4" w:rsidRPr="005D0A24">
        <w:t xml:space="preserve">provide new authorizations and </w:t>
      </w:r>
      <w:r w:rsidR="005D0A24" w:rsidRPr="005D0A24">
        <w:t xml:space="preserve">to </w:t>
      </w:r>
      <w:r w:rsidR="009D59F4" w:rsidRPr="005D0A24">
        <w:t>avoid undue delays. Peru</w:t>
      </w:r>
      <w:r w:rsidR="009D59F4" w:rsidRPr="00076316">
        <w:t xml:space="preserve"> submitted its statement in document </w:t>
      </w:r>
      <w:hyperlink r:id="rId61" w:history="1">
        <w:r w:rsidR="009D59F4" w:rsidRPr="007E1217">
          <w:rPr>
            <w:rStyle w:val="Hyperlink"/>
          </w:rPr>
          <w:t>G/SPS/GEN/1974</w:t>
        </w:r>
      </w:hyperlink>
      <w:r w:rsidR="009D59F4" w:rsidRPr="00076316">
        <w:t>.</w:t>
      </w:r>
    </w:p>
    <w:p w14:paraId="4B5D559A" w14:textId="1033B414" w:rsidR="00076316" w:rsidRPr="00A22C7B" w:rsidRDefault="00CC4E30" w:rsidP="00FD4D40">
      <w:pPr>
        <w:pStyle w:val="BodyText"/>
        <w:rPr>
          <w:u w:val="single"/>
        </w:rPr>
      </w:pPr>
      <w:r w:rsidRPr="00FD4D40">
        <w:rPr>
          <w:u w:val="single"/>
        </w:rPr>
        <w:t>Costa Rica</w:t>
      </w:r>
      <w:r w:rsidR="008036F0" w:rsidRPr="00FD4D40">
        <w:t xml:space="preserve"> supported this concern regarding </w:t>
      </w:r>
      <w:r w:rsidR="00FD4D40" w:rsidRPr="00FD4D40">
        <w:t>Panama's trade</w:t>
      </w:r>
      <w:r w:rsidR="00267A1C">
        <w:t>-</w:t>
      </w:r>
      <w:r w:rsidR="00FD4D40" w:rsidRPr="00FD4D40">
        <w:t xml:space="preserve">restrictive </w:t>
      </w:r>
      <w:r w:rsidR="008036F0" w:rsidRPr="00FD4D40">
        <w:t>practices. Costa</w:t>
      </w:r>
      <w:r w:rsidR="00EF5487">
        <w:t> </w:t>
      </w:r>
      <w:r w:rsidR="008036F0" w:rsidRPr="00FD4D40">
        <w:t>Rica</w:t>
      </w:r>
      <w:r w:rsidR="00EF5487">
        <w:t> </w:t>
      </w:r>
      <w:r w:rsidR="008036F0" w:rsidRPr="00FD4D40">
        <w:t xml:space="preserve">called upon Panama to </w:t>
      </w:r>
      <w:r w:rsidR="008036F0" w:rsidRPr="00A22C7B">
        <w:t>address Members' concerns, which were indicative of an inadequate application of SPS measures and a non-observance of the obligations in the SPS</w:t>
      </w:r>
      <w:r w:rsidR="007F6A5A">
        <w:t> Agreement</w:t>
      </w:r>
      <w:r w:rsidR="008036F0" w:rsidRPr="00A22C7B">
        <w:t>.</w:t>
      </w:r>
    </w:p>
    <w:p w14:paraId="6E2E72DC" w14:textId="42445B81" w:rsidR="00A22C7B" w:rsidRPr="00EA6F62" w:rsidRDefault="001114D9" w:rsidP="00A22C7B">
      <w:pPr>
        <w:pStyle w:val="BodyText"/>
        <w:rPr>
          <w:u w:val="single"/>
        </w:rPr>
      </w:pPr>
      <w:r w:rsidRPr="00A22C7B">
        <w:rPr>
          <w:u w:val="single"/>
        </w:rPr>
        <w:lastRenderedPageBreak/>
        <w:t>Panama</w:t>
      </w:r>
      <w:r w:rsidR="0082639F" w:rsidRPr="00A22C7B">
        <w:t xml:space="preserve"> </w:t>
      </w:r>
      <w:r w:rsidR="00A22C7B" w:rsidRPr="00A22C7B">
        <w:t xml:space="preserve">indicated it would report </w:t>
      </w:r>
      <w:r w:rsidR="003E4FC3">
        <w:t xml:space="preserve">the information provided </w:t>
      </w:r>
      <w:r w:rsidR="00A22C7B" w:rsidRPr="00A22C7B">
        <w:t>to capital</w:t>
      </w:r>
      <w:r w:rsidR="0082639F" w:rsidRPr="00A22C7B">
        <w:t xml:space="preserve"> </w:t>
      </w:r>
      <w:r w:rsidR="00A22C7B" w:rsidRPr="00A22C7B">
        <w:t xml:space="preserve">and </w:t>
      </w:r>
      <w:r w:rsidR="0082639F" w:rsidRPr="00A22C7B">
        <w:t xml:space="preserve">that </w:t>
      </w:r>
      <w:r w:rsidR="003E4FC3">
        <w:t xml:space="preserve">the </w:t>
      </w:r>
      <w:r w:rsidR="0082639F" w:rsidRPr="00A22C7B">
        <w:t xml:space="preserve">STCs were being addressed </w:t>
      </w:r>
      <w:r w:rsidR="00BB11B0">
        <w:t>bilaterally</w:t>
      </w:r>
      <w:r w:rsidR="0082639F" w:rsidRPr="00A22C7B">
        <w:t xml:space="preserve">. Panama hoped to move </w:t>
      </w:r>
      <w:r w:rsidR="0082639F" w:rsidRPr="00EA6F62">
        <w:t xml:space="preserve">forward in the search </w:t>
      </w:r>
      <w:r w:rsidR="003E4FC3">
        <w:t>for</w:t>
      </w:r>
      <w:r w:rsidR="003E4FC3" w:rsidRPr="00EA6F62">
        <w:t xml:space="preserve"> </w:t>
      </w:r>
      <w:r w:rsidR="0082639F" w:rsidRPr="00EA6F62">
        <w:t>solutions in this matter.</w:t>
      </w:r>
    </w:p>
    <w:p w14:paraId="5A29D3BD" w14:textId="50A2B8A7" w:rsidR="00164029" w:rsidRPr="00EA6F62" w:rsidRDefault="0082639F" w:rsidP="004C1390">
      <w:pPr>
        <w:pStyle w:val="BodyText"/>
      </w:pPr>
      <w:r w:rsidRPr="00EA6F62">
        <w:t xml:space="preserve">Disappointed by Panama's response, </w:t>
      </w:r>
      <w:r w:rsidRPr="00EA6F62">
        <w:rPr>
          <w:u w:val="single"/>
        </w:rPr>
        <w:t>Peru</w:t>
      </w:r>
      <w:r w:rsidRPr="00EA6F62">
        <w:t xml:space="preserve"> urged Panama to provide answers to its communications and to hold a meeting as soon as possible.</w:t>
      </w:r>
    </w:p>
    <w:p w14:paraId="11ACE20A" w14:textId="34A42E40" w:rsidR="00164029" w:rsidRPr="004C2A4B" w:rsidRDefault="001114D9" w:rsidP="004C1390">
      <w:pPr>
        <w:pStyle w:val="Heading3"/>
      </w:pPr>
      <w:bookmarkStart w:id="48" w:name="_Toc90566853"/>
      <w:r w:rsidRPr="004C2A4B">
        <w:t>Panama's authorization of Federal Inspection Type establishments (ID 515) - Concerns of Mexico</w:t>
      </w:r>
      <w:bookmarkEnd w:id="48"/>
    </w:p>
    <w:p w14:paraId="30684E15" w14:textId="54BDEEE0" w:rsidR="00164029" w:rsidRPr="00860A9E" w:rsidRDefault="0082639F" w:rsidP="004C1390">
      <w:pPr>
        <w:pStyle w:val="BodyText"/>
      </w:pPr>
      <w:r w:rsidRPr="004C2A4B">
        <w:rPr>
          <w:u w:val="single"/>
        </w:rPr>
        <w:t>Mexico</w:t>
      </w:r>
      <w:r w:rsidRPr="004C2A4B">
        <w:t xml:space="preserve"> reported </w:t>
      </w:r>
      <w:r w:rsidR="004C2A4B" w:rsidRPr="004C2A4B">
        <w:t>the resolution of this</w:t>
      </w:r>
      <w:r w:rsidRPr="004C2A4B">
        <w:t xml:space="preserve"> STC after receiving information from Panama regarding the authorization of </w:t>
      </w:r>
      <w:r w:rsidR="00B033EF">
        <w:t>F</w:t>
      </w:r>
      <w:r w:rsidRPr="004C2A4B">
        <w:t xml:space="preserve">ederal </w:t>
      </w:r>
      <w:r w:rsidR="00B033EF">
        <w:t>I</w:t>
      </w:r>
      <w:r w:rsidRPr="004C2A4B">
        <w:t xml:space="preserve">nspection </w:t>
      </w:r>
      <w:r w:rsidR="00B033EF">
        <w:t>T</w:t>
      </w:r>
      <w:r w:rsidRPr="004C2A4B">
        <w:t>ype establishments for meat export</w:t>
      </w:r>
      <w:r w:rsidR="003E4FC3">
        <w:t>s</w:t>
      </w:r>
      <w:r w:rsidRPr="004C2A4B">
        <w:t>. Mexico thanked Panama for its efforts and reiterated its willingness to maintain an open communication betwe</w:t>
      </w:r>
      <w:r w:rsidRPr="00860A9E">
        <w:t>en authorities.</w:t>
      </w:r>
    </w:p>
    <w:p w14:paraId="525781C8" w14:textId="75D37C89" w:rsidR="00860A9E" w:rsidRPr="00EA6F62" w:rsidRDefault="001114D9" w:rsidP="00860A9E">
      <w:pPr>
        <w:pStyle w:val="BodyText"/>
      </w:pPr>
      <w:r w:rsidRPr="00860A9E">
        <w:rPr>
          <w:u w:val="single"/>
        </w:rPr>
        <w:t>Panama</w:t>
      </w:r>
      <w:r w:rsidRPr="00860A9E">
        <w:t xml:space="preserve"> </w:t>
      </w:r>
      <w:r w:rsidR="00860A9E" w:rsidRPr="00860A9E">
        <w:t>confirmed</w:t>
      </w:r>
      <w:r w:rsidR="0082639F" w:rsidRPr="00860A9E">
        <w:t xml:space="preserve"> the temporary authorization of a list of </w:t>
      </w:r>
      <w:r w:rsidR="00B033EF">
        <w:t>F</w:t>
      </w:r>
      <w:r w:rsidR="001C3297" w:rsidRPr="004C2A4B">
        <w:t xml:space="preserve">ederal </w:t>
      </w:r>
      <w:r w:rsidR="00B033EF">
        <w:t>I</w:t>
      </w:r>
      <w:r w:rsidR="001C3297" w:rsidRPr="004C2A4B">
        <w:t xml:space="preserve">nspection </w:t>
      </w:r>
      <w:r w:rsidR="00B033EF">
        <w:t>T</w:t>
      </w:r>
      <w:r w:rsidR="001C3297" w:rsidRPr="004C2A4B">
        <w:t>ype</w:t>
      </w:r>
      <w:r w:rsidR="00EF5487">
        <w:t> </w:t>
      </w:r>
      <w:r w:rsidR="0082639F" w:rsidRPr="00860A9E">
        <w:t xml:space="preserve">establishments for exports of bovine products and by-products. Panama reiterated its willingness to continue to work constructively </w:t>
      </w:r>
      <w:r w:rsidR="0082639F" w:rsidRPr="00EA6F62">
        <w:t>with Mexico and its trad</w:t>
      </w:r>
      <w:r w:rsidR="008A5B49">
        <w:t>ing</w:t>
      </w:r>
      <w:r w:rsidR="0082639F" w:rsidRPr="00EA6F62">
        <w:t xml:space="preserve"> partners.</w:t>
      </w:r>
    </w:p>
    <w:p w14:paraId="061E2471" w14:textId="2D2F4434" w:rsidR="00164029" w:rsidRPr="00EA6F62" w:rsidRDefault="007F6A5A" w:rsidP="004C1390">
      <w:pPr>
        <w:pStyle w:val="Heading3"/>
      </w:pPr>
      <w:bookmarkStart w:id="49" w:name="_Toc90566854"/>
      <w:r>
        <w:t>Saudi Arabia</w:t>
      </w:r>
      <w:r w:rsidR="001114D9" w:rsidRPr="00EA6F62">
        <w:t>'s temporary suspension of Brazilian poultry exporting establishments (ID 486) - Concerns of Brazil</w:t>
      </w:r>
      <w:bookmarkEnd w:id="49"/>
    </w:p>
    <w:p w14:paraId="4D68AFC8" w14:textId="51E8E904" w:rsidR="00164029" w:rsidRPr="003218D4" w:rsidRDefault="001114D9" w:rsidP="004C1390">
      <w:pPr>
        <w:pStyle w:val="BodyText"/>
      </w:pPr>
      <w:r w:rsidRPr="003218D4">
        <w:rPr>
          <w:u w:val="single"/>
        </w:rPr>
        <w:t>Brazil</w:t>
      </w:r>
      <w:r w:rsidRPr="003218D4">
        <w:t xml:space="preserve"> </w:t>
      </w:r>
      <w:r w:rsidR="0082639F" w:rsidRPr="003218D4">
        <w:t xml:space="preserve">drew Members' attention to the tariff and non-tariff measures imposed by </w:t>
      </w:r>
      <w:r w:rsidR="007F6A5A">
        <w:t>Saudi Arabia</w:t>
      </w:r>
      <w:r w:rsidR="0082639F" w:rsidRPr="003218D4">
        <w:t xml:space="preserve"> restricting market access of poultry without scientific evidence. Brazil considered </w:t>
      </w:r>
      <w:r w:rsidR="007F6A5A">
        <w:t>Saudi Arabia</w:t>
      </w:r>
      <w:r w:rsidR="0082639F" w:rsidRPr="003218D4">
        <w:t>'s policies to be at odds with the SPS</w:t>
      </w:r>
      <w:r w:rsidR="007F6A5A">
        <w:t> Agreement</w:t>
      </w:r>
      <w:r w:rsidR="0082639F" w:rsidRPr="003218D4">
        <w:t xml:space="preserve">. In 2020, Brazil </w:t>
      </w:r>
      <w:r w:rsidR="00882A4B">
        <w:t>had become</w:t>
      </w:r>
      <w:r w:rsidR="0082639F" w:rsidRPr="003218D4">
        <w:t xml:space="preserve"> aware</w:t>
      </w:r>
      <w:r w:rsidR="00882A4B">
        <w:t>,</w:t>
      </w:r>
      <w:r w:rsidR="0082639F" w:rsidRPr="003218D4">
        <w:t xml:space="preserve"> through Letter No. 19672/E</w:t>
      </w:r>
      <w:r w:rsidR="00882A4B">
        <w:t>,</w:t>
      </w:r>
      <w:r w:rsidR="0082639F" w:rsidRPr="003218D4">
        <w:t xml:space="preserve"> that the Saudi Food and Drug Authority (SFDA) had temporarily suspended imports of products manufactured in two establishments without providing technical reasons. Brazil noted </w:t>
      </w:r>
      <w:r w:rsidR="007F6A5A">
        <w:t>Saudi Arabia</w:t>
      </w:r>
      <w:r w:rsidR="0082639F" w:rsidRPr="003218D4">
        <w:t>'s reference to media reports on an investigation conducted in Brazil regarding an alleged fraud scheme in the production of animal feed</w:t>
      </w:r>
      <w:r w:rsidR="003218D4" w:rsidRPr="003218D4">
        <w:t xml:space="preserve">, and clarified </w:t>
      </w:r>
      <w:r w:rsidR="0082639F" w:rsidRPr="003218D4">
        <w:t>that neither of the plants affected by the suspension of imports had been involved in the investigation. Referring to its statement in previous meetings, Brazil recalled that another 11 plants had been suspended, without the possibility to provide technical clarifications. Brazil considered the restrictions to violate Articles 2, 5 and 8 and Annex C of the SPS</w:t>
      </w:r>
      <w:r w:rsidR="007F6A5A">
        <w:t> Agreement</w:t>
      </w:r>
      <w:r w:rsidR="00882A4B">
        <w:t>,</w:t>
      </w:r>
      <w:r w:rsidR="0082639F" w:rsidRPr="003218D4">
        <w:t xml:space="preserve"> and urged </w:t>
      </w:r>
      <w:r w:rsidR="007F6A5A">
        <w:t>Saudi Arabia</w:t>
      </w:r>
      <w:r w:rsidR="0082639F" w:rsidRPr="003218D4">
        <w:t xml:space="preserve"> to reconsider its restrictive measures as soon as possible.</w:t>
      </w:r>
    </w:p>
    <w:p w14:paraId="442C765B" w14:textId="391BD27D" w:rsidR="00164029" w:rsidRPr="003218D4" w:rsidRDefault="0082639F" w:rsidP="004C1390">
      <w:pPr>
        <w:pStyle w:val="BodyText"/>
      </w:pPr>
      <w:r w:rsidRPr="003218D4">
        <w:t xml:space="preserve">Referring to its statements in previous meetings, </w:t>
      </w:r>
      <w:r w:rsidR="007F6A5A">
        <w:rPr>
          <w:u w:val="single"/>
        </w:rPr>
        <w:t>Saudi Arabia</w:t>
      </w:r>
      <w:r w:rsidRPr="003218D4">
        <w:t xml:space="preserve"> stressed that the measures imposed on Brazilian establishments were </w:t>
      </w:r>
      <w:r w:rsidR="003218D4" w:rsidRPr="003218D4">
        <w:t xml:space="preserve">intended to ensure food safety and the protection of human health and </w:t>
      </w:r>
      <w:r w:rsidRPr="003218D4">
        <w:t>compliant with the provisions of the SPS</w:t>
      </w:r>
      <w:r w:rsidR="007F6A5A">
        <w:t> Agreement</w:t>
      </w:r>
      <w:r w:rsidRPr="003218D4">
        <w:t xml:space="preserve">. Brazil and </w:t>
      </w:r>
      <w:r w:rsidR="007F6A5A">
        <w:t>Saudi Arabia</w:t>
      </w:r>
      <w:r w:rsidRPr="003218D4">
        <w:t xml:space="preserve"> had agreed to exchange information regarding the reasoning behind the temporary measures during a high-level official meeting in August. </w:t>
      </w:r>
      <w:r w:rsidR="007F6A5A">
        <w:t>Saudi Arabia</w:t>
      </w:r>
      <w:r w:rsidRPr="003218D4">
        <w:t xml:space="preserve"> noted that measures were subject to review in light of any new information, and reaffirmed its commitment to transparency by notifying any new proposed changes to its SPS measures.</w:t>
      </w:r>
    </w:p>
    <w:p w14:paraId="78C54DB5" w14:textId="53208B9D" w:rsidR="00164029" w:rsidRPr="00E214B7" w:rsidRDefault="001114D9" w:rsidP="004C1390">
      <w:pPr>
        <w:pStyle w:val="Heading3"/>
      </w:pPr>
      <w:bookmarkStart w:id="50" w:name="_Toc90566855"/>
      <w:r w:rsidRPr="00E214B7">
        <w:t xml:space="preserve">General import restrictions due to BSE (ID 193) - Concerns of </w:t>
      </w:r>
      <w:r w:rsidR="000526C7" w:rsidRPr="00E214B7">
        <w:t xml:space="preserve">the </w:t>
      </w:r>
      <w:r w:rsidRPr="00E214B7">
        <w:t>European</w:t>
      </w:r>
      <w:r w:rsidR="007F6A5A">
        <w:t> Union</w:t>
      </w:r>
      <w:bookmarkEnd w:id="50"/>
    </w:p>
    <w:p w14:paraId="444311FD" w14:textId="19619073" w:rsidR="00164029" w:rsidRPr="008D448F" w:rsidRDefault="004B4E86" w:rsidP="004C1390">
      <w:pPr>
        <w:pStyle w:val="BodyText"/>
      </w:pPr>
      <w:r w:rsidRPr="00E214B7">
        <w:t>T</w:t>
      </w:r>
      <w:r w:rsidR="001114D9" w:rsidRPr="00E214B7">
        <w:t xml:space="preserve">he </w:t>
      </w:r>
      <w:r w:rsidR="001114D9" w:rsidRPr="00E214B7">
        <w:rPr>
          <w:u w:val="single"/>
        </w:rPr>
        <w:t>European</w:t>
      </w:r>
      <w:r w:rsidR="007F6A5A">
        <w:rPr>
          <w:u w:val="single"/>
        </w:rPr>
        <w:t> Union</w:t>
      </w:r>
      <w:r w:rsidR="0082639F" w:rsidRPr="00E214B7">
        <w:t xml:space="preserve"> reiterated its concerns regarding unjustified and long delays in </w:t>
      </w:r>
      <w:r w:rsidR="00E049A6">
        <w:t xml:space="preserve">certain Member's </w:t>
      </w:r>
      <w:r w:rsidR="0082639F" w:rsidRPr="00E214B7">
        <w:t>approv</w:t>
      </w:r>
      <w:r w:rsidR="00E049A6">
        <w:t>al of beef</w:t>
      </w:r>
      <w:r w:rsidR="0082639F" w:rsidRPr="00E214B7">
        <w:t xml:space="preserve"> imports from the European</w:t>
      </w:r>
      <w:r w:rsidR="007F6A5A">
        <w:t> Union</w:t>
      </w:r>
      <w:r w:rsidR="0082639F" w:rsidRPr="00E214B7">
        <w:t xml:space="preserve"> in light of BSE. </w:t>
      </w:r>
      <w:r w:rsidR="00E214B7" w:rsidRPr="00E214B7">
        <w:t>In its view,</w:t>
      </w:r>
      <w:r w:rsidR="0082639F" w:rsidRPr="00E214B7">
        <w:t xml:space="preserve"> the delays in the approval procedures of some Members, in particular Argentina, Australia, Brazil, China, Egypt, Jordan, South Korea, Malaysia, South Africa</w:t>
      </w:r>
      <w:r w:rsidR="00E214B7" w:rsidRPr="00E214B7">
        <w:t>,</w:t>
      </w:r>
      <w:r w:rsidR="0082639F" w:rsidRPr="00E214B7">
        <w:t xml:space="preserve"> </w:t>
      </w:r>
      <w:r w:rsidR="007F6A5A">
        <w:t>Chinese Taipei</w:t>
      </w:r>
      <w:r w:rsidR="00E214B7" w:rsidRPr="00E214B7">
        <w:t xml:space="preserve"> </w:t>
      </w:r>
      <w:r w:rsidR="0082639F" w:rsidRPr="00E214B7">
        <w:t>and the United</w:t>
      </w:r>
      <w:r w:rsidR="007F6A5A">
        <w:t> States</w:t>
      </w:r>
      <w:r w:rsidR="0082639F" w:rsidRPr="00E214B7">
        <w:t>, were inconsistent with Article</w:t>
      </w:r>
      <w:r w:rsidR="007F6A5A">
        <w:t> </w:t>
      </w:r>
      <w:r w:rsidR="0082639F" w:rsidRPr="00E214B7">
        <w:t>8 and Annex C of the SPS</w:t>
      </w:r>
      <w:r w:rsidR="007F6A5A">
        <w:t> Agreement</w:t>
      </w:r>
      <w:r w:rsidR="0082639F" w:rsidRPr="00E214B7">
        <w:t>. The European</w:t>
      </w:r>
      <w:r w:rsidR="007F6A5A">
        <w:t> Union</w:t>
      </w:r>
      <w:r w:rsidR="0082639F" w:rsidRPr="00E214B7">
        <w:t xml:space="preserve"> urged all Members to comply with their obligations under the Agreement</w:t>
      </w:r>
      <w:r w:rsidR="00E214B7">
        <w:t>;</w:t>
      </w:r>
      <w:r w:rsidR="0082639F" w:rsidRPr="00E214B7">
        <w:t xml:space="preserve"> </w:t>
      </w:r>
      <w:r w:rsidR="00E214B7" w:rsidRPr="00E214B7">
        <w:t xml:space="preserve">to </w:t>
      </w:r>
      <w:r w:rsidR="0082639F" w:rsidRPr="00E214B7">
        <w:t>apply international standards</w:t>
      </w:r>
      <w:r w:rsidR="00E214B7">
        <w:t>;</w:t>
      </w:r>
      <w:r w:rsidR="0082639F" w:rsidRPr="00E214B7">
        <w:t xml:space="preserve"> </w:t>
      </w:r>
      <w:r w:rsidR="00E214B7" w:rsidRPr="00E214B7">
        <w:t xml:space="preserve">to </w:t>
      </w:r>
      <w:r w:rsidR="0082639F" w:rsidRPr="00E214B7">
        <w:t>lift remaining BSE</w:t>
      </w:r>
      <w:r w:rsidR="00EF5487">
        <w:noBreakHyphen/>
      </w:r>
      <w:r w:rsidR="0082639F" w:rsidRPr="00E214B7">
        <w:t>related restrictions for all EU member States</w:t>
      </w:r>
      <w:r w:rsidR="00E214B7">
        <w:t>;</w:t>
      </w:r>
      <w:r w:rsidR="0082639F" w:rsidRPr="00E214B7">
        <w:t xml:space="preserve"> and </w:t>
      </w:r>
      <w:r w:rsidR="00E214B7" w:rsidRPr="00E214B7">
        <w:t xml:space="preserve">to </w:t>
      </w:r>
      <w:r w:rsidR="0082639F" w:rsidRPr="00E214B7">
        <w:t xml:space="preserve">finalize the remaining pending approval procedures without further delay. The </w:t>
      </w:r>
      <w:r w:rsidR="0082639F" w:rsidRPr="008D448F">
        <w:t>European</w:t>
      </w:r>
      <w:r w:rsidR="007F6A5A">
        <w:t> Union</w:t>
      </w:r>
      <w:r w:rsidR="0082639F" w:rsidRPr="008D448F">
        <w:t xml:space="preserve"> remained open to continue to work constructively with all trading partners.</w:t>
      </w:r>
    </w:p>
    <w:p w14:paraId="70D86618" w14:textId="5ACAD9A2" w:rsidR="00164029" w:rsidRPr="008D448F" w:rsidRDefault="001114D9" w:rsidP="004C1390">
      <w:pPr>
        <w:pStyle w:val="BodyText"/>
      </w:pPr>
      <w:r w:rsidRPr="008D448F">
        <w:t xml:space="preserve"> </w:t>
      </w:r>
      <w:r w:rsidR="00E8428C" w:rsidRPr="008D448F">
        <w:rPr>
          <w:u w:val="single"/>
        </w:rPr>
        <w:t>Switzerland</w:t>
      </w:r>
      <w:r w:rsidR="0082639F" w:rsidRPr="008D448F">
        <w:t xml:space="preserve"> supported the concern, highlighting that </w:t>
      </w:r>
      <w:r w:rsidR="00E049A6">
        <w:t>it</w:t>
      </w:r>
      <w:r w:rsidR="0082639F" w:rsidRPr="008D448F">
        <w:t xml:space="preserve"> was recognized by the OIE as having negligible BSE risk. Two cases of BSE in 2012 and 2020 had been reported in a transparent manner to the OIE. Switzerland urged </w:t>
      </w:r>
      <w:r w:rsidR="008D448F" w:rsidRPr="008D448F">
        <w:t>trading partners</w:t>
      </w:r>
      <w:r w:rsidR="0082639F" w:rsidRPr="008D448F">
        <w:t xml:space="preserve"> to lift remaining import restrictions due to BSE, and to allow imports of beef products from Switzerland.</w:t>
      </w:r>
    </w:p>
    <w:p w14:paraId="5FCBA1C7" w14:textId="4C6B8600" w:rsidR="00F57681" w:rsidRPr="006E0374" w:rsidRDefault="00F57681" w:rsidP="006E0374">
      <w:pPr>
        <w:pStyle w:val="BodyText"/>
      </w:pPr>
      <w:r w:rsidRPr="00F57681">
        <w:t xml:space="preserve">Referring to statements in previous meetings, </w:t>
      </w:r>
      <w:r w:rsidR="00CC4E30" w:rsidRPr="00F57681">
        <w:rPr>
          <w:u w:val="single"/>
        </w:rPr>
        <w:t>China</w:t>
      </w:r>
      <w:r w:rsidR="0082639F" w:rsidRPr="00F57681">
        <w:t xml:space="preserve"> highlight</w:t>
      </w:r>
      <w:r w:rsidRPr="00F57681">
        <w:t>ed</w:t>
      </w:r>
      <w:r w:rsidR="0082639F" w:rsidRPr="00F57681">
        <w:t xml:space="preserve"> that great caution was taken when importing cattle and related products from countries where BSE was reported, to ensure public </w:t>
      </w:r>
      <w:r w:rsidR="0082639F" w:rsidRPr="00F57681">
        <w:lastRenderedPageBreak/>
        <w:t>health and the safety of the industry. China noted it had carried out technical exchanges with the European</w:t>
      </w:r>
      <w:r w:rsidR="007F6A5A">
        <w:t> Union</w:t>
      </w:r>
      <w:r w:rsidR="0082639F" w:rsidRPr="00F57681">
        <w:t xml:space="preserve"> to solve relevant technical issues. Based on the premise that BSE risk could be controlled, EU member States could apply for export licenses through bilateral channels. China</w:t>
      </w:r>
      <w:r w:rsidR="00EF5487">
        <w:t> </w:t>
      </w:r>
      <w:r w:rsidR="0082639F" w:rsidRPr="00F57681">
        <w:t>assured it would carry out risk assessments and improve the relevant measures according to the assessment results.</w:t>
      </w:r>
    </w:p>
    <w:p w14:paraId="38D19B4F" w14:textId="035C4803" w:rsidR="00164029" w:rsidRPr="0016642B" w:rsidRDefault="001114D9" w:rsidP="004C1390">
      <w:pPr>
        <w:pStyle w:val="Heading3"/>
      </w:pPr>
      <w:bookmarkStart w:id="51" w:name="_Toc90566856"/>
      <w:r w:rsidRPr="0016642B">
        <w:t xml:space="preserve">China's import restrictions due to African swine fever (ID 392) - Concerns of </w:t>
      </w:r>
      <w:r w:rsidR="000526C7" w:rsidRPr="0016642B">
        <w:t xml:space="preserve">the </w:t>
      </w:r>
      <w:r w:rsidRPr="0016642B">
        <w:t>European</w:t>
      </w:r>
      <w:r w:rsidR="007F6A5A">
        <w:t> Union</w:t>
      </w:r>
      <w:bookmarkEnd w:id="51"/>
    </w:p>
    <w:p w14:paraId="691096E7" w14:textId="32290322" w:rsidR="0016642B" w:rsidRPr="00D42AF6" w:rsidRDefault="006719BA" w:rsidP="00340890">
      <w:pPr>
        <w:pStyle w:val="BodyText"/>
        <w:numPr>
          <w:ilvl w:val="6"/>
          <w:numId w:val="18"/>
        </w:numPr>
      </w:pPr>
      <w:r w:rsidRPr="0016642B">
        <w:t xml:space="preserve">The </w:t>
      </w:r>
      <w:r w:rsidRPr="0016642B">
        <w:rPr>
          <w:u w:val="single"/>
        </w:rPr>
        <w:t>European</w:t>
      </w:r>
      <w:r w:rsidR="007F6A5A">
        <w:rPr>
          <w:u w:val="single"/>
        </w:rPr>
        <w:t> Union</w:t>
      </w:r>
      <w:r w:rsidRPr="0016642B">
        <w:t xml:space="preserve"> expressed concerns </w:t>
      </w:r>
      <w:r w:rsidR="00E049A6">
        <w:t>regarding China's</w:t>
      </w:r>
      <w:r w:rsidR="0016642B" w:rsidRPr="0016642B">
        <w:t xml:space="preserve"> ASF-related </w:t>
      </w:r>
      <w:r w:rsidRPr="0016642B">
        <w:t>country</w:t>
      </w:r>
      <w:r w:rsidR="0016642B" w:rsidRPr="0016642B">
        <w:t>-</w:t>
      </w:r>
      <w:r w:rsidRPr="0016642B">
        <w:t>wide import bans on pork products from EU member States</w:t>
      </w:r>
      <w:r w:rsidR="0016642B" w:rsidRPr="0016642B">
        <w:t>,</w:t>
      </w:r>
      <w:r w:rsidRPr="0016642B">
        <w:t xml:space="preserve"> including from those that </w:t>
      </w:r>
      <w:r w:rsidR="0016642B" w:rsidRPr="0016642B">
        <w:t xml:space="preserve">had </w:t>
      </w:r>
      <w:r w:rsidRPr="0016642B">
        <w:t>successfully eradicated the disease in livestock and wildlife and regained a disease-free status in accordance with OIE rules. The European</w:t>
      </w:r>
      <w:r w:rsidR="007F6A5A">
        <w:t> Union</w:t>
      </w:r>
      <w:r w:rsidRPr="0016642B">
        <w:t xml:space="preserve"> explained that since 2015, China had expanded rather than lifted the unjustified </w:t>
      </w:r>
      <w:r w:rsidRPr="00D42AF6">
        <w:t>trade bans</w:t>
      </w:r>
      <w:r w:rsidR="0016642B" w:rsidRPr="00D42AF6">
        <w:t>, despite having the same sanitary profile as the European</w:t>
      </w:r>
      <w:r w:rsidR="007F6A5A">
        <w:t> Union</w:t>
      </w:r>
      <w:r w:rsidR="0016642B" w:rsidRPr="00D42AF6">
        <w:t>.</w:t>
      </w:r>
      <w:r w:rsidRPr="00D42AF6">
        <w:t xml:space="preserve"> The European</w:t>
      </w:r>
      <w:r w:rsidR="007F6A5A">
        <w:t> Union</w:t>
      </w:r>
      <w:r w:rsidRPr="00D42AF6">
        <w:t xml:space="preserve"> requested clarification on the difference in </w:t>
      </w:r>
      <w:r w:rsidR="007D0327" w:rsidRPr="00D42AF6">
        <w:t xml:space="preserve">the </w:t>
      </w:r>
      <w:r w:rsidRPr="00D42AF6">
        <w:t xml:space="preserve">risk profile between imported </w:t>
      </w:r>
      <w:r w:rsidR="007D0327" w:rsidRPr="00D42AF6">
        <w:t>and domestically</w:t>
      </w:r>
      <w:r w:rsidR="00EF5487">
        <w:noBreakHyphen/>
      </w:r>
      <w:r w:rsidR="007D0327" w:rsidRPr="00D42AF6">
        <w:t xml:space="preserve">produced </w:t>
      </w:r>
      <w:r w:rsidRPr="00D42AF6">
        <w:t>pork products. The European</w:t>
      </w:r>
      <w:r w:rsidR="007F6A5A">
        <w:t> Union</w:t>
      </w:r>
      <w:r w:rsidRPr="00D42AF6">
        <w:t xml:space="preserve"> called upon China to respect its obligations </w:t>
      </w:r>
      <w:r w:rsidR="0016642B" w:rsidRPr="00D42AF6">
        <w:t xml:space="preserve">under </w:t>
      </w:r>
      <w:r w:rsidRPr="00D42AF6">
        <w:t>the SPS</w:t>
      </w:r>
      <w:r w:rsidR="007F6A5A">
        <w:t> Agreement</w:t>
      </w:r>
      <w:r w:rsidRPr="00D42AF6">
        <w:t xml:space="preserve"> and OIE standards, </w:t>
      </w:r>
      <w:r w:rsidR="0016642B" w:rsidRPr="00D42AF6">
        <w:t xml:space="preserve">to </w:t>
      </w:r>
      <w:r w:rsidRPr="00D42AF6">
        <w:t>allow trade from disease</w:t>
      </w:r>
      <w:r w:rsidR="0016642B" w:rsidRPr="00D42AF6">
        <w:t>-</w:t>
      </w:r>
      <w:r w:rsidRPr="00D42AF6">
        <w:t xml:space="preserve">free areas, and </w:t>
      </w:r>
      <w:r w:rsidR="0016642B" w:rsidRPr="00D42AF6">
        <w:t xml:space="preserve">to </w:t>
      </w:r>
      <w:r w:rsidRPr="00D42AF6">
        <w:t>engage in meaningful, solution-oriented exchanges.</w:t>
      </w:r>
    </w:p>
    <w:p w14:paraId="6F6250FF" w14:textId="3EC8649C" w:rsidR="00130B55" w:rsidRPr="00221B4B" w:rsidRDefault="006719BA" w:rsidP="00340890">
      <w:pPr>
        <w:pStyle w:val="BodyText"/>
        <w:numPr>
          <w:ilvl w:val="6"/>
          <w:numId w:val="18"/>
        </w:numPr>
      </w:pPr>
      <w:r w:rsidRPr="00D42AF6">
        <w:t xml:space="preserve"> </w:t>
      </w:r>
      <w:r w:rsidRPr="00D42AF6">
        <w:rPr>
          <w:u w:val="single"/>
        </w:rPr>
        <w:t>China</w:t>
      </w:r>
      <w:r w:rsidRPr="00D42AF6">
        <w:t xml:space="preserve"> </w:t>
      </w:r>
      <w:r w:rsidR="00130B55" w:rsidRPr="00D42AF6">
        <w:t>noted the success of the strict measures adopted to prevent and control ASF since the disease was introduced in 2018</w:t>
      </w:r>
      <w:r w:rsidRPr="00D42AF6">
        <w:t xml:space="preserve">. </w:t>
      </w:r>
      <w:r w:rsidR="00130B55" w:rsidRPr="00D42AF6">
        <w:t xml:space="preserve">According to OIE data, ASF had been reported in </w:t>
      </w:r>
      <w:r w:rsidR="0047699D" w:rsidRPr="00D42AF6">
        <w:t>P</w:t>
      </w:r>
      <w:r w:rsidR="00130B55" w:rsidRPr="00D42AF6">
        <w:t>oland, Latvia, Romania, Germany, Hungary, Bulgaria, and other countries in 2021</w:t>
      </w:r>
      <w:r w:rsidR="0047699D" w:rsidRPr="00D42AF6">
        <w:t>.</w:t>
      </w:r>
      <w:r w:rsidR="00130B55" w:rsidRPr="00D42AF6">
        <w:t xml:space="preserve"> </w:t>
      </w:r>
      <w:r w:rsidR="0047699D" w:rsidRPr="00D42AF6">
        <w:t xml:space="preserve">Noting </w:t>
      </w:r>
      <w:r w:rsidR="00D42AF6" w:rsidRPr="00D42AF6">
        <w:t xml:space="preserve">the ongoing trade with some EU member States and </w:t>
      </w:r>
      <w:r w:rsidR="0047699D" w:rsidRPr="00D42AF6">
        <w:t xml:space="preserve">the regional technical exchanges on ASF with France and Germany, </w:t>
      </w:r>
      <w:r w:rsidRPr="00D42AF6">
        <w:t xml:space="preserve">China encouraged </w:t>
      </w:r>
      <w:r w:rsidR="0047699D" w:rsidRPr="00D42AF6">
        <w:t xml:space="preserve">bilateral applications from </w:t>
      </w:r>
      <w:r w:rsidRPr="00D42AF6">
        <w:t>EU member</w:t>
      </w:r>
      <w:r w:rsidR="0047699D" w:rsidRPr="00D42AF6">
        <w:t xml:space="preserve"> States</w:t>
      </w:r>
      <w:r w:rsidRPr="00D42AF6">
        <w:t xml:space="preserve"> for export licenses on the premise that the risk </w:t>
      </w:r>
      <w:r w:rsidR="00E049A6">
        <w:t>could</w:t>
      </w:r>
      <w:r w:rsidR="00E049A6" w:rsidRPr="00D42AF6">
        <w:t xml:space="preserve"> </w:t>
      </w:r>
      <w:r w:rsidRPr="00D42AF6">
        <w:t xml:space="preserve">be </w:t>
      </w:r>
      <w:r w:rsidRPr="00221B4B">
        <w:t xml:space="preserve">controlled. China expressed its willingness to carry out technical exchanges and </w:t>
      </w:r>
      <w:r w:rsidR="00E049A6">
        <w:t>to cooperate</w:t>
      </w:r>
      <w:r w:rsidR="00E049A6" w:rsidRPr="00221B4B">
        <w:t xml:space="preserve"> </w:t>
      </w:r>
      <w:r w:rsidRPr="00221B4B">
        <w:t>with the European</w:t>
      </w:r>
      <w:r w:rsidR="007F6A5A">
        <w:t> Union</w:t>
      </w:r>
      <w:r w:rsidRPr="00221B4B">
        <w:t>.</w:t>
      </w:r>
    </w:p>
    <w:p w14:paraId="61FD4EC7" w14:textId="64894CC0" w:rsidR="00164029" w:rsidRPr="00221B4B" w:rsidRDefault="001114D9" w:rsidP="004C1390">
      <w:pPr>
        <w:pStyle w:val="Heading3"/>
      </w:pPr>
      <w:bookmarkStart w:id="52" w:name="_Toc90566857"/>
      <w:r w:rsidRPr="00221B4B">
        <w:t xml:space="preserve">Korea's import restrictions due to African swine fever (ID 393) - Concerns of </w:t>
      </w:r>
      <w:r w:rsidR="000526C7" w:rsidRPr="00221B4B">
        <w:t xml:space="preserve">the </w:t>
      </w:r>
      <w:r w:rsidRPr="00221B4B">
        <w:t>European</w:t>
      </w:r>
      <w:r w:rsidR="007F6A5A">
        <w:t> Union</w:t>
      </w:r>
      <w:bookmarkEnd w:id="52"/>
    </w:p>
    <w:p w14:paraId="73B2B46E" w14:textId="43D24A68" w:rsidR="006719BA" w:rsidRPr="00580FE8" w:rsidRDefault="006719BA" w:rsidP="00340890">
      <w:pPr>
        <w:pStyle w:val="BodyText"/>
        <w:numPr>
          <w:ilvl w:val="6"/>
          <w:numId w:val="18"/>
        </w:numPr>
      </w:pPr>
      <w:r w:rsidRPr="00221B4B">
        <w:t xml:space="preserve">The </w:t>
      </w:r>
      <w:r w:rsidRPr="00221B4B">
        <w:rPr>
          <w:u w:val="single"/>
        </w:rPr>
        <w:t>European</w:t>
      </w:r>
      <w:r w:rsidR="007F6A5A">
        <w:rPr>
          <w:u w:val="single"/>
        </w:rPr>
        <w:t> Union</w:t>
      </w:r>
      <w:r w:rsidRPr="00221B4B">
        <w:t xml:space="preserve"> reiterated its concern regarding Korea's ASF-related ban on pork and pork products from several E</w:t>
      </w:r>
      <w:r w:rsidRPr="00397D94">
        <w:t>U member States since 2014, which did not take into account EU regionalization measures. The European Union considered the measure to be more trade</w:t>
      </w:r>
      <w:r w:rsidRPr="00397D94">
        <w:noBreakHyphen/>
        <w:t xml:space="preserve">restrictive than necessary. In addition, the European Union indicated that Korea had continued to receive detailed information on all outbreaks in full transparency and had </w:t>
      </w:r>
      <w:r w:rsidRPr="00153967">
        <w:t>received all necessary evidence demonstrating the effectiveness of the EU regionalization measures. The European</w:t>
      </w:r>
      <w:r w:rsidR="007F6A5A">
        <w:t> Union</w:t>
      </w:r>
      <w:r w:rsidRPr="00153967">
        <w:t xml:space="preserve"> regretted that Korea had not recognized the regionali</w:t>
      </w:r>
      <w:r w:rsidR="005C111A">
        <w:t>z</w:t>
      </w:r>
      <w:r w:rsidRPr="00153967">
        <w:t>ation policy despite the detailed evidence provided. The European</w:t>
      </w:r>
      <w:r w:rsidR="007F6A5A">
        <w:t> Union</w:t>
      </w:r>
      <w:r w:rsidRPr="00153967">
        <w:t xml:space="preserve"> welcomed recent bilateral exchanges and encouraged continued constructive </w:t>
      </w:r>
      <w:r w:rsidRPr="00580FE8">
        <w:t>engagement with a view to finding a solution on this important matter.</w:t>
      </w:r>
    </w:p>
    <w:p w14:paraId="0AE95281" w14:textId="4A9B3BFA" w:rsidR="00153967" w:rsidRPr="00D92FD2" w:rsidRDefault="006719BA" w:rsidP="00340890">
      <w:pPr>
        <w:pStyle w:val="BodyText"/>
        <w:numPr>
          <w:ilvl w:val="6"/>
          <w:numId w:val="18"/>
        </w:numPr>
      </w:pPr>
      <w:r w:rsidRPr="00580FE8">
        <w:rPr>
          <w:u w:val="single"/>
        </w:rPr>
        <w:t>Korea</w:t>
      </w:r>
      <w:r w:rsidRPr="00580FE8">
        <w:t xml:space="preserve"> pointed out that the import ban on pork products from the ASF-affected countries was in accordance with the import health requirements agreed by the two parties. Consultations for the evaluation of the regionalization of ASF for EU member States were ongoing, and imports of pork meat from Belgium had resumed following the recent recovery of the country's ASF-free status. Korea </w:t>
      </w:r>
      <w:r w:rsidR="000605D5">
        <w:t>reported</w:t>
      </w:r>
      <w:r w:rsidR="000605D5" w:rsidRPr="00580FE8">
        <w:t xml:space="preserve"> </w:t>
      </w:r>
      <w:r w:rsidRPr="00580FE8">
        <w:t>that it had changed its internal regionalization recognition process to facilitate harmonization with international standards</w:t>
      </w:r>
      <w:r w:rsidR="00153967" w:rsidRPr="00580FE8">
        <w:t>,</w:t>
      </w:r>
      <w:r w:rsidRPr="00580FE8">
        <w:t xml:space="preserve"> and expressed its willingness to continue dialogue with the European</w:t>
      </w:r>
      <w:r w:rsidR="007F6A5A">
        <w:t> Union</w:t>
      </w:r>
      <w:r w:rsidRPr="00580FE8">
        <w:t xml:space="preserve"> to resolve </w:t>
      </w:r>
      <w:r w:rsidRPr="00D92FD2">
        <w:t>the matter.</w:t>
      </w:r>
    </w:p>
    <w:p w14:paraId="52F7BD5A" w14:textId="6C5033F5" w:rsidR="00164029" w:rsidRPr="00D92FD2" w:rsidRDefault="001114D9" w:rsidP="004C1390">
      <w:pPr>
        <w:pStyle w:val="Heading3"/>
      </w:pPr>
      <w:bookmarkStart w:id="53" w:name="_Toc90566858"/>
      <w:r w:rsidRPr="00D92FD2">
        <w:t>Mexico's import restrictions on pork (ID 489) - Concerns of Brazil</w:t>
      </w:r>
      <w:bookmarkEnd w:id="53"/>
    </w:p>
    <w:p w14:paraId="7D756571" w14:textId="006E144C" w:rsidR="001411D0" w:rsidRPr="00D92FD2" w:rsidRDefault="001411D0" w:rsidP="00340890">
      <w:pPr>
        <w:pStyle w:val="BodyText"/>
        <w:numPr>
          <w:ilvl w:val="6"/>
          <w:numId w:val="17"/>
        </w:numPr>
      </w:pPr>
      <w:r w:rsidRPr="00D92FD2">
        <w:rPr>
          <w:u w:val="single"/>
        </w:rPr>
        <w:t>Brazil</w:t>
      </w:r>
      <w:r w:rsidRPr="00D92FD2">
        <w:t xml:space="preserve"> reiterated concerns regarding Mexico's restrictions on pork imports from Santa</w:t>
      </w:r>
      <w:r w:rsidR="00EF5487">
        <w:t> </w:t>
      </w:r>
      <w:r w:rsidRPr="00D92FD2">
        <w:t xml:space="preserve">Catarina. According to Brazil, Santa Catarina </w:t>
      </w:r>
      <w:r w:rsidR="000C4713" w:rsidRPr="00D92FD2">
        <w:t>had been</w:t>
      </w:r>
      <w:r w:rsidRPr="00D92FD2">
        <w:t xml:space="preserve"> recognized by the OIE as free from FMD without vaccination for the past 13 years</w:t>
      </w:r>
      <w:r w:rsidR="005C111A">
        <w:t>,</w:t>
      </w:r>
      <w:r w:rsidRPr="00D92FD2">
        <w:t xml:space="preserve"> and FMD </w:t>
      </w:r>
      <w:r w:rsidR="000C4713" w:rsidRPr="00D92FD2">
        <w:t xml:space="preserve">had </w:t>
      </w:r>
      <w:r w:rsidR="000605D5">
        <w:t>las</w:t>
      </w:r>
      <w:r w:rsidR="00867065">
        <w:t>t</w:t>
      </w:r>
      <w:r w:rsidR="000605D5">
        <w:t xml:space="preserve"> occurred</w:t>
      </w:r>
      <w:r w:rsidR="000605D5" w:rsidRPr="00D92FD2">
        <w:t xml:space="preserve"> </w:t>
      </w:r>
      <w:r w:rsidRPr="00D92FD2">
        <w:t xml:space="preserve">28 years ago. </w:t>
      </w:r>
      <w:r w:rsidR="000C4713" w:rsidRPr="00D92FD2">
        <w:t>Underscoring</w:t>
      </w:r>
      <w:r w:rsidR="005C111A">
        <w:t xml:space="preserve"> the effectiveness of</w:t>
      </w:r>
      <w:r w:rsidR="000C4713" w:rsidRPr="00D92FD2">
        <w:t xml:space="preserve"> its </w:t>
      </w:r>
      <w:r w:rsidR="000C4713" w:rsidRPr="00D92FD2">
        <w:rPr>
          <w:lang w:eastAsia="en-GB"/>
        </w:rPr>
        <w:t xml:space="preserve">National Program on Swine Health, Brazil considered that </w:t>
      </w:r>
      <w:r w:rsidR="000C4713" w:rsidRPr="00D92FD2">
        <w:t xml:space="preserve">exports of pig meat to Mexico presented no risk </w:t>
      </w:r>
      <w:r w:rsidR="000605D5">
        <w:t>since</w:t>
      </w:r>
      <w:r w:rsidR="000C4713" w:rsidRPr="00D92FD2">
        <w:t xml:space="preserve"> </w:t>
      </w:r>
      <w:r w:rsidR="005C111A">
        <w:t>they</w:t>
      </w:r>
      <w:r w:rsidR="000C4713" w:rsidRPr="00D92FD2">
        <w:t xml:space="preserve"> came from a zone free from classic swine fever and FMD, as recognized by the OIE, and because pork imports would be thermo processed in Mexico before reaching households. </w:t>
      </w:r>
      <w:r w:rsidR="000C4713" w:rsidRPr="00D92FD2">
        <w:rPr>
          <w:lang w:eastAsia="en-GB"/>
        </w:rPr>
        <w:t>Brazil was waiting for a response from Mexico on a proposed model international sanitary certificat</w:t>
      </w:r>
      <w:r w:rsidR="000605D5">
        <w:rPr>
          <w:lang w:eastAsia="en-GB"/>
        </w:rPr>
        <w:t>e</w:t>
      </w:r>
      <w:r w:rsidR="000C4713" w:rsidRPr="00D92FD2">
        <w:rPr>
          <w:lang w:eastAsia="en-GB"/>
        </w:rPr>
        <w:t xml:space="preserve"> for </w:t>
      </w:r>
      <w:r w:rsidR="000C4713" w:rsidRPr="00D92FD2">
        <w:t xml:space="preserve">pig meat for </w:t>
      </w:r>
      <w:r w:rsidR="000C4713" w:rsidRPr="00D92FD2">
        <w:rPr>
          <w:lang w:eastAsia="en-GB"/>
        </w:rPr>
        <w:t>industrial processing.</w:t>
      </w:r>
      <w:r w:rsidR="000C4713" w:rsidRPr="00D92FD2">
        <w:t xml:space="preserve"> </w:t>
      </w:r>
      <w:r w:rsidRPr="00D92FD2">
        <w:t xml:space="preserve">Brazil </w:t>
      </w:r>
      <w:r w:rsidR="000C4713" w:rsidRPr="00D92FD2">
        <w:t>argued</w:t>
      </w:r>
      <w:r w:rsidR="000605D5">
        <w:t xml:space="preserve"> that Mexico's restrictions were</w:t>
      </w:r>
      <w:r w:rsidRPr="00D92FD2">
        <w:t xml:space="preserve"> inconsist</w:t>
      </w:r>
      <w:r w:rsidR="00313247">
        <w:t>ent</w:t>
      </w:r>
      <w:r w:rsidRPr="00D92FD2">
        <w:t xml:space="preserve"> with </w:t>
      </w:r>
      <w:r w:rsidR="00D92FD2" w:rsidRPr="00D92FD2">
        <w:t xml:space="preserve">the principles of non-discrimination, harmonization and regionalization, </w:t>
      </w:r>
      <w:r w:rsidRPr="00D92FD2">
        <w:t xml:space="preserve">and </w:t>
      </w:r>
      <w:r w:rsidR="000C4713" w:rsidRPr="00D92FD2">
        <w:t xml:space="preserve">with </w:t>
      </w:r>
      <w:r w:rsidRPr="00D92FD2">
        <w:t xml:space="preserve">Decision </w:t>
      </w:r>
      <w:hyperlink r:id="rId62" w:history="1">
        <w:r w:rsidRPr="007E1217">
          <w:rPr>
            <w:rStyle w:val="Hyperlink"/>
          </w:rPr>
          <w:t>G/SPS/48</w:t>
        </w:r>
      </w:hyperlink>
      <w:r w:rsidRPr="00D92FD2">
        <w:t>.</w:t>
      </w:r>
    </w:p>
    <w:p w14:paraId="1BC1A86C" w14:textId="33C2625F" w:rsidR="001411D0" w:rsidRPr="00A01163" w:rsidRDefault="001411D0" w:rsidP="000915DB">
      <w:pPr>
        <w:pStyle w:val="BodyText2"/>
        <w:numPr>
          <w:ilvl w:val="6"/>
          <w:numId w:val="1"/>
        </w:numPr>
        <w:rPr>
          <w:szCs w:val="18"/>
        </w:rPr>
      </w:pPr>
      <w:r w:rsidRPr="00A01163">
        <w:rPr>
          <w:u w:val="single"/>
        </w:rPr>
        <w:lastRenderedPageBreak/>
        <w:t>Mexico</w:t>
      </w:r>
      <w:r w:rsidRPr="00A01163">
        <w:t xml:space="preserve"> responded that its measures systematically recognized the principles of the SPS Agreement and remained concerned with the guarantees offered by the Brazilian authorities to demonstrate export safety </w:t>
      </w:r>
      <w:r w:rsidR="000605D5">
        <w:t>with respect to</w:t>
      </w:r>
      <w:r w:rsidR="00A01163" w:rsidRPr="00A01163">
        <w:t xml:space="preserve"> regionalization. </w:t>
      </w:r>
      <w:r w:rsidRPr="00A01163">
        <w:t xml:space="preserve">Mexico considered the two Brazilian normative instruments for the mobilization of animals to be conflicting, and noted that, in addition to the review of the technical information provided on the control of FMD in the state of Santa Catarina, a legal analysis of these normative instruments was ongoing in accordance with the SPS Agreement and the relevant international standards. Mexico highlighted differences in risk assessment calculations and </w:t>
      </w:r>
      <w:r w:rsidR="00A01163" w:rsidRPr="00A01163">
        <w:t xml:space="preserve">invited Brazil to recalculate the data provided. </w:t>
      </w:r>
      <w:r w:rsidR="005C111A">
        <w:t>Mexico</w:t>
      </w:r>
      <w:r w:rsidR="00A01163" w:rsidRPr="00A01163">
        <w:t xml:space="preserve"> </w:t>
      </w:r>
      <w:r w:rsidRPr="00A01163">
        <w:t xml:space="preserve">indicated its willingness to continue working with Brazilian authorities and encouraged a continued technical dialogue to deal with this concern. In response to Brazil's queries, Mexico noted that </w:t>
      </w:r>
      <w:r w:rsidR="005C111A">
        <w:t>it took</w:t>
      </w:r>
      <w:r w:rsidR="00A01163" w:rsidRPr="00A01163">
        <w:t xml:space="preserve"> into account</w:t>
      </w:r>
      <w:r w:rsidRPr="00A01163">
        <w:t xml:space="preserve"> </w:t>
      </w:r>
      <w:r w:rsidR="00A01163" w:rsidRPr="00A01163">
        <w:t xml:space="preserve">the </w:t>
      </w:r>
      <w:r w:rsidRPr="00A01163">
        <w:t xml:space="preserve">sanitary status in accordance with OIE recommendations, while </w:t>
      </w:r>
      <w:r w:rsidR="00A01163" w:rsidRPr="00A01163">
        <w:t>also applying</w:t>
      </w:r>
      <w:r w:rsidRPr="00A01163">
        <w:t xml:space="preserve"> </w:t>
      </w:r>
      <w:r w:rsidR="00A01163" w:rsidRPr="00A01163">
        <w:t>the</w:t>
      </w:r>
      <w:r w:rsidRPr="00A01163">
        <w:t xml:space="preserve"> national legislation. Mexico noted that it continued to import from countries with which it had established import protocols and agreed to specific risk mitigation measures.</w:t>
      </w:r>
    </w:p>
    <w:p w14:paraId="6F670130" w14:textId="31CF3616" w:rsidR="001411D0" w:rsidRPr="00EF05C1" w:rsidRDefault="001411D0" w:rsidP="00340890">
      <w:pPr>
        <w:pStyle w:val="BodyText"/>
        <w:numPr>
          <w:ilvl w:val="6"/>
          <w:numId w:val="17"/>
        </w:numPr>
      </w:pPr>
      <w:r w:rsidRPr="00A01163">
        <w:rPr>
          <w:u w:val="single"/>
        </w:rPr>
        <w:t>Brazil</w:t>
      </w:r>
      <w:r w:rsidRPr="00A01163">
        <w:t xml:space="preserve"> </w:t>
      </w:r>
      <w:r w:rsidR="00666F01">
        <w:t>appreciated the information provided by</w:t>
      </w:r>
      <w:r w:rsidRPr="00A01163">
        <w:t xml:space="preserve"> Mexico </w:t>
      </w:r>
      <w:r w:rsidR="00666F01">
        <w:t xml:space="preserve">on the </w:t>
      </w:r>
      <w:r w:rsidRPr="00A01163">
        <w:t xml:space="preserve">consideration </w:t>
      </w:r>
      <w:r w:rsidR="00666F01">
        <w:t xml:space="preserve">of </w:t>
      </w:r>
      <w:r w:rsidRPr="00A01163">
        <w:t xml:space="preserve">OIE recognition, and referred to </w:t>
      </w:r>
      <w:hyperlink r:id="rId63" w:history="1">
        <w:r w:rsidRPr="007E1217">
          <w:rPr>
            <w:rStyle w:val="Hyperlink"/>
          </w:rPr>
          <w:t>G/SPS/GEN/1932</w:t>
        </w:r>
      </w:hyperlink>
      <w:r w:rsidRPr="00A01163">
        <w:t xml:space="preserve"> </w:t>
      </w:r>
      <w:r w:rsidR="00666F01">
        <w:t>outlining</w:t>
      </w:r>
      <w:r w:rsidRPr="00A01163">
        <w:t xml:space="preserve"> states and zones </w:t>
      </w:r>
      <w:r w:rsidRPr="00EF05C1">
        <w:t>recognized by the OIE</w:t>
      </w:r>
      <w:r w:rsidR="00C25619" w:rsidRPr="00C25619">
        <w:t xml:space="preserve"> </w:t>
      </w:r>
      <w:r w:rsidR="00C25619" w:rsidRPr="00A01163">
        <w:t>as FMD</w:t>
      </w:r>
      <w:r w:rsidR="00C25619">
        <w:t>-</w:t>
      </w:r>
      <w:r w:rsidR="00C25619" w:rsidRPr="00A01163">
        <w:t>free without vaccination</w:t>
      </w:r>
      <w:r w:rsidRPr="00EF05C1">
        <w:t xml:space="preserve">. Regarding epidemiological calculations, Brazil </w:t>
      </w:r>
      <w:r w:rsidR="00666F01" w:rsidRPr="00EF05C1">
        <w:t xml:space="preserve">argued that Mexico's </w:t>
      </w:r>
      <w:r w:rsidRPr="00EF05C1">
        <w:t xml:space="preserve">approach was neither </w:t>
      </w:r>
      <w:r w:rsidR="00C25619">
        <w:t>supported</w:t>
      </w:r>
      <w:r w:rsidR="00C25619" w:rsidRPr="00EF05C1">
        <w:t xml:space="preserve"> </w:t>
      </w:r>
      <w:r w:rsidRPr="00EF05C1">
        <w:t>by the OIE Terrestrial Code nor by the available and relevant scientific evidence on the issue</w:t>
      </w:r>
      <w:r w:rsidR="00666F01" w:rsidRPr="00EF05C1">
        <w:t xml:space="preserve">, and urged </w:t>
      </w:r>
      <w:r w:rsidRPr="00EF05C1">
        <w:t>Mexico to revise its methods accordingly.</w:t>
      </w:r>
    </w:p>
    <w:p w14:paraId="7734FC00" w14:textId="3280946C" w:rsidR="00164029" w:rsidRPr="00EF05C1" w:rsidRDefault="001114D9" w:rsidP="004C1390">
      <w:pPr>
        <w:pStyle w:val="Heading3"/>
      </w:pPr>
      <w:bookmarkStart w:id="54" w:name="_Toc90566859"/>
      <w:r w:rsidRPr="00EF05C1">
        <w:t>China's import restrictions due to highly pathogenic avian influenza (ID 406)</w:t>
      </w:r>
      <w:r w:rsidR="00315545" w:rsidRPr="00EF05C1">
        <w:t xml:space="preserve"> </w:t>
      </w:r>
      <w:r w:rsidRPr="00EF05C1">
        <w:t xml:space="preserve">- Concerns </w:t>
      </w:r>
      <w:r w:rsidR="000526C7" w:rsidRPr="00EF05C1">
        <w:t>of the</w:t>
      </w:r>
      <w:r w:rsidRPr="00EF05C1">
        <w:t xml:space="preserve"> European</w:t>
      </w:r>
      <w:r w:rsidR="007F6A5A">
        <w:t> Union</w:t>
      </w:r>
      <w:bookmarkEnd w:id="54"/>
    </w:p>
    <w:p w14:paraId="12CB3E48" w14:textId="595A17E3" w:rsidR="00CD610E" w:rsidRPr="00A037A4" w:rsidRDefault="00CD610E" w:rsidP="00CD610E">
      <w:pPr>
        <w:pStyle w:val="BodyText"/>
        <w:numPr>
          <w:ilvl w:val="6"/>
          <w:numId w:val="1"/>
        </w:numPr>
      </w:pPr>
      <w:r w:rsidRPr="00EF05C1">
        <w:t xml:space="preserve">The </w:t>
      </w:r>
      <w:r w:rsidRPr="00EF05C1">
        <w:rPr>
          <w:u w:val="single"/>
        </w:rPr>
        <w:t>European</w:t>
      </w:r>
      <w:r w:rsidR="007F6A5A">
        <w:rPr>
          <w:u w:val="single"/>
        </w:rPr>
        <w:t> Union</w:t>
      </w:r>
      <w:r w:rsidRPr="00EF05C1">
        <w:t xml:space="preserve"> raised its concern regarding China's imposition, since 2015, of country</w:t>
      </w:r>
      <w:r w:rsidRPr="00EF05C1">
        <w:noBreakHyphen/>
        <w:t xml:space="preserve">wide bans on several EU member States on account of </w:t>
      </w:r>
      <w:r w:rsidR="00EF05C1" w:rsidRPr="00EF05C1">
        <w:t>highly pathogenic avian influenza (</w:t>
      </w:r>
      <w:r w:rsidRPr="00EF05C1">
        <w:t>HPAI</w:t>
      </w:r>
      <w:r w:rsidR="00EF05C1" w:rsidRPr="00EF05C1">
        <w:t>)</w:t>
      </w:r>
      <w:r w:rsidRPr="00EF05C1">
        <w:t>. The European</w:t>
      </w:r>
      <w:r w:rsidR="007F6A5A">
        <w:t> Union</w:t>
      </w:r>
      <w:r w:rsidRPr="00EF05C1">
        <w:t xml:space="preserve"> </w:t>
      </w:r>
      <w:r w:rsidR="00EF05C1" w:rsidRPr="00EF05C1">
        <w:t xml:space="preserve">had </w:t>
      </w:r>
      <w:r w:rsidRPr="00EF05C1">
        <w:t xml:space="preserve">repeatedly requested China to lift country-wide import suspensions in accordance with the OIE </w:t>
      </w:r>
      <w:r w:rsidR="00EF05C1" w:rsidRPr="00EF05C1">
        <w:t>T</w:t>
      </w:r>
      <w:r w:rsidRPr="00EF05C1">
        <w:t xml:space="preserve">errestrial </w:t>
      </w:r>
      <w:r w:rsidR="00EF05C1" w:rsidRPr="00EF05C1">
        <w:t>C</w:t>
      </w:r>
      <w:r w:rsidRPr="00EF05C1">
        <w:t xml:space="preserve">ode and </w:t>
      </w:r>
      <w:r w:rsidR="00EF05C1" w:rsidRPr="00EF05C1">
        <w:t xml:space="preserve">to </w:t>
      </w:r>
      <w:r w:rsidRPr="00EF05C1">
        <w:t>recogni</w:t>
      </w:r>
      <w:r w:rsidR="00EF05C1" w:rsidRPr="00EF05C1">
        <w:t>z</w:t>
      </w:r>
      <w:r w:rsidRPr="00EF05C1">
        <w:t>e the principle of regionali</w:t>
      </w:r>
      <w:r w:rsidR="005C111A">
        <w:t>z</w:t>
      </w:r>
      <w:r w:rsidRPr="00EF05C1">
        <w:t>ation. The</w:t>
      </w:r>
      <w:r w:rsidR="007E1217">
        <w:t> </w:t>
      </w:r>
      <w:r w:rsidRPr="00EF05C1">
        <w:t>European</w:t>
      </w:r>
      <w:r w:rsidR="007F6A5A">
        <w:t> Union</w:t>
      </w:r>
      <w:r w:rsidRPr="00EF05C1">
        <w:t xml:space="preserve"> regretted </w:t>
      </w:r>
      <w:r w:rsidR="005C111A">
        <w:t>the lack of</w:t>
      </w:r>
      <w:r w:rsidRPr="00EF05C1">
        <w:t xml:space="preserve"> progress towards the resolution of this long</w:t>
      </w:r>
      <w:r w:rsidR="007F6A5A">
        <w:t>standing</w:t>
      </w:r>
      <w:r w:rsidRPr="00A037A4">
        <w:t xml:space="preserve"> issue.</w:t>
      </w:r>
    </w:p>
    <w:p w14:paraId="5AEB6873" w14:textId="0C669870" w:rsidR="00A90E65" w:rsidRPr="00DC420A" w:rsidRDefault="00CD610E" w:rsidP="00A90E65">
      <w:pPr>
        <w:pStyle w:val="BodyText"/>
        <w:numPr>
          <w:ilvl w:val="6"/>
          <w:numId w:val="1"/>
        </w:numPr>
        <w:rPr>
          <w:szCs w:val="18"/>
        </w:rPr>
      </w:pPr>
      <w:r w:rsidRPr="00A037A4">
        <w:rPr>
          <w:u w:val="single"/>
        </w:rPr>
        <w:t>China</w:t>
      </w:r>
      <w:r w:rsidRPr="00A037A4">
        <w:t xml:space="preserve"> </w:t>
      </w:r>
      <w:r w:rsidRPr="00A037A4">
        <w:rPr>
          <w:szCs w:val="18"/>
        </w:rPr>
        <w:t xml:space="preserve">highlighted that HPAI was a serious infectious disease affecting the poultry industry </w:t>
      </w:r>
      <w:r w:rsidR="00C25619">
        <w:rPr>
          <w:szCs w:val="18"/>
        </w:rPr>
        <w:t>which</w:t>
      </w:r>
      <w:r w:rsidRPr="00A037A4">
        <w:rPr>
          <w:szCs w:val="18"/>
        </w:rPr>
        <w:t xml:space="preserve"> continued to occur in some EU member States</w:t>
      </w:r>
      <w:r w:rsidR="00C25619">
        <w:rPr>
          <w:szCs w:val="18"/>
        </w:rPr>
        <w:t>,</w:t>
      </w:r>
      <w:r w:rsidRPr="00A037A4">
        <w:rPr>
          <w:szCs w:val="18"/>
        </w:rPr>
        <w:t xml:space="preserve"> affecting both wild and domestic </w:t>
      </w:r>
      <w:r w:rsidRPr="00A037A4">
        <w:t>poultry. China</w:t>
      </w:r>
      <w:r w:rsidR="00EF5487">
        <w:t> </w:t>
      </w:r>
      <w:r w:rsidRPr="00A037A4">
        <w:t xml:space="preserve">had suspended imports of live poultry from the European Union to protect the safety of its poultry industry. China welcomed extensive technical </w:t>
      </w:r>
      <w:r w:rsidR="00C25619">
        <w:t>exchanges</w:t>
      </w:r>
      <w:r w:rsidR="00C25619" w:rsidRPr="00A037A4">
        <w:t xml:space="preserve"> </w:t>
      </w:r>
      <w:r w:rsidRPr="00A037A4">
        <w:t>with the European</w:t>
      </w:r>
      <w:r w:rsidR="007F6A5A">
        <w:t> Union</w:t>
      </w:r>
      <w:r w:rsidRPr="00A037A4">
        <w:t xml:space="preserve"> and its member States through bilateral and multilateral channels</w:t>
      </w:r>
      <w:r w:rsidR="005C111A">
        <w:t>,</w:t>
      </w:r>
      <w:r w:rsidRPr="00A037A4">
        <w:t xml:space="preserve"> and expressed its willingness to maintain discussions and resolve </w:t>
      </w:r>
      <w:r w:rsidRPr="00DC420A">
        <w:t>this issue.</w:t>
      </w:r>
    </w:p>
    <w:p w14:paraId="1CC32E77" w14:textId="246CE342" w:rsidR="00164029" w:rsidRPr="00DC420A" w:rsidRDefault="001114D9" w:rsidP="004C1390">
      <w:pPr>
        <w:pStyle w:val="Heading3"/>
      </w:pPr>
      <w:bookmarkStart w:id="55" w:name="_Toc90566860"/>
      <w:r w:rsidRPr="00DC420A">
        <w:t xml:space="preserve">South Africa's import restrictions on poultry due to highly pathogenic avian influenza (ID 431) - Concerns of </w:t>
      </w:r>
      <w:r w:rsidR="000526C7" w:rsidRPr="00DC420A">
        <w:t xml:space="preserve">the </w:t>
      </w:r>
      <w:r w:rsidRPr="00DC420A">
        <w:t>European</w:t>
      </w:r>
      <w:r w:rsidR="007F6A5A">
        <w:t> Union</w:t>
      </w:r>
      <w:bookmarkEnd w:id="55"/>
    </w:p>
    <w:p w14:paraId="7818E38B" w14:textId="3853ECBA" w:rsidR="00CD610E" w:rsidRPr="00E154CF" w:rsidRDefault="00CD610E" w:rsidP="00CD610E">
      <w:pPr>
        <w:pStyle w:val="BodyText"/>
        <w:numPr>
          <w:ilvl w:val="6"/>
          <w:numId w:val="1"/>
        </w:numPr>
        <w:rPr>
          <w:szCs w:val="18"/>
        </w:rPr>
      </w:pPr>
      <w:r w:rsidRPr="00DC420A">
        <w:t xml:space="preserve">The </w:t>
      </w:r>
      <w:r w:rsidRPr="00DC420A">
        <w:rPr>
          <w:u w:val="single"/>
        </w:rPr>
        <w:t>European</w:t>
      </w:r>
      <w:r w:rsidR="007F6A5A">
        <w:rPr>
          <w:u w:val="single"/>
        </w:rPr>
        <w:t> Union</w:t>
      </w:r>
      <w:r w:rsidRPr="00DC420A">
        <w:t xml:space="preserve"> regretted that South Africa maintained country-wide bans on poultry products from six EU member States following HPAI outbreaks</w:t>
      </w:r>
      <w:r w:rsidR="00DC420A" w:rsidRPr="00DC420A">
        <w:t>,</w:t>
      </w:r>
      <w:r w:rsidRPr="00DC420A">
        <w:t xml:space="preserve"> and </w:t>
      </w:r>
      <w:r w:rsidR="00C25619">
        <w:t>had</w:t>
      </w:r>
      <w:r w:rsidR="00C25619" w:rsidRPr="00DC420A">
        <w:t xml:space="preserve"> </w:t>
      </w:r>
      <w:r w:rsidRPr="00DC420A">
        <w:t>not lift</w:t>
      </w:r>
      <w:r w:rsidR="00C25619">
        <w:t>ed</w:t>
      </w:r>
      <w:r w:rsidRPr="00DC420A">
        <w:t xml:space="preserve"> the trade restrictions in </w:t>
      </w:r>
      <w:r w:rsidR="00DC420A" w:rsidRPr="00DC420A">
        <w:t>line</w:t>
      </w:r>
      <w:r w:rsidRPr="00DC420A">
        <w:t xml:space="preserve"> with OIE recommendations. The European Union considered the measure to be at odds with Article 6 of the SPS Agreement. South Africa had carried out inspections in certain EU</w:t>
      </w:r>
      <w:r w:rsidR="00EF5487">
        <w:t> </w:t>
      </w:r>
      <w:r w:rsidRPr="00DC420A">
        <w:t>member States</w:t>
      </w:r>
      <w:r w:rsidR="00DC420A" w:rsidRPr="00DC420A">
        <w:t>,</w:t>
      </w:r>
      <w:r w:rsidRPr="00DC420A">
        <w:t xml:space="preserve"> and was familiar with EU veterinary services</w:t>
      </w:r>
      <w:r w:rsidR="00DC420A" w:rsidRPr="00DC420A">
        <w:t xml:space="preserve"> and the EU policy</w:t>
      </w:r>
      <w:r w:rsidRPr="00DC420A">
        <w:t xml:space="preserve"> and regionalization system. The Europ</w:t>
      </w:r>
      <w:r w:rsidRPr="00E154CF">
        <w:t>ean Union called for South Africa to respect its obligations.</w:t>
      </w:r>
    </w:p>
    <w:p w14:paraId="6DDE5549" w14:textId="477B2EF2" w:rsidR="00CD610E" w:rsidRPr="00E154CF" w:rsidRDefault="00E154CF" w:rsidP="00CD610E">
      <w:pPr>
        <w:pStyle w:val="BodyText"/>
        <w:numPr>
          <w:ilvl w:val="6"/>
          <w:numId w:val="1"/>
        </w:numPr>
      </w:pPr>
      <w:r w:rsidRPr="00E154CF">
        <w:t xml:space="preserve">Noting the mutual commitment to continue engagement, </w:t>
      </w:r>
      <w:r w:rsidR="00CD610E" w:rsidRPr="00E154CF">
        <w:rPr>
          <w:u w:val="single"/>
        </w:rPr>
        <w:t>South Africa</w:t>
      </w:r>
      <w:r w:rsidR="00CD610E" w:rsidRPr="00E154CF">
        <w:t xml:space="preserve"> encouraged </w:t>
      </w:r>
      <w:r w:rsidR="00A82F5B">
        <w:t>the</w:t>
      </w:r>
      <w:r w:rsidR="00CD610E" w:rsidRPr="00E154CF">
        <w:t xml:space="preserve"> use of the principle of compartmentalization to avoid disruptions to trade. In South Africa's view, EU</w:t>
      </w:r>
      <w:r w:rsidR="00EF5487">
        <w:t> </w:t>
      </w:r>
      <w:r w:rsidR="00CD610E" w:rsidRPr="00E154CF">
        <w:t xml:space="preserve">control measures were not in conformity with </w:t>
      </w:r>
      <w:r w:rsidRPr="00E154CF">
        <w:t>c</w:t>
      </w:r>
      <w:r w:rsidR="00CD610E" w:rsidRPr="00E154CF">
        <w:t xml:space="preserve">hapters 4.4 and 4.5 of the OIE Terrestrial Code. </w:t>
      </w:r>
      <w:r w:rsidRPr="00E154CF">
        <w:t xml:space="preserve">The process followed by </w:t>
      </w:r>
      <w:r w:rsidR="00CD610E" w:rsidRPr="00E154CF">
        <w:t>South Africa for approval of trading partners</w:t>
      </w:r>
      <w:r w:rsidRPr="00E154CF">
        <w:t xml:space="preserve"> in order</w:t>
      </w:r>
      <w:r w:rsidR="00CD610E" w:rsidRPr="00E154CF">
        <w:t xml:space="preserve"> to ensure an appropriate level of health protection for its poultry population</w:t>
      </w:r>
      <w:r w:rsidRPr="00E154CF">
        <w:t xml:space="preserve"> had been extensively discussed with the European</w:t>
      </w:r>
      <w:r w:rsidR="007F6A5A">
        <w:t> Union</w:t>
      </w:r>
      <w:r w:rsidR="00CD610E" w:rsidRPr="00E154CF">
        <w:t xml:space="preserve">. South Africa remained committed to </w:t>
      </w:r>
      <w:r>
        <w:t xml:space="preserve">further </w:t>
      </w:r>
      <w:r w:rsidR="00CD610E" w:rsidRPr="00E154CF">
        <w:t xml:space="preserve">constructive </w:t>
      </w:r>
      <w:r w:rsidR="005C111A">
        <w:t xml:space="preserve">bilateral </w:t>
      </w:r>
      <w:r w:rsidR="00CD610E" w:rsidRPr="00E154CF">
        <w:t>engagement.</w:t>
      </w:r>
    </w:p>
    <w:p w14:paraId="3AE2A8C7" w14:textId="58B43443" w:rsidR="00164029" w:rsidRPr="00BD2B56" w:rsidRDefault="001114D9" w:rsidP="004C1390">
      <w:pPr>
        <w:pStyle w:val="Heading3"/>
      </w:pPr>
      <w:bookmarkStart w:id="56" w:name="_Toc90566861"/>
      <w:r w:rsidRPr="00BD2B56">
        <w:t>Korea's import restrictions on poultry due to highly pathogenic avian influenza (ID</w:t>
      </w:r>
      <w:r w:rsidR="007E1217">
        <w:t> </w:t>
      </w:r>
      <w:r w:rsidRPr="00BD2B56">
        <w:t xml:space="preserve">456) - Concerns of </w:t>
      </w:r>
      <w:r w:rsidR="000526C7" w:rsidRPr="00BD2B56">
        <w:t xml:space="preserve">the </w:t>
      </w:r>
      <w:r w:rsidRPr="00BD2B56">
        <w:t>European</w:t>
      </w:r>
      <w:r w:rsidR="007F6A5A">
        <w:t> Union</w:t>
      </w:r>
      <w:bookmarkEnd w:id="56"/>
    </w:p>
    <w:p w14:paraId="6BBE8035" w14:textId="556AD498" w:rsidR="00CD610E" w:rsidRPr="00BD2B56" w:rsidRDefault="00CD610E" w:rsidP="00CD610E">
      <w:pPr>
        <w:pStyle w:val="BodyText"/>
        <w:numPr>
          <w:ilvl w:val="6"/>
          <w:numId w:val="1"/>
        </w:numPr>
      </w:pPr>
      <w:r w:rsidRPr="00BD2B56">
        <w:t xml:space="preserve">The </w:t>
      </w:r>
      <w:r w:rsidRPr="00BD2B56">
        <w:rPr>
          <w:u w:val="single"/>
        </w:rPr>
        <w:t>European</w:t>
      </w:r>
      <w:r w:rsidR="007F6A5A">
        <w:rPr>
          <w:u w:val="single"/>
        </w:rPr>
        <w:t> Union</w:t>
      </w:r>
      <w:r w:rsidRPr="00BD2B56">
        <w:t xml:space="preserve"> reiterated its concern regarding Korea's country-wide bans on poultry imports from certain EU member States due to HPAI. The European Union had provided information on the sanitary control systems in place to demonstrate that </w:t>
      </w:r>
      <w:r w:rsidR="00BD2B56" w:rsidRPr="00BD2B56">
        <w:t>avian influenza</w:t>
      </w:r>
      <w:r w:rsidRPr="00BD2B56">
        <w:t xml:space="preserve"> was reliably controlled, and </w:t>
      </w:r>
      <w:r w:rsidR="00BD2B56" w:rsidRPr="00BD2B56">
        <w:t xml:space="preserve">that </w:t>
      </w:r>
      <w:r w:rsidRPr="00BD2B56">
        <w:t xml:space="preserve">disease-free areas were likely to remain free. </w:t>
      </w:r>
      <w:r w:rsidR="00BD2B56" w:rsidRPr="00BD2B56">
        <w:t>A recent update of the OIE Code on HPAI had reduced the waiting period to regain freedom from three months to 28 days</w:t>
      </w:r>
      <w:r w:rsidRPr="00BD2B56">
        <w:t xml:space="preserve">. The European Union </w:t>
      </w:r>
      <w:r w:rsidRPr="00BD2B56">
        <w:lastRenderedPageBreak/>
        <w:t>urged Korea to lift the country-wide bans and recognize its harmonized regionalization measures. The European Union welcomed the recent exchanges with Korea and expressed its willingness to find a solution.</w:t>
      </w:r>
    </w:p>
    <w:p w14:paraId="06496D7D" w14:textId="6B0C611C" w:rsidR="00CD610E" w:rsidRPr="00785726" w:rsidRDefault="00CD610E" w:rsidP="00CD610E">
      <w:pPr>
        <w:pStyle w:val="BodyText"/>
        <w:numPr>
          <w:ilvl w:val="6"/>
          <w:numId w:val="1"/>
        </w:numPr>
      </w:pPr>
      <w:r w:rsidRPr="00CA43CF">
        <w:rPr>
          <w:u w:val="single"/>
        </w:rPr>
        <w:t>Korea</w:t>
      </w:r>
      <w:r w:rsidRPr="00CA43CF">
        <w:t xml:space="preserve"> indicated that it had imposed import bans on HPAI-affected countries according to the import health requirements mutually agreed upon by the two sides, and that ban</w:t>
      </w:r>
      <w:r w:rsidR="000D5D44" w:rsidRPr="00CA43CF">
        <w:t>s on poultry meat imports from EU member States had been lifted upon recovery of the HPAI free-status</w:t>
      </w:r>
      <w:r w:rsidRPr="00CA43CF">
        <w:t xml:space="preserve">. </w:t>
      </w:r>
      <w:r w:rsidR="00CA43CF" w:rsidRPr="00CA43CF">
        <w:t xml:space="preserve">Noting the bilateral dialogue on ASF/HPAI regionalization procedures, </w:t>
      </w:r>
      <w:r w:rsidRPr="00CA43CF">
        <w:t xml:space="preserve">Korea </w:t>
      </w:r>
      <w:r w:rsidR="00CA43CF" w:rsidRPr="00CA43CF">
        <w:t>informed the Committee that it had notified the European</w:t>
      </w:r>
      <w:r w:rsidR="007F6A5A">
        <w:t> Union</w:t>
      </w:r>
      <w:r w:rsidR="00C25619">
        <w:t xml:space="preserve"> of</w:t>
      </w:r>
      <w:r w:rsidR="00CA43CF" w:rsidRPr="00CA43CF">
        <w:t xml:space="preserve"> its decision to proceed</w:t>
      </w:r>
      <w:r w:rsidRPr="00CA43CF">
        <w:t xml:space="preserve"> with the </w:t>
      </w:r>
      <w:r w:rsidR="00CA43CF" w:rsidRPr="00CA43CF">
        <w:t xml:space="preserve">ASF </w:t>
      </w:r>
      <w:r w:rsidRPr="00CA43CF">
        <w:t xml:space="preserve">regionalization process for EU member States eligible for poultry export. Korea expressed its willingness to resolve the issue through </w:t>
      </w:r>
      <w:r w:rsidRPr="00785726">
        <w:t>technical consultations.</w:t>
      </w:r>
    </w:p>
    <w:p w14:paraId="5B400C4F" w14:textId="6BB5300D" w:rsidR="00164029" w:rsidRPr="00785726" w:rsidRDefault="007F6A5A" w:rsidP="004C1390">
      <w:pPr>
        <w:pStyle w:val="Heading3"/>
      </w:pPr>
      <w:bookmarkStart w:id="57" w:name="_Toc90566862"/>
      <w:r>
        <w:t>Chinese Taipei</w:t>
      </w:r>
      <w:r w:rsidR="001114D9" w:rsidRPr="00785726">
        <w:t>'s import restrictions on poultry and beef (</w:t>
      </w:r>
      <w:r w:rsidR="00315545" w:rsidRPr="00785726">
        <w:t>ID</w:t>
      </w:r>
      <w:r w:rsidR="001114D9" w:rsidRPr="00785726">
        <w:t xml:space="preserve"> 521) - Concerns of Brazil</w:t>
      </w:r>
      <w:bookmarkEnd w:id="57"/>
    </w:p>
    <w:p w14:paraId="550A30E3" w14:textId="29893E73" w:rsidR="00CD610E" w:rsidRPr="007923F4" w:rsidRDefault="00CD610E" w:rsidP="00CD610E">
      <w:pPr>
        <w:pStyle w:val="BodyText"/>
        <w:numPr>
          <w:ilvl w:val="6"/>
          <w:numId w:val="1"/>
        </w:numPr>
      </w:pPr>
      <w:r w:rsidRPr="007923F4">
        <w:rPr>
          <w:u w:val="single"/>
        </w:rPr>
        <w:t>Brazil</w:t>
      </w:r>
      <w:r w:rsidRPr="007923F4">
        <w:t xml:space="preserve"> </w:t>
      </w:r>
      <w:r w:rsidR="007923F4" w:rsidRPr="007923F4">
        <w:t xml:space="preserve">considered </w:t>
      </w:r>
      <w:r w:rsidRPr="007923F4">
        <w:t xml:space="preserve">restrictions on poultry and beef </w:t>
      </w:r>
      <w:r w:rsidR="007923F4" w:rsidRPr="007923F4">
        <w:t>imports to</w:t>
      </w:r>
      <w:r w:rsidRPr="007923F4">
        <w:t xml:space="preserve"> </w:t>
      </w:r>
      <w:r w:rsidR="007F6A5A">
        <w:t>Chinese Taipei</w:t>
      </w:r>
      <w:r w:rsidRPr="007923F4">
        <w:t xml:space="preserve"> </w:t>
      </w:r>
      <w:r w:rsidR="007923F4" w:rsidRPr="007923F4">
        <w:t>to be at</w:t>
      </w:r>
      <w:r w:rsidRPr="007923F4">
        <w:t xml:space="preserve"> odds with </w:t>
      </w:r>
      <w:r w:rsidR="007923F4" w:rsidRPr="007923F4">
        <w:t>A</w:t>
      </w:r>
      <w:r w:rsidRPr="007923F4">
        <w:t>rticle</w:t>
      </w:r>
      <w:r w:rsidR="007F6A5A">
        <w:t> </w:t>
      </w:r>
      <w:r w:rsidRPr="007923F4">
        <w:t>5 and Annex C of the SPS</w:t>
      </w:r>
      <w:r w:rsidR="007F6A5A">
        <w:t> Agreement</w:t>
      </w:r>
      <w:r w:rsidRPr="007923F4">
        <w:t xml:space="preserve">. Brazil </w:t>
      </w:r>
      <w:r w:rsidR="00C25619">
        <w:t>lamented</w:t>
      </w:r>
      <w:r w:rsidR="00C25619" w:rsidRPr="007923F4">
        <w:t xml:space="preserve"> </w:t>
      </w:r>
      <w:r w:rsidR="007923F4" w:rsidRPr="007923F4">
        <w:t xml:space="preserve">of undue delays in the </w:t>
      </w:r>
      <w:r w:rsidRPr="007923F4">
        <w:t xml:space="preserve">risk analysis process for poultry, despite having provided the necessary information. </w:t>
      </w:r>
      <w:r w:rsidR="007923F4" w:rsidRPr="007923F4">
        <w:t xml:space="preserve">In its view, </w:t>
      </w:r>
      <w:r w:rsidR="005C111A">
        <w:t>b</w:t>
      </w:r>
      <w:r w:rsidRPr="007923F4">
        <w:t xml:space="preserve">eef exports were </w:t>
      </w:r>
      <w:r w:rsidR="007923F4" w:rsidRPr="007923F4">
        <w:t xml:space="preserve">also </w:t>
      </w:r>
      <w:r w:rsidRPr="007923F4">
        <w:t>facing undue delays and market access restrictions, without scientific justification. Brazil</w:t>
      </w:r>
      <w:r w:rsidR="00EF5487">
        <w:t> </w:t>
      </w:r>
      <w:r w:rsidRPr="007923F4">
        <w:t xml:space="preserve">urged </w:t>
      </w:r>
      <w:r w:rsidR="007F6A5A">
        <w:t>Chinese Taipei</w:t>
      </w:r>
      <w:r w:rsidRPr="007923F4">
        <w:t xml:space="preserve"> to be more transparent and predictable </w:t>
      </w:r>
      <w:r w:rsidR="00C25619">
        <w:t>i</w:t>
      </w:r>
      <w:r w:rsidRPr="007923F4">
        <w:t>n its approval procedures and indicated its openness to providing any information scientifically necessary to accelerate the risk analysis process.</w:t>
      </w:r>
    </w:p>
    <w:p w14:paraId="0561EB6B" w14:textId="6497B95C" w:rsidR="007923F4" w:rsidRPr="00F24960" w:rsidRDefault="007F6A5A" w:rsidP="00F24960">
      <w:pPr>
        <w:pStyle w:val="BodyText"/>
        <w:numPr>
          <w:ilvl w:val="6"/>
          <w:numId w:val="1"/>
        </w:numPr>
        <w:rPr>
          <w:lang w:eastAsia="en-GB"/>
        </w:rPr>
      </w:pPr>
      <w:r>
        <w:rPr>
          <w:u w:val="single"/>
        </w:rPr>
        <w:t>Chinese Taipei</w:t>
      </w:r>
      <w:r w:rsidR="00CD610E" w:rsidRPr="00F35F23">
        <w:t xml:space="preserve"> </w:t>
      </w:r>
      <w:r w:rsidR="00C25619">
        <w:t>explained</w:t>
      </w:r>
      <w:r w:rsidR="00C25619" w:rsidRPr="00F35F23">
        <w:t xml:space="preserve"> </w:t>
      </w:r>
      <w:r w:rsidR="00CD610E" w:rsidRPr="00F35F23">
        <w:t>that</w:t>
      </w:r>
      <w:r w:rsidR="00F35F23" w:rsidRPr="00F35F23">
        <w:t>,</w:t>
      </w:r>
      <w:r w:rsidR="00CD610E" w:rsidRPr="00F35F23">
        <w:t xml:space="preserve"> </w:t>
      </w:r>
      <w:r w:rsidR="00F35F23">
        <w:t>regarding</w:t>
      </w:r>
      <w:r w:rsidR="00F35F23" w:rsidRPr="00F35F23">
        <w:t xml:space="preserve"> </w:t>
      </w:r>
      <w:r w:rsidR="00F35F23" w:rsidRPr="00F35F23">
        <w:rPr>
          <w:lang w:eastAsia="en-GB"/>
        </w:rPr>
        <w:t>poultry meat products</w:t>
      </w:r>
      <w:r w:rsidR="00F35F23" w:rsidRPr="00F35F23">
        <w:t>, exporting countries</w:t>
      </w:r>
      <w:r w:rsidR="00CD610E" w:rsidRPr="00F35F23">
        <w:t xml:space="preserve"> </w:t>
      </w:r>
      <w:r w:rsidR="00F35F23" w:rsidRPr="00F35F23">
        <w:t>had to</w:t>
      </w:r>
      <w:r w:rsidR="00CD610E" w:rsidRPr="00F35F23">
        <w:t xml:space="preserve"> be recognized as free from HPAI and Newcastle </w:t>
      </w:r>
      <w:r w:rsidR="00F35F23" w:rsidRPr="00F35F23">
        <w:t>d</w:t>
      </w:r>
      <w:r w:rsidR="00CD610E" w:rsidRPr="00F35F23">
        <w:t xml:space="preserve">isease (ND), and approved by a systematic inspection process. Brazil </w:t>
      </w:r>
      <w:r w:rsidR="00F35F23" w:rsidRPr="00F35F23">
        <w:t xml:space="preserve">was recognized as HPAI-free, but not as </w:t>
      </w:r>
      <w:r w:rsidR="00CD610E" w:rsidRPr="00F35F23">
        <w:t>ND</w:t>
      </w:r>
      <w:r w:rsidR="00F35F23" w:rsidRPr="00F35F23">
        <w:t>-free</w:t>
      </w:r>
      <w:r w:rsidR="00CD610E" w:rsidRPr="00F35F23">
        <w:t xml:space="preserve">, based on the results of a risk assessment. </w:t>
      </w:r>
      <w:r>
        <w:t>Chinese Taipei</w:t>
      </w:r>
      <w:r w:rsidR="00CD610E" w:rsidRPr="00F35F23">
        <w:t xml:space="preserve"> </w:t>
      </w:r>
      <w:r w:rsidR="00F35F23" w:rsidRPr="00F35F23">
        <w:t>invited</w:t>
      </w:r>
      <w:r w:rsidR="00CD610E" w:rsidRPr="00F35F23">
        <w:t xml:space="preserve"> Brazil to conduct </w:t>
      </w:r>
      <w:r w:rsidR="00F35F23" w:rsidRPr="00F35F23">
        <w:t xml:space="preserve">active </w:t>
      </w:r>
      <w:r w:rsidR="00CD610E" w:rsidRPr="00F35F23">
        <w:t xml:space="preserve">surveillance and </w:t>
      </w:r>
      <w:r w:rsidR="00F35F23" w:rsidRPr="00F35F23">
        <w:t xml:space="preserve">apply </w:t>
      </w:r>
      <w:r w:rsidR="00CD610E" w:rsidRPr="00F35F23">
        <w:t>other measures in accordance with OIE guidelines</w:t>
      </w:r>
      <w:r w:rsidR="00F35F23" w:rsidRPr="00F35F23">
        <w:t>,</w:t>
      </w:r>
      <w:r w:rsidR="00CD610E" w:rsidRPr="00F35F23">
        <w:t xml:space="preserve"> and </w:t>
      </w:r>
      <w:r w:rsidR="00F35F23" w:rsidRPr="00F35F23">
        <w:t xml:space="preserve">to </w:t>
      </w:r>
      <w:r w:rsidR="00CD610E" w:rsidRPr="00F35F23">
        <w:t xml:space="preserve">submit supplementary information for review, </w:t>
      </w:r>
      <w:r w:rsidR="00F35F23" w:rsidRPr="00F35F23">
        <w:t>before resuming</w:t>
      </w:r>
      <w:r w:rsidR="00CD610E" w:rsidRPr="00F35F23">
        <w:t xml:space="preserve"> its application for </w:t>
      </w:r>
      <w:r w:rsidR="00C25619">
        <w:t xml:space="preserve">recognition of </w:t>
      </w:r>
      <w:r w:rsidR="00CD610E" w:rsidRPr="00F35F23">
        <w:t>ND</w:t>
      </w:r>
      <w:r w:rsidR="00C25619">
        <w:t xml:space="preserve"> </w:t>
      </w:r>
      <w:r w:rsidR="00CD610E" w:rsidRPr="00F35F23">
        <w:t>free</w:t>
      </w:r>
      <w:r w:rsidR="00C25619">
        <w:t>dom</w:t>
      </w:r>
      <w:r w:rsidR="00CD610E" w:rsidRPr="00F35F23">
        <w:t xml:space="preserve">. </w:t>
      </w:r>
      <w:r>
        <w:t>Chinese Taipei</w:t>
      </w:r>
      <w:r w:rsidR="00F35F23" w:rsidRPr="00F35F23">
        <w:t xml:space="preserve"> would notify Brazil of the results of the </w:t>
      </w:r>
      <w:r w:rsidR="00C25619">
        <w:t>review</w:t>
      </w:r>
      <w:r w:rsidR="00C25619" w:rsidRPr="00F35F23">
        <w:t xml:space="preserve"> </w:t>
      </w:r>
      <w:r w:rsidR="00F35F23" w:rsidRPr="00F35F23">
        <w:t>of the responses provided to the questionnaire o</w:t>
      </w:r>
      <w:r w:rsidR="005C111A">
        <w:t>f</w:t>
      </w:r>
      <w:r w:rsidR="00F35F23" w:rsidRPr="00F35F23">
        <w:t xml:space="preserve"> food safety on poultry. </w:t>
      </w:r>
      <w:r w:rsidR="00CD610E" w:rsidRPr="00F35F23">
        <w:t xml:space="preserve">Regarding beef, Brazil </w:t>
      </w:r>
      <w:r w:rsidR="00F35F23" w:rsidRPr="00F35F23">
        <w:t>wa</w:t>
      </w:r>
      <w:r w:rsidR="00CD610E" w:rsidRPr="00F35F23">
        <w:t xml:space="preserve">s listed as a </w:t>
      </w:r>
      <w:r w:rsidR="00C25619">
        <w:t xml:space="preserve">country where </w:t>
      </w:r>
      <w:r w:rsidR="00CD610E" w:rsidRPr="00F35F23">
        <w:t>BSE</w:t>
      </w:r>
      <w:r w:rsidR="00C25619">
        <w:t xml:space="preserve"> </w:t>
      </w:r>
      <w:r w:rsidR="00CD610E" w:rsidRPr="00F35F23">
        <w:t>occurr</w:t>
      </w:r>
      <w:r w:rsidR="00C25619">
        <w:t>ed</w:t>
      </w:r>
      <w:r w:rsidR="00CD610E" w:rsidRPr="00F35F23">
        <w:t xml:space="preserve"> by t</w:t>
      </w:r>
      <w:r w:rsidR="00CD610E" w:rsidRPr="00F24960">
        <w:t xml:space="preserve">he OIE. </w:t>
      </w:r>
      <w:r>
        <w:t>Chinese Taipei</w:t>
      </w:r>
      <w:r w:rsidR="00CD610E" w:rsidRPr="00F24960">
        <w:t xml:space="preserve"> acknowledged </w:t>
      </w:r>
      <w:r w:rsidR="00F24960" w:rsidRPr="003137BD">
        <w:t>reception of</w:t>
      </w:r>
      <w:r w:rsidR="00CD610E" w:rsidRPr="003137BD">
        <w:t xml:space="preserve"> two questionnaires</w:t>
      </w:r>
      <w:r w:rsidR="00F24960" w:rsidRPr="003137BD">
        <w:t>: a first questionnaire</w:t>
      </w:r>
      <w:r w:rsidR="00CD610E" w:rsidRPr="003137BD">
        <w:t xml:space="preserve"> on BSE control</w:t>
      </w:r>
      <w:r w:rsidR="00F24960" w:rsidRPr="003137BD">
        <w:t xml:space="preserve">, following which additional information, </w:t>
      </w:r>
      <w:r w:rsidR="00F24960" w:rsidRPr="003137BD">
        <w:rPr>
          <w:lang w:eastAsia="en-GB"/>
        </w:rPr>
        <w:t>epidemiological investigation reports</w:t>
      </w:r>
      <w:r w:rsidR="00F24960" w:rsidRPr="003137BD">
        <w:t xml:space="preserve"> and an animal health questionnaire </w:t>
      </w:r>
      <w:r w:rsidR="00C25619">
        <w:t>had been</w:t>
      </w:r>
      <w:r w:rsidR="00C25619" w:rsidRPr="003137BD">
        <w:t xml:space="preserve"> </w:t>
      </w:r>
      <w:r w:rsidR="00F24960" w:rsidRPr="003137BD">
        <w:t>requested;</w:t>
      </w:r>
      <w:r w:rsidR="00CD610E" w:rsidRPr="003137BD">
        <w:t xml:space="preserve"> and</w:t>
      </w:r>
      <w:r w:rsidR="00F24960" w:rsidRPr="003137BD">
        <w:t xml:space="preserve"> a second questionnaire on </w:t>
      </w:r>
      <w:r w:rsidR="00CD610E" w:rsidRPr="003137BD">
        <w:t>food safety</w:t>
      </w:r>
      <w:r w:rsidR="00F24960" w:rsidRPr="003137BD">
        <w:t>, which</w:t>
      </w:r>
      <w:r w:rsidR="00CD610E" w:rsidRPr="003137BD">
        <w:t xml:space="preserve"> </w:t>
      </w:r>
      <w:r w:rsidR="00F24960" w:rsidRPr="003137BD">
        <w:t>would be reviewed in the order of applications.</w:t>
      </w:r>
    </w:p>
    <w:p w14:paraId="58EE53F1" w14:textId="0565AFFE" w:rsidR="00164029" w:rsidRPr="00D352CE" w:rsidRDefault="001114D9" w:rsidP="004C1390">
      <w:pPr>
        <w:pStyle w:val="Heading3"/>
      </w:pPr>
      <w:bookmarkStart w:id="58" w:name="_Toc90566863"/>
      <w:r w:rsidRPr="003137BD">
        <w:t xml:space="preserve">The Philippines' trade restrictions on imports of meat (ID 466) - Concerns of </w:t>
      </w:r>
      <w:r w:rsidR="000526C7" w:rsidRPr="003137BD">
        <w:t xml:space="preserve">the </w:t>
      </w:r>
      <w:r w:rsidRPr="003137BD">
        <w:t>European</w:t>
      </w:r>
      <w:r w:rsidR="007F6A5A">
        <w:t> Union</w:t>
      </w:r>
      <w:r w:rsidR="000526C7" w:rsidRPr="003137BD">
        <w:t xml:space="preserve"> </w:t>
      </w:r>
      <w:r w:rsidR="000526C7" w:rsidRPr="00D352CE">
        <w:t>and the</w:t>
      </w:r>
      <w:r w:rsidRPr="00D352CE">
        <w:t xml:space="preserve"> </w:t>
      </w:r>
      <w:r w:rsidR="007F6A5A">
        <w:t>Russian Federation</w:t>
      </w:r>
      <w:bookmarkEnd w:id="58"/>
    </w:p>
    <w:p w14:paraId="35EF8DE9" w14:textId="4C6EFCB4" w:rsidR="003137BD" w:rsidRPr="00437CF4" w:rsidRDefault="00CD610E" w:rsidP="00D352CE">
      <w:pPr>
        <w:pStyle w:val="BodyText"/>
        <w:numPr>
          <w:ilvl w:val="6"/>
          <w:numId w:val="1"/>
        </w:numPr>
        <w:rPr>
          <w:szCs w:val="18"/>
        </w:rPr>
      </w:pPr>
      <w:r w:rsidRPr="00D352CE">
        <w:t xml:space="preserve">The </w:t>
      </w:r>
      <w:r w:rsidR="007F6A5A">
        <w:rPr>
          <w:u w:val="single"/>
        </w:rPr>
        <w:t>Russian Federation</w:t>
      </w:r>
      <w:r w:rsidRPr="00D352CE">
        <w:t xml:space="preserve"> </w:t>
      </w:r>
      <w:bookmarkStart w:id="59" w:name="_Hlk88122116"/>
      <w:r w:rsidR="003137BD" w:rsidRPr="00D352CE">
        <w:rPr>
          <w:szCs w:val="18"/>
        </w:rPr>
        <w:t>expressed concerns</w:t>
      </w:r>
      <w:r w:rsidRPr="00D352CE">
        <w:rPr>
          <w:szCs w:val="18"/>
        </w:rPr>
        <w:t xml:space="preserve"> regarding the </w:t>
      </w:r>
      <w:r w:rsidRPr="00D352CE">
        <w:rPr>
          <w:rFonts w:eastAsia="Verdana" w:cs="Verdana"/>
        </w:rPr>
        <w:t xml:space="preserve">Philippines' restrictions on imports of Russian beef and pork. </w:t>
      </w:r>
      <w:r w:rsidR="003137BD" w:rsidRPr="00D352CE">
        <w:rPr>
          <w:rFonts w:eastAsia="Verdana" w:cs="Verdana"/>
        </w:rPr>
        <w:t>E</w:t>
      </w:r>
      <w:r w:rsidRPr="00D352CE">
        <w:rPr>
          <w:rFonts w:eastAsia="Verdana" w:cs="Verdana"/>
        </w:rPr>
        <w:t xml:space="preserve">xports of pork and beef to the Philippines would only be allowed after receiving </w:t>
      </w:r>
      <w:r w:rsidR="000262D0">
        <w:rPr>
          <w:rFonts w:eastAsia="Verdana" w:cs="Verdana"/>
        </w:rPr>
        <w:t xml:space="preserve">recognition from </w:t>
      </w:r>
      <w:r w:rsidRPr="00D352CE">
        <w:rPr>
          <w:rFonts w:eastAsia="Verdana" w:cs="Verdana"/>
        </w:rPr>
        <w:t xml:space="preserve">the </w:t>
      </w:r>
      <w:r w:rsidR="003137BD" w:rsidRPr="00D352CE">
        <w:rPr>
          <w:rFonts w:eastAsia="Verdana" w:cs="Verdana"/>
        </w:rPr>
        <w:t xml:space="preserve">OIE </w:t>
      </w:r>
      <w:r w:rsidR="000262D0">
        <w:rPr>
          <w:rFonts w:eastAsia="Verdana" w:cs="Verdana"/>
        </w:rPr>
        <w:t xml:space="preserve">for </w:t>
      </w:r>
      <w:r w:rsidRPr="00D352CE">
        <w:rPr>
          <w:rFonts w:eastAsia="Verdana" w:cs="Verdana"/>
        </w:rPr>
        <w:t>FMD</w:t>
      </w:r>
      <w:r w:rsidR="003137BD" w:rsidRPr="00D352CE">
        <w:rPr>
          <w:rFonts w:eastAsia="Verdana" w:cs="Verdana"/>
        </w:rPr>
        <w:t>-</w:t>
      </w:r>
      <w:r w:rsidRPr="00D352CE">
        <w:rPr>
          <w:rFonts w:eastAsia="Verdana" w:cs="Verdana"/>
        </w:rPr>
        <w:t>, ASF</w:t>
      </w:r>
      <w:r w:rsidR="003137BD" w:rsidRPr="00D352CE">
        <w:rPr>
          <w:rFonts w:eastAsia="Verdana" w:cs="Verdana"/>
        </w:rPr>
        <w:t>-</w:t>
      </w:r>
      <w:r w:rsidRPr="00D352CE">
        <w:rPr>
          <w:rFonts w:eastAsia="Verdana" w:cs="Verdana"/>
        </w:rPr>
        <w:t xml:space="preserve"> and lumpy skin disease-free status, as well as </w:t>
      </w:r>
      <w:r w:rsidR="000262D0" w:rsidRPr="00D352CE">
        <w:rPr>
          <w:rFonts w:eastAsia="Verdana" w:cs="Verdana"/>
        </w:rPr>
        <w:t>low</w:t>
      </w:r>
      <w:r w:rsidR="000262D0">
        <w:rPr>
          <w:rFonts w:eastAsia="Verdana" w:cs="Verdana"/>
        </w:rPr>
        <w:t>-</w:t>
      </w:r>
      <w:r w:rsidR="000262D0" w:rsidRPr="00D352CE">
        <w:rPr>
          <w:rFonts w:eastAsia="Verdana" w:cs="Verdana"/>
        </w:rPr>
        <w:t xml:space="preserve">risk status </w:t>
      </w:r>
      <w:r w:rsidR="000262D0">
        <w:rPr>
          <w:rFonts w:eastAsia="Verdana" w:cs="Verdana"/>
        </w:rPr>
        <w:t>for</w:t>
      </w:r>
      <w:r w:rsidR="000262D0" w:rsidRPr="00D352CE">
        <w:rPr>
          <w:rFonts w:eastAsia="Verdana" w:cs="Verdana"/>
        </w:rPr>
        <w:t xml:space="preserve"> </w:t>
      </w:r>
      <w:r w:rsidRPr="00D352CE">
        <w:rPr>
          <w:rFonts w:eastAsia="Verdana" w:cs="Verdana"/>
        </w:rPr>
        <w:t>BSE</w:t>
      </w:r>
      <w:r w:rsidR="003137BD" w:rsidRPr="00D352CE">
        <w:rPr>
          <w:rFonts w:eastAsia="Verdana" w:cs="Verdana"/>
        </w:rPr>
        <w:t>-</w:t>
      </w:r>
      <w:r w:rsidRPr="00D352CE">
        <w:rPr>
          <w:rFonts w:eastAsia="Verdana" w:cs="Verdana"/>
        </w:rPr>
        <w:t xml:space="preserve">. The </w:t>
      </w:r>
      <w:r w:rsidR="007F6A5A">
        <w:rPr>
          <w:rFonts w:eastAsia="Verdana" w:cs="Verdana"/>
        </w:rPr>
        <w:t>Russian Federation</w:t>
      </w:r>
      <w:r w:rsidRPr="00D352CE">
        <w:rPr>
          <w:rFonts w:eastAsia="Verdana" w:cs="Verdana"/>
        </w:rPr>
        <w:t xml:space="preserve"> had submitted information on the domestic epizootic situation to the Philippines for the diseases at issue, and had not yet received a response. </w:t>
      </w:r>
      <w:r w:rsidR="00D352CE" w:rsidRPr="00D352CE">
        <w:rPr>
          <w:rFonts w:eastAsia="Verdana" w:cs="Verdana"/>
        </w:rPr>
        <w:t xml:space="preserve">Noting the proposals made to hold bilateral meetings </w:t>
      </w:r>
      <w:r w:rsidR="00D352CE" w:rsidRPr="00D352CE">
        <w:rPr>
          <w:lang w:eastAsia="en-GB"/>
        </w:rPr>
        <w:t xml:space="preserve">between competent authorities, </w:t>
      </w:r>
      <w:r w:rsidR="00D352CE" w:rsidRPr="00D352CE">
        <w:rPr>
          <w:rFonts w:eastAsia="Verdana" w:cs="Verdana"/>
        </w:rPr>
        <w:t>t</w:t>
      </w:r>
      <w:r w:rsidRPr="00D352CE">
        <w:rPr>
          <w:rFonts w:eastAsia="Verdana" w:cs="Verdana"/>
        </w:rPr>
        <w:t xml:space="preserve">he </w:t>
      </w:r>
      <w:r w:rsidR="007F6A5A">
        <w:rPr>
          <w:rFonts w:eastAsia="Verdana" w:cs="Verdana"/>
        </w:rPr>
        <w:t>Russian Federation</w:t>
      </w:r>
      <w:r w:rsidRPr="00D352CE">
        <w:rPr>
          <w:rFonts w:eastAsia="Verdana" w:cs="Verdana"/>
        </w:rPr>
        <w:t xml:space="preserve"> urged the Philippines to comply with obligations under Articles 6 and 8, and Annex C of the SPS Agreement, and to provid</w:t>
      </w:r>
      <w:r w:rsidRPr="00437CF4">
        <w:rPr>
          <w:rFonts w:eastAsia="Verdana" w:cs="Verdana"/>
        </w:rPr>
        <w:t>e responses to its requests</w:t>
      </w:r>
      <w:r w:rsidR="00D352CE" w:rsidRPr="00437CF4">
        <w:rPr>
          <w:rFonts w:eastAsia="Verdana" w:cs="Verdana"/>
        </w:rPr>
        <w:t>.</w:t>
      </w:r>
    </w:p>
    <w:p w14:paraId="7248D6D6" w14:textId="1C22804F" w:rsidR="00437CF4" w:rsidRPr="003A675A" w:rsidRDefault="00CD610E" w:rsidP="003833C1">
      <w:pPr>
        <w:pStyle w:val="BodyText"/>
        <w:numPr>
          <w:ilvl w:val="6"/>
          <w:numId w:val="1"/>
        </w:numPr>
        <w:rPr>
          <w:szCs w:val="18"/>
        </w:rPr>
      </w:pPr>
      <w:r w:rsidRPr="00F251FA">
        <w:t xml:space="preserve">The </w:t>
      </w:r>
      <w:r w:rsidRPr="00F251FA">
        <w:rPr>
          <w:u w:val="single"/>
        </w:rPr>
        <w:t>European</w:t>
      </w:r>
      <w:r w:rsidR="007F6A5A">
        <w:rPr>
          <w:u w:val="single"/>
        </w:rPr>
        <w:t> Union</w:t>
      </w:r>
      <w:r w:rsidRPr="00F251FA">
        <w:t xml:space="preserve"> </w:t>
      </w:r>
      <w:bookmarkStart w:id="60" w:name="_Hlk88122127"/>
      <w:r w:rsidRPr="00F251FA">
        <w:rPr>
          <w:szCs w:val="18"/>
        </w:rPr>
        <w:t>reiterated that the Philippines did not adhere to OIE international standards and maintained country-wide bans on imports of meat and meat products from EU</w:t>
      </w:r>
      <w:r w:rsidR="00EF5487">
        <w:rPr>
          <w:szCs w:val="18"/>
        </w:rPr>
        <w:t> </w:t>
      </w:r>
      <w:r w:rsidRPr="00F251FA">
        <w:rPr>
          <w:szCs w:val="18"/>
        </w:rPr>
        <w:t xml:space="preserve">member States on grounds of </w:t>
      </w:r>
      <w:r w:rsidRPr="00F251FA">
        <w:t xml:space="preserve">ASF </w:t>
      </w:r>
      <w:r w:rsidRPr="00F251FA">
        <w:rPr>
          <w:szCs w:val="18"/>
        </w:rPr>
        <w:t>or HPAI.</w:t>
      </w:r>
      <w:r w:rsidRPr="00F251FA">
        <w:rPr>
          <w:rFonts w:eastAsia="Times New Roman" w:cs="Times New Roman"/>
          <w:szCs w:val="18"/>
        </w:rPr>
        <w:t xml:space="preserve"> </w:t>
      </w:r>
      <w:r w:rsidR="00437CF4" w:rsidRPr="00F251FA">
        <w:t>The European</w:t>
      </w:r>
      <w:r w:rsidR="007F6A5A">
        <w:t> Union</w:t>
      </w:r>
      <w:r w:rsidR="00437CF4" w:rsidRPr="00F251FA">
        <w:t xml:space="preserve"> recalled that nine </w:t>
      </w:r>
      <w:r w:rsidRPr="00F251FA">
        <w:rPr>
          <w:szCs w:val="18"/>
        </w:rPr>
        <w:t>EU member States</w:t>
      </w:r>
      <w:r w:rsidRPr="00F251FA">
        <w:t xml:space="preserve"> </w:t>
      </w:r>
      <w:r w:rsidRPr="00F251FA">
        <w:rPr>
          <w:szCs w:val="18"/>
        </w:rPr>
        <w:t>were subject to country-wide import bans imposed by the Philippines on pork meat or poultry meat and relevant products</w:t>
      </w:r>
      <w:r w:rsidR="00437CF4" w:rsidRPr="00F251FA">
        <w:rPr>
          <w:szCs w:val="18"/>
        </w:rPr>
        <w:t>,</w:t>
      </w:r>
      <w:r w:rsidRPr="00F251FA">
        <w:rPr>
          <w:szCs w:val="18"/>
        </w:rPr>
        <w:t xml:space="preserve"> and considered that these measures were inconsistent with Article</w:t>
      </w:r>
      <w:r w:rsidR="00437CF4" w:rsidRPr="00F251FA">
        <w:rPr>
          <w:szCs w:val="18"/>
        </w:rPr>
        <w:t>s</w:t>
      </w:r>
      <w:r w:rsidRPr="00F251FA">
        <w:rPr>
          <w:szCs w:val="18"/>
        </w:rPr>
        <w:t xml:space="preserve"> 2.2 and 6 of the SPS Agreement. </w:t>
      </w:r>
      <w:r w:rsidRPr="00F251FA">
        <w:t>The European Union indicated that it</w:t>
      </w:r>
      <w:r w:rsidR="003833C1" w:rsidRPr="00F251FA">
        <w:t xml:space="preserve"> had</w:t>
      </w:r>
      <w:r w:rsidRPr="00F251FA">
        <w:t xml:space="preserve"> provided the necessary evidence demonstrating </w:t>
      </w:r>
      <w:r w:rsidR="00F251FA" w:rsidRPr="00F251FA">
        <w:t xml:space="preserve">the effectiveness of </w:t>
      </w:r>
      <w:r w:rsidRPr="00F251FA">
        <w:t xml:space="preserve">disease control measures, and called on the Philippines to respect its international </w:t>
      </w:r>
      <w:r w:rsidRPr="003A675A">
        <w:t xml:space="preserve">obligations and to allow trade from disease-free </w:t>
      </w:r>
      <w:r w:rsidR="00F251FA" w:rsidRPr="003A675A">
        <w:t>areas</w:t>
      </w:r>
      <w:r w:rsidRPr="003A675A">
        <w:t>.</w:t>
      </w:r>
      <w:bookmarkEnd w:id="60"/>
    </w:p>
    <w:bookmarkEnd w:id="59"/>
    <w:p w14:paraId="666A6FB1" w14:textId="548E00E6" w:rsidR="00CD610E" w:rsidRPr="002D78DF" w:rsidRDefault="00CD610E" w:rsidP="00CD610E">
      <w:pPr>
        <w:pStyle w:val="BodyText"/>
        <w:numPr>
          <w:ilvl w:val="6"/>
          <w:numId w:val="1"/>
        </w:numPr>
        <w:rPr>
          <w:szCs w:val="18"/>
        </w:rPr>
      </w:pPr>
      <w:r w:rsidRPr="003A675A">
        <w:t xml:space="preserve">The </w:t>
      </w:r>
      <w:r w:rsidRPr="003A675A">
        <w:rPr>
          <w:u w:val="single"/>
        </w:rPr>
        <w:t>Philippines</w:t>
      </w:r>
      <w:r w:rsidRPr="003A675A">
        <w:t xml:space="preserve"> </w:t>
      </w:r>
      <w:r w:rsidRPr="003A675A">
        <w:rPr>
          <w:szCs w:val="18"/>
        </w:rPr>
        <w:t xml:space="preserve">maintained a temporary suspension of imports from seven EU </w:t>
      </w:r>
      <w:r w:rsidR="003A675A" w:rsidRPr="003A675A">
        <w:rPr>
          <w:szCs w:val="18"/>
        </w:rPr>
        <w:t>m</w:t>
      </w:r>
      <w:r w:rsidRPr="003A675A">
        <w:rPr>
          <w:szCs w:val="18"/>
        </w:rPr>
        <w:t xml:space="preserve">ember States and selected areas in two EU </w:t>
      </w:r>
      <w:r w:rsidR="003A675A" w:rsidRPr="003A675A">
        <w:rPr>
          <w:szCs w:val="18"/>
        </w:rPr>
        <w:t>m</w:t>
      </w:r>
      <w:r w:rsidRPr="003A675A">
        <w:rPr>
          <w:szCs w:val="18"/>
        </w:rPr>
        <w:t xml:space="preserve">ember States due to HPAI, </w:t>
      </w:r>
      <w:r w:rsidR="003A675A" w:rsidRPr="003A675A">
        <w:rPr>
          <w:szCs w:val="18"/>
        </w:rPr>
        <w:t>and</w:t>
      </w:r>
      <w:r w:rsidRPr="003A675A">
        <w:rPr>
          <w:szCs w:val="18"/>
        </w:rPr>
        <w:t xml:space="preserve"> had lifted the suspension for four EU</w:t>
      </w:r>
      <w:r w:rsidR="007E1217">
        <w:rPr>
          <w:szCs w:val="18"/>
        </w:rPr>
        <w:t> </w:t>
      </w:r>
      <w:r w:rsidR="003A675A" w:rsidRPr="003A675A">
        <w:rPr>
          <w:szCs w:val="18"/>
        </w:rPr>
        <w:t>m</w:t>
      </w:r>
      <w:r w:rsidRPr="003A675A">
        <w:rPr>
          <w:szCs w:val="18"/>
        </w:rPr>
        <w:t>ember States</w:t>
      </w:r>
      <w:r w:rsidR="003A675A" w:rsidRPr="003A675A">
        <w:rPr>
          <w:szCs w:val="18"/>
        </w:rPr>
        <w:t>,</w:t>
      </w:r>
      <w:r w:rsidRPr="003A675A">
        <w:rPr>
          <w:szCs w:val="18"/>
        </w:rPr>
        <w:t xml:space="preserve"> based on its assessment of available technical information on disease situations and the effectiveness of controls implemented. Regarding ASF, the Philippines considered that the </w:t>
      </w:r>
      <w:r w:rsidRPr="003A675A">
        <w:rPr>
          <w:szCs w:val="18"/>
        </w:rPr>
        <w:lastRenderedPageBreak/>
        <w:t>technical information available was not sufficient to ease ASF import restrictions.</w:t>
      </w:r>
      <w:r w:rsidR="003A675A" w:rsidRPr="003A675A">
        <w:rPr>
          <w:szCs w:val="18"/>
        </w:rPr>
        <w:t xml:space="preserve"> The Philippines indicated that measures were regularly reviewed and updated in light of the </w:t>
      </w:r>
      <w:r w:rsidR="003A675A" w:rsidRPr="003A675A">
        <w:rPr>
          <w:lang w:eastAsia="en-GB"/>
        </w:rPr>
        <w:t>available scientific information</w:t>
      </w:r>
      <w:r w:rsidR="003A675A" w:rsidRPr="003A675A">
        <w:rPr>
          <w:szCs w:val="18"/>
        </w:rPr>
        <w:t>.</w:t>
      </w:r>
      <w:r w:rsidRPr="003A675A">
        <w:rPr>
          <w:szCs w:val="18"/>
        </w:rPr>
        <w:t xml:space="preserve"> In response to the </w:t>
      </w:r>
      <w:r w:rsidR="007F6A5A">
        <w:rPr>
          <w:szCs w:val="18"/>
        </w:rPr>
        <w:t>Russian Federation</w:t>
      </w:r>
      <w:r w:rsidRPr="003A675A">
        <w:rPr>
          <w:szCs w:val="18"/>
        </w:rPr>
        <w:t xml:space="preserve">, the Philippines </w:t>
      </w:r>
      <w:r w:rsidR="005C111A">
        <w:rPr>
          <w:szCs w:val="18"/>
        </w:rPr>
        <w:t xml:space="preserve">indicated that it </w:t>
      </w:r>
      <w:r w:rsidRPr="003A675A">
        <w:rPr>
          <w:szCs w:val="18"/>
        </w:rPr>
        <w:t xml:space="preserve">maintained import suspensions on poultry </w:t>
      </w:r>
      <w:r w:rsidRPr="002D78DF">
        <w:rPr>
          <w:szCs w:val="18"/>
        </w:rPr>
        <w:t xml:space="preserve">meat due to HPAI, and noted that the </w:t>
      </w:r>
      <w:r w:rsidR="007F6A5A">
        <w:rPr>
          <w:szCs w:val="18"/>
        </w:rPr>
        <w:t>Russian Federation</w:t>
      </w:r>
      <w:r w:rsidRPr="002D78DF">
        <w:rPr>
          <w:szCs w:val="18"/>
        </w:rPr>
        <w:t xml:space="preserve"> remained not accredited to export pork and beef due to its ASF, lumpy</w:t>
      </w:r>
      <w:r w:rsidR="007F6A5A">
        <w:rPr>
          <w:szCs w:val="18"/>
        </w:rPr>
        <w:t xml:space="preserve"> </w:t>
      </w:r>
      <w:r w:rsidRPr="002D78DF">
        <w:rPr>
          <w:szCs w:val="18"/>
        </w:rPr>
        <w:t>skin disease, and FMD status.</w:t>
      </w:r>
    </w:p>
    <w:p w14:paraId="016852FB" w14:textId="33114D34" w:rsidR="00164029" w:rsidRPr="00ED242A" w:rsidRDefault="001114D9" w:rsidP="004C1390">
      <w:pPr>
        <w:pStyle w:val="Heading3"/>
      </w:pPr>
      <w:bookmarkStart w:id="61" w:name="_Toc90566864"/>
      <w:r w:rsidRPr="002D78DF">
        <w:t>South Africa's import restrictions on bovine meat, pet food and other by-products of animal origin (</w:t>
      </w:r>
      <w:r w:rsidR="00315545" w:rsidRPr="00ED242A">
        <w:t>ID</w:t>
      </w:r>
      <w:r w:rsidRPr="00ED242A">
        <w:t xml:space="preserve"> 522) - Concerns of Brazil</w:t>
      </w:r>
      <w:bookmarkEnd w:id="61"/>
    </w:p>
    <w:p w14:paraId="6032B50C" w14:textId="27D68919" w:rsidR="00CD610E" w:rsidRPr="000A38B4" w:rsidRDefault="00CD610E" w:rsidP="00340890">
      <w:pPr>
        <w:pStyle w:val="BodyText"/>
        <w:numPr>
          <w:ilvl w:val="6"/>
          <w:numId w:val="17"/>
        </w:numPr>
        <w:rPr>
          <w:u w:val="single"/>
        </w:rPr>
      </w:pPr>
      <w:r w:rsidRPr="00ED242A">
        <w:rPr>
          <w:u w:val="single"/>
        </w:rPr>
        <w:t>Brazil</w:t>
      </w:r>
      <w:r w:rsidRPr="00ED242A">
        <w:t xml:space="preserve"> raised concerns with South Africa's import restrictions on </w:t>
      </w:r>
      <w:r w:rsidR="00ED242A" w:rsidRPr="00ED242A">
        <w:t>several products</w:t>
      </w:r>
      <w:r w:rsidR="002D78DF" w:rsidRPr="00ED242A">
        <w:t xml:space="preserve">, and regretted the lack of response </w:t>
      </w:r>
      <w:r w:rsidR="00E80106">
        <w:t>to</w:t>
      </w:r>
      <w:r w:rsidR="00E80106" w:rsidRPr="00ED242A">
        <w:t xml:space="preserve"> </w:t>
      </w:r>
      <w:r w:rsidR="002D78DF" w:rsidRPr="00ED242A">
        <w:t>several requests</w:t>
      </w:r>
      <w:r w:rsidRPr="00ED242A">
        <w:t>. Regarding bovine meat with bone and offal, Brazil</w:t>
      </w:r>
      <w:r w:rsidR="00EF5487">
        <w:t> </w:t>
      </w:r>
      <w:r w:rsidR="002D78DF" w:rsidRPr="00ED242A">
        <w:t xml:space="preserve">had requested South Africa to lift the restrictions and </w:t>
      </w:r>
      <w:r w:rsidRPr="00ED242A">
        <w:t xml:space="preserve">had provided the information requested to perform a risk assessment on FMD. Regarding by-products of animal origin, </w:t>
      </w:r>
      <w:r w:rsidR="00ED242A" w:rsidRPr="00ED242A">
        <w:t>Brazil was still waiting for a response to the model international sanitary certificate</w:t>
      </w:r>
      <w:r w:rsidR="00E80106">
        <w:t>s</w:t>
      </w:r>
      <w:r w:rsidR="00ED242A" w:rsidRPr="00ED242A">
        <w:t xml:space="preserve"> that it had proposed in 2017 and 2019, respectively</w:t>
      </w:r>
      <w:r w:rsidRPr="00ED242A">
        <w:t xml:space="preserve">. Regarding pet food, South Africa </w:t>
      </w:r>
      <w:r w:rsidR="00ED242A" w:rsidRPr="00ED242A">
        <w:t xml:space="preserve">had requested changes to the proposed model sanitary certificate. </w:t>
      </w:r>
      <w:r w:rsidRPr="00ED242A">
        <w:t xml:space="preserve">In Brazil's </w:t>
      </w:r>
      <w:r w:rsidRPr="000A38B4">
        <w:t xml:space="preserve">view, South Africa's restrictions were at odds with </w:t>
      </w:r>
      <w:r w:rsidR="00ED242A" w:rsidRPr="000A38B4">
        <w:t>Articles 2, 5, 8 and Annex C of the SPS</w:t>
      </w:r>
      <w:r w:rsidR="007F6A5A">
        <w:t> Agreement</w:t>
      </w:r>
      <w:r w:rsidR="00ED242A" w:rsidRPr="000A38B4">
        <w:t>.</w:t>
      </w:r>
    </w:p>
    <w:p w14:paraId="14588A31" w14:textId="0D540373" w:rsidR="00CD610E" w:rsidRPr="00C0521B" w:rsidRDefault="00CD610E" w:rsidP="00340890">
      <w:pPr>
        <w:pStyle w:val="BodyText"/>
        <w:numPr>
          <w:ilvl w:val="6"/>
          <w:numId w:val="17"/>
        </w:numPr>
        <w:rPr>
          <w:u w:val="single"/>
        </w:rPr>
      </w:pPr>
      <w:r w:rsidRPr="000A38B4">
        <w:rPr>
          <w:u w:val="single"/>
        </w:rPr>
        <w:t>South Africa</w:t>
      </w:r>
      <w:r w:rsidRPr="000A38B4">
        <w:t xml:space="preserve"> responded that it currently allowed imports of deboned anatomically recogni</w:t>
      </w:r>
      <w:r w:rsidR="007F6A5A">
        <w:t>z</w:t>
      </w:r>
      <w:r w:rsidRPr="000A38B4">
        <w:t xml:space="preserve">able beef cuts from Brazil, excluding </w:t>
      </w:r>
      <w:r w:rsidR="000A38B4" w:rsidRPr="000A38B4">
        <w:t>some products</w:t>
      </w:r>
      <w:r w:rsidRPr="000A38B4">
        <w:t xml:space="preserve"> due to outstanding information on Brazil</w:t>
      </w:r>
      <w:r w:rsidR="007E1217">
        <w:t>'</w:t>
      </w:r>
      <w:r w:rsidRPr="000A38B4">
        <w:t xml:space="preserve">s FMD control and surveillance. </w:t>
      </w:r>
      <w:r w:rsidR="000A38B4" w:rsidRPr="000A38B4">
        <w:t xml:space="preserve">Some information submitted by Brazil was considered incomplete and other was still under evaluation. </w:t>
      </w:r>
      <w:r w:rsidRPr="000A38B4">
        <w:t xml:space="preserve">South Africa was also awaiting a response on a proposed </w:t>
      </w:r>
      <w:r w:rsidR="000A38B4" w:rsidRPr="000A38B4">
        <w:t>h</w:t>
      </w:r>
      <w:r w:rsidRPr="000A38B4">
        <w:t xml:space="preserve">ealth </w:t>
      </w:r>
      <w:r w:rsidR="000A38B4" w:rsidRPr="000A38B4">
        <w:t>c</w:t>
      </w:r>
      <w:r w:rsidRPr="000A38B4">
        <w:t xml:space="preserve">ertificate for pet food recently communicated to Brazil. </w:t>
      </w:r>
      <w:r w:rsidR="000A38B4" w:rsidRPr="000A38B4">
        <w:t xml:space="preserve">Engagement between both countries was ongoing on </w:t>
      </w:r>
      <w:r w:rsidRPr="00C0521B">
        <w:t>bovine and porcine processed protein.</w:t>
      </w:r>
    </w:p>
    <w:p w14:paraId="3F17AA5C" w14:textId="5D2FAF39" w:rsidR="00164029" w:rsidRPr="00C0521B" w:rsidRDefault="001114D9" w:rsidP="004C1390">
      <w:pPr>
        <w:pStyle w:val="Heading3"/>
      </w:pPr>
      <w:bookmarkStart w:id="62" w:name="_Toc90566865"/>
      <w:r w:rsidRPr="00C0521B">
        <w:t xml:space="preserve">Non-publication of US final rule on importation of sheep, goats and certain other ruminants (ID 493) - Concerns of </w:t>
      </w:r>
      <w:r w:rsidR="000526C7" w:rsidRPr="00C0521B">
        <w:t xml:space="preserve">the </w:t>
      </w:r>
      <w:r w:rsidRPr="00C0521B">
        <w:t>European</w:t>
      </w:r>
      <w:r w:rsidR="007F6A5A">
        <w:t> Union</w:t>
      </w:r>
      <w:bookmarkEnd w:id="62"/>
    </w:p>
    <w:p w14:paraId="5659EFB6" w14:textId="45F11457" w:rsidR="00CD610E" w:rsidRPr="00702D31" w:rsidRDefault="00CD610E" w:rsidP="00340890">
      <w:pPr>
        <w:pStyle w:val="BodyText"/>
        <w:numPr>
          <w:ilvl w:val="6"/>
          <w:numId w:val="17"/>
        </w:numPr>
      </w:pPr>
      <w:r w:rsidRPr="00C0521B">
        <w:t xml:space="preserve">The </w:t>
      </w:r>
      <w:r w:rsidRPr="00C0521B">
        <w:rPr>
          <w:u w:val="single"/>
        </w:rPr>
        <w:t>European</w:t>
      </w:r>
      <w:r w:rsidR="007F6A5A">
        <w:rPr>
          <w:u w:val="single"/>
        </w:rPr>
        <w:t> Union</w:t>
      </w:r>
      <w:r w:rsidRPr="00C0521B">
        <w:t xml:space="preserve"> reiterated its concerns about the unjustified and long delay in the publication of the US final rule on importation of sheep, goats and certain other ruminants. The European Union noted that this would only </w:t>
      </w:r>
      <w:r w:rsidR="00E80106" w:rsidRPr="00C0521B">
        <w:t xml:space="preserve">be </w:t>
      </w:r>
      <w:r w:rsidRPr="00C0521B">
        <w:t xml:space="preserve">the starting point for EU member States and other WTO Members to start the relevant </w:t>
      </w:r>
      <w:r w:rsidR="00E80106">
        <w:t xml:space="preserve">approval </w:t>
      </w:r>
      <w:r w:rsidRPr="00C0521B">
        <w:t xml:space="preserve">procedure for exports of small ruminant meat. </w:t>
      </w:r>
      <w:r w:rsidR="00C0521B" w:rsidRPr="00C0521B">
        <w:t>Considering that necessary technical and administrative work had been completed in 2017, the</w:t>
      </w:r>
      <w:r w:rsidR="00EF5487">
        <w:t> </w:t>
      </w:r>
      <w:r w:rsidR="00C0521B" w:rsidRPr="00C0521B">
        <w:t>European</w:t>
      </w:r>
      <w:r w:rsidR="007F6A5A">
        <w:t> Union</w:t>
      </w:r>
      <w:r w:rsidR="00C0521B" w:rsidRPr="00C0521B">
        <w:t xml:space="preserve"> considered the accumulated delays to constitute a violation of Article</w:t>
      </w:r>
      <w:r w:rsidR="007F6A5A">
        <w:t> </w:t>
      </w:r>
      <w:r w:rsidR="00C0521B" w:rsidRPr="00C0521B">
        <w:t>8 and Annex C of the SPS</w:t>
      </w:r>
      <w:r w:rsidR="007F6A5A">
        <w:t> Agreement</w:t>
      </w:r>
      <w:r w:rsidR="00C0521B" w:rsidRPr="00C0521B">
        <w:t xml:space="preserve">. </w:t>
      </w:r>
      <w:r w:rsidRPr="00C0521B">
        <w:t>The European</w:t>
      </w:r>
      <w:r w:rsidR="007F6A5A">
        <w:t> Union</w:t>
      </w:r>
      <w:r w:rsidRPr="00C0521B">
        <w:t xml:space="preserve"> urged the United</w:t>
      </w:r>
      <w:r w:rsidR="007F6A5A">
        <w:t> States</w:t>
      </w:r>
      <w:r w:rsidRPr="00C0521B">
        <w:t xml:space="preserve"> to comply with its obligations under the SPS</w:t>
      </w:r>
      <w:r w:rsidR="007F6A5A">
        <w:t> Agreement</w:t>
      </w:r>
      <w:r w:rsidRPr="00C0521B">
        <w:t xml:space="preserve">, </w:t>
      </w:r>
      <w:r w:rsidR="00C0521B" w:rsidRPr="00C0521B">
        <w:t xml:space="preserve">to </w:t>
      </w:r>
      <w:r w:rsidRPr="00C0521B">
        <w:t xml:space="preserve">apply international standards, </w:t>
      </w:r>
      <w:r w:rsidR="00C0521B" w:rsidRPr="00C0521B">
        <w:t xml:space="preserve">to </w:t>
      </w:r>
      <w:r w:rsidRPr="00C0521B">
        <w:t>lift remaining TSE</w:t>
      </w:r>
      <w:r w:rsidR="00C0521B" w:rsidRPr="00C0521B">
        <w:t>-</w:t>
      </w:r>
      <w:r w:rsidRPr="00C0521B">
        <w:t xml:space="preserve">related restrictions for all EU member States, not </w:t>
      </w:r>
      <w:r w:rsidR="00C0521B" w:rsidRPr="00C0521B">
        <w:t xml:space="preserve">to </w:t>
      </w:r>
      <w:r w:rsidRPr="00C0521B">
        <w:t>further delay the publication of the final rule</w:t>
      </w:r>
      <w:r w:rsidR="00C0521B" w:rsidRPr="00C0521B">
        <w:t xml:space="preserve"> and to provide </w:t>
      </w:r>
      <w:r w:rsidRPr="00C0521B">
        <w:t xml:space="preserve">precise indications on the </w:t>
      </w:r>
      <w:r w:rsidRPr="00702D31">
        <w:t>necessary remaining steps prior to the publication of the final rule. The European</w:t>
      </w:r>
      <w:r w:rsidR="007F6A5A">
        <w:t> Union</w:t>
      </w:r>
      <w:r w:rsidRPr="00702D31">
        <w:t xml:space="preserve"> indicated it openness to continue working constructively with the United</w:t>
      </w:r>
      <w:r w:rsidR="007F6A5A">
        <w:t> States</w:t>
      </w:r>
      <w:r w:rsidRPr="00702D31">
        <w:t>.</w:t>
      </w:r>
    </w:p>
    <w:p w14:paraId="534E05C3" w14:textId="0527E7CD" w:rsidR="00CD610E" w:rsidRPr="00FE066B" w:rsidRDefault="00CD610E" w:rsidP="00CD610E">
      <w:pPr>
        <w:pStyle w:val="BodyText"/>
        <w:numPr>
          <w:ilvl w:val="6"/>
          <w:numId w:val="1"/>
        </w:numPr>
        <w:rPr>
          <w:szCs w:val="18"/>
        </w:rPr>
      </w:pPr>
      <w:r w:rsidRPr="00702D31">
        <w:t xml:space="preserve">The </w:t>
      </w:r>
      <w:r w:rsidRPr="00702D31">
        <w:rPr>
          <w:u w:val="single"/>
        </w:rPr>
        <w:t>United</w:t>
      </w:r>
      <w:r w:rsidR="007F6A5A">
        <w:rPr>
          <w:u w:val="single"/>
        </w:rPr>
        <w:t> States</w:t>
      </w:r>
      <w:r w:rsidRPr="00702D31">
        <w:t xml:space="preserve"> </w:t>
      </w:r>
      <w:r w:rsidR="007A4CC9" w:rsidRPr="00702D31">
        <w:rPr>
          <w:rFonts w:eastAsia="Verdana" w:cs="Verdana"/>
        </w:rPr>
        <w:t xml:space="preserve">indicated that </w:t>
      </w:r>
      <w:r w:rsidR="007A4CC9" w:rsidRPr="00702D31">
        <w:rPr>
          <w:szCs w:val="18"/>
        </w:rPr>
        <w:t>it continued to work through its administrative procedure</w:t>
      </w:r>
      <w:r w:rsidR="00B37C7B">
        <w:rPr>
          <w:szCs w:val="18"/>
        </w:rPr>
        <w:t>s</w:t>
      </w:r>
      <w:r w:rsidR="007A4CC9" w:rsidRPr="00702D31">
        <w:rPr>
          <w:szCs w:val="18"/>
        </w:rPr>
        <w:t xml:space="preserve"> </w:t>
      </w:r>
      <w:r w:rsidRPr="00702D31">
        <w:rPr>
          <w:szCs w:val="18"/>
        </w:rPr>
        <w:t>regarding the status of the final rule t</w:t>
      </w:r>
      <w:r w:rsidRPr="00702D31">
        <w:rPr>
          <w:rFonts w:eastAsia="Verdana" w:cs="Verdana"/>
        </w:rPr>
        <w:t xml:space="preserve">o change BSE-related restrictions for non-bovine ruminant species and most sheep and goat products. </w:t>
      </w:r>
      <w:r w:rsidR="007A4CC9" w:rsidRPr="00702D31">
        <w:rPr>
          <w:szCs w:val="18"/>
        </w:rPr>
        <w:t xml:space="preserve">Noting their </w:t>
      </w:r>
      <w:r w:rsidRPr="00702D31">
        <w:t xml:space="preserve">bilateral engagement, </w:t>
      </w:r>
      <w:r w:rsidR="007A4CC9" w:rsidRPr="00702D31">
        <w:rPr>
          <w:rFonts w:eastAsia="Verdana" w:cs="Verdana"/>
        </w:rPr>
        <w:t>the United</w:t>
      </w:r>
      <w:r w:rsidR="007F6A5A">
        <w:rPr>
          <w:rFonts w:eastAsia="Verdana" w:cs="Verdana"/>
        </w:rPr>
        <w:t> States</w:t>
      </w:r>
      <w:r w:rsidR="007A4CC9" w:rsidRPr="00702D31">
        <w:rPr>
          <w:rFonts w:eastAsia="Verdana" w:cs="Verdana"/>
        </w:rPr>
        <w:t xml:space="preserve"> </w:t>
      </w:r>
      <w:r w:rsidRPr="00702D31">
        <w:t xml:space="preserve">looked forward to continuing cooperation with the European Union. </w:t>
      </w:r>
      <w:r w:rsidR="007A4CC9" w:rsidRPr="00702D31">
        <w:t xml:space="preserve">While a </w:t>
      </w:r>
      <w:r w:rsidRPr="00702D31">
        <w:t xml:space="preserve">timeline for publication of the final rule could not be provided, </w:t>
      </w:r>
      <w:r w:rsidR="007A4CC9" w:rsidRPr="00702D31">
        <w:t>the United</w:t>
      </w:r>
      <w:r w:rsidR="007F6A5A">
        <w:t> States</w:t>
      </w:r>
      <w:r w:rsidRPr="00702D31">
        <w:t xml:space="preserve"> encouraged EU member States interested in exporting sheep and goat meat products to the United</w:t>
      </w:r>
      <w:r w:rsidR="007F6A5A">
        <w:t> States</w:t>
      </w:r>
      <w:r w:rsidRPr="00702D31">
        <w:t xml:space="preserve"> to submit an equivalence request to the</w:t>
      </w:r>
      <w:r w:rsidR="005707CB" w:rsidRPr="00702D31">
        <w:t xml:space="preserve"> </w:t>
      </w:r>
      <w:r w:rsidR="007A4CC9" w:rsidRPr="00702D31">
        <w:rPr>
          <w:rStyle w:val="Hyperlink"/>
          <w:color w:val="auto"/>
          <w:u w:val="none"/>
        </w:rPr>
        <w:t>US</w:t>
      </w:r>
      <w:r w:rsidR="005707CB" w:rsidRPr="00702D31">
        <w:rPr>
          <w:rStyle w:val="Hyperlink"/>
          <w:color w:val="auto"/>
          <w:u w:val="none"/>
        </w:rPr>
        <w:t xml:space="preserve"> Depart</w:t>
      </w:r>
      <w:r w:rsidR="005707CB" w:rsidRPr="00FE066B">
        <w:rPr>
          <w:rStyle w:val="Hyperlink"/>
          <w:color w:val="auto"/>
          <w:u w:val="none"/>
        </w:rPr>
        <w:t>ment of Agriculture</w:t>
      </w:r>
      <w:r w:rsidRPr="00FE066B">
        <w:t xml:space="preserve"> Food Safety </w:t>
      </w:r>
      <w:r w:rsidR="00B37C7B">
        <w:t xml:space="preserve">and </w:t>
      </w:r>
      <w:r w:rsidRPr="00FE066B">
        <w:t>Inspection Service (</w:t>
      </w:r>
      <w:r w:rsidR="005707CB" w:rsidRPr="00FE066B">
        <w:t xml:space="preserve">USDA </w:t>
      </w:r>
      <w:r w:rsidRPr="00FE066B">
        <w:t>FSIS)</w:t>
      </w:r>
      <w:r w:rsidR="007A4CC9" w:rsidRPr="00FE066B">
        <w:t>.</w:t>
      </w:r>
    </w:p>
    <w:p w14:paraId="1974B096" w14:textId="1C683B28" w:rsidR="00164029" w:rsidRPr="00FE066B" w:rsidRDefault="001114D9" w:rsidP="004C1390">
      <w:pPr>
        <w:pStyle w:val="Heading3"/>
      </w:pPr>
      <w:bookmarkStart w:id="63" w:name="_Toc90566866"/>
      <w:r w:rsidRPr="00FE066B">
        <w:t>Guatemala's restrictions on egg products (ID 413) - Concerns of Mexico</w:t>
      </w:r>
      <w:bookmarkEnd w:id="63"/>
    </w:p>
    <w:p w14:paraId="4F70D851" w14:textId="1E638528" w:rsidR="00CD610E" w:rsidRPr="00FE066B" w:rsidRDefault="00CD610E" w:rsidP="00FE066B">
      <w:pPr>
        <w:pStyle w:val="BodyText"/>
        <w:numPr>
          <w:ilvl w:val="6"/>
          <w:numId w:val="1"/>
        </w:numPr>
        <w:rPr>
          <w:szCs w:val="18"/>
        </w:rPr>
      </w:pPr>
      <w:r w:rsidRPr="00FE066B">
        <w:rPr>
          <w:u w:val="single"/>
        </w:rPr>
        <w:t>Mexico</w:t>
      </w:r>
      <w:r w:rsidRPr="00FE066B">
        <w:t xml:space="preserve"> </w:t>
      </w:r>
      <w:r w:rsidRPr="00FE066B">
        <w:rPr>
          <w:szCs w:val="18"/>
        </w:rPr>
        <w:t>reiterated its concern regarding the import restrictions imposed by Guatemala on thermally processed egg products</w:t>
      </w:r>
      <w:r w:rsidR="00FE066B" w:rsidRPr="00FE066B">
        <w:rPr>
          <w:szCs w:val="18"/>
        </w:rPr>
        <w:t>, which could be a violation of fundamental principles of the SPS</w:t>
      </w:r>
      <w:r w:rsidR="007F6A5A">
        <w:rPr>
          <w:szCs w:val="18"/>
        </w:rPr>
        <w:t> Agreement</w:t>
      </w:r>
      <w:r w:rsidR="00FE066B" w:rsidRPr="00FE066B">
        <w:rPr>
          <w:szCs w:val="18"/>
        </w:rPr>
        <w:t xml:space="preserve"> and of the FTA between Mexico and Central America</w:t>
      </w:r>
      <w:r w:rsidRPr="00FE066B">
        <w:t xml:space="preserve">. </w:t>
      </w:r>
      <w:r w:rsidR="00702D31" w:rsidRPr="00FE066B">
        <w:t xml:space="preserve">While all the necessary </w:t>
      </w:r>
      <w:r w:rsidRPr="00FE066B">
        <w:t>technical information demonstrating the</w:t>
      </w:r>
      <w:r w:rsidR="00702D31" w:rsidRPr="00FE066B">
        <w:t xml:space="preserve"> safety of</w:t>
      </w:r>
      <w:r w:rsidRPr="00FE066B">
        <w:t xml:space="preserve"> </w:t>
      </w:r>
      <w:r w:rsidR="00E80106">
        <w:t xml:space="preserve">the </w:t>
      </w:r>
      <w:r w:rsidRPr="00FE066B">
        <w:t>product</w:t>
      </w:r>
      <w:r w:rsidR="00702D31" w:rsidRPr="00FE066B">
        <w:t>s</w:t>
      </w:r>
      <w:r w:rsidRPr="00FE066B">
        <w:t xml:space="preserve"> </w:t>
      </w:r>
      <w:r w:rsidR="00702D31" w:rsidRPr="00FE066B">
        <w:t>had been submitted</w:t>
      </w:r>
      <w:r w:rsidRPr="00FE066B">
        <w:t xml:space="preserve">, </w:t>
      </w:r>
      <w:r w:rsidR="00702D31" w:rsidRPr="00FE066B">
        <w:t xml:space="preserve">the delay in the </w:t>
      </w:r>
      <w:r w:rsidRPr="00FE066B">
        <w:t xml:space="preserve">responses had hindered the progress of negotiations. Mexico had been informed by Guatemala that the questionnaire submitted </w:t>
      </w:r>
      <w:r w:rsidR="00702D31" w:rsidRPr="00FE066B">
        <w:t xml:space="preserve">for the evaluation of the veterinary services </w:t>
      </w:r>
      <w:r w:rsidRPr="00FE066B">
        <w:t>was not compliant. Mexico</w:t>
      </w:r>
      <w:r w:rsidR="00EF5487">
        <w:t> </w:t>
      </w:r>
      <w:r w:rsidRPr="00FE066B">
        <w:t xml:space="preserve">requested Guatemala </w:t>
      </w:r>
      <w:r w:rsidR="00FE066B" w:rsidRPr="00FE066B">
        <w:t xml:space="preserve">to </w:t>
      </w:r>
      <w:r w:rsidRPr="00FE066B">
        <w:t xml:space="preserve">consider </w:t>
      </w:r>
      <w:r w:rsidR="001411D0" w:rsidRPr="00FE066B">
        <w:t>its</w:t>
      </w:r>
      <w:r w:rsidRPr="00FE066B">
        <w:t xml:space="preserve"> questionnaire as compliant, </w:t>
      </w:r>
      <w:r w:rsidR="00FE066B" w:rsidRPr="00FE066B">
        <w:t xml:space="preserve">to </w:t>
      </w:r>
      <w:r w:rsidRPr="00FE066B">
        <w:t xml:space="preserve">prioritize the resolution of this </w:t>
      </w:r>
      <w:r w:rsidR="00FE066B">
        <w:t>concern</w:t>
      </w:r>
      <w:r w:rsidRPr="00FE066B">
        <w:t xml:space="preserve"> and continue bilateral discussions, and </w:t>
      </w:r>
      <w:r w:rsidR="00FE066B" w:rsidRPr="00FE066B">
        <w:t xml:space="preserve">to </w:t>
      </w:r>
      <w:r w:rsidRPr="00FE066B">
        <w:t>allow imports of the products in question. Mexico looked forward to resolving this trade concern as soon as possible, through technical dialogue between both countries.</w:t>
      </w:r>
    </w:p>
    <w:p w14:paraId="372785AD" w14:textId="1EA52E68" w:rsidR="00CD610E" w:rsidRPr="00A35659" w:rsidRDefault="00CD610E" w:rsidP="00CD610E">
      <w:pPr>
        <w:pStyle w:val="BodyText"/>
        <w:numPr>
          <w:ilvl w:val="6"/>
          <w:numId w:val="1"/>
        </w:numPr>
        <w:rPr>
          <w:szCs w:val="18"/>
        </w:rPr>
      </w:pPr>
      <w:r w:rsidRPr="00A35659">
        <w:rPr>
          <w:u w:val="single"/>
        </w:rPr>
        <w:lastRenderedPageBreak/>
        <w:t>Guatemala</w:t>
      </w:r>
      <w:r w:rsidRPr="00A35659">
        <w:t xml:space="preserve"> </w:t>
      </w:r>
      <w:r w:rsidRPr="00A35659">
        <w:rPr>
          <w:szCs w:val="18"/>
        </w:rPr>
        <w:t>informed</w:t>
      </w:r>
      <w:r w:rsidR="00FE066B" w:rsidRPr="00A35659">
        <w:rPr>
          <w:szCs w:val="18"/>
        </w:rPr>
        <w:t xml:space="preserve"> the Committee</w:t>
      </w:r>
      <w:r w:rsidRPr="00A35659">
        <w:rPr>
          <w:szCs w:val="18"/>
        </w:rPr>
        <w:t xml:space="preserve"> that this issue </w:t>
      </w:r>
      <w:r w:rsidR="00FE066B" w:rsidRPr="00A35659">
        <w:rPr>
          <w:szCs w:val="18"/>
        </w:rPr>
        <w:t>had been</w:t>
      </w:r>
      <w:r w:rsidRPr="00A35659">
        <w:rPr>
          <w:szCs w:val="18"/>
        </w:rPr>
        <w:t xml:space="preserve"> addressed in a bilateral meeting </w:t>
      </w:r>
      <w:r w:rsidR="00FE066B" w:rsidRPr="00A35659">
        <w:rPr>
          <w:szCs w:val="18"/>
        </w:rPr>
        <w:t xml:space="preserve">between the relevant </w:t>
      </w:r>
      <w:r w:rsidRPr="00A35659">
        <w:rPr>
          <w:szCs w:val="18"/>
        </w:rPr>
        <w:t xml:space="preserve">authorities of both countries. Guatemala indicated that it was awaiting a response on </w:t>
      </w:r>
      <w:r w:rsidR="002A1600" w:rsidRPr="00A35659">
        <w:rPr>
          <w:szCs w:val="18"/>
        </w:rPr>
        <w:t>one of the official</w:t>
      </w:r>
      <w:r w:rsidRPr="00A35659">
        <w:rPr>
          <w:szCs w:val="18"/>
        </w:rPr>
        <w:t xml:space="preserve"> communication</w:t>
      </w:r>
      <w:r w:rsidR="002A1600" w:rsidRPr="00A35659">
        <w:rPr>
          <w:szCs w:val="18"/>
        </w:rPr>
        <w:t xml:space="preserve">s on the legal and technical follow-up on the </w:t>
      </w:r>
      <w:r w:rsidR="00A35659" w:rsidRPr="00A35659">
        <w:rPr>
          <w:szCs w:val="18"/>
        </w:rPr>
        <w:t>matter</w:t>
      </w:r>
      <w:r w:rsidR="002A1600" w:rsidRPr="00A35659">
        <w:rPr>
          <w:szCs w:val="18"/>
        </w:rPr>
        <w:t>.</w:t>
      </w:r>
    </w:p>
    <w:p w14:paraId="1FCB7717" w14:textId="3C996CCD" w:rsidR="00164029" w:rsidRPr="00234E25" w:rsidRDefault="001114D9" w:rsidP="004C1390">
      <w:pPr>
        <w:pStyle w:val="Heading3"/>
      </w:pPr>
      <w:bookmarkStart w:id="64" w:name="_Toc90566867"/>
      <w:r w:rsidRPr="00FE066B">
        <w:t xml:space="preserve">The </w:t>
      </w:r>
      <w:r w:rsidR="007F6A5A">
        <w:t>Russian Federation</w:t>
      </w:r>
      <w:r w:rsidRPr="00E82E74">
        <w:t xml:space="preserve">'s import restrictions on </w:t>
      </w:r>
      <w:r w:rsidRPr="00234E25">
        <w:t xml:space="preserve">processed fishery products from Estonia and Latvia (ID 390) - Concerns of </w:t>
      </w:r>
      <w:r w:rsidR="000526C7" w:rsidRPr="00234E25">
        <w:t xml:space="preserve">the </w:t>
      </w:r>
      <w:r w:rsidRPr="00234E25">
        <w:t>European</w:t>
      </w:r>
      <w:r w:rsidR="007F6A5A">
        <w:t> Union</w:t>
      </w:r>
      <w:bookmarkEnd w:id="64"/>
    </w:p>
    <w:p w14:paraId="10D3DC09" w14:textId="61945430" w:rsidR="00314600" w:rsidRPr="00031AB4" w:rsidRDefault="00314600" w:rsidP="00314600">
      <w:pPr>
        <w:pStyle w:val="BodyText"/>
        <w:numPr>
          <w:ilvl w:val="6"/>
          <w:numId w:val="1"/>
        </w:numPr>
        <w:rPr>
          <w:szCs w:val="18"/>
        </w:rPr>
      </w:pPr>
      <w:r w:rsidRPr="00234E25">
        <w:t xml:space="preserve">The </w:t>
      </w:r>
      <w:r w:rsidRPr="00234E25">
        <w:rPr>
          <w:u w:val="single"/>
        </w:rPr>
        <w:t>European</w:t>
      </w:r>
      <w:r w:rsidR="007F6A5A">
        <w:rPr>
          <w:u w:val="single"/>
        </w:rPr>
        <w:t> Union</w:t>
      </w:r>
      <w:r w:rsidRPr="00234E25">
        <w:t xml:space="preserve"> </w:t>
      </w:r>
      <w:r w:rsidRPr="00234E25">
        <w:rPr>
          <w:szCs w:val="18"/>
        </w:rPr>
        <w:t xml:space="preserve">reiterated its concerns regarding import </w:t>
      </w:r>
      <w:r w:rsidR="00E82E74" w:rsidRPr="00234E25">
        <w:rPr>
          <w:szCs w:val="18"/>
        </w:rPr>
        <w:t>ban</w:t>
      </w:r>
      <w:r w:rsidR="003801BB">
        <w:rPr>
          <w:szCs w:val="18"/>
        </w:rPr>
        <w:t>s</w:t>
      </w:r>
      <w:r w:rsidRPr="00234E25">
        <w:rPr>
          <w:szCs w:val="18"/>
        </w:rPr>
        <w:t xml:space="preserve"> on fishery products from Estonia, </w:t>
      </w:r>
      <w:r w:rsidR="00E82E74" w:rsidRPr="00234E25">
        <w:rPr>
          <w:szCs w:val="18"/>
        </w:rPr>
        <w:t>and considered</w:t>
      </w:r>
      <w:r w:rsidRPr="00234E25">
        <w:rPr>
          <w:szCs w:val="18"/>
        </w:rPr>
        <w:t xml:space="preserve"> that these measures were inconsistent with the SPS Agreement. Estonia</w:t>
      </w:r>
      <w:r w:rsidR="00EF5487">
        <w:rPr>
          <w:szCs w:val="18"/>
        </w:rPr>
        <w:t> </w:t>
      </w:r>
      <w:r w:rsidRPr="00234E25">
        <w:rPr>
          <w:szCs w:val="18"/>
        </w:rPr>
        <w:t xml:space="preserve">had held several bilateral discussions with the </w:t>
      </w:r>
      <w:r w:rsidR="007F6A5A">
        <w:rPr>
          <w:szCs w:val="18"/>
        </w:rPr>
        <w:t>Russian Federation</w:t>
      </w:r>
      <w:r w:rsidRPr="00234E25">
        <w:rPr>
          <w:szCs w:val="18"/>
        </w:rPr>
        <w:t xml:space="preserve"> and </w:t>
      </w:r>
      <w:r w:rsidR="00E82E74" w:rsidRPr="00234E25">
        <w:rPr>
          <w:szCs w:val="18"/>
        </w:rPr>
        <w:t xml:space="preserve">had </w:t>
      </w:r>
      <w:r w:rsidRPr="00234E25">
        <w:rPr>
          <w:szCs w:val="18"/>
        </w:rPr>
        <w:t xml:space="preserve">conducted follow-up </w:t>
      </w:r>
      <w:r w:rsidR="00E82E74" w:rsidRPr="00234E25">
        <w:rPr>
          <w:szCs w:val="18"/>
        </w:rPr>
        <w:t>actions towards the lifting of trade restrictions</w:t>
      </w:r>
      <w:r w:rsidRPr="00234E25">
        <w:rPr>
          <w:szCs w:val="18"/>
        </w:rPr>
        <w:t xml:space="preserve">, without satisfactory progress. The European Union hoped that all Estonian fishery </w:t>
      </w:r>
      <w:r w:rsidRPr="00031AB4">
        <w:rPr>
          <w:szCs w:val="18"/>
        </w:rPr>
        <w:t xml:space="preserve">establishments compliant with the requirements of the </w:t>
      </w:r>
      <w:r w:rsidR="007F6A5A">
        <w:rPr>
          <w:szCs w:val="18"/>
        </w:rPr>
        <w:t>Russian Federation</w:t>
      </w:r>
      <w:r w:rsidRPr="00031AB4">
        <w:rPr>
          <w:szCs w:val="18"/>
        </w:rPr>
        <w:t xml:space="preserve"> would regain access to the Russian market in the near future</w:t>
      </w:r>
      <w:r w:rsidR="00E82E74" w:rsidRPr="00031AB4">
        <w:rPr>
          <w:szCs w:val="18"/>
        </w:rPr>
        <w:t xml:space="preserve">, and </w:t>
      </w:r>
      <w:r w:rsidRPr="00031AB4">
        <w:rPr>
          <w:szCs w:val="18"/>
        </w:rPr>
        <w:t xml:space="preserve">called on the </w:t>
      </w:r>
      <w:r w:rsidR="007F6A5A">
        <w:rPr>
          <w:szCs w:val="18"/>
        </w:rPr>
        <w:t>Russian Federation</w:t>
      </w:r>
      <w:r w:rsidRPr="00031AB4">
        <w:rPr>
          <w:szCs w:val="18"/>
        </w:rPr>
        <w:t xml:space="preserve"> to repeal its measures. The European</w:t>
      </w:r>
      <w:r w:rsidR="007F6A5A">
        <w:rPr>
          <w:szCs w:val="18"/>
        </w:rPr>
        <w:t> Union</w:t>
      </w:r>
      <w:r w:rsidRPr="00031AB4">
        <w:rPr>
          <w:szCs w:val="18"/>
        </w:rPr>
        <w:t xml:space="preserve"> indicated the availability to continue cooperation with the </w:t>
      </w:r>
      <w:r w:rsidR="007F6A5A">
        <w:rPr>
          <w:szCs w:val="18"/>
        </w:rPr>
        <w:t>Russian Federation</w:t>
      </w:r>
      <w:r w:rsidRPr="00031AB4">
        <w:rPr>
          <w:szCs w:val="18"/>
        </w:rPr>
        <w:t xml:space="preserve"> to resolving the matter.</w:t>
      </w:r>
    </w:p>
    <w:p w14:paraId="2AACEE8F" w14:textId="4E1B8344" w:rsidR="00314600" w:rsidRPr="00A35659" w:rsidRDefault="00314600" w:rsidP="00314600">
      <w:pPr>
        <w:pStyle w:val="BodyText"/>
        <w:numPr>
          <w:ilvl w:val="6"/>
          <w:numId w:val="1"/>
        </w:numPr>
        <w:rPr>
          <w:szCs w:val="18"/>
        </w:rPr>
      </w:pPr>
      <w:r w:rsidRPr="00031AB4">
        <w:t xml:space="preserve"> The </w:t>
      </w:r>
      <w:r w:rsidR="007F6A5A">
        <w:rPr>
          <w:u w:val="single"/>
        </w:rPr>
        <w:t>Russian Federation</w:t>
      </w:r>
      <w:r w:rsidRPr="00031AB4">
        <w:t xml:space="preserve"> </w:t>
      </w:r>
      <w:r w:rsidRPr="00031AB4">
        <w:rPr>
          <w:szCs w:val="18"/>
        </w:rPr>
        <w:t xml:space="preserve">recalled that the temporary restrictions imposed on imports of fish products from Latvia and Estonia were due to violations in the fish product safety control system, as </w:t>
      </w:r>
      <w:r w:rsidR="00031AB4" w:rsidRPr="00031AB4">
        <w:rPr>
          <w:szCs w:val="18"/>
        </w:rPr>
        <w:t>detected</w:t>
      </w:r>
      <w:r w:rsidRPr="00031AB4">
        <w:rPr>
          <w:szCs w:val="18"/>
        </w:rPr>
        <w:t xml:space="preserve"> by inspections in 2015 and 2016. </w:t>
      </w:r>
      <w:r w:rsidR="00031AB4" w:rsidRPr="00031AB4">
        <w:rPr>
          <w:szCs w:val="18"/>
        </w:rPr>
        <w:t xml:space="preserve">Follow-up inspections </w:t>
      </w:r>
      <w:r w:rsidRPr="00031AB4">
        <w:rPr>
          <w:szCs w:val="18"/>
        </w:rPr>
        <w:t>carried out in Latvia and Estonia in 2016 and 2019</w:t>
      </w:r>
      <w:r w:rsidR="00031AB4" w:rsidRPr="00031AB4">
        <w:rPr>
          <w:szCs w:val="18"/>
        </w:rPr>
        <w:t>,</w:t>
      </w:r>
      <w:r w:rsidRPr="00031AB4">
        <w:rPr>
          <w:szCs w:val="18"/>
        </w:rPr>
        <w:t xml:space="preserve"> respectively</w:t>
      </w:r>
      <w:r w:rsidR="00031AB4" w:rsidRPr="00031AB4">
        <w:rPr>
          <w:szCs w:val="18"/>
        </w:rPr>
        <w:t>, led to the lifting of</w:t>
      </w:r>
      <w:r w:rsidRPr="00031AB4">
        <w:rPr>
          <w:szCs w:val="18"/>
        </w:rPr>
        <w:t xml:space="preserve"> certain restrictions. No additional requests to lift the restrictions </w:t>
      </w:r>
      <w:r w:rsidR="00031AB4" w:rsidRPr="00031AB4">
        <w:rPr>
          <w:szCs w:val="18"/>
        </w:rPr>
        <w:t xml:space="preserve">nor letters with information confirming the elimination of violations in the food safety control system </w:t>
      </w:r>
      <w:r w:rsidRPr="00031AB4">
        <w:rPr>
          <w:szCs w:val="18"/>
        </w:rPr>
        <w:t xml:space="preserve">had </w:t>
      </w:r>
      <w:r w:rsidRPr="00A35659">
        <w:rPr>
          <w:szCs w:val="18"/>
        </w:rPr>
        <w:t>been received.</w:t>
      </w:r>
    </w:p>
    <w:p w14:paraId="1E4BBC95" w14:textId="383F04FA" w:rsidR="00164029" w:rsidRPr="00A35659" w:rsidRDefault="001114D9" w:rsidP="004C1390">
      <w:pPr>
        <w:pStyle w:val="Heading3"/>
      </w:pPr>
      <w:bookmarkStart w:id="65" w:name="_Toc90566868"/>
      <w:r w:rsidRPr="00A35659">
        <w:t>India's new requirements for animal feed in the Food Safety and Standards Act, 2006 (dated 27</w:t>
      </w:r>
      <w:r w:rsidR="007F6A5A">
        <w:t> </w:t>
      </w:r>
      <w:r w:rsidRPr="00A35659">
        <w:t>January</w:t>
      </w:r>
      <w:r w:rsidR="007F6A5A">
        <w:t> </w:t>
      </w:r>
      <w:r w:rsidRPr="00A35659">
        <w:t xml:space="preserve">2020) (ID 479) - Concerns of </w:t>
      </w:r>
      <w:r w:rsidR="000526C7" w:rsidRPr="00A35659">
        <w:t xml:space="preserve">the </w:t>
      </w:r>
      <w:r w:rsidRPr="00A35659">
        <w:t>United</w:t>
      </w:r>
      <w:r w:rsidR="007F6A5A">
        <w:t> States</w:t>
      </w:r>
      <w:bookmarkEnd w:id="65"/>
    </w:p>
    <w:p w14:paraId="3FB916CD" w14:textId="7485C749" w:rsidR="00314600" w:rsidRPr="007A1977" w:rsidRDefault="00314600" w:rsidP="00314600">
      <w:pPr>
        <w:pStyle w:val="BodyText"/>
        <w:numPr>
          <w:ilvl w:val="6"/>
          <w:numId w:val="1"/>
        </w:numPr>
      </w:pPr>
      <w:r w:rsidRPr="00A35659">
        <w:t xml:space="preserve">The </w:t>
      </w:r>
      <w:r w:rsidRPr="00A35659">
        <w:rPr>
          <w:u w:val="single"/>
        </w:rPr>
        <w:t>United</w:t>
      </w:r>
      <w:r w:rsidR="007F6A5A">
        <w:rPr>
          <w:u w:val="single"/>
        </w:rPr>
        <w:t> States</w:t>
      </w:r>
      <w:r w:rsidRPr="00A35659">
        <w:t xml:space="preserve"> reiterated its concern regarding India's directive on animal feed, which omitted certain commonly used feed ingredients. The United States requested India to postpone</w:t>
      </w:r>
      <w:r w:rsidRPr="00A35659">
        <w:rPr>
          <w:rFonts w:eastAsia="Verdana" w:cs="Verdana"/>
        </w:rPr>
        <w:t xml:space="preserve"> </w:t>
      </w:r>
      <w:r w:rsidR="003801BB">
        <w:rPr>
          <w:rFonts w:eastAsia="Verdana" w:cs="Verdana"/>
        </w:rPr>
        <w:t xml:space="preserve">the </w:t>
      </w:r>
      <w:r w:rsidRPr="00A35659">
        <w:rPr>
          <w:rFonts w:eastAsia="Verdana" w:cs="Verdana"/>
        </w:rPr>
        <w:t xml:space="preserve">implementation of the measure until </w:t>
      </w:r>
      <w:r w:rsidR="003801BB">
        <w:rPr>
          <w:rFonts w:eastAsia="Verdana" w:cs="Verdana"/>
        </w:rPr>
        <w:t xml:space="preserve">a </w:t>
      </w:r>
      <w:r w:rsidRPr="00A35659">
        <w:rPr>
          <w:rFonts w:eastAsia="Verdana" w:cs="Verdana"/>
        </w:rPr>
        <w:t xml:space="preserve">specific written process </w:t>
      </w:r>
      <w:r w:rsidR="00A35659" w:rsidRPr="009940FB">
        <w:rPr>
          <w:rFonts w:eastAsia="Verdana" w:cs="Verdana"/>
        </w:rPr>
        <w:t>was</w:t>
      </w:r>
      <w:r w:rsidRPr="009940FB">
        <w:rPr>
          <w:rFonts w:eastAsia="Verdana" w:cs="Verdana"/>
        </w:rPr>
        <w:t xml:space="preserve"> available and notified, and comments by Members on the proposed measure </w:t>
      </w:r>
      <w:r w:rsidR="003801BB">
        <w:rPr>
          <w:rFonts w:eastAsia="Verdana" w:cs="Verdana"/>
        </w:rPr>
        <w:t>had been</w:t>
      </w:r>
      <w:r w:rsidRPr="007A1977">
        <w:rPr>
          <w:rFonts w:eastAsia="Verdana" w:cs="Verdana"/>
        </w:rPr>
        <w:t xml:space="preserve"> taken into consideration. </w:t>
      </w:r>
      <w:r w:rsidR="003E268C" w:rsidRPr="0097776C">
        <w:t>The</w:t>
      </w:r>
      <w:r w:rsidR="00EF5487">
        <w:t> </w:t>
      </w:r>
      <w:r w:rsidR="003E268C">
        <w:t>United</w:t>
      </w:r>
      <w:r w:rsidR="007F6A5A">
        <w:t> States</w:t>
      </w:r>
      <w:r w:rsidR="003E268C">
        <w:t xml:space="preserve"> </w:t>
      </w:r>
      <w:r w:rsidR="003E268C" w:rsidRPr="000968D3">
        <w:t>submitted its statement in document</w:t>
      </w:r>
      <w:r w:rsidR="003E268C" w:rsidRPr="007A1977">
        <w:t xml:space="preserve"> </w:t>
      </w:r>
      <w:hyperlink r:id="rId64" w:history="1">
        <w:r w:rsidRPr="007E1217">
          <w:rPr>
            <w:rStyle w:val="Hyperlink"/>
          </w:rPr>
          <w:t>G/SPS/GEN/1984</w:t>
        </w:r>
      </w:hyperlink>
      <w:r w:rsidRPr="007A1977">
        <w:t>.</w:t>
      </w:r>
    </w:p>
    <w:p w14:paraId="3AAC9B40" w14:textId="7071BDC0" w:rsidR="00314600" w:rsidRPr="0011015A" w:rsidRDefault="00314600" w:rsidP="00340890">
      <w:pPr>
        <w:pStyle w:val="BodyText"/>
        <w:numPr>
          <w:ilvl w:val="6"/>
          <w:numId w:val="18"/>
        </w:numPr>
      </w:pPr>
      <w:r w:rsidRPr="007A1977">
        <w:rPr>
          <w:u w:val="single"/>
        </w:rPr>
        <w:t>India</w:t>
      </w:r>
      <w:r w:rsidRPr="007A1977">
        <w:t xml:space="preserve"> responded that Indian Standard 2052-2009 listed the ingredients for use in compounded cattle feed, and proposal</w:t>
      </w:r>
      <w:r w:rsidR="003801BB">
        <w:t>s</w:t>
      </w:r>
      <w:r w:rsidRPr="007A1977">
        <w:t xml:space="preserve"> for inclusion of more ingredients in the list </w:t>
      </w:r>
      <w:r w:rsidR="009940FB" w:rsidRPr="007A1977">
        <w:t>could</w:t>
      </w:r>
      <w:r w:rsidRPr="007A1977">
        <w:t xml:space="preserve"> be submitted for the consideration of the relevant technical committee. India noted that the directive in question</w:t>
      </w:r>
      <w:r w:rsidR="00F157CC" w:rsidRPr="007A1977">
        <w:t xml:space="preserve"> had</w:t>
      </w:r>
      <w:r w:rsidRPr="007A1977">
        <w:t xml:space="preserve"> entered into force as of 1</w:t>
      </w:r>
      <w:r w:rsidR="007F6A5A">
        <w:t> </w:t>
      </w:r>
      <w:r w:rsidRPr="007A1977">
        <w:t>July</w:t>
      </w:r>
      <w:r w:rsidR="007F6A5A">
        <w:t> </w:t>
      </w:r>
      <w:r w:rsidRPr="007A1977">
        <w:t>2021, following a period of 18 months for compliance. Taking into account the difficulties faced in obtaining</w:t>
      </w:r>
      <w:r w:rsidR="009940FB" w:rsidRPr="007A1977">
        <w:t xml:space="preserve"> Bureau of Indian Standards</w:t>
      </w:r>
      <w:r w:rsidRPr="007A1977">
        <w:t xml:space="preserve"> </w:t>
      </w:r>
      <w:r w:rsidR="00F157CC" w:rsidRPr="007A1977">
        <w:t>(</w:t>
      </w:r>
      <w:r w:rsidRPr="007A1977">
        <w:t>BIS</w:t>
      </w:r>
      <w:r w:rsidR="00F157CC" w:rsidRPr="007A1977">
        <w:t>)</w:t>
      </w:r>
      <w:r w:rsidRPr="007A1977">
        <w:t xml:space="preserve"> certification </w:t>
      </w:r>
      <w:r w:rsidR="00F157CC" w:rsidRPr="007A1977">
        <w:t xml:space="preserve">and </w:t>
      </w:r>
      <w:r w:rsidRPr="007A1977">
        <w:t xml:space="preserve">licensing during the </w:t>
      </w:r>
      <w:r w:rsidRPr="00617379">
        <w:t>COVID</w:t>
      </w:r>
      <w:r w:rsidR="009940FB" w:rsidRPr="00617379">
        <w:t>-</w:t>
      </w:r>
      <w:r w:rsidRPr="00617379">
        <w:t xml:space="preserve">19 pandemic, the deadline </w:t>
      </w:r>
      <w:r w:rsidR="00BF5F33" w:rsidRPr="00617379">
        <w:t xml:space="preserve">for businesses whose applications were still </w:t>
      </w:r>
      <w:r w:rsidR="00BF5F33" w:rsidRPr="0011015A">
        <w:t>being processed</w:t>
      </w:r>
      <w:r w:rsidR="00BF5F33" w:rsidRPr="00617379">
        <w:t xml:space="preserve"> </w:t>
      </w:r>
      <w:r w:rsidRPr="00617379">
        <w:t>had been extended to 1</w:t>
      </w:r>
      <w:r w:rsidR="007F6A5A">
        <w:t> </w:t>
      </w:r>
      <w:r w:rsidRPr="00617379">
        <w:t>January</w:t>
      </w:r>
      <w:r w:rsidR="007F6A5A">
        <w:t> </w:t>
      </w:r>
      <w:r w:rsidRPr="00617379">
        <w:t>2022</w:t>
      </w:r>
      <w:r w:rsidRPr="0011015A">
        <w:t>.</w:t>
      </w:r>
    </w:p>
    <w:p w14:paraId="54CFB0CD" w14:textId="3E1C455E" w:rsidR="00164029" w:rsidRPr="0011015A" w:rsidRDefault="001114D9" w:rsidP="004C1390">
      <w:pPr>
        <w:pStyle w:val="Heading3"/>
      </w:pPr>
      <w:bookmarkStart w:id="66" w:name="_Toc90566869"/>
      <w:r w:rsidRPr="0011015A">
        <w:t xml:space="preserve">India's approval procedures for animal products (ID 484) - Concerns of </w:t>
      </w:r>
      <w:r w:rsidR="000526C7" w:rsidRPr="0011015A">
        <w:t xml:space="preserve">the </w:t>
      </w:r>
      <w:r w:rsidR="007F6A5A">
        <w:t>Russian Federation</w:t>
      </w:r>
      <w:bookmarkEnd w:id="66"/>
    </w:p>
    <w:p w14:paraId="2255D6BE" w14:textId="36922671" w:rsidR="00314600" w:rsidRPr="00012187" w:rsidRDefault="00617379" w:rsidP="00340890">
      <w:pPr>
        <w:pStyle w:val="BodyText"/>
        <w:numPr>
          <w:ilvl w:val="6"/>
          <w:numId w:val="18"/>
        </w:numPr>
      </w:pPr>
      <w:r w:rsidRPr="0011015A">
        <w:t>Acknowledging progress in the cooperation, t</w:t>
      </w:r>
      <w:r w:rsidR="00314600" w:rsidRPr="0011015A">
        <w:t xml:space="preserve">he </w:t>
      </w:r>
      <w:r w:rsidR="007F6A5A">
        <w:rPr>
          <w:u w:val="single"/>
        </w:rPr>
        <w:t>Russian Federation</w:t>
      </w:r>
      <w:r w:rsidR="00314600" w:rsidRPr="0011015A">
        <w:t xml:space="preserve"> </w:t>
      </w:r>
      <w:r w:rsidRPr="0011015A">
        <w:t>reiterated</w:t>
      </w:r>
      <w:r w:rsidR="00230B5D">
        <w:t xml:space="preserve"> concerns regarding its</w:t>
      </w:r>
      <w:r w:rsidRPr="0011015A">
        <w:t xml:space="preserve"> inability to supply food products of animal origin to the Indian market</w:t>
      </w:r>
      <w:r w:rsidR="000125E6" w:rsidRPr="0011015A">
        <w:t>,</w:t>
      </w:r>
      <w:r w:rsidRPr="0011015A">
        <w:t xml:space="preserve"> despite </w:t>
      </w:r>
      <w:r w:rsidR="000125E6" w:rsidRPr="0011015A">
        <w:t xml:space="preserve">the </w:t>
      </w:r>
      <w:r w:rsidRPr="0011015A">
        <w:t xml:space="preserve">repeated requests and </w:t>
      </w:r>
      <w:r w:rsidR="000125E6" w:rsidRPr="0011015A">
        <w:t xml:space="preserve">the </w:t>
      </w:r>
      <w:r w:rsidRPr="0011015A">
        <w:t>submission of relevant</w:t>
      </w:r>
      <w:r w:rsidR="000125E6" w:rsidRPr="0011015A">
        <w:t>,</w:t>
      </w:r>
      <w:r w:rsidRPr="0011015A">
        <w:t xml:space="preserve"> scientifically based materials to the competent veterinary authorities of India</w:t>
      </w:r>
      <w:r w:rsidR="00314600" w:rsidRPr="0011015A">
        <w:t xml:space="preserve">. </w:t>
      </w:r>
      <w:r w:rsidR="005864D1" w:rsidRPr="0011015A">
        <w:t xml:space="preserve">The </w:t>
      </w:r>
      <w:r w:rsidR="007F6A5A">
        <w:t>Russian Federation</w:t>
      </w:r>
      <w:r w:rsidR="005864D1" w:rsidRPr="0011015A">
        <w:t xml:space="preserve"> regretted that </w:t>
      </w:r>
      <w:r w:rsidR="00314600" w:rsidRPr="0011015A">
        <w:t xml:space="preserve">India had not shared its view regarding regionalization for avian influenza and </w:t>
      </w:r>
      <w:r w:rsidR="005864D1" w:rsidRPr="0011015A">
        <w:t xml:space="preserve">the </w:t>
      </w:r>
      <w:r w:rsidR="00314600" w:rsidRPr="0011015A">
        <w:t>access of Russian poultry products to the Indian market</w:t>
      </w:r>
      <w:r w:rsidR="005864D1" w:rsidRPr="0011015A">
        <w:t xml:space="preserve">, and considered that </w:t>
      </w:r>
      <w:r w:rsidR="00314600" w:rsidRPr="0011015A">
        <w:t xml:space="preserve">India </w:t>
      </w:r>
      <w:r w:rsidR="005864D1" w:rsidRPr="0011015A">
        <w:t>had incurred in</w:t>
      </w:r>
      <w:r w:rsidR="00314600" w:rsidRPr="0011015A">
        <w:t xml:space="preserve"> unreasonab</w:t>
      </w:r>
      <w:r w:rsidR="005864D1" w:rsidRPr="0011015A">
        <w:t>le</w:t>
      </w:r>
      <w:r w:rsidR="00314600" w:rsidRPr="0011015A">
        <w:t xml:space="preserve"> delay</w:t>
      </w:r>
      <w:r w:rsidR="005864D1" w:rsidRPr="0011015A">
        <w:t>s in</w:t>
      </w:r>
      <w:r w:rsidR="00314600" w:rsidRPr="0011015A">
        <w:t xml:space="preserve"> the approval of veterinary certificates for poultry meat and poultry products (offal) and for fish products. The</w:t>
      </w:r>
      <w:r w:rsidR="00EF5487">
        <w:t> </w:t>
      </w:r>
      <w:r w:rsidR="007F6A5A">
        <w:t>Russian Federation</w:t>
      </w:r>
      <w:r w:rsidR="00314600" w:rsidRPr="0011015A">
        <w:t xml:space="preserve"> urged India to comply with Article 8 and Annex C of the SPS Agreement and requested India to complete its approval procedures </w:t>
      </w:r>
      <w:r w:rsidR="00314600" w:rsidRPr="00012187">
        <w:t>without undue delay.</w:t>
      </w:r>
    </w:p>
    <w:p w14:paraId="521BF6F0" w14:textId="199959DE" w:rsidR="00314600" w:rsidRPr="00012187" w:rsidRDefault="00314600" w:rsidP="00340890">
      <w:pPr>
        <w:pStyle w:val="BodyText"/>
        <w:numPr>
          <w:ilvl w:val="6"/>
          <w:numId w:val="18"/>
        </w:numPr>
        <w:rPr>
          <w:u w:val="single"/>
        </w:rPr>
      </w:pPr>
      <w:r w:rsidRPr="00012187">
        <w:rPr>
          <w:u w:val="single"/>
        </w:rPr>
        <w:t>India</w:t>
      </w:r>
      <w:r w:rsidRPr="00012187">
        <w:t xml:space="preserve"> </w:t>
      </w:r>
      <w:r w:rsidR="0011015A" w:rsidRPr="00012187">
        <w:t xml:space="preserve">was currently reviewing the responses provided by the </w:t>
      </w:r>
      <w:r w:rsidR="007F6A5A">
        <w:t>Russian Federation</w:t>
      </w:r>
      <w:r w:rsidRPr="00012187">
        <w:t>.</w:t>
      </w:r>
    </w:p>
    <w:p w14:paraId="3C5591BD" w14:textId="03EA3F39" w:rsidR="00164029" w:rsidRPr="00B50AFB" w:rsidRDefault="001114D9" w:rsidP="004C1390">
      <w:pPr>
        <w:pStyle w:val="Heading3"/>
      </w:pPr>
      <w:bookmarkStart w:id="67" w:name="_Toc90566870"/>
      <w:r w:rsidRPr="00B50AFB">
        <w:t xml:space="preserve">Indonesia's approval procedures for animal and plant products (ID 441) - Concerns of </w:t>
      </w:r>
      <w:r w:rsidR="000526C7" w:rsidRPr="00B50AFB">
        <w:t xml:space="preserve">the </w:t>
      </w:r>
      <w:r w:rsidRPr="00B50AFB">
        <w:t>European</w:t>
      </w:r>
      <w:r w:rsidR="007F6A5A">
        <w:t> Union</w:t>
      </w:r>
      <w:r w:rsidR="000526C7" w:rsidRPr="00B50AFB">
        <w:t xml:space="preserve"> and the</w:t>
      </w:r>
      <w:r w:rsidRPr="00B50AFB">
        <w:t xml:space="preserve"> </w:t>
      </w:r>
      <w:r w:rsidR="007F6A5A">
        <w:t>Russian Federation</w:t>
      </w:r>
      <w:bookmarkEnd w:id="67"/>
    </w:p>
    <w:p w14:paraId="68A2705B" w14:textId="27797547" w:rsidR="00795487" w:rsidRPr="004E4F79" w:rsidRDefault="00795487" w:rsidP="00340890">
      <w:pPr>
        <w:pStyle w:val="BodyText"/>
        <w:numPr>
          <w:ilvl w:val="6"/>
          <w:numId w:val="18"/>
        </w:numPr>
      </w:pPr>
      <w:r w:rsidRPr="00B50AFB">
        <w:t xml:space="preserve">The </w:t>
      </w:r>
      <w:r w:rsidR="007F6A5A">
        <w:rPr>
          <w:u w:val="single"/>
        </w:rPr>
        <w:t>Russian Federation</w:t>
      </w:r>
      <w:r w:rsidRPr="00B50AFB">
        <w:t xml:space="preserve"> expressed concerns </w:t>
      </w:r>
      <w:r w:rsidR="00230B5D">
        <w:t>regarding the</w:t>
      </w:r>
      <w:r w:rsidRPr="00B50AFB">
        <w:t xml:space="preserve"> lack of progress in Indonesia's approval of </w:t>
      </w:r>
      <w:r w:rsidR="00B50AFB" w:rsidRPr="00B50AFB">
        <w:t xml:space="preserve">export </w:t>
      </w:r>
      <w:r w:rsidRPr="00B50AFB">
        <w:t>certificates for poultry and cattle meat, milk and dairy products obtained from cattle and small cattle, canned food, sausages, table egg</w:t>
      </w:r>
      <w:r w:rsidR="00230B5D">
        <w:t>s</w:t>
      </w:r>
      <w:r w:rsidRPr="00B50AFB">
        <w:t xml:space="preserve"> and egg products. </w:t>
      </w:r>
      <w:r w:rsidR="00B50AFB" w:rsidRPr="00B50AFB">
        <w:t xml:space="preserve">The </w:t>
      </w:r>
      <w:r w:rsidR="007F6A5A">
        <w:t>Russian Federation</w:t>
      </w:r>
      <w:r w:rsidR="00B50AFB" w:rsidRPr="00B50AFB">
        <w:t xml:space="preserve"> </w:t>
      </w:r>
      <w:r w:rsidR="00B50AFB" w:rsidRPr="00B50AFB">
        <w:lastRenderedPageBreak/>
        <w:t>had sent several reminders on the pending approvals and had submitted</w:t>
      </w:r>
      <w:r w:rsidRPr="00B50AFB">
        <w:t xml:space="preserve"> questionnaires on poultry and beef establishments</w:t>
      </w:r>
      <w:r w:rsidR="00B50AFB" w:rsidRPr="00B50AFB">
        <w:t xml:space="preserve">, </w:t>
      </w:r>
      <w:r w:rsidR="00230B5D">
        <w:t>but</w:t>
      </w:r>
      <w:r w:rsidR="00230B5D" w:rsidRPr="00B50AFB">
        <w:t xml:space="preserve"> </w:t>
      </w:r>
      <w:r w:rsidR="00B50AFB" w:rsidRPr="00B50AFB">
        <w:t>had received no</w:t>
      </w:r>
      <w:r w:rsidRPr="00B50AFB">
        <w:t xml:space="preserve"> response </w:t>
      </w:r>
      <w:r w:rsidR="00230B5D">
        <w:t>to</w:t>
      </w:r>
      <w:r w:rsidR="00230B5D" w:rsidRPr="00B50AFB">
        <w:t xml:space="preserve"> </w:t>
      </w:r>
      <w:r w:rsidRPr="00B50AFB">
        <w:t xml:space="preserve">its proposal to conduct </w:t>
      </w:r>
      <w:r w:rsidRPr="004E4F79">
        <w:t xml:space="preserve">veterinary inspections. The </w:t>
      </w:r>
      <w:r w:rsidR="007F6A5A">
        <w:t>Russian Federation</w:t>
      </w:r>
      <w:r w:rsidRPr="004E4F79">
        <w:t xml:space="preserve"> urged Indonesia to comply with Article</w:t>
      </w:r>
      <w:r w:rsidR="007F6A5A">
        <w:t> </w:t>
      </w:r>
      <w:r w:rsidRPr="004E4F79">
        <w:t>8 and Annex C of the SPS</w:t>
      </w:r>
      <w:r w:rsidR="007F6A5A">
        <w:t> Agreement</w:t>
      </w:r>
      <w:r w:rsidRPr="004E4F79">
        <w:t xml:space="preserve"> and to complete its approval procedures without undue delay.</w:t>
      </w:r>
    </w:p>
    <w:p w14:paraId="3ABD3584" w14:textId="7A339259" w:rsidR="00795487" w:rsidRPr="002500AA" w:rsidRDefault="00795487" w:rsidP="00340890">
      <w:pPr>
        <w:pStyle w:val="BodyText"/>
        <w:numPr>
          <w:ilvl w:val="6"/>
          <w:numId w:val="18"/>
        </w:numPr>
        <w:rPr>
          <w:szCs w:val="18"/>
        </w:rPr>
      </w:pPr>
      <w:r w:rsidRPr="004E4F79">
        <w:t xml:space="preserve">The </w:t>
      </w:r>
      <w:r w:rsidRPr="004E4F79">
        <w:rPr>
          <w:u w:val="single"/>
        </w:rPr>
        <w:t>European</w:t>
      </w:r>
      <w:r w:rsidR="007F6A5A">
        <w:rPr>
          <w:u w:val="single"/>
        </w:rPr>
        <w:t> Union</w:t>
      </w:r>
      <w:r w:rsidRPr="004E4F79">
        <w:t xml:space="preserve"> </w:t>
      </w:r>
      <w:bookmarkStart w:id="68" w:name="_Hlk88122417"/>
      <w:r w:rsidRPr="004E4F79">
        <w:t>reiterated its concerns about the lack of transparency</w:t>
      </w:r>
      <w:r w:rsidR="004E4F79" w:rsidRPr="004E4F79">
        <w:t>, the limited feedback on requests for information</w:t>
      </w:r>
      <w:r w:rsidRPr="004E4F79">
        <w:t xml:space="preserve"> </w:t>
      </w:r>
      <w:r w:rsidR="004E4F79" w:rsidRPr="004E4F79">
        <w:t>on pending export applications</w:t>
      </w:r>
      <w:r w:rsidR="00230B5D">
        <w:t>,</w:t>
      </w:r>
      <w:r w:rsidR="004E4F79" w:rsidRPr="004E4F79">
        <w:t xml:space="preserve"> </w:t>
      </w:r>
      <w:r w:rsidRPr="004E4F79">
        <w:t xml:space="preserve">and </w:t>
      </w:r>
      <w:r w:rsidR="004E4F79" w:rsidRPr="004E4F79">
        <w:t xml:space="preserve">the </w:t>
      </w:r>
      <w:r w:rsidRPr="004E4F79">
        <w:t>undue delays in Indonesia's approval procedures for imports of plant and animal products. Specifically, the</w:t>
      </w:r>
      <w:r w:rsidR="00EF5487">
        <w:t> </w:t>
      </w:r>
      <w:r w:rsidRPr="004E4F79">
        <w:t>European Union expressed concerns with the lack of progress on export applications for beef, dairy, poultry, pork, and plant products</w:t>
      </w:r>
      <w:r w:rsidR="004E4F79" w:rsidRPr="004E4F79">
        <w:t>, and acknowledged the</w:t>
      </w:r>
      <w:r w:rsidRPr="004E4F79">
        <w:t xml:space="preserve"> information </w:t>
      </w:r>
      <w:r w:rsidR="004E4F79" w:rsidRPr="004E4F79">
        <w:t xml:space="preserve">provided by </w:t>
      </w:r>
      <w:r w:rsidRPr="004E4F79">
        <w:t xml:space="preserve">Indonesia on requirements and procedures related to imports of cereals. The European Union requested Indonesia to be transparent about its approval procedures and </w:t>
      </w:r>
      <w:r w:rsidR="004E4F79" w:rsidRPr="004E4F79">
        <w:t xml:space="preserve">to </w:t>
      </w:r>
      <w:r w:rsidRPr="004E4F79">
        <w:t xml:space="preserve">finalize pending market access applications without </w:t>
      </w:r>
      <w:r w:rsidRPr="005D3D52">
        <w:t>u</w:t>
      </w:r>
      <w:r w:rsidRPr="002500AA">
        <w:t>ndue delay.</w:t>
      </w:r>
    </w:p>
    <w:bookmarkEnd w:id="68"/>
    <w:p w14:paraId="20396FBD" w14:textId="51030AD4" w:rsidR="005D3D52" w:rsidRPr="007E1217" w:rsidRDefault="00795487" w:rsidP="002500AA">
      <w:pPr>
        <w:pStyle w:val="BodyText"/>
        <w:numPr>
          <w:ilvl w:val="6"/>
          <w:numId w:val="18"/>
        </w:numPr>
        <w:rPr>
          <w:szCs w:val="18"/>
        </w:rPr>
      </w:pPr>
      <w:r w:rsidRPr="002500AA">
        <w:rPr>
          <w:u w:val="single"/>
        </w:rPr>
        <w:t>Indonesia</w:t>
      </w:r>
      <w:r w:rsidRPr="002500AA">
        <w:rPr>
          <w:rFonts w:ascii="Source Sans Pro" w:hAnsi="Source Sans Pro"/>
          <w:color w:val="555555"/>
          <w:sz w:val="21"/>
          <w:szCs w:val="21"/>
          <w:lang w:eastAsia="en-GB"/>
        </w:rPr>
        <w:t xml:space="preserve"> </w:t>
      </w:r>
      <w:r w:rsidRPr="002500AA">
        <w:rPr>
          <w:lang w:eastAsia="en-GB"/>
        </w:rPr>
        <w:t xml:space="preserve">recalled the </w:t>
      </w:r>
      <w:r w:rsidR="005D3D52" w:rsidRPr="002500AA">
        <w:rPr>
          <w:lang w:eastAsia="en-GB"/>
        </w:rPr>
        <w:t xml:space="preserve">national </w:t>
      </w:r>
      <w:r w:rsidRPr="002500AA">
        <w:rPr>
          <w:lang w:eastAsia="en-GB"/>
        </w:rPr>
        <w:t xml:space="preserve">regulations relevant to </w:t>
      </w:r>
      <w:r w:rsidR="005D3D52" w:rsidRPr="002500AA">
        <w:rPr>
          <w:lang w:eastAsia="en-GB"/>
        </w:rPr>
        <w:t xml:space="preserve">the importation of </w:t>
      </w:r>
      <w:r w:rsidRPr="002500AA">
        <w:rPr>
          <w:lang w:eastAsia="en-GB"/>
        </w:rPr>
        <w:t xml:space="preserve">animal and plant </w:t>
      </w:r>
      <w:r w:rsidR="005D3D52" w:rsidRPr="002500AA">
        <w:rPr>
          <w:lang w:eastAsia="en-GB"/>
        </w:rPr>
        <w:t>products,</w:t>
      </w:r>
      <w:r w:rsidRPr="002500AA">
        <w:rPr>
          <w:lang w:eastAsia="en-GB"/>
        </w:rPr>
        <w:t xml:space="preserve"> and provided details on the timeline for </w:t>
      </w:r>
      <w:r w:rsidR="005D3D52" w:rsidRPr="002500AA">
        <w:rPr>
          <w:lang w:eastAsia="en-GB"/>
        </w:rPr>
        <w:t xml:space="preserve">the </w:t>
      </w:r>
      <w:r w:rsidRPr="002500AA">
        <w:rPr>
          <w:lang w:eastAsia="en-GB"/>
        </w:rPr>
        <w:t xml:space="preserve">approval </w:t>
      </w:r>
      <w:r w:rsidR="005D3D52" w:rsidRPr="002500AA">
        <w:rPr>
          <w:lang w:eastAsia="en-GB"/>
        </w:rPr>
        <w:t xml:space="preserve">procedures </w:t>
      </w:r>
      <w:r w:rsidRPr="002500AA">
        <w:rPr>
          <w:lang w:eastAsia="en-GB"/>
        </w:rPr>
        <w:t xml:space="preserve">for animal products, indicating that </w:t>
      </w:r>
      <w:r w:rsidR="005D3D52" w:rsidRPr="002500AA">
        <w:rPr>
          <w:lang w:eastAsia="en-GB"/>
        </w:rPr>
        <w:t>approval of establishment units</w:t>
      </w:r>
      <w:r w:rsidRPr="002500AA">
        <w:rPr>
          <w:lang w:eastAsia="en-GB"/>
        </w:rPr>
        <w:t xml:space="preserve"> could take up to </w:t>
      </w:r>
      <w:r w:rsidR="005D3D52" w:rsidRPr="002500AA">
        <w:rPr>
          <w:lang w:eastAsia="en-GB"/>
        </w:rPr>
        <w:t>three</w:t>
      </w:r>
      <w:r w:rsidRPr="002500AA">
        <w:rPr>
          <w:lang w:eastAsia="en-GB"/>
        </w:rPr>
        <w:t xml:space="preserve"> years. Indonesia noted </w:t>
      </w:r>
      <w:r w:rsidR="00CD3C3C" w:rsidRPr="002500AA">
        <w:rPr>
          <w:lang w:eastAsia="en-GB"/>
        </w:rPr>
        <w:t xml:space="preserve">its </w:t>
      </w:r>
      <w:r w:rsidRPr="002500AA">
        <w:rPr>
          <w:lang w:eastAsia="en-GB"/>
        </w:rPr>
        <w:t>responsive</w:t>
      </w:r>
      <w:r w:rsidR="00CD3C3C" w:rsidRPr="002500AA">
        <w:rPr>
          <w:lang w:eastAsia="en-GB"/>
        </w:rPr>
        <w:t>ness</w:t>
      </w:r>
      <w:r w:rsidRPr="002500AA">
        <w:rPr>
          <w:lang w:eastAsia="en-GB"/>
        </w:rPr>
        <w:t xml:space="preserve"> </w:t>
      </w:r>
      <w:r w:rsidR="00CD3C3C" w:rsidRPr="002500AA">
        <w:rPr>
          <w:lang w:eastAsia="en-GB"/>
        </w:rPr>
        <w:t xml:space="preserve">in </w:t>
      </w:r>
      <w:r w:rsidRPr="002500AA">
        <w:rPr>
          <w:lang w:eastAsia="en-GB"/>
        </w:rPr>
        <w:t>report</w:t>
      </w:r>
      <w:r w:rsidR="00CD3C3C" w:rsidRPr="002500AA">
        <w:rPr>
          <w:lang w:eastAsia="en-GB"/>
        </w:rPr>
        <w:t>ing</w:t>
      </w:r>
      <w:r w:rsidRPr="002500AA">
        <w:rPr>
          <w:lang w:eastAsia="en-GB"/>
        </w:rPr>
        <w:t xml:space="preserve"> on the application</w:t>
      </w:r>
      <w:r w:rsidR="00CD3C3C" w:rsidRPr="002500AA">
        <w:rPr>
          <w:lang w:eastAsia="en-GB"/>
        </w:rPr>
        <w:t>s</w:t>
      </w:r>
      <w:r w:rsidRPr="002500AA">
        <w:rPr>
          <w:lang w:eastAsia="en-GB"/>
        </w:rPr>
        <w:t xml:space="preserve"> of each EU member State, in accordance with </w:t>
      </w:r>
      <w:r w:rsidR="00CD3C3C" w:rsidRPr="002500AA">
        <w:rPr>
          <w:lang w:eastAsia="en-GB"/>
        </w:rPr>
        <w:t>A</w:t>
      </w:r>
      <w:r w:rsidRPr="002500AA">
        <w:rPr>
          <w:lang w:eastAsia="en-GB"/>
        </w:rPr>
        <w:t>rticles</w:t>
      </w:r>
      <w:r w:rsidR="00EF5487">
        <w:rPr>
          <w:lang w:eastAsia="en-GB"/>
        </w:rPr>
        <w:t> </w:t>
      </w:r>
      <w:r w:rsidRPr="002500AA">
        <w:rPr>
          <w:lang w:eastAsia="en-GB"/>
        </w:rPr>
        <w:t>7 and 8 of the SPS</w:t>
      </w:r>
      <w:r w:rsidR="007F6A5A">
        <w:rPr>
          <w:lang w:eastAsia="en-GB"/>
        </w:rPr>
        <w:t> Agreement</w:t>
      </w:r>
      <w:r w:rsidRPr="002500AA">
        <w:rPr>
          <w:lang w:eastAsia="en-GB"/>
        </w:rPr>
        <w:t xml:space="preserve">. Indonesia </w:t>
      </w:r>
      <w:r w:rsidR="00230B5D">
        <w:rPr>
          <w:lang w:eastAsia="en-GB"/>
        </w:rPr>
        <w:t>explained</w:t>
      </w:r>
      <w:r w:rsidR="00230B5D" w:rsidRPr="002500AA">
        <w:rPr>
          <w:lang w:eastAsia="en-GB"/>
        </w:rPr>
        <w:t xml:space="preserve"> </w:t>
      </w:r>
      <w:r w:rsidRPr="002500AA">
        <w:rPr>
          <w:lang w:eastAsia="en-GB"/>
        </w:rPr>
        <w:t xml:space="preserve">that some applications were pending due to outstanding documents or audit fee payments. Regarding plant products, Indonesia provided updates on recognitions and approvals granted to some EU member States. </w:t>
      </w:r>
      <w:r w:rsidRPr="002500AA">
        <w:t xml:space="preserve">Indonesia concluded that most of the applications had been processed and </w:t>
      </w:r>
      <w:r w:rsidR="002500AA" w:rsidRPr="002500AA">
        <w:t>invited</w:t>
      </w:r>
      <w:r w:rsidRPr="002500AA">
        <w:t xml:space="preserve"> EU member</w:t>
      </w:r>
      <w:r w:rsidR="002500AA" w:rsidRPr="002500AA">
        <w:t xml:space="preserve"> States</w:t>
      </w:r>
      <w:r w:rsidRPr="002500AA">
        <w:t xml:space="preserve"> </w:t>
      </w:r>
      <w:r w:rsidR="002500AA" w:rsidRPr="002500AA">
        <w:t xml:space="preserve">to </w:t>
      </w:r>
      <w:r w:rsidRPr="002500AA">
        <w:t>report on the progress to the EU representative in Geneva.</w:t>
      </w:r>
    </w:p>
    <w:p w14:paraId="4A3F101D" w14:textId="7337541F" w:rsidR="00164029" w:rsidRPr="002500AA" w:rsidRDefault="001114D9" w:rsidP="004C1390">
      <w:pPr>
        <w:pStyle w:val="Heading3"/>
      </w:pPr>
      <w:bookmarkStart w:id="69" w:name="_Toc90566871"/>
      <w:r w:rsidRPr="002500AA">
        <w:t>Proposed new EU rules on composite products (ID 504) - Concerns of Australia</w:t>
      </w:r>
      <w:r w:rsidR="000526C7" w:rsidRPr="002500AA">
        <w:t>, the</w:t>
      </w:r>
      <w:r w:rsidRPr="002500AA">
        <w:t xml:space="preserve"> </w:t>
      </w:r>
      <w:r w:rsidR="007F6A5A">
        <w:t>Russian Federation</w:t>
      </w:r>
      <w:r w:rsidR="000526C7" w:rsidRPr="002500AA">
        <w:t xml:space="preserve"> and</w:t>
      </w:r>
      <w:r w:rsidRPr="002500AA">
        <w:t xml:space="preserve"> </w:t>
      </w:r>
      <w:r w:rsidR="007F6A5A">
        <w:t>Chinese Taipei</w:t>
      </w:r>
      <w:bookmarkEnd w:id="69"/>
    </w:p>
    <w:p w14:paraId="705A05F8" w14:textId="68BE8D30" w:rsidR="00164029" w:rsidRPr="005B71EA" w:rsidRDefault="001114D9" w:rsidP="004C1390">
      <w:pPr>
        <w:pStyle w:val="BodyText"/>
      </w:pPr>
      <w:r w:rsidRPr="00F5002E">
        <w:rPr>
          <w:u w:val="single"/>
        </w:rPr>
        <w:t>Australia</w:t>
      </w:r>
      <w:r w:rsidR="004F33BE" w:rsidRPr="00F5002E">
        <w:t xml:space="preserve"> was still concerned about the new EU rules for shelf-stable composite products under Regulations (EU) </w:t>
      </w:r>
      <w:r w:rsidR="00F5002E" w:rsidRPr="00F5002E">
        <w:t xml:space="preserve">No </w:t>
      </w:r>
      <w:r w:rsidR="004F33BE" w:rsidRPr="00F5002E">
        <w:t>2019/625 and (EU)</w:t>
      </w:r>
      <w:r w:rsidR="00F5002E" w:rsidRPr="00F5002E">
        <w:t xml:space="preserve"> No</w:t>
      </w:r>
      <w:r w:rsidR="004F33BE" w:rsidRPr="00F5002E">
        <w:t xml:space="preserve"> 2020/2235. For Australia, these new rules were not commensurate with risk and had already restricted trade in shelf-stable composite products. The</w:t>
      </w:r>
      <w:r w:rsidR="00EF5487">
        <w:t> </w:t>
      </w:r>
      <w:r w:rsidR="004F33BE" w:rsidRPr="00F5002E">
        <w:t xml:space="preserve">requirement that animal origin ingredients be sourced from EU-listed establishments for all composite products was unjustified. Australia considered that the private attestation requirement, which added transaction costs and brought no food safety benefits, could be eliminated without any impact on food safety. </w:t>
      </w:r>
      <w:r w:rsidR="00F5002E" w:rsidRPr="00F5002E">
        <w:t>Referring to Articles 4 and 5 of the SPS</w:t>
      </w:r>
      <w:r w:rsidR="007F6A5A">
        <w:t> Agreement</w:t>
      </w:r>
      <w:r w:rsidR="00F5002E" w:rsidRPr="00F5002E">
        <w:t xml:space="preserve">, </w:t>
      </w:r>
      <w:r w:rsidR="004F33BE" w:rsidRPr="00F5002E">
        <w:rPr>
          <w:color w:val="000000" w:themeColor="text1"/>
        </w:rPr>
        <w:t>Australia requested the European</w:t>
      </w:r>
      <w:r w:rsidR="007F6A5A">
        <w:rPr>
          <w:color w:val="000000" w:themeColor="text1"/>
        </w:rPr>
        <w:t> Union</w:t>
      </w:r>
      <w:r w:rsidR="004F33BE" w:rsidRPr="00F5002E">
        <w:rPr>
          <w:color w:val="000000" w:themeColor="text1"/>
        </w:rPr>
        <w:t xml:space="preserve"> to recognize equivalence of third countries and t</w:t>
      </w:r>
      <w:r w:rsidR="00F5002E" w:rsidRPr="00F5002E">
        <w:rPr>
          <w:color w:val="000000" w:themeColor="text1"/>
        </w:rPr>
        <w:t xml:space="preserve">o establish measures </w:t>
      </w:r>
      <w:r w:rsidR="004F33BE" w:rsidRPr="00F5002E">
        <w:rPr>
          <w:color w:val="000000" w:themeColor="text1"/>
        </w:rPr>
        <w:t>commensurate with the level of risk</w:t>
      </w:r>
      <w:r w:rsidR="00F5002E" w:rsidRPr="005B71EA">
        <w:rPr>
          <w:color w:val="000000" w:themeColor="text1"/>
        </w:rPr>
        <w:t xml:space="preserve">, and asked for information on the </w:t>
      </w:r>
      <w:r w:rsidR="00F5002E" w:rsidRPr="005B71EA">
        <w:rPr>
          <w:lang w:eastAsia="en-GB"/>
        </w:rPr>
        <w:t>process for consideration of alternative equivalent measures</w:t>
      </w:r>
      <w:r w:rsidR="004F33BE" w:rsidRPr="005B71EA">
        <w:rPr>
          <w:color w:val="000000" w:themeColor="text1"/>
        </w:rPr>
        <w:t xml:space="preserve">. Australia </w:t>
      </w:r>
      <w:r w:rsidR="005A7C0E">
        <w:rPr>
          <w:color w:val="000000" w:themeColor="text1"/>
        </w:rPr>
        <w:t>asked</w:t>
      </w:r>
      <w:r w:rsidR="004F33BE" w:rsidRPr="005B71EA">
        <w:rPr>
          <w:color w:val="000000" w:themeColor="text1"/>
        </w:rPr>
        <w:t xml:space="preserve"> the European</w:t>
      </w:r>
      <w:r w:rsidR="007F6A5A">
        <w:rPr>
          <w:color w:val="000000" w:themeColor="text1"/>
        </w:rPr>
        <w:t> Union</w:t>
      </w:r>
      <w:r w:rsidR="004F33BE" w:rsidRPr="005B71EA">
        <w:rPr>
          <w:color w:val="000000" w:themeColor="text1"/>
        </w:rPr>
        <w:t xml:space="preserve"> to reconsider the implementation of this regulation</w:t>
      </w:r>
      <w:r w:rsidR="004F33BE" w:rsidRPr="005B71EA">
        <w:t>.</w:t>
      </w:r>
    </w:p>
    <w:p w14:paraId="48A3E857" w14:textId="0EA03ADA" w:rsidR="00164029" w:rsidRPr="005B71EA" w:rsidRDefault="004B4E86" w:rsidP="004C1390">
      <w:pPr>
        <w:pStyle w:val="BodyText"/>
      </w:pPr>
      <w:r w:rsidRPr="005B71EA">
        <w:t>T</w:t>
      </w:r>
      <w:r w:rsidR="001114D9" w:rsidRPr="005B71EA">
        <w:t xml:space="preserve">he </w:t>
      </w:r>
      <w:r w:rsidR="007F6A5A">
        <w:rPr>
          <w:u w:val="single"/>
        </w:rPr>
        <w:t>Russian Federation</w:t>
      </w:r>
      <w:r w:rsidR="001114D9" w:rsidRPr="005B71EA">
        <w:t xml:space="preserve"> </w:t>
      </w:r>
      <w:r w:rsidR="004F33BE" w:rsidRPr="005B71EA">
        <w:t>considered that new EU rules for composite products were excessive and more trade-restrictive than necessary. Russian confectioner</w:t>
      </w:r>
      <w:r w:rsidR="00230B5D">
        <w:t>y</w:t>
      </w:r>
      <w:r w:rsidR="004F33BE" w:rsidRPr="005B71EA">
        <w:t xml:space="preserve"> exporters, as well as other international companies, could not comply with the EU requirements for composite products. The</w:t>
      </w:r>
      <w:r w:rsidR="007E1217">
        <w:t> </w:t>
      </w:r>
      <w:r w:rsidR="007F6A5A">
        <w:t>Russian Federation</w:t>
      </w:r>
      <w:r w:rsidR="004F33BE" w:rsidRPr="005B71EA">
        <w:t xml:space="preserve"> was unclear on when audits on such Russian enterprises could take place.</w:t>
      </w:r>
    </w:p>
    <w:p w14:paraId="53152526" w14:textId="59228DCD" w:rsidR="00164029" w:rsidRPr="00255708" w:rsidRDefault="007F6A5A" w:rsidP="004C1390">
      <w:pPr>
        <w:pStyle w:val="BodyText"/>
      </w:pPr>
      <w:r>
        <w:rPr>
          <w:u w:val="single"/>
        </w:rPr>
        <w:t>Chinese Taipei</w:t>
      </w:r>
      <w:r w:rsidR="004F33BE" w:rsidRPr="005B71EA">
        <w:t xml:space="preserve"> reiterated its concern </w:t>
      </w:r>
      <w:r w:rsidR="005B71EA" w:rsidRPr="005B71EA">
        <w:t xml:space="preserve">and </w:t>
      </w:r>
      <w:r w:rsidR="004F33BE" w:rsidRPr="005B71EA">
        <w:t>noted the lack of strong correlation between the</w:t>
      </w:r>
      <w:r w:rsidR="00EF5487">
        <w:t> </w:t>
      </w:r>
      <w:r w:rsidR="004F33BE" w:rsidRPr="005B71EA">
        <w:t xml:space="preserve">requirement for ingredients of processed products of animal origin in shelf-stable composite products to be produced by EU-approved establishments, and food safety risks to public or animal health. </w:t>
      </w:r>
      <w:r>
        <w:t>Chinese Taipei</w:t>
      </w:r>
      <w:r w:rsidR="004F33BE" w:rsidRPr="005B71EA">
        <w:t xml:space="preserve"> considered </w:t>
      </w:r>
      <w:r w:rsidR="00230B5D">
        <w:t xml:space="preserve">that </w:t>
      </w:r>
      <w:r w:rsidR="004F33BE" w:rsidRPr="005B71EA">
        <w:t>there was insufficient scientific evidence to support the requirement for ingredients of processed products of animal origin used in trace amounts to be produced by EU</w:t>
      </w:r>
      <w:r w:rsidR="007E1217">
        <w:noBreakHyphen/>
      </w:r>
      <w:r w:rsidR="004F33BE" w:rsidRPr="005B71EA">
        <w:t xml:space="preserve">approved establishments. </w:t>
      </w:r>
      <w:r>
        <w:t>Chinese Taipei</w:t>
      </w:r>
      <w:r w:rsidR="004F33BE" w:rsidRPr="005B71EA">
        <w:t xml:space="preserve"> urged the European</w:t>
      </w:r>
      <w:r>
        <w:t> Union</w:t>
      </w:r>
      <w:r w:rsidR="004F33BE" w:rsidRPr="005B71EA">
        <w:t xml:space="preserve"> to review the requirement and to set a threshold level </w:t>
      </w:r>
      <w:r w:rsidR="00230B5D">
        <w:t>for</w:t>
      </w:r>
      <w:r w:rsidR="00230B5D" w:rsidRPr="005B71EA">
        <w:t xml:space="preserve"> </w:t>
      </w:r>
      <w:r w:rsidR="004F33BE" w:rsidRPr="005B71EA">
        <w:t>ingredients of animal origin to be sourced from EU</w:t>
      </w:r>
      <w:r w:rsidR="00EF5487">
        <w:t> </w:t>
      </w:r>
      <w:r w:rsidR="004F33BE" w:rsidRPr="005B71EA">
        <w:t xml:space="preserve">approved establishments based on risks to avoid </w:t>
      </w:r>
      <w:r w:rsidR="004F33BE" w:rsidRPr="00255708">
        <w:t xml:space="preserve">unnecessary barriers to trade. </w:t>
      </w:r>
      <w:r>
        <w:t>Chinese Taipei</w:t>
      </w:r>
      <w:r w:rsidR="004F33BE" w:rsidRPr="00255708">
        <w:t xml:space="preserve"> looked forward to a response by the European</w:t>
      </w:r>
      <w:r>
        <w:t> Union</w:t>
      </w:r>
      <w:r w:rsidR="004F33BE" w:rsidRPr="00255708">
        <w:t xml:space="preserve"> on this matter.</w:t>
      </w:r>
    </w:p>
    <w:p w14:paraId="23688574" w14:textId="2CF93EB9" w:rsidR="00B20CDD" w:rsidRPr="00FF68C4" w:rsidRDefault="00B20CDD" w:rsidP="004C1390">
      <w:pPr>
        <w:pStyle w:val="BodyText"/>
      </w:pPr>
      <w:r w:rsidRPr="00255708">
        <w:t xml:space="preserve">The </w:t>
      </w:r>
      <w:r w:rsidRPr="00255708">
        <w:rPr>
          <w:u w:val="single"/>
        </w:rPr>
        <w:t>United</w:t>
      </w:r>
      <w:r w:rsidR="007F6A5A">
        <w:rPr>
          <w:u w:val="single"/>
        </w:rPr>
        <w:t> States</w:t>
      </w:r>
      <w:r w:rsidRPr="00255708">
        <w:t xml:space="preserve"> </w:t>
      </w:r>
      <w:r w:rsidR="004F33BE" w:rsidRPr="00255708">
        <w:t xml:space="preserve">expressed concerns on the negative impact of the proposed model certificates notified under </w:t>
      </w:r>
      <w:hyperlink r:id="rId65" w:history="1">
        <w:r w:rsidR="004F33BE" w:rsidRPr="007E1217">
          <w:rPr>
            <w:rStyle w:val="Hyperlink"/>
          </w:rPr>
          <w:t>G/SPS/N/EU/401</w:t>
        </w:r>
      </w:hyperlink>
      <w:r w:rsidR="004F33BE" w:rsidRPr="00255708">
        <w:t xml:space="preserve">, </w:t>
      </w:r>
      <w:hyperlink r:id="rId66" w:history="1">
        <w:r w:rsidR="004F33BE" w:rsidRPr="007E1217">
          <w:rPr>
            <w:rStyle w:val="Hyperlink"/>
          </w:rPr>
          <w:t>G/SPS/N/EU/402</w:t>
        </w:r>
      </w:hyperlink>
      <w:r w:rsidR="004F33BE" w:rsidRPr="00255708">
        <w:t xml:space="preserve"> and </w:t>
      </w:r>
      <w:hyperlink r:id="rId67" w:history="1">
        <w:r w:rsidR="004F33BE" w:rsidRPr="007E1217">
          <w:rPr>
            <w:rStyle w:val="Hyperlink"/>
          </w:rPr>
          <w:t>G/SPS/N/EU/403</w:t>
        </w:r>
      </w:hyperlink>
      <w:r w:rsidR="004F33BE" w:rsidRPr="00255708">
        <w:t xml:space="preserve"> </w:t>
      </w:r>
      <w:r w:rsidR="00230B5D">
        <w:t>o</w:t>
      </w:r>
      <w:r w:rsidR="004F33BE" w:rsidRPr="00255708">
        <w:t xml:space="preserve">n supply chains and trade. </w:t>
      </w:r>
      <w:r w:rsidR="00255708" w:rsidRPr="00255708">
        <w:t>T</w:t>
      </w:r>
      <w:r w:rsidR="004F33BE" w:rsidRPr="00255708">
        <w:t>he United</w:t>
      </w:r>
      <w:r w:rsidR="007F6A5A">
        <w:t> States</w:t>
      </w:r>
      <w:r w:rsidR="004F33BE" w:rsidRPr="00255708">
        <w:t xml:space="preserve"> </w:t>
      </w:r>
      <w:r w:rsidR="00B37C7B">
        <w:t>expressed appreciation for</w:t>
      </w:r>
      <w:r w:rsidR="004F33BE" w:rsidRPr="00255708">
        <w:t xml:space="preserve"> the extension </w:t>
      </w:r>
      <w:r w:rsidR="00255708" w:rsidRPr="00255708">
        <w:t>of the deadline to 15</w:t>
      </w:r>
      <w:r w:rsidR="007F6A5A">
        <w:t> </w:t>
      </w:r>
      <w:r w:rsidR="00255708" w:rsidRPr="00255708">
        <w:t>January</w:t>
      </w:r>
      <w:r w:rsidR="007F6A5A">
        <w:t> </w:t>
      </w:r>
      <w:r w:rsidR="00255708" w:rsidRPr="00255708">
        <w:t xml:space="preserve">2022 </w:t>
      </w:r>
      <w:r w:rsidR="00B37C7B">
        <w:t>but considered that</w:t>
      </w:r>
      <w:r w:rsidR="00B37C7B" w:rsidRPr="00255708">
        <w:t xml:space="preserve"> </w:t>
      </w:r>
      <w:r w:rsidR="00255708" w:rsidRPr="00255708">
        <w:t>in</w:t>
      </w:r>
      <w:r w:rsidR="004F33BE" w:rsidRPr="00255708">
        <w:t xml:space="preserve">sufficient for trading </w:t>
      </w:r>
      <w:r w:rsidR="004F33BE" w:rsidRPr="00FF68C4">
        <w:t>partners to adapt to the requirements</w:t>
      </w:r>
      <w:r w:rsidR="00255708" w:rsidRPr="00FF68C4">
        <w:t xml:space="preserve"> and to ensure that certificates accounted for regulatory oversight achieving a level of protection equivalent to that of the European</w:t>
      </w:r>
      <w:r w:rsidR="007F6A5A">
        <w:t> Union</w:t>
      </w:r>
      <w:r w:rsidR="004F33BE" w:rsidRPr="00FF68C4">
        <w:t xml:space="preserve">. </w:t>
      </w:r>
      <w:r w:rsidR="003E268C" w:rsidRPr="00FF68C4">
        <w:t>The United</w:t>
      </w:r>
      <w:r w:rsidR="007F6A5A">
        <w:t> States</w:t>
      </w:r>
      <w:r w:rsidR="003E268C" w:rsidRPr="00FF68C4">
        <w:t xml:space="preserve"> submitted its statement in document </w:t>
      </w:r>
      <w:hyperlink r:id="rId68" w:history="1">
        <w:r w:rsidR="004F33BE" w:rsidRPr="007E1217">
          <w:rPr>
            <w:rStyle w:val="Hyperlink"/>
          </w:rPr>
          <w:t>G/SPS/GEN/1981</w:t>
        </w:r>
      </w:hyperlink>
      <w:r w:rsidR="004F33BE" w:rsidRPr="00FF68C4">
        <w:t>.</w:t>
      </w:r>
    </w:p>
    <w:p w14:paraId="6D3F10F2" w14:textId="3D3A2587" w:rsidR="00164029" w:rsidRPr="00FC5CDC" w:rsidRDefault="00D46D17" w:rsidP="004C1390">
      <w:pPr>
        <w:pStyle w:val="BodyText"/>
      </w:pPr>
      <w:r w:rsidRPr="00D46D17">
        <w:lastRenderedPageBreak/>
        <w:t xml:space="preserve">Supporting the concern, </w:t>
      </w:r>
      <w:r w:rsidR="001114D9" w:rsidRPr="00FF68C4">
        <w:rPr>
          <w:u w:val="single"/>
        </w:rPr>
        <w:t>Japan</w:t>
      </w:r>
      <w:r w:rsidR="004F33BE" w:rsidRPr="00FF68C4">
        <w:t xml:space="preserve"> </w:t>
      </w:r>
      <w:r w:rsidR="004F33BE" w:rsidRPr="00FC5CDC">
        <w:t>noted that businesses continued to enquir</w:t>
      </w:r>
      <w:r w:rsidR="00230B5D">
        <w:t>e</w:t>
      </w:r>
      <w:r w:rsidR="004F33BE" w:rsidRPr="00FC5CDC">
        <w:t xml:space="preserve"> </w:t>
      </w:r>
      <w:r w:rsidR="00230B5D">
        <w:t>about</w:t>
      </w:r>
      <w:r w:rsidR="00230B5D" w:rsidRPr="00FC5CDC">
        <w:t xml:space="preserve"> </w:t>
      </w:r>
      <w:r w:rsidR="004F33BE" w:rsidRPr="00FC5CDC">
        <w:t>the categorization of items as composite product</w:t>
      </w:r>
      <w:r>
        <w:t xml:space="preserve"> even after the </w:t>
      </w:r>
      <w:r w:rsidRPr="00FC5CDC">
        <w:t>entry into force of the regulation</w:t>
      </w:r>
      <w:r w:rsidR="004F33BE" w:rsidRPr="00FC5CDC">
        <w:t>. Japan</w:t>
      </w:r>
      <w:r w:rsidR="007E1217">
        <w:t> </w:t>
      </w:r>
      <w:r w:rsidR="004F33BE" w:rsidRPr="00FC5CDC">
        <w:t>requested the European</w:t>
      </w:r>
      <w:r w:rsidR="007F6A5A">
        <w:t> Union</w:t>
      </w:r>
      <w:r w:rsidR="004F33BE" w:rsidRPr="00FC5CDC">
        <w:t xml:space="preserve"> to provide clarification of </w:t>
      </w:r>
      <w:r w:rsidR="00230B5D">
        <w:t>affected</w:t>
      </w:r>
      <w:r w:rsidR="00230B5D" w:rsidRPr="00FC5CDC">
        <w:t xml:space="preserve"> </w:t>
      </w:r>
      <w:r w:rsidR="004F33BE" w:rsidRPr="00FC5CDC">
        <w:t>products, and to respond to requests for information.</w:t>
      </w:r>
    </w:p>
    <w:p w14:paraId="277A1491" w14:textId="2384C5B8" w:rsidR="00164029" w:rsidRPr="008E38C0" w:rsidRDefault="003D2900" w:rsidP="004F33BE">
      <w:pPr>
        <w:pStyle w:val="BodyText"/>
      </w:pPr>
      <w:r w:rsidRPr="00FC5CDC">
        <w:t>Referring to its previous statements, t</w:t>
      </w:r>
      <w:r w:rsidR="001114D9" w:rsidRPr="00FC5CDC">
        <w:t xml:space="preserve">he </w:t>
      </w:r>
      <w:r w:rsidR="001114D9" w:rsidRPr="00FC5CDC">
        <w:rPr>
          <w:u w:val="single"/>
        </w:rPr>
        <w:t>European</w:t>
      </w:r>
      <w:r w:rsidR="007F6A5A">
        <w:rPr>
          <w:u w:val="single"/>
        </w:rPr>
        <w:t> Union</w:t>
      </w:r>
      <w:r w:rsidR="001114D9" w:rsidRPr="00FC5CDC">
        <w:t xml:space="preserve"> </w:t>
      </w:r>
      <w:r w:rsidR="00B35C6E" w:rsidRPr="00FC5CDC">
        <w:t>reiterated</w:t>
      </w:r>
      <w:r w:rsidR="004F33BE" w:rsidRPr="00FC5CDC">
        <w:t xml:space="preserve"> that the import conditions laid down in the new composite product legislation were all risk-based. While most of the rules remained unchanged, </w:t>
      </w:r>
      <w:r w:rsidR="00B35C6E" w:rsidRPr="00FC5CDC">
        <w:t xml:space="preserve">some of the changes </w:t>
      </w:r>
      <w:r w:rsidR="00230B5D">
        <w:t>related</w:t>
      </w:r>
      <w:r w:rsidR="00230B5D" w:rsidRPr="00FC5CDC">
        <w:t xml:space="preserve"> </w:t>
      </w:r>
      <w:r w:rsidR="00B35C6E" w:rsidRPr="00FC5CDC">
        <w:t xml:space="preserve">to </w:t>
      </w:r>
      <w:r w:rsidR="004F33BE" w:rsidRPr="00FC5CDC">
        <w:t>the three-tier approach to categorizing composite products depending on their level of risk. The European</w:t>
      </w:r>
      <w:r w:rsidR="007F6A5A">
        <w:t> Union</w:t>
      </w:r>
      <w:r w:rsidR="004F33BE" w:rsidRPr="00FC5CDC">
        <w:t xml:space="preserve"> highlighted that more flexibility was now offered</w:t>
      </w:r>
      <w:r w:rsidR="00230B5D">
        <w:t>,</w:t>
      </w:r>
      <w:r w:rsidR="004F33BE" w:rsidRPr="00FC5CDC">
        <w:t xml:space="preserve"> making it easier to source ingredients from other countries, with a longer list of composite products being exempted from controls at the border due to their lower risk, and through the </w:t>
      </w:r>
      <w:r w:rsidR="004F33BE" w:rsidRPr="008E38C0">
        <w:t>replacement of official certificates by a private attestation for certain categories of shelf</w:t>
      </w:r>
      <w:r w:rsidR="00EF5487">
        <w:noBreakHyphen/>
      </w:r>
      <w:r w:rsidR="004F33BE" w:rsidRPr="008E38C0">
        <w:t xml:space="preserve">stable and meatless composite products. Additional information explaining the new rules on composite products had been submitted in documents </w:t>
      </w:r>
      <w:hyperlink r:id="rId69" w:history="1">
        <w:r w:rsidR="004F33BE" w:rsidRPr="007E1217">
          <w:rPr>
            <w:rStyle w:val="Hyperlink"/>
          </w:rPr>
          <w:t>G/SPS/GEN/1763</w:t>
        </w:r>
      </w:hyperlink>
      <w:r w:rsidR="004F33BE" w:rsidRPr="008E38C0">
        <w:t xml:space="preserve"> and </w:t>
      </w:r>
      <w:hyperlink r:id="rId70" w:history="1">
        <w:r w:rsidR="004F33BE" w:rsidRPr="007E1217">
          <w:rPr>
            <w:rStyle w:val="Hyperlink"/>
          </w:rPr>
          <w:t>G/SPS/GEN/1786</w:t>
        </w:r>
      </w:hyperlink>
      <w:r w:rsidR="00230B5D">
        <w:t>;</w:t>
      </w:r>
      <w:r w:rsidR="004F33BE" w:rsidRPr="008E38C0">
        <w:t xml:space="preserve"> all</w:t>
      </w:r>
      <w:r w:rsidR="007E1217">
        <w:t> </w:t>
      </w:r>
      <w:r w:rsidR="004F33BE" w:rsidRPr="008E38C0">
        <w:t xml:space="preserve">draft measure had been notified and all comments had been answered. </w:t>
      </w:r>
      <w:r w:rsidR="00FC5CDC" w:rsidRPr="008E38C0">
        <w:t>A</w:t>
      </w:r>
      <w:r w:rsidR="004F33BE" w:rsidRPr="008E38C0">
        <w:t xml:space="preserve"> special website provide</w:t>
      </w:r>
      <w:r w:rsidR="00FC5CDC" w:rsidRPr="008E38C0">
        <w:t>d</w:t>
      </w:r>
      <w:r w:rsidR="004F33BE" w:rsidRPr="008E38C0">
        <w:t xml:space="preserve"> up</w:t>
      </w:r>
      <w:r w:rsidR="007F6A5A">
        <w:t> </w:t>
      </w:r>
      <w:r w:rsidR="004F33BE" w:rsidRPr="008E38C0">
        <w:t>to</w:t>
      </w:r>
      <w:r w:rsidR="007F6A5A">
        <w:t> </w:t>
      </w:r>
      <w:r w:rsidR="004F33BE" w:rsidRPr="008E38C0">
        <w:t xml:space="preserve">date information on the import conditions </w:t>
      </w:r>
      <w:r w:rsidR="00230B5D">
        <w:t>for</w:t>
      </w:r>
      <w:r w:rsidR="00230B5D" w:rsidRPr="008E38C0">
        <w:t xml:space="preserve"> </w:t>
      </w:r>
      <w:r w:rsidR="004F33BE" w:rsidRPr="008E38C0">
        <w:t xml:space="preserve">composite products </w:t>
      </w:r>
      <w:r w:rsidR="00FC5CDC" w:rsidRPr="008E38C0">
        <w:t>(</w:t>
      </w:r>
      <w:hyperlink r:id="rId71" w:history="1">
        <w:r w:rsidR="004F33BE" w:rsidRPr="008E38C0">
          <w:rPr>
            <w:rStyle w:val="Hyperlink"/>
          </w:rPr>
          <w:t>https://ec.europa.eu/food/safety/international_affairs/trade/special-eu-import-conditions-composite-products_en</w:t>
        </w:r>
      </w:hyperlink>
      <w:r w:rsidR="004F33BE" w:rsidRPr="008E38C0">
        <w:t>).</w:t>
      </w:r>
    </w:p>
    <w:p w14:paraId="5A785958" w14:textId="0BC4A99D" w:rsidR="004F33BE" w:rsidRPr="002303D3" w:rsidRDefault="00C20A88" w:rsidP="004F33BE">
      <w:pPr>
        <w:pStyle w:val="BodyText"/>
      </w:pPr>
      <w:r w:rsidRPr="008E38C0">
        <w:t xml:space="preserve">The </w:t>
      </w:r>
      <w:r w:rsidRPr="000C2F2E">
        <w:rPr>
          <w:u w:val="single"/>
        </w:rPr>
        <w:t>European</w:t>
      </w:r>
      <w:r w:rsidR="007F6A5A" w:rsidRPr="000C2F2E">
        <w:rPr>
          <w:u w:val="single"/>
        </w:rPr>
        <w:t> Union</w:t>
      </w:r>
      <w:r w:rsidRPr="008E38C0">
        <w:t xml:space="preserve"> noted that Commission Implementing Regulation (EU) </w:t>
      </w:r>
      <w:r w:rsidR="008E38C0" w:rsidRPr="008E38C0">
        <w:t>No</w:t>
      </w:r>
      <w:r w:rsidR="00291773">
        <w:t> </w:t>
      </w:r>
      <w:r w:rsidRPr="008E38C0">
        <w:t xml:space="preserve">2020/2235 provided for transitional provisions for the use of certificates issued in accordance with Regulation (EU) No 28/2012 for consignments of composite products. </w:t>
      </w:r>
      <w:r w:rsidR="008E38C0" w:rsidRPr="008E38C0">
        <w:t>The transitional period had been further extended until 15</w:t>
      </w:r>
      <w:r w:rsidR="007F6A5A">
        <w:t> </w:t>
      </w:r>
      <w:r w:rsidR="008E38C0" w:rsidRPr="008E38C0">
        <w:t>March</w:t>
      </w:r>
      <w:r w:rsidR="007F6A5A">
        <w:t> </w:t>
      </w:r>
      <w:r w:rsidR="008E38C0" w:rsidRPr="008E38C0">
        <w:t xml:space="preserve">2022, as provided for in </w:t>
      </w:r>
      <w:r w:rsidRPr="008E38C0">
        <w:t xml:space="preserve">Implementing Regulation (EU) </w:t>
      </w:r>
      <w:r w:rsidR="008E38C0" w:rsidRPr="008E38C0">
        <w:t>No</w:t>
      </w:r>
      <w:r w:rsidR="00291773">
        <w:t> </w:t>
      </w:r>
      <w:r w:rsidRPr="008E38C0">
        <w:t>2021/1329, provided the relevant certificate was signed before 15</w:t>
      </w:r>
      <w:r w:rsidR="007F6A5A">
        <w:t> </w:t>
      </w:r>
      <w:r w:rsidRPr="008E38C0">
        <w:t>January</w:t>
      </w:r>
      <w:r w:rsidR="007F6A5A">
        <w:t> </w:t>
      </w:r>
      <w:r w:rsidRPr="008E38C0">
        <w:t xml:space="preserve">2022. Animal health requirements for the entry into the Union of shelf-stable composite products were laid down in Delegated Regulation (EU) </w:t>
      </w:r>
      <w:r w:rsidR="00B70505">
        <w:t xml:space="preserve">No </w:t>
      </w:r>
      <w:r w:rsidRPr="008E38C0">
        <w:t xml:space="preserve">2020/692. </w:t>
      </w:r>
      <w:r w:rsidR="008E38C0" w:rsidRPr="008E38C0">
        <w:t xml:space="preserve">This was amended by </w:t>
      </w:r>
      <w:r w:rsidRPr="008E38C0">
        <w:t xml:space="preserve">Delegated Regulation (EU) </w:t>
      </w:r>
      <w:r w:rsidR="008E38C0" w:rsidRPr="008E38C0">
        <w:t>No</w:t>
      </w:r>
      <w:r w:rsidR="00291773">
        <w:t> </w:t>
      </w:r>
      <w:r w:rsidRPr="008E38C0">
        <w:t>2021/1703, which modified the requirements for shelf-stable products containing gelatine and collagen</w:t>
      </w:r>
      <w:r w:rsidR="008E38C0" w:rsidRPr="008E38C0">
        <w:t xml:space="preserve"> and</w:t>
      </w:r>
      <w:r w:rsidRPr="008E38C0">
        <w:t xml:space="preserve"> simplified the treatment required </w:t>
      </w:r>
      <w:r w:rsidRPr="002303D3">
        <w:t>for shelf-stable composite products containing dairy. The</w:t>
      </w:r>
      <w:r w:rsidR="00EF5487">
        <w:t> </w:t>
      </w:r>
      <w:r w:rsidRPr="002303D3">
        <w:t>European</w:t>
      </w:r>
      <w:r w:rsidR="007F6A5A">
        <w:t> Union</w:t>
      </w:r>
      <w:r w:rsidR="008E38C0" w:rsidRPr="002303D3">
        <w:t xml:space="preserve"> clarified that the principle of equivalence was included in Regulation</w:t>
      </w:r>
      <w:r w:rsidR="00291773">
        <w:t> </w:t>
      </w:r>
      <w:r w:rsidR="008E38C0" w:rsidRPr="002303D3">
        <w:t>(EU) No</w:t>
      </w:r>
      <w:r w:rsidR="00EF5487">
        <w:t> </w:t>
      </w:r>
      <w:r w:rsidR="008E38C0" w:rsidRPr="002303D3">
        <w:t>2017/625. The European</w:t>
      </w:r>
      <w:r w:rsidR="007F6A5A">
        <w:t> Union</w:t>
      </w:r>
      <w:r w:rsidRPr="002303D3">
        <w:t xml:space="preserve"> remained open to continue the dialogue with interested Members.</w:t>
      </w:r>
    </w:p>
    <w:p w14:paraId="1173D3DF" w14:textId="0637122A" w:rsidR="00164029" w:rsidRPr="002303D3" w:rsidRDefault="001114D9" w:rsidP="004C1390">
      <w:pPr>
        <w:pStyle w:val="Heading3"/>
      </w:pPr>
      <w:bookmarkStart w:id="70" w:name="_Toc90566872"/>
      <w:r w:rsidRPr="002303D3">
        <w:t>US non-recognition of the pest-free status in the European</w:t>
      </w:r>
      <w:r w:rsidR="007F6A5A">
        <w:t> Union</w:t>
      </w:r>
      <w:r w:rsidRPr="002303D3">
        <w:t xml:space="preserve"> for Asian longhorn beetle and citrus longhorn beetle (ID 471) - Concerns of </w:t>
      </w:r>
      <w:r w:rsidR="000526C7" w:rsidRPr="002303D3">
        <w:t xml:space="preserve">the </w:t>
      </w:r>
      <w:r w:rsidRPr="002303D3">
        <w:t>European</w:t>
      </w:r>
      <w:r w:rsidR="007F6A5A">
        <w:t> Union</w:t>
      </w:r>
      <w:bookmarkEnd w:id="70"/>
    </w:p>
    <w:p w14:paraId="2393D9A5" w14:textId="68F2A036" w:rsidR="00164029" w:rsidRPr="002303D3" w:rsidRDefault="004B4E86" w:rsidP="004C1390">
      <w:pPr>
        <w:pStyle w:val="BodyText"/>
      </w:pPr>
      <w:r w:rsidRPr="002303D3">
        <w:t>T</w:t>
      </w:r>
      <w:r w:rsidR="001114D9" w:rsidRPr="002303D3">
        <w:t xml:space="preserve">he </w:t>
      </w:r>
      <w:r w:rsidR="001114D9" w:rsidRPr="002303D3">
        <w:rPr>
          <w:u w:val="single"/>
        </w:rPr>
        <w:t>European</w:t>
      </w:r>
      <w:r w:rsidR="007F6A5A">
        <w:rPr>
          <w:u w:val="single"/>
        </w:rPr>
        <w:t> Union</w:t>
      </w:r>
      <w:r w:rsidR="001114D9" w:rsidRPr="002303D3">
        <w:t xml:space="preserve"> </w:t>
      </w:r>
      <w:r w:rsidR="00464D16" w:rsidRPr="002303D3">
        <w:t xml:space="preserve">reiterated its concern regarding the </w:t>
      </w:r>
      <w:r w:rsidR="00B70505">
        <w:t>US</w:t>
      </w:r>
      <w:r w:rsidR="00464D16" w:rsidRPr="002303D3">
        <w:t xml:space="preserve"> failure to recogni</w:t>
      </w:r>
      <w:r w:rsidR="007F6A5A">
        <w:t>z</w:t>
      </w:r>
      <w:r w:rsidR="00464D16" w:rsidRPr="002303D3">
        <w:t xml:space="preserve">e the </w:t>
      </w:r>
      <w:r w:rsidR="002303D3" w:rsidRPr="002303D3">
        <w:t>EU</w:t>
      </w:r>
      <w:r w:rsidR="00EF5487">
        <w:t> </w:t>
      </w:r>
      <w:r w:rsidR="00464D16" w:rsidRPr="002303D3">
        <w:t>pest</w:t>
      </w:r>
      <w:r w:rsidR="00EF5487">
        <w:noBreakHyphen/>
      </w:r>
      <w:r w:rsidR="00464D16" w:rsidRPr="002303D3">
        <w:t>free status for Asian longhorn beetle and citrus longhorn beetle. Although it had satisfactorily finalized its scientific assessment, the European</w:t>
      </w:r>
      <w:r w:rsidR="007F6A5A">
        <w:t> Union</w:t>
      </w:r>
      <w:r w:rsidR="00464D16" w:rsidRPr="002303D3">
        <w:t xml:space="preserve"> indicated that the United</w:t>
      </w:r>
      <w:r w:rsidR="007F6A5A">
        <w:t> States</w:t>
      </w:r>
      <w:r w:rsidR="00464D16" w:rsidRPr="002303D3">
        <w:t xml:space="preserve"> </w:t>
      </w:r>
      <w:r w:rsidR="002303D3" w:rsidRPr="002303D3">
        <w:t xml:space="preserve">had yet to publish a final Federal Order in this respect and </w:t>
      </w:r>
      <w:r w:rsidR="00B70505">
        <w:t xml:space="preserve">to </w:t>
      </w:r>
      <w:r w:rsidR="002303D3" w:rsidRPr="002303D3">
        <w:t>finalize the</w:t>
      </w:r>
      <w:r w:rsidR="00464D16" w:rsidRPr="002303D3">
        <w:t xml:space="preserve"> administrative procedure needed to formalize the recognition of pest-free status in 21 EU member States. The European</w:t>
      </w:r>
      <w:r w:rsidR="007F6A5A">
        <w:t> Union</w:t>
      </w:r>
      <w:r w:rsidR="00464D16" w:rsidRPr="002303D3">
        <w:t xml:space="preserve"> urged the United</w:t>
      </w:r>
      <w:r w:rsidR="007F6A5A">
        <w:t> States</w:t>
      </w:r>
      <w:r w:rsidR="00464D16" w:rsidRPr="002303D3">
        <w:t xml:space="preserve"> to formally accept the pest-free areas and to resolve this longstanding issue.</w:t>
      </w:r>
    </w:p>
    <w:p w14:paraId="7A115B4A" w14:textId="108D1B42" w:rsidR="00164029" w:rsidRPr="002303D3" w:rsidRDefault="004B4E86" w:rsidP="004C1390">
      <w:pPr>
        <w:pStyle w:val="BodyText"/>
      </w:pPr>
      <w:r w:rsidRPr="002303D3">
        <w:t>T</w:t>
      </w:r>
      <w:r w:rsidR="001114D9" w:rsidRPr="002303D3">
        <w:t xml:space="preserve">he </w:t>
      </w:r>
      <w:r w:rsidR="001114D9" w:rsidRPr="002303D3">
        <w:rPr>
          <w:u w:val="single"/>
        </w:rPr>
        <w:t>United</w:t>
      </w:r>
      <w:r w:rsidR="007F6A5A">
        <w:rPr>
          <w:u w:val="single"/>
        </w:rPr>
        <w:t> States</w:t>
      </w:r>
      <w:r w:rsidR="001114D9" w:rsidRPr="002303D3">
        <w:t xml:space="preserve"> </w:t>
      </w:r>
      <w:r w:rsidR="00464D16" w:rsidRPr="002303D3">
        <w:t>assured the European</w:t>
      </w:r>
      <w:r w:rsidR="007F6A5A">
        <w:t> Union</w:t>
      </w:r>
      <w:r w:rsidR="00464D16" w:rsidRPr="002303D3">
        <w:t xml:space="preserve"> that it was working through its administrative procedures to process this request. The United</w:t>
      </w:r>
      <w:r w:rsidR="007F6A5A">
        <w:t> States</w:t>
      </w:r>
      <w:r w:rsidR="00464D16" w:rsidRPr="002303D3">
        <w:t xml:space="preserve"> noted the bilateral technical engagement on the matter, including through discussions during the October 2021 Plant Health Working Group meeting, and looked forward to continued cooperation.</w:t>
      </w:r>
    </w:p>
    <w:p w14:paraId="3A28B758" w14:textId="350A392E" w:rsidR="00164029" w:rsidRPr="003B7939" w:rsidRDefault="001114D9" w:rsidP="004C1390">
      <w:pPr>
        <w:pStyle w:val="Heading3"/>
      </w:pPr>
      <w:bookmarkStart w:id="71" w:name="_Toc90566873"/>
      <w:r w:rsidRPr="003B7939">
        <w:t xml:space="preserve">US import restrictions on apples and pears (ID 439) - Concerns of </w:t>
      </w:r>
      <w:r w:rsidR="000526C7" w:rsidRPr="003B7939">
        <w:t xml:space="preserve">the </w:t>
      </w:r>
      <w:r w:rsidRPr="003B7939">
        <w:t>European</w:t>
      </w:r>
      <w:r w:rsidR="007F6A5A">
        <w:t> Union</w:t>
      </w:r>
      <w:bookmarkEnd w:id="71"/>
    </w:p>
    <w:p w14:paraId="572405E1" w14:textId="154180D7" w:rsidR="00E76AEC" w:rsidRPr="00A941D2" w:rsidRDefault="004B4E86" w:rsidP="00E76AEC">
      <w:pPr>
        <w:pStyle w:val="BodyText"/>
      </w:pPr>
      <w:r w:rsidRPr="003B7939">
        <w:t>T</w:t>
      </w:r>
      <w:r w:rsidR="001114D9" w:rsidRPr="003B7939">
        <w:t xml:space="preserve">he </w:t>
      </w:r>
      <w:r w:rsidR="001114D9" w:rsidRPr="003B7939">
        <w:rPr>
          <w:u w:val="single"/>
        </w:rPr>
        <w:t>European</w:t>
      </w:r>
      <w:r w:rsidR="007F6A5A">
        <w:rPr>
          <w:u w:val="single"/>
        </w:rPr>
        <w:t> Union</w:t>
      </w:r>
      <w:r w:rsidR="001114D9" w:rsidRPr="003B7939">
        <w:t xml:space="preserve"> </w:t>
      </w:r>
      <w:r w:rsidR="00464D16" w:rsidRPr="003B7939">
        <w:t>regretted that the United</w:t>
      </w:r>
      <w:r w:rsidR="007F6A5A">
        <w:t> States</w:t>
      </w:r>
      <w:r w:rsidR="00464D16" w:rsidRPr="003B7939">
        <w:t xml:space="preserve"> had not </w:t>
      </w:r>
      <w:r w:rsidR="003B7939" w:rsidRPr="003B7939">
        <w:t>finalized</w:t>
      </w:r>
      <w:r w:rsidR="00464D16" w:rsidRPr="003B7939">
        <w:t xml:space="preserve"> the approval of </w:t>
      </w:r>
      <w:r w:rsidR="003B7939" w:rsidRPr="003B7939">
        <w:t xml:space="preserve">imports of </w:t>
      </w:r>
      <w:r w:rsidR="00464D16" w:rsidRPr="003B7939">
        <w:t>apples and pears under a systems approach</w:t>
      </w:r>
      <w:r w:rsidR="003B7939" w:rsidRPr="003B7939">
        <w:t xml:space="preserve"> and had not yet published the final notice to allow trade </w:t>
      </w:r>
      <w:r w:rsidR="003B7939" w:rsidRPr="00A941D2">
        <w:t>to star</w:t>
      </w:r>
      <w:r w:rsidR="00230B5D">
        <w:t>t</w:t>
      </w:r>
      <w:r w:rsidR="003B7939" w:rsidRPr="00A941D2">
        <w:t xml:space="preserve">, despite having </w:t>
      </w:r>
      <w:r w:rsidR="00464D16" w:rsidRPr="00A941D2">
        <w:t>concluded its assessment several years ago. The European</w:t>
      </w:r>
      <w:r w:rsidR="007F6A5A">
        <w:t> Union</w:t>
      </w:r>
      <w:r w:rsidR="00464D16" w:rsidRPr="00A941D2">
        <w:t xml:space="preserve"> </w:t>
      </w:r>
      <w:r w:rsidR="007F4907">
        <w:t>indicated</w:t>
      </w:r>
      <w:r w:rsidR="007F4907" w:rsidRPr="00A941D2">
        <w:t xml:space="preserve"> </w:t>
      </w:r>
      <w:r w:rsidR="00464D16" w:rsidRPr="00A941D2">
        <w:t>that trade of apples and pears was hindered by the high costs associated with the existing preclearance approach</w:t>
      </w:r>
      <w:r w:rsidR="003B7939" w:rsidRPr="00A941D2">
        <w:t>, and urged</w:t>
      </w:r>
      <w:r w:rsidR="00464D16" w:rsidRPr="00A941D2">
        <w:t xml:space="preserve"> the United</w:t>
      </w:r>
      <w:r w:rsidR="007F6A5A">
        <w:t> States</w:t>
      </w:r>
      <w:r w:rsidR="00464D16" w:rsidRPr="00A941D2">
        <w:t xml:space="preserve"> to solve this matter without further delay.</w:t>
      </w:r>
    </w:p>
    <w:p w14:paraId="0F3B56B7" w14:textId="569EAFC4" w:rsidR="00164029" w:rsidRPr="00642660" w:rsidRDefault="004B4E86" w:rsidP="004C1390">
      <w:pPr>
        <w:pStyle w:val="BodyText"/>
      </w:pPr>
      <w:r w:rsidRPr="00A941D2">
        <w:t>T</w:t>
      </w:r>
      <w:r w:rsidR="001114D9" w:rsidRPr="00A941D2">
        <w:t xml:space="preserve">he </w:t>
      </w:r>
      <w:r w:rsidR="001114D9" w:rsidRPr="00A941D2">
        <w:rPr>
          <w:u w:val="single"/>
        </w:rPr>
        <w:t>United</w:t>
      </w:r>
      <w:r w:rsidR="007F6A5A">
        <w:rPr>
          <w:u w:val="single"/>
        </w:rPr>
        <w:t> States</w:t>
      </w:r>
      <w:r w:rsidR="001114D9" w:rsidRPr="00A941D2">
        <w:t xml:space="preserve"> </w:t>
      </w:r>
      <w:r w:rsidR="00464D16" w:rsidRPr="00A941D2">
        <w:t xml:space="preserve">responded that it continued to work through its administrative procedures to process this request. </w:t>
      </w:r>
      <w:r w:rsidR="005D6E76">
        <w:t>N</w:t>
      </w:r>
      <w:r w:rsidR="00464D16" w:rsidRPr="00A941D2">
        <w:t>oting that the European</w:t>
      </w:r>
      <w:r w:rsidR="007F6A5A">
        <w:t> Union</w:t>
      </w:r>
      <w:r w:rsidR="00464D16" w:rsidRPr="00A941D2">
        <w:t xml:space="preserve"> was able to export apples and pears under the existing preclearance programme, the United</w:t>
      </w:r>
      <w:r w:rsidR="007F6A5A">
        <w:t> States</w:t>
      </w:r>
      <w:r w:rsidR="00464D16" w:rsidRPr="00A941D2">
        <w:t xml:space="preserve"> expressed its appreciation for the bilateral </w:t>
      </w:r>
      <w:r w:rsidR="00464D16" w:rsidRPr="00642660">
        <w:t>engagement on this issue, including during the October 2021 Plant Health Working Group meeting.</w:t>
      </w:r>
    </w:p>
    <w:p w14:paraId="727A6D77" w14:textId="26C5ED3B" w:rsidR="00164029" w:rsidRPr="00812555" w:rsidRDefault="007F6A5A" w:rsidP="004C1390">
      <w:pPr>
        <w:pStyle w:val="Heading3"/>
      </w:pPr>
      <w:bookmarkStart w:id="72" w:name="_Toc90566874"/>
      <w:r>
        <w:lastRenderedPageBreak/>
        <w:t>Chinese Taipei</w:t>
      </w:r>
      <w:r w:rsidR="001114D9" w:rsidRPr="00812555">
        <w:t>'s phytosanitary risk assessment procedure on imports of fresh vegetables and fruits (ID 496) - Concerns of Ukraine</w:t>
      </w:r>
      <w:bookmarkEnd w:id="72"/>
    </w:p>
    <w:p w14:paraId="7AD58E41" w14:textId="382DFE1E" w:rsidR="00D72734" w:rsidRPr="00C102AD" w:rsidRDefault="001114D9" w:rsidP="00D72734">
      <w:pPr>
        <w:pStyle w:val="BodyText"/>
      </w:pPr>
      <w:r w:rsidRPr="00812555">
        <w:rPr>
          <w:u w:val="single"/>
        </w:rPr>
        <w:t>Ukraine</w:t>
      </w:r>
      <w:r w:rsidR="00D72734" w:rsidRPr="00812555">
        <w:t xml:space="preserve"> </w:t>
      </w:r>
      <w:r w:rsidR="00812555" w:rsidRPr="00812555">
        <w:t>regretted the l</w:t>
      </w:r>
      <w:r w:rsidR="00D72734" w:rsidRPr="00812555">
        <w:t xml:space="preserve">ack of progress </w:t>
      </w:r>
      <w:r w:rsidR="00812555" w:rsidRPr="00812555">
        <w:t>in the</w:t>
      </w:r>
      <w:r w:rsidR="00D72734" w:rsidRPr="00812555">
        <w:t xml:space="preserve"> </w:t>
      </w:r>
      <w:r w:rsidR="00812555" w:rsidRPr="00812555">
        <w:t>completion of p</w:t>
      </w:r>
      <w:r w:rsidR="00642660" w:rsidRPr="00812555">
        <w:rPr>
          <w:lang w:eastAsia="en-GB"/>
        </w:rPr>
        <w:t xml:space="preserve">est </w:t>
      </w:r>
      <w:r w:rsidR="00812555" w:rsidRPr="00812555">
        <w:rPr>
          <w:lang w:eastAsia="en-GB"/>
        </w:rPr>
        <w:t>r</w:t>
      </w:r>
      <w:r w:rsidR="00642660" w:rsidRPr="00812555">
        <w:rPr>
          <w:lang w:eastAsia="en-GB"/>
        </w:rPr>
        <w:t xml:space="preserve">isk </w:t>
      </w:r>
      <w:r w:rsidR="00812555" w:rsidRPr="00812555">
        <w:rPr>
          <w:lang w:eastAsia="en-GB"/>
        </w:rPr>
        <w:t>a</w:t>
      </w:r>
      <w:r w:rsidR="00642660" w:rsidRPr="00812555">
        <w:rPr>
          <w:lang w:eastAsia="en-GB"/>
        </w:rPr>
        <w:t>ssessme</w:t>
      </w:r>
      <w:r w:rsidR="00812555" w:rsidRPr="00812555">
        <w:rPr>
          <w:lang w:eastAsia="en-GB"/>
        </w:rPr>
        <w:t xml:space="preserve">nts </w:t>
      </w:r>
      <w:r w:rsidR="00642660" w:rsidRPr="00812555">
        <w:rPr>
          <w:lang w:eastAsia="en-GB"/>
        </w:rPr>
        <w:t>(</w:t>
      </w:r>
      <w:r w:rsidR="00D72734" w:rsidRPr="00812555">
        <w:t>PRAs</w:t>
      </w:r>
      <w:r w:rsidR="00642660" w:rsidRPr="00812555">
        <w:t>)</w:t>
      </w:r>
      <w:r w:rsidR="00D72734" w:rsidRPr="00812555">
        <w:t xml:space="preserve"> for imports of fresh vegetables and fruits from Ukraine. </w:t>
      </w:r>
      <w:r w:rsidR="00812555" w:rsidRPr="00812555">
        <w:t xml:space="preserve">Following the bilateral meetings held and the provision of the </w:t>
      </w:r>
      <w:r w:rsidR="00812555" w:rsidRPr="00812555">
        <w:rPr>
          <w:lang w:eastAsia="en-GB"/>
        </w:rPr>
        <w:t xml:space="preserve">priority ranking of products, </w:t>
      </w:r>
      <w:r w:rsidR="00D72734" w:rsidRPr="00812555">
        <w:t xml:space="preserve">Ukraine </w:t>
      </w:r>
      <w:r w:rsidR="00812555" w:rsidRPr="00812555">
        <w:t xml:space="preserve">had received </w:t>
      </w:r>
      <w:r w:rsidR="00D72734" w:rsidRPr="00812555">
        <w:t xml:space="preserve">a new request for information. </w:t>
      </w:r>
      <w:r w:rsidR="00AA4099">
        <w:t>Ukraine lamented the</w:t>
      </w:r>
      <w:r w:rsidR="00812555" w:rsidRPr="00812555">
        <w:t xml:space="preserve"> undue delays in the procedures to conduct PRAs for onions and apples</w:t>
      </w:r>
      <w:r w:rsidR="00AA4099">
        <w:t xml:space="preserve"> and </w:t>
      </w:r>
      <w:r w:rsidR="00D72734" w:rsidRPr="00812555">
        <w:t xml:space="preserve">considered </w:t>
      </w:r>
      <w:r w:rsidR="007F6A5A">
        <w:t>Chinese Taipei</w:t>
      </w:r>
      <w:r w:rsidR="00D72734" w:rsidRPr="00812555">
        <w:t>'s actions to be inconsistent with Article</w:t>
      </w:r>
      <w:r w:rsidR="007F6A5A">
        <w:t> </w:t>
      </w:r>
      <w:r w:rsidR="00D72734" w:rsidRPr="00812555">
        <w:t>8 and Annex C of the SPS</w:t>
      </w:r>
      <w:r w:rsidR="007F6A5A">
        <w:t> Agreement</w:t>
      </w:r>
      <w:r w:rsidR="00AA4099">
        <w:t>. Ukraine</w:t>
      </w:r>
      <w:r w:rsidR="00D72734" w:rsidRPr="00812555">
        <w:t xml:space="preserve"> urged </w:t>
      </w:r>
      <w:r w:rsidR="007F6A5A">
        <w:t>Chinese Taipei</w:t>
      </w:r>
      <w:r w:rsidR="00D72734" w:rsidRPr="00C102AD">
        <w:t xml:space="preserve"> to </w:t>
      </w:r>
      <w:r w:rsidR="00AA4099">
        <w:t>conduct</w:t>
      </w:r>
      <w:r w:rsidR="00AA4099" w:rsidRPr="00C102AD">
        <w:t xml:space="preserve"> </w:t>
      </w:r>
      <w:r w:rsidR="00812555" w:rsidRPr="00C102AD">
        <w:t>transparent PRAs</w:t>
      </w:r>
      <w:r w:rsidR="00D72734" w:rsidRPr="00C102AD">
        <w:t xml:space="preserve">, </w:t>
      </w:r>
      <w:r w:rsidR="00812555" w:rsidRPr="00C102AD">
        <w:t xml:space="preserve">to </w:t>
      </w:r>
      <w:r w:rsidR="00D72734" w:rsidRPr="00C102AD">
        <w:t>finalize Ukraine's application</w:t>
      </w:r>
      <w:r w:rsidR="00812555" w:rsidRPr="00C102AD">
        <w:t>s</w:t>
      </w:r>
      <w:r w:rsidR="00D72734" w:rsidRPr="00C102AD">
        <w:t xml:space="preserve"> and</w:t>
      </w:r>
      <w:r w:rsidR="00812555" w:rsidRPr="00C102AD">
        <w:t xml:space="preserve"> to </w:t>
      </w:r>
      <w:r w:rsidR="00D72734" w:rsidRPr="00C102AD">
        <w:t xml:space="preserve">transmit </w:t>
      </w:r>
      <w:r w:rsidR="00812555" w:rsidRPr="00C102AD">
        <w:t xml:space="preserve">the results </w:t>
      </w:r>
      <w:r w:rsidR="00D72734" w:rsidRPr="00C102AD">
        <w:t>in a precise and complete manner.</w:t>
      </w:r>
    </w:p>
    <w:p w14:paraId="5AF407EE" w14:textId="3C00E091" w:rsidR="00812555" w:rsidRPr="00FE4C6A" w:rsidRDefault="007F6A5A" w:rsidP="00FE4C6A">
      <w:pPr>
        <w:pStyle w:val="BodyText"/>
      </w:pPr>
      <w:r>
        <w:rPr>
          <w:u w:val="single"/>
        </w:rPr>
        <w:t>Chinese Taipei</w:t>
      </w:r>
      <w:r w:rsidR="00D72734" w:rsidRPr="00C102AD">
        <w:t xml:space="preserve"> noted that</w:t>
      </w:r>
      <w:r w:rsidR="008D7057" w:rsidRPr="00C102AD">
        <w:t xml:space="preserve"> its</w:t>
      </w:r>
      <w:r w:rsidR="00D72734" w:rsidRPr="00C102AD">
        <w:t xml:space="preserve"> </w:t>
      </w:r>
      <w:r w:rsidR="008D7057" w:rsidRPr="00C102AD">
        <w:t xml:space="preserve">experts had initiated the PRA following </w:t>
      </w:r>
      <w:r w:rsidR="00C102AD" w:rsidRPr="00C102AD">
        <w:t xml:space="preserve">the confirmation by </w:t>
      </w:r>
      <w:r w:rsidR="00D72734" w:rsidRPr="00C102AD">
        <w:t xml:space="preserve">Ukraine </w:t>
      </w:r>
      <w:r w:rsidR="00C102AD" w:rsidRPr="00C102AD">
        <w:t xml:space="preserve">of </w:t>
      </w:r>
      <w:r w:rsidR="00D72734" w:rsidRPr="00C102AD">
        <w:t xml:space="preserve">onions as its priority. </w:t>
      </w:r>
      <w:r w:rsidR="00C102AD" w:rsidRPr="00C102AD">
        <w:t>Based on th</w:t>
      </w:r>
      <w:r w:rsidR="00AA4099">
        <w:t>is</w:t>
      </w:r>
      <w:r w:rsidR="00C102AD" w:rsidRPr="00C102AD">
        <w:t xml:space="preserve"> review</w:t>
      </w:r>
      <w:r w:rsidR="00D72734" w:rsidRPr="00C102AD">
        <w:t xml:space="preserve">, Ukraine </w:t>
      </w:r>
      <w:r w:rsidR="00C102AD" w:rsidRPr="00C102AD">
        <w:t>had been recently informed of the need to provide additional information</w:t>
      </w:r>
      <w:r w:rsidR="00D72734" w:rsidRPr="00C102AD">
        <w:t>.</w:t>
      </w:r>
      <w:r w:rsidR="00C102AD" w:rsidRPr="00C102AD">
        <w:t xml:space="preserve"> </w:t>
      </w:r>
      <w:r>
        <w:t>Chinese Taipei</w:t>
      </w:r>
      <w:r w:rsidR="00C102AD" w:rsidRPr="00C102AD">
        <w:t xml:space="preserve"> would continue the assessment upon receipt of the updated information</w:t>
      </w:r>
      <w:r w:rsidR="00D72734" w:rsidRPr="00C102AD">
        <w:t>.</w:t>
      </w:r>
    </w:p>
    <w:p w14:paraId="439F333B" w14:textId="4D11429A" w:rsidR="00164029" w:rsidRPr="00FA5E5E" w:rsidRDefault="001114D9" w:rsidP="004C1390">
      <w:pPr>
        <w:pStyle w:val="Heading3"/>
      </w:pPr>
      <w:bookmarkStart w:id="73" w:name="_Toc90566875"/>
      <w:r w:rsidRPr="00FA5E5E">
        <w:t>Ecuador's import restrictions on grapes and onions (ID 498) - Concerns of Peru</w:t>
      </w:r>
      <w:bookmarkEnd w:id="73"/>
    </w:p>
    <w:p w14:paraId="00EA00E5" w14:textId="64F05F95" w:rsidR="00D72734" w:rsidRPr="00FA51F1" w:rsidRDefault="001114D9" w:rsidP="00B47DD3">
      <w:pPr>
        <w:pStyle w:val="BodyText"/>
      </w:pPr>
      <w:r w:rsidRPr="00B47DD3">
        <w:rPr>
          <w:u w:val="single"/>
        </w:rPr>
        <w:t>Peru</w:t>
      </w:r>
      <w:r w:rsidRPr="006D6A4F">
        <w:t xml:space="preserve"> </w:t>
      </w:r>
      <w:r w:rsidR="00D72734" w:rsidRPr="006D6A4F">
        <w:t>reiterated its concern regarding Ecuador's restrictive measures on Peruvian grapes and onions. Peru was of the view that Ecuador's actions constituted a violation of the legislation in place in Ecuador, of Articles 2, 3, 4, 5, 7 and 8, as well as Annexes B and C of the SPS</w:t>
      </w:r>
      <w:r w:rsidR="007F6A5A">
        <w:t> Agreement</w:t>
      </w:r>
      <w:r w:rsidR="00D72734" w:rsidRPr="006D6A4F">
        <w:t xml:space="preserve">, and of Codex Guidelines for the Exchange of Information Between Countries on Rejections of Imported Food. </w:t>
      </w:r>
      <w:r w:rsidR="00B47DD3">
        <w:t xml:space="preserve">While the Technical Resolution DAJ-20133EC-0201.0096 had been notified in document </w:t>
      </w:r>
      <w:hyperlink r:id="rId72" w:history="1">
        <w:r w:rsidR="00B47DD3" w:rsidRPr="007E1217">
          <w:rPr>
            <w:rStyle w:val="Hyperlink"/>
          </w:rPr>
          <w:t>G/SPS/N/ECU/132</w:t>
        </w:r>
      </w:hyperlink>
      <w:r w:rsidR="00B47DD3" w:rsidRPr="008D58E6">
        <w:t xml:space="preserve">, Resolution 0064, from 2017, had not been notified </w:t>
      </w:r>
      <w:r w:rsidR="00D72734" w:rsidRPr="008D58E6">
        <w:t>and Members had not been able to submit comments, despite the impact of the regulation on trade. Despite the exchanges held since 2014, Peru regretted that the answers received from Ecuador seemed to unnecessarily delay market access. Peru requested Ecuador to avoid proposing measures that violate the provisions of the SPS</w:t>
      </w:r>
      <w:r w:rsidR="007F6A5A">
        <w:t> Agreement</w:t>
      </w:r>
      <w:r w:rsidR="00D72734" w:rsidRPr="008D58E6">
        <w:t xml:space="preserve"> and the basic principles of the WTO; not</w:t>
      </w:r>
      <w:r w:rsidR="008D58E6" w:rsidRPr="008D58E6">
        <w:t xml:space="preserve"> to</w:t>
      </w:r>
      <w:r w:rsidR="00D72734" w:rsidRPr="008D58E6">
        <w:t xml:space="preserve"> disregard the technical agreements previously </w:t>
      </w:r>
      <w:r w:rsidR="008D58E6" w:rsidRPr="008D58E6">
        <w:t>developed</w:t>
      </w:r>
      <w:r w:rsidR="00D72734" w:rsidRPr="008D58E6">
        <w:t xml:space="preserve">; to notify its measure and </w:t>
      </w:r>
      <w:r w:rsidR="008D58E6" w:rsidRPr="008D58E6">
        <w:t>provide</w:t>
      </w:r>
      <w:r w:rsidR="00D72734" w:rsidRPr="008D58E6">
        <w:t xml:space="preserve"> opportunit</w:t>
      </w:r>
      <w:r w:rsidR="008D58E6" w:rsidRPr="008D58E6">
        <w:t>ies</w:t>
      </w:r>
      <w:r w:rsidR="00D72734" w:rsidRPr="008D58E6">
        <w:t xml:space="preserve"> </w:t>
      </w:r>
      <w:r w:rsidR="008D58E6" w:rsidRPr="008D58E6">
        <w:t>for</w:t>
      </w:r>
      <w:r w:rsidR="00D72734" w:rsidRPr="008D58E6">
        <w:t xml:space="preserve"> comments; and to reopen </w:t>
      </w:r>
      <w:r w:rsidR="008D58E6" w:rsidRPr="008D58E6">
        <w:t>the</w:t>
      </w:r>
      <w:r w:rsidR="00D72734" w:rsidRPr="008D58E6">
        <w:t xml:space="preserve"> market for grapes and onions. </w:t>
      </w:r>
      <w:r w:rsidR="00E76AEC" w:rsidRPr="008D58E6">
        <w:rPr>
          <w:rStyle w:val="lblseg1"/>
          <w:color w:val="000000"/>
        </w:rPr>
        <w:t>Peru</w:t>
      </w:r>
      <w:r w:rsidR="00E76AEC" w:rsidRPr="00B47DD3">
        <w:rPr>
          <w:rStyle w:val="lblseg1"/>
          <w:color w:val="000000"/>
        </w:rPr>
        <w:t xml:space="preserve"> </w:t>
      </w:r>
      <w:r w:rsidR="003E268C" w:rsidRPr="00FA51F1">
        <w:t xml:space="preserve">submitted its statement in document </w:t>
      </w:r>
      <w:hyperlink r:id="rId73" w:history="1">
        <w:r w:rsidR="00D72734" w:rsidRPr="007E1217">
          <w:rPr>
            <w:rStyle w:val="Hyperlink"/>
          </w:rPr>
          <w:t>G/SPS/GEN/1975</w:t>
        </w:r>
      </w:hyperlink>
      <w:r w:rsidR="00D72734" w:rsidRPr="00FA51F1">
        <w:t>.</w:t>
      </w:r>
    </w:p>
    <w:p w14:paraId="47D33E48" w14:textId="7DFAF196" w:rsidR="005D6E76" w:rsidRDefault="001114D9" w:rsidP="005D10DC">
      <w:pPr>
        <w:pStyle w:val="BodyText"/>
      </w:pPr>
      <w:r w:rsidRPr="00FA51F1">
        <w:rPr>
          <w:u w:val="single"/>
        </w:rPr>
        <w:t>Ecuador</w:t>
      </w:r>
      <w:r w:rsidRPr="00FA51F1">
        <w:t xml:space="preserve"> </w:t>
      </w:r>
      <w:r w:rsidR="00D72734" w:rsidRPr="00FA51F1">
        <w:t xml:space="preserve">thanked Peru for raising this concern and referred to its statement uploaded on eAgenda. </w:t>
      </w:r>
      <w:r w:rsidR="002913BA" w:rsidRPr="00FA51F1">
        <w:t xml:space="preserve">In Ecuador's view, the mitigation measures established by Peru, following detection </w:t>
      </w:r>
      <w:r w:rsidR="0043451A" w:rsidRPr="00FA51F1">
        <w:t>o</w:t>
      </w:r>
      <w:r w:rsidR="002913BA" w:rsidRPr="00FA51F1">
        <w:t xml:space="preserve">f dimethoate, procymidone and pyriproxyfen in grapes above allowed MRLs, were not effective in reducing contamination. Residues of difenoconazole and tebuconazole </w:t>
      </w:r>
      <w:r w:rsidR="005D6E76">
        <w:t>had</w:t>
      </w:r>
      <w:r w:rsidR="0043451A" w:rsidRPr="00FA51F1">
        <w:t xml:space="preserve"> also</w:t>
      </w:r>
      <w:r w:rsidR="005D6E76">
        <w:t xml:space="preserve"> been</w:t>
      </w:r>
      <w:r w:rsidR="002913BA" w:rsidRPr="00FA51F1">
        <w:t xml:space="preserve"> detected. Ecuador was waiting for a response from Peru regarding the phytosanitary requirements and technical criteria sent to Peru's National Agrarian Health Service (SENASA) following the field visit undertaken after the document review of Peru's action plan.</w:t>
      </w:r>
    </w:p>
    <w:p w14:paraId="2363C1DF" w14:textId="006DF3EA" w:rsidR="00E42AAC" w:rsidRPr="00FA51F1" w:rsidRDefault="00D72734" w:rsidP="005D10DC">
      <w:pPr>
        <w:pStyle w:val="BodyText"/>
      </w:pPr>
      <w:r w:rsidRPr="000C2F2E">
        <w:rPr>
          <w:u w:val="single"/>
        </w:rPr>
        <w:t>Ecuador</w:t>
      </w:r>
      <w:r w:rsidRPr="00FA51F1">
        <w:t xml:space="preserve"> pointed out that sampling of onions from Peru had evidenced residues of endosulfan and dimethoate above established </w:t>
      </w:r>
      <w:r w:rsidR="005D10DC" w:rsidRPr="00FA51F1">
        <w:t xml:space="preserve">Codex </w:t>
      </w:r>
      <w:r w:rsidRPr="00FA51F1">
        <w:t xml:space="preserve">MRLs. Ecuador had subsequently requested Peru </w:t>
      </w:r>
      <w:r w:rsidR="005D10DC" w:rsidRPr="00FA51F1">
        <w:t>to</w:t>
      </w:r>
      <w:r w:rsidRPr="00FA51F1">
        <w:t xml:space="preserve"> develop </w:t>
      </w:r>
      <w:r w:rsidR="005D10DC" w:rsidRPr="00FA51F1">
        <w:t xml:space="preserve">an </w:t>
      </w:r>
      <w:r w:rsidRPr="00FA51F1">
        <w:t xml:space="preserve">action plan to mitigate contamination risks, and was currently reviewing the </w:t>
      </w:r>
      <w:r w:rsidR="005D10DC" w:rsidRPr="00FA51F1">
        <w:t>proposal received</w:t>
      </w:r>
      <w:r w:rsidRPr="00FA51F1">
        <w:t>. Ecuador reiterated its willingness to continue working with Peru to reopen trade flows for grape</w:t>
      </w:r>
      <w:r w:rsidR="00AA4099">
        <w:t>s</w:t>
      </w:r>
      <w:r w:rsidRPr="00FA51F1">
        <w:t xml:space="preserve"> and onion</w:t>
      </w:r>
      <w:r w:rsidR="00AA4099">
        <w:t>s</w:t>
      </w:r>
      <w:r w:rsidRPr="00FA51F1">
        <w:t>.</w:t>
      </w:r>
    </w:p>
    <w:p w14:paraId="5ECE7C83" w14:textId="4358E5F0" w:rsidR="00164029" w:rsidRPr="00F2138F" w:rsidRDefault="001114D9" w:rsidP="004C1390">
      <w:pPr>
        <w:pStyle w:val="Heading3"/>
      </w:pPr>
      <w:bookmarkStart w:id="74" w:name="_Toc90566876"/>
      <w:r w:rsidRPr="00FA51F1">
        <w:t xml:space="preserve">Panama's restrictions and procedure to regain access for Peruvian potatoes and onions (ID 512) - Concerns of </w:t>
      </w:r>
      <w:r w:rsidRPr="00F2138F">
        <w:t>Peru</w:t>
      </w:r>
      <w:bookmarkEnd w:id="74"/>
    </w:p>
    <w:p w14:paraId="328B937E" w14:textId="41258E60" w:rsidR="00164029" w:rsidRPr="00593FFE" w:rsidRDefault="001114D9" w:rsidP="004C1390">
      <w:pPr>
        <w:pStyle w:val="BodyText"/>
      </w:pPr>
      <w:r w:rsidRPr="00F2138F">
        <w:rPr>
          <w:u w:val="single"/>
        </w:rPr>
        <w:t>Peru</w:t>
      </w:r>
      <w:r w:rsidRPr="00F2138F">
        <w:t xml:space="preserve"> </w:t>
      </w:r>
      <w:r w:rsidR="00D72734" w:rsidRPr="00F2138F">
        <w:t xml:space="preserve">raised concerns regarding Panama's restrictions and undue delays in granting </w:t>
      </w:r>
      <w:r w:rsidR="00F2138F" w:rsidRPr="00F2138F">
        <w:t xml:space="preserve">market </w:t>
      </w:r>
      <w:r w:rsidR="00D72734" w:rsidRPr="00F2138F">
        <w:t>access to Peruvian onions and potatoes. Peru considered Panama's measures to be inconsistent with Articles 2, 5 and 8 and Annex C of the SPS</w:t>
      </w:r>
      <w:r w:rsidR="007F6A5A">
        <w:t> Agreement</w:t>
      </w:r>
      <w:r w:rsidR="00D72734" w:rsidRPr="00F2138F">
        <w:t>. Panama had suspended the importation of onions in 2016 on the basis of an updated PRA. Trade in potatoes had been suspended in 2009 following the interception of a pest in a consignment at destination.</w:t>
      </w:r>
      <w:r w:rsidR="00F2138F" w:rsidRPr="00F2138F">
        <w:t xml:space="preserve"> In this respect,</w:t>
      </w:r>
      <w:r w:rsidR="00D72734" w:rsidRPr="00F2138F">
        <w:t xml:space="preserve"> Peru regretted the lack of response </w:t>
      </w:r>
      <w:r w:rsidR="00F2138F" w:rsidRPr="00F2138F">
        <w:t>on</w:t>
      </w:r>
      <w:r w:rsidR="00D72734" w:rsidRPr="00F2138F">
        <w:t xml:space="preserve"> the phytosanitary protocol for the exportation of potato proposed in 2010. Peru requested Panama to reopen the market to Peruvian potato and onion exports and to avoid unnecessary barriers to trade. Peru submitted</w:t>
      </w:r>
      <w:r w:rsidR="00D72734" w:rsidRPr="001A1B8B">
        <w:t xml:space="preserve"> its </w:t>
      </w:r>
      <w:r w:rsidR="00D72734" w:rsidRPr="00593FFE">
        <w:t xml:space="preserve">statement in document </w:t>
      </w:r>
      <w:hyperlink r:id="rId74" w:history="1">
        <w:r w:rsidR="00D72734" w:rsidRPr="007E1217">
          <w:rPr>
            <w:rStyle w:val="Hyperlink"/>
          </w:rPr>
          <w:t>G/SPS/GEN/1976</w:t>
        </w:r>
      </w:hyperlink>
      <w:r w:rsidR="00D72734" w:rsidRPr="00593FFE">
        <w:t>.</w:t>
      </w:r>
    </w:p>
    <w:p w14:paraId="42CF07DA" w14:textId="78415795" w:rsidR="00B20CDD" w:rsidRPr="00593FFE" w:rsidRDefault="00B20CDD" w:rsidP="004C1390">
      <w:pPr>
        <w:pStyle w:val="BodyText"/>
        <w:rPr>
          <w:u w:val="single"/>
        </w:rPr>
      </w:pPr>
      <w:r w:rsidRPr="00593FFE">
        <w:rPr>
          <w:u w:val="single"/>
        </w:rPr>
        <w:t>Costa Rica</w:t>
      </w:r>
      <w:r w:rsidR="0094164F" w:rsidRPr="00593FFE">
        <w:t xml:space="preserve"> reiterated its concerns regarding Panama's practice of implementation of SPS</w:t>
      </w:r>
      <w:r w:rsidR="00EF5487">
        <w:t> </w:t>
      </w:r>
      <w:r w:rsidR="0094164F" w:rsidRPr="00593FFE">
        <w:t xml:space="preserve">measures which, in some cases, led to total restrictions of trade of a wide range of agricultural products. Costa Rica asked Panama to take into account Members' concerns, which were indicative </w:t>
      </w:r>
      <w:r w:rsidR="0094164F" w:rsidRPr="00593FFE">
        <w:lastRenderedPageBreak/>
        <w:t>of an inadequate implementation of SPS measures, and a non-compliance of the obligations established in the Agreement.</w:t>
      </w:r>
    </w:p>
    <w:p w14:paraId="2FA623D0" w14:textId="3ED8178A" w:rsidR="00164029" w:rsidRPr="00593FFE" w:rsidRDefault="001114D9" w:rsidP="004C1390">
      <w:pPr>
        <w:pStyle w:val="BodyText"/>
      </w:pPr>
      <w:r w:rsidRPr="00593FFE">
        <w:t xml:space="preserve"> </w:t>
      </w:r>
      <w:r w:rsidR="00593FFE" w:rsidRPr="00593FFE">
        <w:t xml:space="preserve">While taking note of Members' comments, </w:t>
      </w:r>
      <w:r w:rsidRPr="00593FFE">
        <w:rPr>
          <w:u w:val="single"/>
        </w:rPr>
        <w:t>Panama</w:t>
      </w:r>
      <w:r w:rsidRPr="00593FFE">
        <w:t xml:space="preserve"> </w:t>
      </w:r>
      <w:r w:rsidR="0094164F" w:rsidRPr="00593FFE">
        <w:t xml:space="preserve">considered the TBT Committee to be the appropriate forum to address this concern. Panama informed the Committee that it </w:t>
      </w:r>
      <w:r w:rsidR="00593FFE" w:rsidRPr="00593FFE">
        <w:t>had nonetheless been</w:t>
      </w:r>
      <w:r w:rsidR="0094164F" w:rsidRPr="00593FFE">
        <w:t xml:space="preserve"> addressing Members' concerns and expressed its willingness to continue to work constructively with its trade partners.</w:t>
      </w:r>
    </w:p>
    <w:p w14:paraId="13B8B0A4" w14:textId="69C4755A" w:rsidR="00164029" w:rsidRPr="008362A1" w:rsidRDefault="001114D9" w:rsidP="004C1390">
      <w:pPr>
        <w:pStyle w:val="Heading3"/>
      </w:pPr>
      <w:bookmarkStart w:id="75" w:name="_Toc90566877"/>
      <w:r w:rsidRPr="00593FFE">
        <w:t>Indi</w:t>
      </w:r>
      <w:r w:rsidRPr="008362A1">
        <w:t>a's import requirements for pulses (ID 497) - Concerns of Canada</w:t>
      </w:r>
      <w:bookmarkEnd w:id="75"/>
    </w:p>
    <w:p w14:paraId="2F5D4165" w14:textId="43D04594" w:rsidR="00164029" w:rsidRPr="008362A1" w:rsidRDefault="001114D9" w:rsidP="004C1390">
      <w:pPr>
        <w:pStyle w:val="BodyText"/>
      </w:pPr>
      <w:r w:rsidRPr="008362A1">
        <w:rPr>
          <w:u w:val="single"/>
        </w:rPr>
        <w:t>Canada</w:t>
      </w:r>
      <w:r w:rsidRPr="008362A1">
        <w:t xml:space="preserve"> </w:t>
      </w:r>
      <w:r w:rsidR="0094164F" w:rsidRPr="008362A1">
        <w:t>reiterated its concern regarding India's trade-restrictive measures on pulses, including mandatory fumigation requirements and measures on weed seeds. Canada indicated that</w:t>
      </w:r>
      <w:r w:rsidR="005F6767" w:rsidRPr="008362A1">
        <w:t>, in the Plant Health Technical Working Group between both countries,</w:t>
      </w:r>
      <w:r w:rsidR="0094164F" w:rsidRPr="008362A1">
        <w:t xml:space="preserve"> India had committed to respond on the fumigation issue by the end of 2021. Turning to India's measures on weed seeds, Canada</w:t>
      </w:r>
      <w:r w:rsidR="00EF5487">
        <w:t> </w:t>
      </w:r>
      <w:r w:rsidR="0094164F" w:rsidRPr="008362A1">
        <w:t>noted that India had added 26 new weed seed species to its List of Quarantine Weed Seeds in October 2019. In Canada's view, these actions were inconsistent with the principles of transparent and predicable international rules-based trade. Canada continued to seek an early resolution to these outstanding issues.</w:t>
      </w:r>
    </w:p>
    <w:p w14:paraId="27A293EA" w14:textId="0686A0E7" w:rsidR="00164029" w:rsidRPr="00821BE7" w:rsidRDefault="001114D9" w:rsidP="004C1390">
      <w:pPr>
        <w:pStyle w:val="BodyText"/>
      </w:pPr>
      <w:r w:rsidRPr="00821BE7">
        <w:rPr>
          <w:u w:val="single"/>
        </w:rPr>
        <w:t>India</w:t>
      </w:r>
      <w:r w:rsidRPr="00821BE7">
        <w:t xml:space="preserve"> </w:t>
      </w:r>
      <w:r w:rsidR="0094164F" w:rsidRPr="00821BE7">
        <w:t>stated that the pulse export pilot programme submitted by Canada was currently under examination and that it would convey its decision to Canada.</w:t>
      </w:r>
    </w:p>
    <w:p w14:paraId="231131C8" w14:textId="3C2437E1" w:rsidR="00164029" w:rsidRPr="00821BE7" w:rsidRDefault="001114D9" w:rsidP="004C1390">
      <w:pPr>
        <w:pStyle w:val="Heading3"/>
      </w:pPr>
      <w:bookmarkStart w:id="76" w:name="_Toc90566878"/>
      <w:r w:rsidRPr="00821BE7">
        <w:t>India's requirement for certificate for non-GM origin and GM-free status (ID 501)</w:t>
      </w:r>
      <w:r w:rsidR="00315545" w:rsidRPr="00821BE7">
        <w:t xml:space="preserve"> </w:t>
      </w:r>
      <w:r w:rsidRPr="00821BE7">
        <w:t xml:space="preserve">- Concerns of </w:t>
      </w:r>
      <w:r w:rsidR="000526C7" w:rsidRPr="00821BE7">
        <w:t xml:space="preserve">the </w:t>
      </w:r>
      <w:r w:rsidRPr="00821BE7">
        <w:t>United</w:t>
      </w:r>
      <w:r w:rsidR="007F6A5A">
        <w:t> States</w:t>
      </w:r>
      <w:bookmarkEnd w:id="76"/>
    </w:p>
    <w:p w14:paraId="65AF7ADA" w14:textId="0FFC56BA" w:rsidR="00164029" w:rsidRPr="00F64294" w:rsidRDefault="004B4E86" w:rsidP="004C1390">
      <w:pPr>
        <w:pStyle w:val="BodyText"/>
      </w:pPr>
      <w:r w:rsidRPr="00CC66F0">
        <w:t>T</w:t>
      </w:r>
      <w:r w:rsidR="001114D9" w:rsidRPr="00CC66F0">
        <w:t xml:space="preserve">he </w:t>
      </w:r>
      <w:r w:rsidR="001114D9" w:rsidRPr="00CC66F0">
        <w:rPr>
          <w:u w:val="single"/>
        </w:rPr>
        <w:t>United</w:t>
      </w:r>
      <w:r w:rsidR="007F6A5A">
        <w:rPr>
          <w:u w:val="single"/>
        </w:rPr>
        <w:t> States</w:t>
      </w:r>
      <w:r w:rsidR="001114D9" w:rsidRPr="00CC66F0">
        <w:t xml:space="preserve"> </w:t>
      </w:r>
      <w:r w:rsidR="001053D5" w:rsidRPr="00CC66F0">
        <w:t xml:space="preserve">reiterated its concerns with India's measure mandating non-GM (genetically modified) origin and GM-free certificates for certain agricultural imports into India, notified as </w:t>
      </w:r>
      <w:hyperlink r:id="rId75" w:history="1">
        <w:r w:rsidR="001053D5" w:rsidRPr="007E1217">
          <w:rPr>
            <w:rStyle w:val="Hyperlink"/>
          </w:rPr>
          <w:t>G/TBT/N/IND/168</w:t>
        </w:r>
      </w:hyperlink>
      <w:r w:rsidR="001053D5" w:rsidRPr="00CC66F0">
        <w:t xml:space="preserve">. </w:t>
      </w:r>
      <w:r w:rsidR="00CC66F0" w:rsidRPr="00CC66F0">
        <w:t>Noting that no scientific justification nor risk assessment for the measures had been provided, t</w:t>
      </w:r>
      <w:r w:rsidR="001053D5" w:rsidRPr="00CC66F0">
        <w:t>he United</w:t>
      </w:r>
      <w:r w:rsidR="007F6A5A">
        <w:t> States</w:t>
      </w:r>
      <w:r w:rsidR="001053D5" w:rsidRPr="00CC66F0">
        <w:t xml:space="preserve"> </w:t>
      </w:r>
      <w:r w:rsidR="00022128">
        <w:t>continue</w:t>
      </w:r>
      <w:r w:rsidR="00FD7FD9">
        <w:t>d</w:t>
      </w:r>
      <w:r w:rsidR="00022128">
        <w:t xml:space="preserve"> to seek</w:t>
      </w:r>
      <w:r w:rsidR="001053D5" w:rsidRPr="00CC66F0">
        <w:t xml:space="preserve"> technical cooperation with the Food Safety and Standards Authority of India, for which it had not received a response to date. The</w:t>
      </w:r>
      <w:r w:rsidR="00EF5487">
        <w:t> </w:t>
      </w:r>
      <w:r w:rsidR="001053D5" w:rsidRPr="00CC66F0">
        <w:t>United</w:t>
      </w:r>
      <w:r w:rsidR="007F6A5A">
        <w:t> States</w:t>
      </w:r>
      <w:r w:rsidR="001053D5" w:rsidRPr="00CC66F0">
        <w:t xml:space="preserve"> requested India to consider withdrawing its measure, or to develop alternative approaches that were less trade</w:t>
      </w:r>
      <w:r w:rsidR="00267A1C">
        <w:t>-</w:t>
      </w:r>
      <w:r w:rsidR="001053D5" w:rsidRPr="00CC66F0">
        <w:t xml:space="preserve">restrictive. The </w:t>
      </w:r>
      <w:r w:rsidR="003E268C" w:rsidRPr="00CC66F0">
        <w:t>United</w:t>
      </w:r>
      <w:r w:rsidR="007F6A5A">
        <w:t> States</w:t>
      </w:r>
      <w:r w:rsidR="003E268C" w:rsidRPr="00CC66F0">
        <w:t xml:space="preserve"> submitted its statement in document </w:t>
      </w:r>
      <w:hyperlink r:id="rId76" w:history="1">
        <w:r w:rsidR="001053D5" w:rsidRPr="007E1217">
          <w:rPr>
            <w:rStyle w:val="Hyperlink"/>
          </w:rPr>
          <w:t>G/SPS/GEN/1985</w:t>
        </w:r>
      </w:hyperlink>
      <w:r w:rsidR="001053D5" w:rsidRPr="00F64294">
        <w:t>.</w:t>
      </w:r>
    </w:p>
    <w:p w14:paraId="1E5F91C9" w14:textId="4EBCACB2" w:rsidR="00B20CDD" w:rsidRPr="00267A1C" w:rsidRDefault="00F64294" w:rsidP="004C1390">
      <w:pPr>
        <w:pStyle w:val="BodyText"/>
        <w:rPr>
          <w:u w:val="single"/>
        </w:rPr>
      </w:pPr>
      <w:r w:rsidRPr="00F64294">
        <w:t xml:space="preserve">Acknowledging the ongoing cooperation, </w:t>
      </w:r>
      <w:r w:rsidR="00B20CDD" w:rsidRPr="00F64294">
        <w:rPr>
          <w:u w:val="single"/>
        </w:rPr>
        <w:t>Australia</w:t>
      </w:r>
      <w:r w:rsidR="001053D5" w:rsidRPr="00F64294">
        <w:t xml:space="preserve"> remained concerned that </w:t>
      </w:r>
      <w:r w:rsidRPr="00F64294">
        <w:t>India's</w:t>
      </w:r>
      <w:r w:rsidR="001053D5" w:rsidRPr="00F64294">
        <w:t xml:space="preserve"> regulation created unnecessary costs and additional regulatory burden on Australian exporters and Indian importers</w:t>
      </w:r>
      <w:r w:rsidRPr="00F64294">
        <w:t xml:space="preserve"> of products such as</w:t>
      </w:r>
      <w:r w:rsidR="001053D5" w:rsidRPr="00F64294">
        <w:t xml:space="preserve"> apples, canola, plums, and wheat. Australia requested India to notify its measure to the SPS Committee and to consider adopting a less trade</w:t>
      </w:r>
      <w:r w:rsidR="00267A1C">
        <w:t>-</w:t>
      </w:r>
      <w:r w:rsidR="001053D5" w:rsidRPr="00F64294">
        <w:t xml:space="preserve">restrictive alternative arrangement. Australia looked forward to further </w:t>
      </w:r>
      <w:r w:rsidR="001053D5" w:rsidRPr="00267A1C">
        <w:t>engagement with India.</w:t>
      </w:r>
    </w:p>
    <w:p w14:paraId="53D48353" w14:textId="6C00C9F4" w:rsidR="00FF68C4" w:rsidRPr="00BC2C79" w:rsidRDefault="001114D9" w:rsidP="00E42AAC">
      <w:pPr>
        <w:pStyle w:val="BodyText"/>
        <w:rPr>
          <w:u w:val="single"/>
        </w:rPr>
      </w:pPr>
      <w:r w:rsidRPr="00267A1C">
        <w:rPr>
          <w:u w:val="single"/>
        </w:rPr>
        <w:t>Japan</w:t>
      </w:r>
      <w:r w:rsidR="001053D5" w:rsidRPr="00267A1C">
        <w:t xml:space="preserve"> shared </w:t>
      </w:r>
      <w:r w:rsidR="00267A1C" w:rsidRPr="00267A1C">
        <w:t>the</w:t>
      </w:r>
      <w:r w:rsidR="001053D5" w:rsidRPr="00267A1C">
        <w:t xml:space="preserve"> concern </w:t>
      </w:r>
      <w:r w:rsidR="00267A1C" w:rsidRPr="00267A1C">
        <w:t xml:space="preserve">and </w:t>
      </w:r>
      <w:r w:rsidR="001053D5" w:rsidRPr="00267A1C">
        <w:t xml:space="preserve">considered </w:t>
      </w:r>
      <w:r w:rsidR="004F79A6">
        <w:t xml:space="preserve">that </w:t>
      </w:r>
      <w:r w:rsidR="001053D5" w:rsidRPr="00267A1C">
        <w:t xml:space="preserve">the proposed requirements would create unnecessary trade barriers and have negative impacts on agricultural trade. </w:t>
      </w:r>
      <w:r w:rsidR="00267A1C" w:rsidRPr="00267A1C">
        <w:t>Japan controlled the import, distribution and cultivation</w:t>
      </w:r>
      <w:r w:rsidR="004F79A6">
        <w:t xml:space="preserve">, in order to ensure </w:t>
      </w:r>
      <w:r w:rsidR="00267A1C" w:rsidRPr="00267A1C">
        <w:t>the safety of GM food</w:t>
      </w:r>
      <w:r w:rsidR="00267A1C">
        <w:t xml:space="preserve">. Regretting </w:t>
      </w:r>
      <w:r w:rsidR="001053D5" w:rsidRPr="00267A1C">
        <w:t>the entry into effect of the Order without taking Members' comments into account</w:t>
      </w:r>
      <w:r w:rsidR="00267A1C" w:rsidRPr="00267A1C">
        <w:t>,</w:t>
      </w:r>
      <w:r w:rsidR="001053D5" w:rsidRPr="00267A1C">
        <w:t xml:space="preserve"> </w:t>
      </w:r>
      <w:r w:rsidR="000B1354">
        <w:t xml:space="preserve">Japan </w:t>
      </w:r>
      <w:r w:rsidR="001053D5" w:rsidRPr="00267A1C">
        <w:t xml:space="preserve">requested India to waive the certification </w:t>
      </w:r>
      <w:r w:rsidR="001053D5" w:rsidRPr="00BC2C79">
        <w:t>requirement for Members managing GM food appropriately.</w:t>
      </w:r>
    </w:p>
    <w:p w14:paraId="6D208396" w14:textId="50F1317C" w:rsidR="00B20CDD" w:rsidRPr="00CB719A" w:rsidRDefault="00B20CDD" w:rsidP="00E42AAC">
      <w:pPr>
        <w:pStyle w:val="BodyText"/>
        <w:rPr>
          <w:u w:val="single"/>
        </w:rPr>
      </w:pPr>
      <w:r w:rsidRPr="00BC2C79">
        <w:rPr>
          <w:u w:val="single"/>
        </w:rPr>
        <w:t>Argentina</w:t>
      </w:r>
      <w:r w:rsidR="001053D5" w:rsidRPr="00BC2C79">
        <w:t xml:space="preserve"> supported the concern regarding India's measure notified as </w:t>
      </w:r>
      <w:hyperlink r:id="rId77" w:history="1">
        <w:r w:rsidR="001053D5" w:rsidRPr="007E1217">
          <w:rPr>
            <w:rStyle w:val="Hyperlink"/>
          </w:rPr>
          <w:t>G/TBT/N/IND/168</w:t>
        </w:r>
      </w:hyperlink>
      <w:r w:rsidR="001053D5" w:rsidRPr="00BC2C79">
        <w:t>, and highlighted that measures should be based on science and a risk analysis, as well as on international standards. Argentina sough</w:t>
      </w:r>
      <w:r w:rsidR="00D143EC" w:rsidRPr="00BC2C79">
        <w:t>t</w:t>
      </w:r>
      <w:r w:rsidR="001053D5" w:rsidRPr="00BC2C79">
        <w:t xml:space="preserve"> further information on the scientific evidence underpinning the </w:t>
      </w:r>
      <w:r w:rsidR="001053D5" w:rsidRPr="00CB719A">
        <w:t>measure and on</w:t>
      </w:r>
      <w:r w:rsidR="00BC2C79" w:rsidRPr="00CB719A">
        <w:t xml:space="preserve"> how the measure contributed </w:t>
      </w:r>
      <w:r w:rsidR="001053D5" w:rsidRPr="00CB719A">
        <w:t>to food security.</w:t>
      </w:r>
    </w:p>
    <w:p w14:paraId="00E538BF" w14:textId="48B77247" w:rsidR="00BC2C79" w:rsidRPr="006E2FE4" w:rsidRDefault="00384D0D" w:rsidP="0047069E">
      <w:pPr>
        <w:pStyle w:val="BodyText"/>
        <w:rPr>
          <w:u w:val="single"/>
        </w:rPr>
      </w:pPr>
      <w:r w:rsidRPr="00CB719A">
        <w:rPr>
          <w:u w:val="single"/>
        </w:rPr>
        <w:t>Canada</w:t>
      </w:r>
      <w:r w:rsidRPr="00CB719A">
        <w:t xml:space="preserve"> reiterated its concern about the implementation of India's Order</w:t>
      </w:r>
      <w:r w:rsidR="006E4225" w:rsidRPr="00CB719A">
        <w:t xml:space="preserve">, that would impact exports of GM-producing Members to India and unnecessarily restrict international trade. </w:t>
      </w:r>
      <w:r w:rsidRPr="00CB719A">
        <w:t>Canada</w:t>
      </w:r>
      <w:r w:rsidR="00EF5487">
        <w:t> </w:t>
      </w:r>
      <w:r w:rsidR="006E4225" w:rsidRPr="00CB719A">
        <w:t xml:space="preserve">recalled its request for India to notify the Order to the SPS Committee, to </w:t>
      </w:r>
      <w:r w:rsidRPr="00CB719A">
        <w:t xml:space="preserve">suspend the implementation of this measure and to consider the scientific and technical information in its approach to support a transparent, predictable, risk- and science-based trading environment. Canada looked forward to a response to the comments submitted through India's TBT Enquiry Point, and remained available </w:t>
      </w:r>
      <w:r w:rsidRPr="006E2FE4">
        <w:t>for further bilateral discussion.</w:t>
      </w:r>
    </w:p>
    <w:p w14:paraId="322D1DD7" w14:textId="77777777" w:rsidR="00384D0D" w:rsidRPr="006E2FE4" w:rsidRDefault="00B20CDD" w:rsidP="00384D0D">
      <w:pPr>
        <w:pStyle w:val="BodyText"/>
      </w:pPr>
      <w:r w:rsidRPr="006E2FE4">
        <w:rPr>
          <w:u w:val="single"/>
        </w:rPr>
        <w:t>Uruguay</w:t>
      </w:r>
      <w:r w:rsidR="00384D0D" w:rsidRPr="006E2FE4">
        <w:t xml:space="preserve"> noted the international consensus on the equivalence between GM products approved by exporting countries based on Codex recommendations and their equivalent </w:t>
      </w:r>
      <w:r w:rsidR="00384D0D" w:rsidRPr="006E2FE4">
        <w:lastRenderedPageBreak/>
        <w:t>conventional counterparts. As such, Uruguay considered that there was no technical justification for India's measure to achieve the legitimate objective of food safety, and that the Order should be notified to the SPS Committee. Highlighting the need for science-based measures, Uruguay looked forward to India's response to the concerns submitted, including through a joint communication by several Members in January 2021.</w:t>
      </w:r>
    </w:p>
    <w:p w14:paraId="241E5DEE" w14:textId="73F68D92" w:rsidR="00164029" w:rsidRPr="00E61BE8" w:rsidRDefault="001114D9" w:rsidP="00D916DA">
      <w:pPr>
        <w:pStyle w:val="BodyText"/>
      </w:pPr>
      <w:r w:rsidRPr="006E2FE4">
        <w:rPr>
          <w:u w:val="single"/>
        </w:rPr>
        <w:t>Paraguay</w:t>
      </w:r>
      <w:r w:rsidRPr="006E2FE4">
        <w:t xml:space="preserve"> </w:t>
      </w:r>
      <w:r w:rsidR="005D140E">
        <w:t>recalled their intervention at the July meeting of the Committee</w:t>
      </w:r>
      <w:r w:rsidR="00384D0D" w:rsidRPr="00E61BE8">
        <w:t>.</w:t>
      </w:r>
    </w:p>
    <w:p w14:paraId="101D6BA3" w14:textId="045144D2" w:rsidR="00402C36" w:rsidRPr="00E61BE8" w:rsidRDefault="00402C36" w:rsidP="004C1390">
      <w:pPr>
        <w:pStyle w:val="BodyText"/>
        <w:rPr>
          <w:u w:val="single"/>
        </w:rPr>
      </w:pPr>
      <w:r w:rsidRPr="00E61BE8">
        <w:rPr>
          <w:u w:val="single"/>
        </w:rPr>
        <w:t>Brazil</w:t>
      </w:r>
      <w:r w:rsidR="00384D0D" w:rsidRPr="00E61BE8">
        <w:t xml:space="preserve"> expressed its concern regarding India's Order notified as </w:t>
      </w:r>
      <w:hyperlink r:id="rId78" w:history="1">
        <w:r w:rsidR="00384D0D" w:rsidRPr="007E1217">
          <w:rPr>
            <w:rStyle w:val="Hyperlink"/>
          </w:rPr>
          <w:t>G/TBT/N/IND/16</w:t>
        </w:r>
        <w:r w:rsidR="006E2FE4" w:rsidRPr="007E1217">
          <w:rPr>
            <w:rStyle w:val="Hyperlink"/>
          </w:rPr>
          <w:t>8</w:t>
        </w:r>
      </w:hyperlink>
      <w:r w:rsidR="00384D0D" w:rsidRPr="00E61BE8">
        <w:t>. Brazil was not aware of the publication by India of a regulatory impact assessment, a risk analysis nor a technical document linking the regulation and its objectives</w:t>
      </w:r>
      <w:r w:rsidR="00732807" w:rsidRPr="00E61BE8">
        <w:t xml:space="preserve">, </w:t>
      </w:r>
      <w:r w:rsidR="00E04CF1">
        <w:t>which</w:t>
      </w:r>
      <w:r w:rsidR="00E04CF1" w:rsidRPr="00E61BE8">
        <w:t xml:space="preserve"> </w:t>
      </w:r>
      <w:r w:rsidR="00732807" w:rsidRPr="00E61BE8">
        <w:t>raised</w:t>
      </w:r>
      <w:r w:rsidR="00384D0D" w:rsidRPr="00E61BE8">
        <w:t xml:space="preserve"> concerns about transparency in India's regulatory process. India's regulation was expected to harm Brazilian exporters of apples, cowpea beans, tobacco and corn. In Brazil's view, GM exemption guarantees for these crops would only add unnecessary costs and regulatory burdens to food value chains, without scientific justification and with no additional benefits to food safety. Recalling the provisions of Article</w:t>
      </w:r>
      <w:r w:rsidR="007F6A5A">
        <w:t> </w:t>
      </w:r>
      <w:r w:rsidR="00384D0D" w:rsidRPr="00E61BE8">
        <w:t xml:space="preserve">5.5 of the </w:t>
      </w:r>
      <w:r w:rsidR="004F79A6">
        <w:t>SPS</w:t>
      </w:r>
      <w:r w:rsidR="007F6A5A">
        <w:t> Agreement</w:t>
      </w:r>
      <w:r w:rsidR="00384D0D" w:rsidRPr="00E61BE8">
        <w:t>, Brazil requested India to indicate whether alternative measures had been considered and whether the measure had been the result of a risk assessment. Brazil</w:t>
      </w:r>
      <w:r w:rsidR="00EF5487">
        <w:t> </w:t>
      </w:r>
      <w:r w:rsidR="00384D0D" w:rsidRPr="00E61BE8">
        <w:t>remained open to engage with India to find appropriate solutions to this matter.</w:t>
      </w:r>
    </w:p>
    <w:p w14:paraId="295AC3D6" w14:textId="05EC6954" w:rsidR="00B20CDD" w:rsidRPr="00BC2A26" w:rsidRDefault="00B20CDD" w:rsidP="004C1390">
      <w:pPr>
        <w:pStyle w:val="BodyText"/>
        <w:rPr>
          <w:u w:val="single"/>
        </w:rPr>
      </w:pPr>
      <w:r w:rsidRPr="00E61BE8">
        <w:rPr>
          <w:u w:val="single"/>
        </w:rPr>
        <w:t>New Zealand</w:t>
      </w:r>
      <w:r w:rsidR="00EE2DDE" w:rsidRPr="00E61BE8">
        <w:t xml:space="preserve"> considered that India's requirements unnecessarily increased costs of existing trade</w:t>
      </w:r>
      <w:r w:rsidR="008825A6">
        <w:t>,</w:t>
      </w:r>
      <w:r w:rsidR="00E61BE8" w:rsidRPr="00E61BE8">
        <w:t xml:space="preserve"> and asked for a </w:t>
      </w:r>
      <w:r w:rsidR="00EE2DDE" w:rsidRPr="00E61BE8">
        <w:t>scientific and risk-based justification for this measure that also applied to countries free of the specified GMOs, such as New Zealand. New Zealand requested India to consider less trade-restrictive options based on risk to consumers, as relevant to the trade between the two countries concerned. The solution proposed by New Zealand</w:t>
      </w:r>
      <w:r w:rsidR="00E04CF1">
        <w:t>,</w:t>
      </w:r>
      <w:r w:rsidR="00EE2DDE" w:rsidRPr="00E61BE8">
        <w:t xml:space="preserve"> to accept a country-wide assurance as an alternative to </w:t>
      </w:r>
      <w:r w:rsidR="00EE2DDE" w:rsidRPr="00BC2A26">
        <w:t>consignment-to-consignment certification for a specified period of time</w:t>
      </w:r>
      <w:r w:rsidR="00E04CF1">
        <w:t>,</w:t>
      </w:r>
      <w:r w:rsidR="00EE2DDE" w:rsidRPr="00BC2A26">
        <w:t xml:space="preserve"> would reduce the burden and costs associated with existing certification without reducing any level of protection.</w:t>
      </w:r>
    </w:p>
    <w:p w14:paraId="428996B5" w14:textId="375A7200" w:rsidR="00BC2A26" w:rsidRPr="00BC2A26" w:rsidRDefault="001114D9" w:rsidP="00BC2A26">
      <w:pPr>
        <w:pStyle w:val="BodyText"/>
      </w:pPr>
      <w:r w:rsidRPr="00BC2A26">
        <w:t xml:space="preserve"> </w:t>
      </w:r>
      <w:r w:rsidRPr="00BC2A26">
        <w:rPr>
          <w:u w:val="single"/>
        </w:rPr>
        <w:t>India</w:t>
      </w:r>
      <w:r w:rsidRPr="00BC2A26">
        <w:t xml:space="preserve"> </w:t>
      </w:r>
      <w:r w:rsidR="00D02D1C" w:rsidRPr="00BC2A26">
        <w:t>reiterated</w:t>
      </w:r>
      <w:r w:rsidR="00EE2DDE" w:rsidRPr="00BC2A26">
        <w:t xml:space="preserve"> that the requirement to regulate imports of GM food had already been notified to the WTO as the Environment Protection Act 1986. In India's view, the Order was not trade</w:t>
      </w:r>
      <w:r w:rsidR="00267A1C" w:rsidRPr="00BC2A26">
        <w:t>-</w:t>
      </w:r>
      <w:r w:rsidR="00EE2DDE" w:rsidRPr="00BC2A26">
        <w:t xml:space="preserve">restrictive as consignments of the identified commodities, accompanied by the requested certificate, were being imported to India. </w:t>
      </w:r>
      <w:r w:rsidR="008825A6">
        <w:t>So far, t</w:t>
      </w:r>
      <w:r w:rsidR="00EE2DDE" w:rsidRPr="00BC2A26">
        <w:t>he Genetic Engineering Appraisal Committee had not approved any of the crop varieties of GM- or GE-origin listed in the Order.</w:t>
      </w:r>
    </w:p>
    <w:p w14:paraId="56101454" w14:textId="17F1951D" w:rsidR="00164029" w:rsidRPr="00BC2A26" w:rsidRDefault="001114D9" w:rsidP="004C1390">
      <w:pPr>
        <w:pStyle w:val="Heading3"/>
      </w:pPr>
      <w:bookmarkStart w:id="77" w:name="_Toc90566879"/>
      <w:r w:rsidRPr="00BC2A26">
        <w:t>Request for information on the EU Farm to Fork Strategy (ID 499) - Concerns of Guatemala</w:t>
      </w:r>
      <w:bookmarkEnd w:id="77"/>
    </w:p>
    <w:p w14:paraId="41E8C01E" w14:textId="7D0CDCFF" w:rsidR="00164029" w:rsidRPr="00B31BCB" w:rsidRDefault="001114D9" w:rsidP="00EB1B6D">
      <w:pPr>
        <w:pStyle w:val="BodyText"/>
      </w:pPr>
      <w:r w:rsidRPr="00BC2A26">
        <w:rPr>
          <w:u w:val="single"/>
        </w:rPr>
        <w:t>Guatemala</w:t>
      </w:r>
      <w:r w:rsidRPr="00BC2A26">
        <w:t xml:space="preserve"> </w:t>
      </w:r>
      <w:r w:rsidR="00142FBF" w:rsidRPr="00BC2A26">
        <w:t xml:space="preserve">expressed its concern regarding the impact of the </w:t>
      </w:r>
      <w:r w:rsidR="00BC2A26" w:rsidRPr="00BC2A26">
        <w:t>EU</w:t>
      </w:r>
      <w:r w:rsidR="00142FBF" w:rsidRPr="00BC2A26">
        <w:t xml:space="preserve"> Farm to Fork Strategy on third countr</w:t>
      </w:r>
      <w:r w:rsidR="00E04CF1">
        <w:t>y</w:t>
      </w:r>
      <w:r w:rsidR="00142FBF" w:rsidRPr="00BC2A26">
        <w:t xml:space="preserve"> agricultural exporters</w:t>
      </w:r>
      <w:r w:rsidR="00B4501A">
        <w:t xml:space="preserve"> as of 2022</w:t>
      </w:r>
      <w:r w:rsidR="00142FBF" w:rsidRPr="00BC2A26">
        <w:t xml:space="preserve">. In Guatemala's view, the </w:t>
      </w:r>
      <w:r w:rsidR="00BC2A26" w:rsidRPr="00BC2A26">
        <w:t xml:space="preserve">internal EU </w:t>
      </w:r>
      <w:r w:rsidR="00142FBF" w:rsidRPr="00BC2A26">
        <w:t xml:space="preserve">objective to transform 25% of agricultural production land into organic by 2030 should not create </w:t>
      </w:r>
      <w:r w:rsidR="00142FBF" w:rsidRPr="00681686">
        <w:t xml:space="preserve">negative impacts on third countries. Guatemala was concerned </w:t>
      </w:r>
      <w:r w:rsidR="00681686" w:rsidRPr="00681686">
        <w:t xml:space="preserve">by the disadvantages that </w:t>
      </w:r>
      <w:r w:rsidR="00B4501A">
        <w:t xml:space="preserve">the </w:t>
      </w:r>
      <w:r w:rsidR="00681686" w:rsidRPr="00681686">
        <w:t xml:space="preserve">reform of </w:t>
      </w:r>
      <w:r w:rsidR="00E04CF1">
        <w:t xml:space="preserve">the </w:t>
      </w:r>
      <w:r w:rsidR="00681686" w:rsidRPr="00681686">
        <w:t xml:space="preserve">EU </w:t>
      </w:r>
      <w:r w:rsidR="00681686" w:rsidRPr="00681686">
        <w:rPr>
          <w:rStyle w:val="lblseg1"/>
          <w:color w:val="000000"/>
        </w:rPr>
        <w:t xml:space="preserve">Common </w:t>
      </w:r>
      <w:r w:rsidR="00681686" w:rsidRPr="00B4501A">
        <w:rPr>
          <w:rStyle w:val="lblseg1"/>
          <w:color w:val="000000"/>
        </w:rPr>
        <w:t xml:space="preserve">Agricultural Policy to transit to organic production </w:t>
      </w:r>
      <w:r w:rsidR="00681686" w:rsidRPr="00EB1B6D">
        <w:rPr>
          <w:rStyle w:val="lblseg1"/>
          <w:color w:val="000000"/>
        </w:rPr>
        <w:t>could have on developing countries</w:t>
      </w:r>
      <w:r w:rsidR="00B4501A" w:rsidRPr="00EB1B6D">
        <w:rPr>
          <w:rStyle w:val="lblseg1"/>
          <w:color w:val="000000"/>
        </w:rPr>
        <w:t>,</w:t>
      </w:r>
      <w:r w:rsidR="00681686" w:rsidRPr="00EB1B6D">
        <w:rPr>
          <w:rStyle w:val="lblseg1"/>
          <w:color w:val="000000"/>
        </w:rPr>
        <w:t xml:space="preserve"> and by the </w:t>
      </w:r>
      <w:r w:rsidR="00B4501A" w:rsidRPr="00EB1B6D">
        <w:rPr>
          <w:rStyle w:val="lblseg1"/>
          <w:color w:val="000000"/>
        </w:rPr>
        <w:t xml:space="preserve">indirect demand for tropical countries to </w:t>
      </w:r>
      <w:r w:rsidR="00B4501A" w:rsidRPr="00EB1B6D">
        <w:t xml:space="preserve">convert to </w:t>
      </w:r>
      <w:r w:rsidR="00142FBF" w:rsidRPr="00EB1B6D">
        <w:t xml:space="preserve">organic </w:t>
      </w:r>
      <w:r w:rsidR="00B4501A" w:rsidRPr="00EB1B6D">
        <w:t xml:space="preserve">production of </w:t>
      </w:r>
      <w:r w:rsidR="00142FBF" w:rsidRPr="00EB1B6D">
        <w:t>export</w:t>
      </w:r>
      <w:r w:rsidR="00B4501A" w:rsidRPr="00EB1B6D">
        <w:t>s</w:t>
      </w:r>
      <w:r w:rsidR="00142FBF" w:rsidRPr="00EB1B6D">
        <w:t xml:space="preserve"> to the European</w:t>
      </w:r>
      <w:r w:rsidR="007F6A5A">
        <w:t> Union</w:t>
      </w:r>
      <w:r w:rsidR="00142FBF" w:rsidRPr="00EB1B6D">
        <w:t xml:space="preserve">. </w:t>
      </w:r>
      <w:r w:rsidR="00B4501A" w:rsidRPr="00EB1B6D">
        <w:t xml:space="preserve">Guatemala </w:t>
      </w:r>
      <w:r w:rsidR="00E04CF1">
        <w:t>deplored</w:t>
      </w:r>
      <w:r w:rsidR="00E04CF1" w:rsidRPr="00EB1B6D">
        <w:t xml:space="preserve"> </w:t>
      </w:r>
      <w:r w:rsidR="00EB1B6D" w:rsidRPr="00EB1B6D">
        <w:t xml:space="preserve">of the differential treatment granted to European producers concerning </w:t>
      </w:r>
      <w:r w:rsidR="00B4501A" w:rsidRPr="00EB1B6D">
        <w:t>emergency authorizations for thiamethoxam</w:t>
      </w:r>
      <w:r w:rsidR="00EB1B6D" w:rsidRPr="00EB1B6D">
        <w:t>, despite the environmental concerns indicated in</w:t>
      </w:r>
      <w:r w:rsidR="00B4501A" w:rsidRPr="00EB1B6D">
        <w:t xml:space="preserve"> </w:t>
      </w:r>
      <w:hyperlink r:id="rId79" w:history="1">
        <w:r w:rsidR="00EB1B6D" w:rsidRPr="007E1217">
          <w:rPr>
            <w:rStyle w:val="Hyperlink"/>
          </w:rPr>
          <w:t>G/SPS/GEN/1868</w:t>
        </w:r>
      </w:hyperlink>
      <w:r w:rsidR="00EB1B6D" w:rsidRPr="00EB1B6D">
        <w:t>.</w:t>
      </w:r>
      <w:r w:rsidR="00142FBF" w:rsidRPr="00EB1B6D">
        <w:t xml:space="preserve"> </w:t>
      </w:r>
      <w:r w:rsidR="00EB1B6D" w:rsidRPr="00EB1B6D">
        <w:t xml:space="preserve">Finally, Guatemala stated that the </w:t>
      </w:r>
      <w:r w:rsidR="008825A6">
        <w:t>negotiation of</w:t>
      </w:r>
      <w:r w:rsidR="008825A6" w:rsidRPr="00D81348">
        <w:t xml:space="preserve"> </w:t>
      </w:r>
      <w:r w:rsidR="008825A6" w:rsidRPr="00B31BCB">
        <w:t>equivalence</w:t>
      </w:r>
      <w:r w:rsidR="00E04CF1" w:rsidRPr="00E04CF1">
        <w:t xml:space="preserve"> </w:t>
      </w:r>
      <w:r w:rsidR="00E04CF1" w:rsidRPr="00B31BCB">
        <w:t>agreements</w:t>
      </w:r>
      <w:r w:rsidR="008825A6">
        <w:t>, proposed as an</w:t>
      </w:r>
      <w:r w:rsidR="008825A6" w:rsidRPr="00B31BCB">
        <w:t xml:space="preserve"> </w:t>
      </w:r>
      <w:r w:rsidR="00EB1B6D" w:rsidRPr="00EB1B6D">
        <w:t>alternative solution</w:t>
      </w:r>
      <w:r w:rsidR="008825A6">
        <w:t>, would</w:t>
      </w:r>
      <w:r w:rsidR="00EB1B6D" w:rsidRPr="00EB1B6D">
        <w:t xml:space="preserve"> </w:t>
      </w:r>
      <w:r w:rsidR="00EB1B6D" w:rsidRPr="00B31BCB">
        <w:t>require at least two years before approval.</w:t>
      </w:r>
    </w:p>
    <w:p w14:paraId="10C3F6C3" w14:textId="7F438BFE" w:rsidR="00EB1B6D" w:rsidRPr="00C931CB" w:rsidRDefault="00D81348" w:rsidP="00B31BCB">
      <w:pPr>
        <w:pStyle w:val="BodyText"/>
      </w:pPr>
      <w:r w:rsidRPr="00B31BCB">
        <w:t>E</w:t>
      </w:r>
      <w:r w:rsidR="00AC1ED2" w:rsidRPr="00B31BCB">
        <w:t xml:space="preserve">xpressing its appreciation for </w:t>
      </w:r>
      <w:r w:rsidRPr="00B31BCB">
        <w:t>the</w:t>
      </w:r>
      <w:r w:rsidR="00AC1ED2" w:rsidRPr="00B31BCB">
        <w:t xml:space="preserve"> information </w:t>
      </w:r>
      <w:r w:rsidRPr="00B31BCB">
        <w:t>provided on</w:t>
      </w:r>
      <w:r w:rsidR="00AC1ED2" w:rsidRPr="00B31BCB">
        <w:t xml:space="preserve"> the Farm to Fork Strategy, </w:t>
      </w:r>
      <w:r w:rsidR="00AC1ED2" w:rsidRPr="00B31BCB">
        <w:rPr>
          <w:u w:val="single"/>
        </w:rPr>
        <w:t>Paraguay</w:t>
      </w:r>
      <w:r w:rsidR="00AC1ED2" w:rsidRPr="00B31BCB">
        <w:t xml:space="preserve"> continued to have questions on </w:t>
      </w:r>
      <w:r w:rsidRPr="00B31BCB">
        <w:t>the S</w:t>
      </w:r>
      <w:r w:rsidR="00AC1ED2" w:rsidRPr="00B31BCB">
        <w:t>trategy</w:t>
      </w:r>
      <w:r w:rsidR="008825A6">
        <w:t>,</w:t>
      </w:r>
      <w:r w:rsidR="00AC1ED2" w:rsidRPr="00B31BCB">
        <w:t xml:space="preserve"> including</w:t>
      </w:r>
      <w:r w:rsidR="00E04CF1">
        <w:t xml:space="preserve"> on</w:t>
      </w:r>
      <w:r w:rsidR="00AC1ED2" w:rsidRPr="00B31BCB">
        <w:t xml:space="preserve"> the lack of impact assessment </w:t>
      </w:r>
      <w:r w:rsidR="00E04CF1">
        <w:t>for</w:t>
      </w:r>
      <w:r w:rsidR="00E04CF1" w:rsidRPr="00B31BCB">
        <w:t xml:space="preserve"> </w:t>
      </w:r>
      <w:r w:rsidR="00AC1ED2" w:rsidRPr="00B31BCB">
        <w:t>the numerical targets established by the European</w:t>
      </w:r>
      <w:r w:rsidR="007F6A5A">
        <w:t> Union</w:t>
      </w:r>
      <w:r w:rsidR="00AC1ED2" w:rsidRPr="00B31BCB">
        <w:t xml:space="preserve"> and the intention to implement its domestic </w:t>
      </w:r>
      <w:r w:rsidRPr="00B31BCB">
        <w:t>S</w:t>
      </w:r>
      <w:r w:rsidR="00AC1ED2" w:rsidRPr="00B31BCB">
        <w:t xml:space="preserve">trategy extraterritorially. </w:t>
      </w:r>
      <w:r w:rsidR="00B31BCB" w:rsidRPr="00B31BCB">
        <w:t xml:space="preserve">Concerned by the information that no import tolerances for certain substances would be granted for environmental reasons, Paraguay sought confirmation that emergency </w:t>
      </w:r>
      <w:r w:rsidR="00B31BCB" w:rsidRPr="00C931CB">
        <w:t>authorizations would not be granted for those same reasons.</w:t>
      </w:r>
    </w:p>
    <w:p w14:paraId="191F246E" w14:textId="0C54E33A" w:rsidR="00164029" w:rsidRPr="00AA359E" w:rsidRDefault="00C931CB" w:rsidP="004C1390">
      <w:pPr>
        <w:pStyle w:val="BodyText"/>
      </w:pPr>
      <w:r w:rsidRPr="00C931CB">
        <w:t>Pointing out the difference between Guatemala's statement and the information provided in eAgenda, t</w:t>
      </w:r>
      <w:r w:rsidR="001114D9" w:rsidRPr="00C931CB">
        <w:t xml:space="preserve">he </w:t>
      </w:r>
      <w:r w:rsidR="001114D9" w:rsidRPr="00C931CB">
        <w:rPr>
          <w:u w:val="single"/>
        </w:rPr>
        <w:t>European</w:t>
      </w:r>
      <w:r w:rsidR="007F6A5A">
        <w:rPr>
          <w:u w:val="single"/>
        </w:rPr>
        <w:t> Union</w:t>
      </w:r>
      <w:r w:rsidR="00AC1ED2" w:rsidRPr="00C931CB">
        <w:t xml:space="preserve"> </w:t>
      </w:r>
      <w:r w:rsidRPr="00C931CB">
        <w:t xml:space="preserve">recalled the </w:t>
      </w:r>
      <w:r w:rsidR="00AC1ED2" w:rsidRPr="00C931CB">
        <w:t xml:space="preserve">objective of the Farm to Fork Strategy </w:t>
      </w:r>
      <w:r w:rsidR="00E04CF1">
        <w:t>in relation to</w:t>
      </w:r>
      <w:r w:rsidR="00E04CF1" w:rsidRPr="00C931CB">
        <w:t xml:space="preserve"> </w:t>
      </w:r>
      <w:r w:rsidR="00AC1ED2" w:rsidRPr="00C931CB">
        <w:t>food security and safety</w:t>
      </w:r>
      <w:r w:rsidR="00460443">
        <w:t xml:space="preserve"> and questioned whether this point could be raised as a trade concern</w:t>
      </w:r>
      <w:r w:rsidR="00AC1ED2" w:rsidRPr="00C931CB">
        <w:t xml:space="preserve">. The Farm to Fork Strategy </w:t>
      </w:r>
      <w:r w:rsidR="00460443">
        <w:t xml:space="preserve">was a policy paper with no legal effect. It </w:t>
      </w:r>
      <w:r w:rsidRPr="00C931CB">
        <w:t>envisaged a mix of regulatory and non-regulatory measures</w:t>
      </w:r>
      <w:r w:rsidR="000C2F2E">
        <w:t xml:space="preserve"> </w:t>
      </w:r>
      <w:r w:rsidRPr="00C931CB">
        <w:t xml:space="preserve">that </w:t>
      </w:r>
      <w:r w:rsidR="00AC1ED2" w:rsidRPr="00C931CB">
        <w:t xml:space="preserve">would be taken forward in line with good regulatory principles. The </w:t>
      </w:r>
      <w:r w:rsidR="00AC1ED2" w:rsidRPr="00C931CB">
        <w:lastRenderedPageBreak/>
        <w:t>European</w:t>
      </w:r>
      <w:r w:rsidR="007F6A5A">
        <w:t> Union</w:t>
      </w:r>
      <w:r w:rsidR="00AC1ED2" w:rsidRPr="00C931CB">
        <w:t xml:space="preserve"> </w:t>
      </w:r>
      <w:r w:rsidR="00AC1ED2" w:rsidRPr="00AA359E">
        <w:t xml:space="preserve">indicated it </w:t>
      </w:r>
      <w:r w:rsidRPr="00AA359E">
        <w:t xml:space="preserve">had organized information activities and </w:t>
      </w:r>
      <w:r w:rsidR="00AC1ED2" w:rsidRPr="00AA359E">
        <w:t>was engaging with trade partners to accompany the transition towards more sustainable use of pesticides.</w:t>
      </w:r>
    </w:p>
    <w:p w14:paraId="3971E4E9" w14:textId="25384589" w:rsidR="00B20CDD" w:rsidRPr="00AA359E" w:rsidRDefault="00AA359E" w:rsidP="004C1390">
      <w:pPr>
        <w:pStyle w:val="BodyText"/>
        <w:rPr>
          <w:u w:val="single"/>
        </w:rPr>
      </w:pPr>
      <w:r w:rsidRPr="00AA359E">
        <w:t xml:space="preserve">Acknowledging an error in the statement uploaded in eAgenda, </w:t>
      </w:r>
      <w:r w:rsidR="00B20CDD" w:rsidRPr="00AA359E">
        <w:rPr>
          <w:u w:val="single"/>
        </w:rPr>
        <w:t>Guatemala</w:t>
      </w:r>
      <w:r w:rsidR="00AC1ED2" w:rsidRPr="00AA359E">
        <w:t xml:space="preserve"> </w:t>
      </w:r>
      <w:r w:rsidRPr="00AA359E">
        <w:t xml:space="preserve">reiterated </w:t>
      </w:r>
      <w:r w:rsidR="008825A6">
        <w:t>the outstanding</w:t>
      </w:r>
      <w:r w:rsidRPr="00AA359E">
        <w:t xml:space="preserve"> concern regarding the Strategy and its potential impact on trade, in spite of </w:t>
      </w:r>
      <w:r w:rsidR="00AC1ED2" w:rsidRPr="00AA359E">
        <w:t xml:space="preserve">a virtual seminar </w:t>
      </w:r>
      <w:r w:rsidRPr="00AA359E">
        <w:t xml:space="preserve">that </w:t>
      </w:r>
      <w:r w:rsidR="00AC1ED2" w:rsidRPr="00AA359E">
        <w:t>had taken plac</w:t>
      </w:r>
      <w:r w:rsidRPr="00AA359E">
        <w:t>e in October</w:t>
      </w:r>
      <w:r w:rsidR="00AC1ED2" w:rsidRPr="00AA359E">
        <w:t>.</w:t>
      </w:r>
    </w:p>
    <w:p w14:paraId="42F1B46D" w14:textId="0445E0CE" w:rsidR="00AA359E" w:rsidRDefault="001114D9" w:rsidP="00AA359E">
      <w:pPr>
        <w:pStyle w:val="Heading2"/>
      </w:pPr>
      <w:bookmarkStart w:id="78" w:name="_Toc90566880"/>
      <w:r w:rsidRPr="00AA359E">
        <w:t>Information on resolution of issues (</w:t>
      </w:r>
      <w:hyperlink r:id="rId80" w:history="1">
        <w:r w:rsidRPr="00AA359E">
          <w:rPr>
            <w:rStyle w:val="Hyperlink"/>
          </w:rPr>
          <w:t>G/SPS/GEN/204/Rev.21</w:t>
        </w:r>
      </w:hyperlink>
      <w:r w:rsidR="00852CB4" w:rsidRPr="00AA359E">
        <w:t xml:space="preserve"> </w:t>
      </w:r>
      <w:r w:rsidR="00852CB4" w:rsidRPr="00AA359E">
        <w:rPr>
          <w:szCs w:val="18"/>
        </w:rPr>
        <w:t xml:space="preserve">and </w:t>
      </w:r>
      <w:hyperlink r:id="rId81" w:history="1">
        <w:r w:rsidR="00852CB4" w:rsidRPr="007E1217">
          <w:rPr>
            <w:rStyle w:val="Hyperlink"/>
            <w:szCs w:val="18"/>
          </w:rPr>
          <w:t>G/SPS/GEN/204/Rev.21/Corr.1</w:t>
        </w:r>
      </w:hyperlink>
      <w:r w:rsidRPr="00AA359E">
        <w:t>)</w:t>
      </w:r>
      <w:bookmarkEnd w:id="78"/>
    </w:p>
    <w:p w14:paraId="571FBE30" w14:textId="5F8D187F" w:rsidR="0076281C" w:rsidRPr="00AA359E" w:rsidRDefault="0076281C" w:rsidP="00AA359E">
      <w:pPr>
        <w:pStyle w:val="Heading3"/>
        <w:rPr>
          <w:szCs w:val="26"/>
        </w:rPr>
      </w:pPr>
      <w:bookmarkStart w:id="79" w:name="_Toc90566881"/>
      <w:r w:rsidRPr="00AA359E">
        <w:t>Panama's authorization of Federal Inspection Type establishments</w:t>
      </w:r>
      <w:r w:rsidR="00A63222" w:rsidRPr="00AA359E">
        <w:t xml:space="preserve"> (</w:t>
      </w:r>
      <w:r w:rsidR="00AA359E" w:rsidRPr="00AA359E">
        <w:t>ID</w:t>
      </w:r>
      <w:r w:rsidR="00A63222" w:rsidRPr="00AA359E">
        <w:t xml:space="preserve"> 515)</w:t>
      </w:r>
      <w:r w:rsidRPr="00AA359E">
        <w:t xml:space="preserve"> – Concerns of Mexico</w:t>
      </w:r>
      <w:bookmarkEnd w:id="79"/>
    </w:p>
    <w:p w14:paraId="420188FB" w14:textId="27F62FBD" w:rsidR="00B17CE4" w:rsidRPr="00AA359E" w:rsidRDefault="00B17CE4" w:rsidP="00B17CE4">
      <w:pPr>
        <w:pStyle w:val="BodyText"/>
      </w:pPr>
      <w:r w:rsidRPr="00AA359E">
        <w:t xml:space="preserve">The </w:t>
      </w:r>
      <w:r w:rsidRPr="00AA359E">
        <w:rPr>
          <w:u w:val="single"/>
        </w:rPr>
        <w:t>Chairperson</w:t>
      </w:r>
      <w:r w:rsidRPr="00AA359E">
        <w:t xml:space="preserve"> recalled that </w:t>
      </w:r>
      <w:r w:rsidR="00AA359E" w:rsidRPr="00AA359E">
        <w:t>Mexico's</w:t>
      </w:r>
      <w:r w:rsidRPr="00AA359E">
        <w:t xml:space="preserve"> concern regarding Panama's authorization of Federal Inspection Type establishments (ID 515) had been reported as resolved</w:t>
      </w:r>
      <w:r w:rsidR="00AA359E" w:rsidRPr="00AA359E">
        <w:t xml:space="preserve"> </w:t>
      </w:r>
      <w:r w:rsidRPr="00AA359E">
        <w:t>under agenda item 3.b. The</w:t>
      </w:r>
      <w:r w:rsidR="00EF5487">
        <w:t> </w:t>
      </w:r>
      <w:r w:rsidRPr="00AA359E">
        <w:t>Chairperson encouraged Members to work together to find solutions to existing concerns to facilitate trade and implementation of the SPS</w:t>
      </w:r>
      <w:r w:rsidR="007F6A5A">
        <w:t> Agreement</w:t>
      </w:r>
      <w:r w:rsidRPr="00AA359E">
        <w:t xml:space="preserve"> and indicated his willingness to assist in this process.</w:t>
      </w:r>
    </w:p>
    <w:p w14:paraId="5D6E0936" w14:textId="5ADE3A28" w:rsidR="00164029" w:rsidRPr="00D92FD2" w:rsidRDefault="001114D9" w:rsidP="004C1390">
      <w:pPr>
        <w:pStyle w:val="Heading1"/>
      </w:pPr>
      <w:bookmarkStart w:id="80" w:name="_Toc90566882"/>
      <w:r w:rsidRPr="00AA359E">
        <w:t>Operation</w:t>
      </w:r>
      <w:r w:rsidRPr="00D92FD2">
        <w:t xml:space="preserve"> and implementation of the SPS</w:t>
      </w:r>
      <w:r w:rsidR="007F6A5A">
        <w:t> Agreement</w:t>
      </w:r>
      <w:bookmarkEnd w:id="80"/>
    </w:p>
    <w:p w14:paraId="61643EEC" w14:textId="330385C8" w:rsidR="00164029" w:rsidRPr="00D92FD2" w:rsidRDefault="001114D9" w:rsidP="004C1390">
      <w:pPr>
        <w:pStyle w:val="Heading2"/>
      </w:pPr>
      <w:bookmarkStart w:id="81" w:name="_Toc90566883"/>
      <w:r w:rsidRPr="00D92FD2">
        <w:t>Equivalence</w:t>
      </w:r>
      <w:bookmarkEnd w:id="81"/>
    </w:p>
    <w:p w14:paraId="29301B8E" w14:textId="52513F81" w:rsidR="00852CB4" w:rsidRPr="00D92FD2" w:rsidRDefault="00852CB4" w:rsidP="00735B98">
      <w:pPr>
        <w:pStyle w:val="BodyText"/>
        <w:numPr>
          <w:ilvl w:val="6"/>
          <w:numId w:val="1"/>
        </w:numPr>
        <w:rPr>
          <w:szCs w:val="18"/>
        </w:rPr>
      </w:pPr>
      <w:r w:rsidRPr="00D92FD2">
        <w:rPr>
          <w:szCs w:val="18"/>
        </w:rPr>
        <w:t>No Member provided any information under this agenda item.</w:t>
      </w:r>
    </w:p>
    <w:p w14:paraId="5DCEC98F" w14:textId="77777777" w:rsidR="00164029" w:rsidRPr="00D92FD2" w:rsidRDefault="001114D9" w:rsidP="004C1390">
      <w:pPr>
        <w:pStyle w:val="Heading2"/>
      </w:pPr>
      <w:bookmarkStart w:id="82" w:name="_Toc90566884"/>
      <w:r w:rsidRPr="00D92FD2">
        <w:t>Pest- and disease-free areas (regionalization)</w:t>
      </w:r>
      <w:bookmarkEnd w:id="82"/>
    </w:p>
    <w:p w14:paraId="61176D61" w14:textId="77777777" w:rsidR="00164029" w:rsidRPr="00D92FD2" w:rsidRDefault="001114D9" w:rsidP="004C1390">
      <w:pPr>
        <w:pStyle w:val="Heading3"/>
      </w:pPr>
      <w:bookmarkStart w:id="83" w:name="_Toc90566885"/>
      <w:r w:rsidRPr="00D92FD2">
        <w:t>Information from Members</w:t>
      </w:r>
      <w:bookmarkEnd w:id="83"/>
    </w:p>
    <w:p w14:paraId="5ACC1ACC" w14:textId="7A638DF3" w:rsidR="00164029" w:rsidRPr="00AA359E" w:rsidRDefault="001114D9" w:rsidP="004C1390">
      <w:pPr>
        <w:pStyle w:val="Heading4"/>
      </w:pPr>
      <w:bookmarkStart w:id="84" w:name="_Toc90566886"/>
      <w:r w:rsidRPr="00D92FD2">
        <w:t xml:space="preserve">Ukraine </w:t>
      </w:r>
      <w:r w:rsidR="007F6A5A">
        <w:t>–</w:t>
      </w:r>
      <w:r w:rsidRPr="00D92FD2">
        <w:t xml:space="preserve"> Self-declaration of Ukraine on freedom from avian </w:t>
      </w:r>
      <w:r w:rsidRPr="00AA359E">
        <w:t>influenza</w:t>
      </w:r>
      <w:bookmarkEnd w:id="84"/>
    </w:p>
    <w:p w14:paraId="4EEA6876" w14:textId="19E95E6E" w:rsidR="00AA359E" w:rsidRDefault="00B17CE4" w:rsidP="00AD5E4A">
      <w:pPr>
        <w:pStyle w:val="BodyText"/>
        <w:numPr>
          <w:ilvl w:val="6"/>
          <w:numId w:val="1"/>
        </w:numPr>
      </w:pPr>
      <w:r w:rsidRPr="00AA359E">
        <w:rPr>
          <w:u w:val="single"/>
        </w:rPr>
        <w:t>Ukraine</w:t>
      </w:r>
      <w:r w:rsidRPr="00AA359E">
        <w:t xml:space="preserve"> announced its freedom from avian </w:t>
      </w:r>
      <w:r w:rsidRPr="00364B57">
        <w:t>influenza to the SPS Committee</w:t>
      </w:r>
      <w:r w:rsidR="00364B57" w:rsidRPr="00364B57">
        <w:t>. A</w:t>
      </w:r>
      <w:r w:rsidRPr="00364B57">
        <w:t xml:space="preserve"> program</w:t>
      </w:r>
      <w:r w:rsidR="00E04CF1">
        <w:t>me</w:t>
      </w:r>
      <w:r w:rsidRPr="00364B57">
        <w:t xml:space="preserve"> of active and passive monitoring of avian influenza had been introduced since 2004, in accordance with the OIE Terrestrial Code. Ukraine </w:t>
      </w:r>
      <w:r w:rsidR="00364B57" w:rsidRPr="00364B57">
        <w:t xml:space="preserve">had informed its trading partners that, as </w:t>
      </w:r>
      <w:r w:rsidRPr="00364B57">
        <w:t>of 28</w:t>
      </w:r>
      <w:r w:rsidR="007F6A5A">
        <w:t> </w:t>
      </w:r>
      <w:r w:rsidRPr="00364B57">
        <w:t>May</w:t>
      </w:r>
      <w:r w:rsidR="007F6A5A">
        <w:t> </w:t>
      </w:r>
      <w:r w:rsidRPr="00364B57">
        <w:t xml:space="preserve">2021, it met all the </w:t>
      </w:r>
      <w:r w:rsidR="00364B57" w:rsidRPr="00364B57">
        <w:t xml:space="preserve">OIE </w:t>
      </w:r>
      <w:r w:rsidRPr="00364B57">
        <w:t xml:space="preserve">requirements as a "country free from infection with </w:t>
      </w:r>
      <w:r w:rsidR="00364B57" w:rsidRPr="00364B57">
        <w:t>HPAI</w:t>
      </w:r>
      <w:r w:rsidRPr="00364B57">
        <w:t xml:space="preserve"> viruses in poultry"</w:t>
      </w:r>
      <w:r w:rsidR="00364B57" w:rsidRPr="00364B57">
        <w:t>, as</w:t>
      </w:r>
      <w:r w:rsidRPr="00364B57">
        <w:t xml:space="preserve"> published on the OIE's website. Ukraine </w:t>
      </w:r>
      <w:r w:rsidR="00DF35E8">
        <w:t>stated</w:t>
      </w:r>
      <w:r w:rsidRPr="00364B57">
        <w:t xml:space="preserve"> that Members should not impose bans on poultry commodities in response to notifications</w:t>
      </w:r>
      <w:r w:rsidR="00364B57" w:rsidRPr="00364B57">
        <w:t xml:space="preserve"> of </w:t>
      </w:r>
      <w:r w:rsidR="00E04CF1" w:rsidRPr="00AD5E4A">
        <w:t xml:space="preserve">infection </w:t>
      </w:r>
      <w:r w:rsidR="00E04CF1">
        <w:t>of</w:t>
      </w:r>
      <w:r w:rsidR="00121C09">
        <w:t xml:space="preserve"> </w:t>
      </w:r>
      <w:r w:rsidR="00364B57" w:rsidRPr="00364B57">
        <w:t xml:space="preserve">birds </w:t>
      </w:r>
      <w:r w:rsidR="00364B57" w:rsidRPr="00AD5E4A">
        <w:t xml:space="preserve">other than poultry or </w:t>
      </w:r>
      <w:r w:rsidR="00DF35E8">
        <w:t xml:space="preserve">infections </w:t>
      </w:r>
      <w:r w:rsidR="00364B57" w:rsidRPr="00AD5E4A">
        <w:t>o</w:t>
      </w:r>
      <w:r w:rsidR="00DF35E8">
        <w:t>f</w:t>
      </w:r>
      <w:r w:rsidR="00364B57" w:rsidRPr="00AD5E4A">
        <w:t xml:space="preserve"> domestic or captive wild birds with low pathogenicity avian influenza viruses</w:t>
      </w:r>
      <w:r w:rsidRPr="00AD5E4A">
        <w:t xml:space="preserve">, </w:t>
      </w:r>
      <w:r w:rsidR="00AD5E4A" w:rsidRPr="00AD5E4A">
        <w:t>n</w:t>
      </w:r>
      <w:r w:rsidRPr="00AD5E4A">
        <w:t>or to other information on the presence of any non-notifiable influenza A virus in birds.</w:t>
      </w:r>
    </w:p>
    <w:p w14:paraId="334A2F7C" w14:textId="0E0B3D02" w:rsidR="008E29AB" w:rsidRPr="008A61F4" w:rsidRDefault="008E29AB" w:rsidP="004C1390">
      <w:pPr>
        <w:pStyle w:val="Heading4"/>
      </w:pPr>
      <w:bookmarkStart w:id="85" w:name="_Toc90566887"/>
      <w:r w:rsidRPr="006A7D4F">
        <w:t>United</w:t>
      </w:r>
      <w:r w:rsidR="007F6A5A">
        <w:t> States</w:t>
      </w:r>
      <w:r w:rsidR="00FE512B" w:rsidRPr="006A7D4F">
        <w:t xml:space="preserve"> </w:t>
      </w:r>
      <w:r w:rsidR="007F6A5A">
        <w:t>–</w:t>
      </w:r>
      <w:r w:rsidR="00FE512B" w:rsidRPr="006A7D4F">
        <w:t xml:space="preserve"> </w:t>
      </w:r>
      <w:r w:rsidR="00B20CDD" w:rsidRPr="006A7D4F">
        <w:t xml:space="preserve">African </w:t>
      </w:r>
      <w:r w:rsidR="00B20CDD" w:rsidRPr="008A61F4">
        <w:t>swine fever protection zones</w:t>
      </w:r>
      <w:bookmarkEnd w:id="85"/>
    </w:p>
    <w:p w14:paraId="78598A59" w14:textId="4C946A77" w:rsidR="00803A07" w:rsidRPr="005A106F" w:rsidRDefault="00B17CE4" w:rsidP="00803A07">
      <w:pPr>
        <w:pStyle w:val="BodyText"/>
      </w:pPr>
      <w:r w:rsidRPr="008A61F4">
        <w:t xml:space="preserve">The </w:t>
      </w:r>
      <w:r w:rsidRPr="008A61F4">
        <w:rPr>
          <w:u w:val="single"/>
        </w:rPr>
        <w:t>United</w:t>
      </w:r>
      <w:r w:rsidR="007F6A5A">
        <w:rPr>
          <w:u w:val="single"/>
        </w:rPr>
        <w:t> States</w:t>
      </w:r>
      <w:r w:rsidRPr="008A61F4">
        <w:t xml:space="preserve"> </w:t>
      </w:r>
      <w:r w:rsidR="004B2933">
        <w:t xml:space="preserve">informed the Committee </w:t>
      </w:r>
      <w:r w:rsidR="00121C09">
        <w:t xml:space="preserve">that </w:t>
      </w:r>
      <w:r w:rsidR="004B2933">
        <w:t xml:space="preserve">it </w:t>
      </w:r>
      <w:r w:rsidRPr="008A61F4">
        <w:t xml:space="preserve">had </w:t>
      </w:r>
      <w:r w:rsidR="0085757E" w:rsidRPr="008A61F4">
        <w:t xml:space="preserve">temporarily </w:t>
      </w:r>
      <w:r w:rsidRPr="008A61F4">
        <w:t>suspended the interstate movement of all live swine, swine germplasm, swine products, and swine by-products from Puerto</w:t>
      </w:r>
      <w:r w:rsidR="00EF5487">
        <w:t> </w:t>
      </w:r>
      <w:r w:rsidRPr="008A61F4">
        <w:t>Rico and the US Virgin Islands to the mainland United</w:t>
      </w:r>
      <w:r w:rsidR="007F6A5A">
        <w:t> States</w:t>
      </w:r>
      <w:r w:rsidR="00121C09">
        <w:t>, t</w:t>
      </w:r>
      <w:r w:rsidR="0085757E" w:rsidRPr="008A61F4">
        <w:t>o prevent introduction of ASF following outbreaks in Dominican Republic and Haiti</w:t>
      </w:r>
      <w:r w:rsidR="00121C09">
        <w:t>.</w:t>
      </w:r>
      <w:r w:rsidRPr="008A61F4">
        <w:t xml:space="preserve"> </w:t>
      </w:r>
      <w:r w:rsidR="00121C09">
        <w:t>T</w:t>
      </w:r>
      <w:r w:rsidR="0085757E" w:rsidRPr="008A61F4">
        <w:t>he Animal and Plant Health Inspection Service (</w:t>
      </w:r>
      <w:r w:rsidRPr="008A61F4">
        <w:t>APHIS</w:t>
      </w:r>
      <w:r w:rsidR="0085757E" w:rsidRPr="008A61F4">
        <w:t>)</w:t>
      </w:r>
      <w:r w:rsidRPr="008A61F4">
        <w:t xml:space="preserve"> </w:t>
      </w:r>
      <w:r w:rsidR="00E270B0">
        <w:t xml:space="preserve">had </w:t>
      </w:r>
      <w:r w:rsidR="004B2933">
        <w:t>submitted</w:t>
      </w:r>
      <w:r w:rsidR="0085757E" w:rsidRPr="008A61F4">
        <w:t xml:space="preserve"> to the OIE</w:t>
      </w:r>
      <w:r w:rsidRPr="008A61F4">
        <w:t xml:space="preserve"> its self-declaration of establishment of a protection zone for Puerto</w:t>
      </w:r>
      <w:r w:rsidR="00EF5487">
        <w:t> </w:t>
      </w:r>
      <w:r w:rsidRPr="008A61F4">
        <w:t>Rico and the US Virgin Islands. The establishment of this protection zone w</w:t>
      </w:r>
      <w:r w:rsidR="006A7D4F" w:rsidRPr="008A61F4">
        <w:t>ould</w:t>
      </w:r>
      <w:r w:rsidRPr="008A61F4">
        <w:t xml:space="preserve"> facilitate disease protection, limiting the overall spread of ASF, and allow for international trade to continue. Th</w:t>
      </w:r>
      <w:r w:rsidR="006A7D4F" w:rsidRPr="008A61F4">
        <w:t>is</w:t>
      </w:r>
      <w:r w:rsidR="007E1217">
        <w:t> </w:t>
      </w:r>
      <w:r w:rsidRPr="008A61F4">
        <w:t xml:space="preserve">action </w:t>
      </w:r>
      <w:r w:rsidR="006A7D4F" w:rsidRPr="008A61F4">
        <w:t xml:space="preserve">would </w:t>
      </w:r>
      <w:r w:rsidR="008A61F4" w:rsidRPr="008A61F4">
        <w:t xml:space="preserve">also </w:t>
      </w:r>
      <w:r w:rsidRPr="008A61F4">
        <w:t>provide additional safety beyond the controls in place to safeguard the US</w:t>
      </w:r>
      <w:r w:rsidR="007E1217">
        <w:t> </w:t>
      </w:r>
      <w:r w:rsidRPr="008A61F4">
        <w:t xml:space="preserve">swine herd and </w:t>
      </w:r>
      <w:r w:rsidRPr="005A106F">
        <w:t>protect US pork producers.</w:t>
      </w:r>
    </w:p>
    <w:p w14:paraId="632CE7E9" w14:textId="1ABF2DBB" w:rsidR="00164029" w:rsidRPr="005A106F" w:rsidRDefault="001114D9" w:rsidP="004C1390">
      <w:pPr>
        <w:pStyle w:val="Heading2"/>
      </w:pPr>
      <w:bookmarkStart w:id="86" w:name="_Toc90566888"/>
      <w:r w:rsidRPr="005A106F">
        <w:t>Operation of transparency provisions</w:t>
      </w:r>
      <w:bookmarkEnd w:id="86"/>
    </w:p>
    <w:p w14:paraId="1160F636" w14:textId="06C71768" w:rsidR="00B17CE4" w:rsidRPr="005A106F" w:rsidRDefault="00B17CE4" w:rsidP="00B17CE4">
      <w:pPr>
        <w:pStyle w:val="BodyText"/>
      </w:pPr>
      <w:r w:rsidRPr="005A106F">
        <w:t xml:space="preserve">The </w:t>
      </w:r>
      <w:r w:rsidRPr="005A106F">
        <w:rPr>
          <w:u w:val="single"/>
        </w:rPr>
        <w:t>Secretariat</w:t>
      </w:r>
      <w:r w:rsidRPr="005A106F">
        <w:t xml:space="preserve"> provided an update on ongoing efforts to enhance, streamline and integrate SPS and TBT online tools. </w:t>
      </w:r>
      <w:r w:rsidR="00213930" w:rsidRPr="005A106F">
        <w:t>An information session had been held on 20</w:t>
      </w:r>
      <w:r w:rsidR="007F6A5A">
        <w:t> </w:t>
      </w:r>
      <w:r w:rsidR="00213930" w:rsidRPr="005A106F">
        <w:t>October</w:t>
      </w:r>
      <w:r w:rsidR="007F6A5A">
        <w:t> </w:t>
      </w:r>
      <w:r w:rsidR="00213930" w:rsidRPr="005A106F">
        <w:t xml:space="preserve">2021, including a demo of the new platform. </w:t>
      </w:r>
      <w:r w:rsidRPr="005A106F">
        <w:t xml:space="preserve">The Secretariat reminded Members that the first part of the project </w:t>
      </w:r>
      <w:r w:rsidR="00DF35E8">
        <w:t>had been</w:t>
      </w:r>
      <w:r w:rsidRPr="005A106F">
        <w:t xml:space="preserve"> the development of the SPS and TBT Trade Concerns Database</w:t>
      </w:r>
      <w:r w:rsidR="003B7A10" w:rsidRPr="005A106F">
        <w:t xml:space="preserve"> (TCD)</w:t>
      </w:r>
      <w:r w:rsidRPr="005A106F">
        <w:t>, which was currently available in beta version and had been presented to Members in March 2021.</w:t>
      </w:r>
      <w:r w:rsidR="00AF5740" w:rsidRPr="005A106F">
        <w:t xml:space="preserve"> </w:t>
      </w:r>
      <w:r w:rsidR="00DF35E8">
        <w:t>A</w:t>
      </w:r>
      <w:r w:rsidRPr="005A106F">
        <w:t xml:space="preserve"> new centralized platform integrating the SPS and TBT IMS, SPS and TBT NSS, and the ePing SPS and TBT </w:t>
      </w:r>
      <w:r w:rsidR="00AF5740" w:rsidRPr="005A106F">
        <w:t>n</w:t>
      </w:r>
      <w:r w:rsidRPr="005A106F">
        <w:t xml:space="preserve">otification </w:t>
      </w:r>
      <w:r w:rsidR="00AF5740" w:rsidRPr="005A106F">
        <w:t>a</w:t>
      </w:r>
      <w:r w:rsidRPr="005A106F">
        <w:t xml:space="preserve">lert </w:t>
      </w:r>
      <w:r w:rsidR="00AF5740" w:rsidRPr="005A106F">
        <w:t>s</w:t>
      </w:r>
      <w:r w:rsidRPr="005A106F">
        <w:t xml:space="preserve">ystem was currently being developed. The new platform </w:t>
      </w:r>
      <w:r w:rsidR="003B7A10" w:rsidRPr="005A106F">
        <w:t>would</w:t>
      </w:r>
      <w:r w:rsidRPr="005A106F">
        <w:t xml:space="preserve"> allow users to search SPS and </w:t>
      </w:r>
      <w:r w:rsidRPr="005A106F">
        <w:lastRenderedPageBreak/>
        <w:t xml:space="preserve">TBT notifications, receive alerts, and exchange comments. Users </w:t>
      </w:r>
      <w:r w:rsidR="003B7A10" w:rsidRPr="005A106F">
        <w:t>would</w:t>
      </w:r>
      <w:r w:rsidRPr="005A106F">
        <w:t xml:space="preserve"> also be able to search STCs on the new platform</w:t>
      </w:r>
      <w:r w:rsidR="003B7A10" w:rsidRPr="005A106F">
        <w:t>,</w:t>
      </w:r>
      <w:r w:rsidRPr="005A106F">
        <w:t xml:space="preserve"> but w</w:t>
      </w:r>
      <w:r w:rsidR="00D7525D" w:rsidRPr="005A106F">
        <w:t xml:space="preserve">ould </w:t>
      </w:r>
      <w:r w:rsidRPr="005A106F">
        <w:t xml:space="preserve">be redirected to the </w:t>
      </w:r>
      <w:r w:rsidR="003B7A10" w:rsidRPr="005A106F">
        <w:t>TCD</w:t>
      </w:r>
      <w:r w:rsidRPr="005A106F">
        <w:t xml:space="preserve"> for </w:t>
      </w:r>
      <w:r w:rsidR="00121C09">
        <w:t>additional</w:t>
      </w:r>
      <w:r w:rsidR="00121C09" w:rsidRPr="005A106F">
        <w:t xml:space="preserve"> </w:t>
      </w:r>
      <w:r w:rsidRPr="005A106F">
        <w:t xml:space="preserve">data and filters on STCs. </w:t>
      </w:r>
      <w:r w:rsidR="00B63450" w:rsidRPr="005A106F">
        <w:t>From the new platform</w:t>
      </w:r>
      <w:r w:rsidR="00DF35E8">
        <w:t>,</w:t>
      </w:r>
      <w:r w:rsidR="00B63450" w:rsidRPr="005A106F">
        <w:t xml:space="preserve"> authorized users would be able to access eAgenda, which </w:t>
      </w:r>
      <w:r w:rsidRPr="005A106F">
        <w:t xml:space="preserve">remained a standalone platform. </w:t>
      </w:r>
      <w:r w:rsidR="00213930" w:rsidRPr="005A106F">
        <w:t xml:space="preserve">A search for other types of documents would be added in a </w:t>
      </w:r>
      <w:r w:rsidR="00DF35E8">
        <w:t>later</w:t>
      </w:r>
      <w:r w:rsidR="00213930" w:rsidRPr="005A106F">
        <w:t xml:space="preserve"> phase. The</w:t>
      </w:r>
      <w:r w:rsidR="007E1217">
        <w:t> </w:t>
      </w:r>
      <w:r w:rsidR="00213930" w:rsidRPr="005A106F">
        <w:t xml:space="preserve">Secretariat would also provide a new url to Members using the XML feed. It </w:t>
      </w:r>
      <w:r w:rsidR="00DF35E8">
        <w:t>wa</w:t>
      </w:r>
      <w:r w:rsidR="00213930" w:rsidRPr="005A106F">
        <w:t>s expected that t</w:t>
      </w:r>
      <w:r w:rsidRPr="005A106F">
        <w:t>he pilot testing phase would begin before the end of the year and Members would be invited to test the platform and provide feedback to the Secretariat. Following this, the platform would be launched during the first quarter of 2022.</w:t>
      </w:r>
    </w:p>
    <w:p w14:paraId="4CC9D3C0" w14:textId="59B683F5" w:rsidR="00164029" w:rsidRDefault="001114D9" w:rsidP="004C1390">
      <w:pPr>
        <w:pStyle w:val="Heading2"/>
      </w:pPr>
      <w:bookmarkStart w:id="87" w:name="_Toc90566889"/>
      <w:r w:rsidRPr="005A106F">
        <w:t>Control, inspection and approval procedures</w:t>
      </w:r>
      <w:bookmarkEnd w:id="87"/>
    </w:p>
    <w:p w14:paraId="52E5CE99" w14:textId="5AD5D930" w:rsidR="002B4469" w:rsidRPr="005A106F" w:rsidRDefault="002B4469" w:rsidP="002B4469">
      <w:pPr>
        <w:spacing w:after="240"/>
      </w:pPr>
      <w:r>
        <w:t>4.5.</w:t>
      </w:r>
      <w:r w:rsidR="000C2F2E">
        <w:t> </w:t>
      </w:r>
      <w:r w:rsidR="00852CB4" w:rsidRPr="005A106F">
        <w:t>No Member took the floor under this agenda item.</w:t>
      </w:r>
    </w:p>
    <w:p w14:paraId="75CD3B1F" w14:textId="6CB0E48D" w:rsidR="00164029" w:rsidRPr="005A106F" w:rsidRDefault="001114D9" w:rsidP="005A106F">
      <w:pPr>
        <w:pStyle w:val="Heading3"/>
      </w:pPr>
      <w:bookmarkStart w:id="88" w:name="_Toc90566890"/>
      <w:r w:rsidRPr="005A106F">
        <w:t xml:space="preserve">Working </w:t>
      </w:r>
      <w:r w:rsidR="007E3DB6" w:rsidRPr="005A106F">
        <w:t>G</w:t>
      </w:r>
      <w:r w:rsidRPr="005A106F">
        <w:t>roup on Approval Procedures (</w:t>
      </w:r>
      <w:hyperlink r:id="rId82" w:history="1">
        <w:r w:rsidRPr="005A106F">
          <w:rPr>
            <w:rStyle w:val="Hyperlink"/>
          </w:rPr>
          <w:t>G/SPS/W/328/Rev.1</w:t>
        </w:r>
      </w:hyperlink>
      <w:r w:rsidRPr="005A106F">
        <w:t>)</w:t>
      </w:r>
      <w:bookmarkEnd w:id="88"/>
    </w:p>
    <w:p w14:paraId="107E00EB" w14:textId="3B3BF8D4" w:rsidR="00B17CE4" w:rsidRPr="005A106F" w:rsidRDefault="00B17CE4" w:rsidP="00B17CE4">
      <w:pPr>
        <w:pStyle w:val="BodyText"/>
      </w:pPr>
      <w:r w:rsidRPr="005A106F">
        <w:t xml:space="preserve">The </w:t>
      </w:r>
      <w:r w:rsidRPr="00FA124B">
        <w:rPr>
          <w:u w:val="single"/>
        </w:rPr>
        <w:t>Chairperson</w:t>
      </w:r>
      <w:r w:rsidRPr="005A106F">
        <w:t xml:space="preserve"> noted that further to the informal meeting of the Committee, a draft report on the work on the Working Group </w:t>
      </w:r>
      <w:r w:rsidR="005A106F" w:rsidRPr="005A106F">
        <w:t xml:space="preserve">(WG) </w:t>
      </w:r>
      <w:r w:rsidR="00DF35E8" w:rsidRPr="005A106F">
        <w:t xml:space="preserve">on Approval Procedures </w:t>
      </w:r>
      <w:r w:rsidRPr="005A106F">
        <w:t xml:space="preserve">had been circulated with an opportunity </w:t>
      </w:r>
      <w:r w:rsidR="003C508E">
        <w:t xml:space="preserve">for Members </w:t>
      </w:r>
      <w:r w:rsidRPr="005A106F">
        <w:t>to provide comments by Wednesday, 10</w:t>
      </w:r>
      <w:r w:rsidR="007F6A5A">
        <w:t> </w:t>
      </w:r>
      <w:r w:rsidRPr="005A106F">
        <w:t xml:space="preserve">November 2021. The final version of the report is included in </w:t>
      </w:r>
      <w:hyperlink w:anchor="_Annex_A" w:history="1">
        <w:r w:rsidRPr="005A106F">
          <w:rPr>
            <w:rStyle w:val="Hyperlink"/>
            <w:szCs w:val="18"/>
          </w:rPr>
          <w:t>Annex A</w:t>
        </w:r>
      </w:hyperlink>
      <w:r w:rsidRPr="005A106F">
        <w:t>.</w:t>
      </w:r>
    </w:p>
    <w:p w14:paraId="4CF6011A" w14:textId="4A82A206" w:rsidR="00B17CE4" w:rsidRPr="00FA124B" w:rsidRDefault="00B17CE4" w:rsidP="00B17CE4">
      <w:pPr>
        <w:pStyle w:val="BodyText"/>
      </w:pPr>
      <w:r w:rsidRPr="005A106F">
        <w:rPr>
          <w:u w:val="single"/>
        </w:rPr>
        <w:t>Paraguay</w:t>
      </w:r>
      <w:r w:rsidRPr="005A106F">
        <w:t xml:space="preserve"> recalled that </w:t>
      </w:r>
      <w:r w:rsidR="005A106F" w:rsidRPr="005A106F">
        <w:t>the</w:t>
      </w:r>
      <w:r w:rsidRPr="005A106F">
        <w:t xml:space="preserve"> report of the Fifth </w:t>
      </w:r>
      <w:r w:rsidR="005A106F" w:rsidRPr="005A106F">
        <w:t>R</w:t>
      </w:r>
      <w:r w:rsidRPr="005A106F">
        <w:t xml:space="preserve">eview did not provide information on the timeline for the </w:t>
      </w:r>
      <w:r w:rsidR="005A106F" w:rsidRPr="005A106F">
        <w:t>WG on Approval Procedures</w:t>
      </w:r>
      <w:r w:rsidRPr="005A106F">
        <w:t>. Paraguay added that</w:t>
      </w:r>
      <w:r w:rsidR="00DF35E8">
        <w:t>,</w:t>
      </w:r>
      <w:r w:rsidRPr="005A106F">
        <w:t xml:space="preserve"> in document </w:t>
      </w:r>
      <w:hyperlink r:id="rId83" w:history="1">
        <w:r w:rsidRPr="007E1217">
          <w:rPr>
            <w:rStyle w:val="Hyperlink"/>
            <w:szCs w:val="18"/>
          </w:rPr>
          <w:t>G/SPS/W/328/Rev.1</w:t>
        </w:r>
      </w:hyperlink>
      <w:r w:rsidRPr="005A106F">
        <w:t xml:space="preserve">, it was noted that the Working Group would conclude in November 2021, unless the </w:t>
      </w:r>
      <w:r w:rsidR="005A106F" w:rsidRPr="005A106F">
        <w:t>WG</w:t>
      </w:r>
      <w:r w:rsidRPr="005A106F">
        <w:t xml:space="preserve"> and the SPS</w:t>
      </w:r>
      <w:r w:rsidR="00EF5487">
        <w:t> </w:t>
      </w:r>
      <w:r w:rsidRPr="005A106F">
        <w:t xml:space="preserve">Committee agreed to extend the timeframe. </w:t>
      </w:r>
      <w:r w:rsidR="005A106F" w:rsidRPr="005A106F">
        <w:t xml:space="preserve">The co-stewards proposed </w:t>
      </w:r>
      <w:r w:rsidR="00121C09">
        <w:t>to</w:t>
      </w:r>
      <w:r w:rsidR="00121C09" w:rsidRPr="005A106F">
        <w:t xml:space="preserve"> </w:t>
      </w:r>
      <w:r w:rsidR="005A106F" w:rsidRPr="005A106F">
        <w:t xml:space="preserve">extend the work of the WG for another year. </w:t>
      </w:r>
      <w:r w:rsidRPr="005A106F">
        <w:t xml:space="preserve">Paraguay highlighted the </w:t>
      </w:r>
      <w:r w:rsidR="005A106F" w:rsidRPr="005A106F">
        <w:t>WG's</w:t>
      </w:r>
      <w:r w:rsidRPr="005A106F">
        <w:t xml:space="preserve"> valuable exchanges on approval procedures, its development of a common understanding on approval procedures for purposes of its work, and its collection of existing tools and best practices. </w:t>
      </w:r>
      <w:r w:rsidRPr="005A106F">
        <w:rPr>
          <w:u w:val="single"/>
        </w:rPr>
        <w:t>Canada</w:t>
      </w:r>
      <w:r w:rsidRPr="005A106F">
        <w:t xml:space="preserve"> looked forward to extending the timeframe to allow participants to undertake discussion on the </w:t>
      </w:r>
      <w:r w:rsidRPr="00FA124B">
        <w:t>key challenges and principles of approval procedures</w:t>
      </w:r>
      <w:r w:rsidR="005A106F" w:rsidRPr="00FA124B">
        <w:t>,</w:t>
      </w:r>
      <w:r w:rsidRPr="00FA124B">
        <w:t xml:space="preserve"> and the role of the SPS Committee in these areas. Canada thanked the </w:t>
      </w:r>
      <w:r w:rsidR="005A106F" w:rsidRPr="00FA124B">
        <w:t>WG</w:t>
      </w:r>
      <w:r w:rsidRPr="00FA124B">
        <w:t>'s participants for their continued engagement.</w:t>
      </w:r>
    </w:p>
    <w:p w14:paraId="593CE730" w14:textId="2F9F738F" w:rsidR="00B17CE4" w:rsidRPr="00FA124B" w:rsidRDefault="00B17CE4" w:rsidP="00E1258A">
      <w:pPr>
        <w:pStyle w:val="BodyText"/>
        <w:rPr>
          <w:szCs w:val="18"/>
        </w:rPr>
      </w:pPr>
      <w:r w:rsidRPr="00FA124B">
        <w:t xml:space="preserve">The </w:t>
      </w:r>
      <w:r w:rsidRPr="00FA124B">
        <w:rPr>
          <w:u w:val="single"/>
        </w:rPr>
        <w:t>Chairperson</w:t>
      </w:r>
      <w:r w:rsidRPr="00FA124B">
        <w:t xml:space="preserve"> drew the Committee's attention to the discussions at the informal meeting regarding the proposal for an extension of the </w:t>
      </w:r>
      <w:r w:rsidR="00FA124B" w:rsidRPr="00FA124B">
        <w:t>WG's</w:t>
      </w:r>
      <w:r w:rsidRPr="00FA124B">
        <w:t xml:space="preserve"> timeline for one year. The SPS Committee </w:t>
      </w:r>
      <w:r w:rsidRPr="00E407D1">
        <w:rPr>
          <w:u w:val="single"/>
        </w:rPr>
        <w:t>agreed</w:t>
      </w:r>
      <w:r w:rsidRPr="00FA124B">
        <w:t xml:space="preserve"> to extend the </w:t>
      </w:r>
      <w:r w:rsidR="00FA124B" w:rsidRPr="00FA124B">
        <w:t>WG</w:t>
      </w:r>
      <w:r w:rsidRPr="00FA124B">
        <w:t xml:space="preserve"> for another year</w:t>
      </w:r>
      <w:r w:rsidR="00AA1DDC" w:rsidRPr="00FA124B">
        <w:t xml:space="preserve">, </w:t>
      </w:r>
      <w:r w:rsidRPr="00FA124B">
        <w:t>until November 2022.</w:t>
      </w:r>
    </w:p>
    <w:p w14:paraId="5D621450" w14:textId="2B4DD50B" w:rsidR="00164029" w:rsidRPr="00E1258A" w:rsidRDefault="001114D9" w:rsidP="004C1390">
      <w:pPr>
        <w:pStyle w:val="Heading2"/>
      </w:pPr>
      <w:bookmarkStart w:id="89" w:name="_Toc90566891"/>
      <w:r w:rsidRPr="00E1258A">
        <w:t>Special and differential treatment</w:t>
      </w:r>
      <w:bookmarkEnd w:id="89"/>
    </w:p>
    <w:p w14:paraId="63F2DC0A" w14:textId="75F7EF18" w:rsidR="00357ADE" w:rsidRPr="00E1258A" w:rsidRDefault="00357ADE" w:rsidP="00735B98">
      <w:pPr>
        <w:pStyle w:val="BodyText"/>
        <w:numPr>
          <w:ilvl w:val="6"/>
          <w:numId w:val="11"/>
        </w:numPr>
        <w:rPr>
          <w:szCs w:val="18"/>
        </w:rPr>
      </w:pPr>
      <w:r w:rsidRPr="00E1258A">
        <w:rPr>
          <w:szCs w:val="18"/>
        </w:rPr>
        <w:t>No Member provided any information under this agenda item.</w:t>
      </w:r>
    </w:p>
    <w:p w14:paraId="16B22B3D" w14:textId="77777777" w:rsidR="00164029" w:rsidRPr="00E1258A" w:rsidRDefault="001114D9" w:rsidP="004C1390">
      <w:pPr>
        <w:pStyle w:val="Heading2"/>
      </w:pPr>
      <w:bookmarkStart w:id="90" w:name="_Toc90566892"/>
      <w:r w:rsidRPr="00E1258A">
        <w:t>Monitoring of the use of international standards</w:t>
      </w:r>
      <w:bookmarkEnd w:id="90"/>
    </w:p>
    <w:p w14:paraId="4C318565" w14:textId="5ED47D4C" w:rsidR="00164029" w:rsidRPr="00E1258A" w:rsidRDefault="001114D9" w:rsidP="004C1390">
      <w:pPr>
        <w:pStyle w:val="Heading3"/>
      </w:pPr>
      <w:bookmarkStart w:id="91" w:name="_Toc90566893"/>
      <w:r w:rsidRPr="00E1258A">
        <w:t>New issues</w:t>
      </w:r>
      <w:bookmarkEnd w:id="91"/>
    </w:p>
    <w:p w14:paraId="18D7A8A0" w14:textId="1BC146FE" w:rsidR="00357ADE" w:rsidRPr="00AC2708" w:rsidRDefault="00357ADE" w:rsidP="00735B98">
      <w:pPr>
        <w:pStyle w:val="BodyText"/>
        <w:numPr>
          <w:ilvl w:val="6"/>
          <w:numId w:val="11"/>
        </w:numPr>
        <w:rPr>
          <w:szCs w:val="18"/>
        </w:rPr>
      </w:pPr>
      <w:r w:rsidRPr="00E1258A">
        <w:rPr>
          <w:szCs w:val="18"/>
        </w:rPr>
        <w:t xml:space="preserve">No new issues </w:t>
      </w:r>
      <w:r w:rsidRPr="00AC2708">
        <w:rPr>
          <w:szCs w:val="18"/>
        </w:rPr>
        <w:t>were raised under this agenda item.</w:t>
      </w:r>
    </w:p>
    <w:p w14:paraId="22D76369" w14:textId="77777777" w:rsidR="00164029" w:rsidRPr="00D131EE" w:rsidRDefault="001114D9" w:rsidP="004C1390">
      <w:pPr>
        <w:pStyle w:val="Heading3"/>
      </w:pPr>
      <w:bookmarkStart w:id="92" w:name="_Toc90566894"/>
      <w:r w:rsidRPr="00AC2708">
        <w:t xml:space="preserve">Issues </w:t>
      </w:r>
      <w:r w:rsidRPr="00D131EE">
        <w:t>previously raised</w:t>
      </w:r>
      <w:bookmarkEnd w:id="92"/>
    </w:p>
    <w:p w14:paraId="3C0D8651" w14:textId="3B51A56D" w:rsidR="00164029" w:rsidRPr="00D131EE" w:rsidRDefault="001114D9" w:rsidP="004C1390">
      <w:pPr>
        <w:pStyle w:val="Heading4"/>
      </w:pPr>
      <w:bookmarkStart w:id="93" w:name="_Toc90566895"/>
      <w:r w:rsidRPr="00D131EE">
        <w:t>European</w:t>
      </w:r>
      <w:r w:rsidR="007F6A5A">
        <w:t> Union</w:t>
      </w:r>
      <w:r w:rsidRPr="00D131EE">
        <w:t xml:space="preserve"> </w:t>
      </w:r>
      <w:r w:rsidR="007F6A5A">
        <w:t>–</w:t>
      </w:r>
      <w:r w:rsidRPr="00D131EE">
        <w:t xml:space="preserve"> ASF restrictions not consistent with the OIE international standard</w:t>
      </w:r>
      <w:bookmarkEnd w:id="93"/>
    </w:p>
    <w:p w14:paraId="6A659A62" w14:textId="1A36F5B9" w:rsidR="00B17CE4" w:rsidRPr="00D131EE" w:rsidRDefault="00B17CE4" w:rsidP="00735B98">
      <w:pPr>
        <w:pStyle w:val="BodyText"/>
        <w:numPr>
          <w:ilvl w:val="6"/>
          <w:numId w:val="1"/>
        </w:numPr>
      </w:pPr>
      <w:r w:rsidRPr="00D131EE">
        <w:t xml:space="preserve">The </w:t>
      </w:r>
      <w:r w:rsidRPr="00D131EE">
        <w:rPr>
          <w:u w:val="single"/>
        </w:rPr>
        <w:t>European</w:t>
      </w:r>
      <w:r w:rsidR="007F6A5A">
        <w:rPr>
          <w:u w:val="single"/>
        </w:rPr>
        <w:t> Union</w:t>
      </w:r>
      <w:r w:rsidRPr="00D131EE">
        <w:t xml:space="preserve"> drew the Committee's attention to inconsistencies in the application of OIE international standards related to ASF. The European</w:t>
      </w:r>
      <w:r w:rsidR="007F6A5A">
        <w:t> Union</w:t>
      </w:r>
      <w:r w:rsidRPr="00D131EE">
        <w:t xml:space="preserve"> considered that many Members did not follow the OIE Terrestrial Code guidance for identification, treatment,</w:t>
      </w:r>
      <w:r w:rsidR="00121C09">
        <w:t xml:space="preserve"> and</w:t>
      </w:r>
      <w:r w:rsidRPr="00D131EE">
        <w:t xml:space="preserve"> certification of tradable products and zoning. The European</w:t>
      </w:r>
      <w:r w:rsidR="007F6A5A">
        <w:t> Union</w:t>
      </w:r>
      <w:r w:rsidRPr="00D131EE">
        <w:t xml:space="preserve"> highlighted that ASF could be managed effectively to ensure that legitimate trade was not the cause of any outbreak, as presented in the Thematic Session held in March 2021. The European</w:t>
      </w:r>
      <w:r w:rsidR="007F6A5A">
        <w:t> Union</w:t>
      </w:r>
      <w:r w:rsidRPr="00D131EE">
        <w:t xml:space="preserve"> added that ASF was a disease affecting WTO </w:t>
      </w:r>
      <w:r w:rsidR="00D131EE" w:rsidRPr="00D131EE">
        <w:t>M</w:t>
      </w:r>
      <w:r w:rsidRPr="00D131EE">
        <w:t xml:space="preserve">embers that </w:t>
      </w:r>
      <w:r w:rsidR="00D131EE" w:rsidRPr="00D131EE">
        <w:t>we</w:t>
      </w:r>
      <w:r w:rsidRPr="00D131EE">
        <w:t>re connected by longstanding trade relations</w:t>
      </w:r>
      <w:r w:rsidR="00D131EE" w:rsidRPr="00D131EE">
        <w:t>,</w:t>
      </w:r>
      <w:r w:rsidRPr="00D131EE">
        <w:t xml:space="preserve"> and considered that it </w:t>
      </w:r>
      <w:r w:rsidR="00D131EE" w:rsidRPr="00D131EE">
        <w:t>wa</w:t>
      </w:r>
      <w:r w:rsidRPr="00D131EE">
        <w:t>s a shared interest to maintain free and safe trade of pork and its products. Members</w:t>
      </w:r>
      <w:r w:rsidR="008428B7" w:rsidRPr="00D131EE">
        <w:t xml:space="preserve"> were invited</w:t>
      </w:r>
      <w:r w:rsidRPr="00D131EE">
        <w:t xml:space="preserve"> to work with the European</w:t>
      </w:r>
      <w:r w:rsidR="007F6A5A">
        <w:t> Union</w:t>
      </w:r>
      <w:r w:rsidRPr="00D131EE">
        <w:t xml:space="preserve"> on the substitution of country-wide trade bans by science</w:t>
      </w:r>
      <w:r w:rsidR="00D131EE" w:rsidRPr="00D131EE">
        <w:t>-</w:t>
      </w:r>
      <w:r w:rsidRPr="00D131EE">
        <w:t>based, rational and proportionate measures.</w:t>
      </w:r>
    </w:p>
    <w:p w14:paraId="6DE69CBA" w14:textId="2CA9955D" w:rsidR="00164029" w:rsidRPr="000F5578" w:rsidRDefault="001114D9" w:rsidP="004C1390">
      <w:pPr>
        <w:pStyle w:val="Heading4"/>
      </w:pPr>
      <w:bookmarkStart w:id="94" w:name="_Toc90566896"/>
      <w:r w:rsidRPr="00D131EE">
        <w:lastRenderedPageBreak/>
        <w:t>European</w:t>
      </w:r>
      <w:r w:rsidR="007F6A5A">
        <w:t> Union</w:t>
      </w:r>
      <w:r w:rsidRPr="000F5578">
        <w:t xml:space="preserve"> </w:t>
      </w:r>
      <w:r w:rsidR="007F6A5A">
        <w:t>–</w:t>
      </w:r>
      <w:r w:rsidRPr="000F5578">
        <w:t xml:space="preserve"> HPAI restrictions not consistent with the OIE international standard</w:t>
      </w:r>
      <w:bookmarkEnd w:id="94"/>
    </w:p>
    <w:p w14:paraId="662810F5" w14:textId="49728698" w:rsidR="00B17CE4" w:rsidRPr="00E92DEB" w:rsidRDefault="00B17CE4" w:rsidP="00735B98">
      <w:pPr>
        <w:pStyle w:val="BodyText"/>
        <w:numPr>
          <w:ilvl w:val="6"/>
          <w:numId w:val="1"/>
        </w:numPr>
      </w:pPr>
      <w:r w:rsidRPr="000F5578">
        <w:t xml:space="preserve">The </w:t>
      </w:r>
      <w:r w:rsidRPr="000F5578">
        <w:rPr>
          <w:u w:val="single"/>
        </w:rPr>
        <w:t>European</w:t>
      </w:r>
      <w:r w:rsidR="007F6A5A">
        <w:rPr>
          <w:u w:val="single"/>
        </w:rPr>
        <w:t> Union</w:t>
      </w:r>
      <w:r w:rsidRPr="00726362">
        <w:t xml:space="preserve"> </w:t>
      </w:r>
      <w:bookmarkStart w:id="95" w:name="_Hlk89720545"/>
      <w:r w:rsidRPr="000F5578">
        <w:t>regretted that some Members disregarded their obligations under Article</w:t>
      </w:r>
      <w:r w:rsidR="007F6A5A">
        <w:t> </w:t>
      </w:r>
      <w:r w:rsidRPr="000F5578">
        <w:t>6 and Annex C of the SPS</w:t>
      </w:r>
      <w:r w:rsidR="007F6A5A">
        <w:t> Agreement</w:t>
      </w:r>
      <w:r w:rsidRPr="000F5578">
        <w:t>. Country-wide bans after a disease outbreak were not scientifically justified where effective movement controls were in place, and there was no justification to wait one year or more to restore disease-free status. Noting the revisions regarding avian influenza in the Terrestrial Code adopted in the 88th OIE General Session of May 2021, the</w:t>
      </w:r>
      <w:r w:rsidR="00EF5487">
        <w:t> </w:t>
      </w:r>
      <w:r w:rsidRPr="000F5578">
        <w:t>European</w:t>
      </w:r>
      <w:r w:rsidR="007F6A5A">
        <w:t> Union</w:t>
      </w:r>
      <w:r w:rsidRPr="000F5578">
        <w:t xml:space="preserve"> asked Members to lift trade restrictions 28 days after eradication </w:t>
      </w:r>
      <w:r w:rsidR="00121C09" w:rsidRPr="000F5578">
        <w:t xml:space="preserve">of HPAI </w:t>
      </w:r>
      <w:r w:rsidRPr="000F5578">
        <w:t xml:space="preserve">and disinfection and reinstate trade conditions applicable to disease-free countries; </w:t>
      </w:r>
      <w:r w:rsidR="00255BF1">
        <w:t xml:space="preserve">to </w:t>
      </w:r>
      <w:r w:rsidRPr="000F5578">
        <w:t>refrain from trade restrictions after reported cases of HPAI in wild birds</w:t>
      </w:r>
      <w:r w:rsidR="00255BF1">
        <w:t xml:space="preserve"> and </w:t>
      </w:r>
      <w:r w:rsidRPr="000F5578">
        <w:t xml:space="preserve">from trade restrictions after reported cases of low pathogenicity avian influenza (LPAI); </w:t>
      </w:r>
      <w:r w:rsidR="00255BF1">
        <w:t xml:space="preserve">to </w:t>
      </w:r>
      <w:r w:rsidRPr="000F5578">
        <w:t>respect their obligations on regionalization under the WTO SPS</w:t>
      </w:r>
      <w:r w:rsidR="007F6A5A">
        <w:t> Agreement</w:t>
      </w:r>
      <w:r w:rsidRPr="000F5578">
        <w:t xml:space="preserve">; </w:t>
      </w:r>
      <w:r w:rsidR="00255BF1">
        <w:t xml:space="preserve">to </w:t>
      </w:r>
      <w:r w:rsidRPr="000F5578">
        <w:t xml:space="preserve">follow the </w:t>
      </w:r>
      <w:r w:rsidRPr="00E92DEB">
        <w:t xml:space="preserve">recommendations of </w:t>
      </w:r>
      <w:r w:rsidR="00FB295A">
        <w:t>ISSBs</w:t>
      </w:r>
      <w:r w:rsidRPr="00E92DEB">
        <w:t xml:space="preserve">; and </w:t>
      </w:r>
      <w:r w:rsidR="00255BF1" w:rsidRPr="00E92DEB">
        <w:t xml:space="preserve">to </w:t>
      </w:r>
      <w:r w:rsidRPr="00E92DEB">
        <w:t>allow trade from non-affected zones.</w:t>
      </w:r>
    </w:p>
    <w:bookmarkEnd w:id="95"/>
    <w:p w14:paraId="3E354543" w14:textId="1320EFFF" w:rsidR="000E58F7" w:rsidRPr="00E92DEB" w:rsidRDefault="00121C09" w:rsidP="00E92DEB">
      <w:pPr>
        <w:pStyle w:val="BodyText"/>
        <w:numPr>
          <w:ilvl w:val="6"/>
          <w:numId w:val="1"/>
        </w:numPr>
      </w:pPr>
      <w:r w:rsidRPr="00350470">
        <w:t xml:space="preserve">The </w:t>
      </w:r>
      <w:r w:rsidR="00B17CE4" w:rsidRPr="00E92DEB">
        <w:rPr>
          <w:u w:val="single"/>
        </w:rPr>
        <w:t>OIE</w:t>
      </w:r>
      <w:r w:rsidR="00B17CE4" w:rsidRPr="00E92DEB">
        <w:t xml:space="preserve"> </w:t>
      </w:r>
      <w:bookmarkStart w:id="96" w:name="_Hlk89720554"/>
      <w:r w:rsidR="00B17CE4" w:rsidRPr="00E92DEB">
        <w:t xml:space="preserve">informed </w:t>
      </w:r>
      <w:r w:rsidR="00DF35E8">
        <w:t xml:space="preserve">the Committee </w:t>
      </w:r>
      <w:r w:rsidR="00E92DEB" w:rsidRPr="00E92DEB">
        <w:t xml:space="preserve">of the adoption of revisions of two </w:t>
      </w:r>
      <w:r w:rsidR="00DF35E8">
        <w:t>c</w:t>
      </w:r>
      <w:r w:rsidR="00E92DEB" w:rsidRPr="00E92DEB">
        <w:t xml:space="preserve">hapters of the OIE Terrestrial Code: </w:t>
      </w:r>
      <w:r w:rsidR="00DF35E8">
        <w:t>c</w:t>
      </w:r>
      <w:r w:rsidR="00E92DEB" w:rsidRPr="00E92DEB">
        <w:t xml:space="preserve">hapter 10.4, on infection with HPAI viruses, and </w:t>
      </w:r>
      <w:r w:rsidR="00DF35E8">
        <w:t>c</w:t>
      </w:r>
      <w:r w:rsidR="00E92DEB" w:rsidRPr="00E92DEB">
        <w:t xml:space="preserve">hapter 1.3, regarding the names of relevant diseases. </w:t>
      </w:r>
      <w:r w:rsidRPr="00121C09">
        <w:t xml:space="preserve">Key amendments included a focus on infection with HPAI viruses in line with the changes to the OIE listed disease. It included new articles listing safe commodities, defining a compartment free from HPAI and recommendations for its establishment. It also included new and revised recommendations on surveillance, including for demonstrating freedom from HPAI and revised provisions related to recovery of freedom. Modifications to the list of relevant disease names in </w:t>
      </w:r>
      <w:r w:rsidR="00455F95">
        <w:t>c</w:t>
      </w:r>
      <w:r w:rsidRPr="00121C09">
        <w:t xml:space="preserve">hapter 1.3 were also adopted. In addition, a revised Terrestrial Manual </w:t>
      </w:r>
      <w:r w:rsidR="00455F95">
        <w:t>c</w:t>
      </w:r>
      <w:r w:rsidRPr="00121C09">
        <w:t>hapter 3.3.4 on avian influenza was adopted in May 2021 and included amendments to reflect current knowledge of the disease, and ensure alignment with changes adopted in the Terrestrial Code chapter</w:t>
      </w:r>
      <w:r w:rsidR="00E92DEB" w:rsidRPr="00E92DEB">
        <w:t>.</w:t>
      </w:r>
      <w:bookmarkEnd w:id="96"/>
    </w:p>
    <w:p w14:paraId="7109287E" w14:textId="6B99C0A2" w:rsidR="000E58F7" w:rsidRPr="007B645C" w:rsidRDefault="000E58F7" w:rsidP="002B4469">
      <w:pPr>
        <w:pStyle w:val="Heading3"/>
        <w:rPr>
          <w:rFonts w:eastAsiaTheme="minorHAnsi"/>
        </w:rPr>
      </w:pPr>
      <w:bookmarkStart w:id="97" w:name="_Toc90566897"/>
      <w:r w:rsidRPr="00E92DEB">
        <w:t>New Zealand – Procedure to</w:t>
      </w:r>
      <w:r w:rsidRPr="007B645C">
        <w:t xml:space="preserve"> </w:t>
      </w:r>
      <w:r w:rsidR="00121C09">
        <w:t>M</w:t>
      </w:r>
      <w:r w:rsidRPr="007B645C">
        <w:t xml:space="preserve">onitor the </w:t>
      </w:r>
      <w:r w:rsidR="00121C09">
        <w:t>P</w:t>
      </w:r>
      <w:r w:rsidRPr="007B645C">
        <w:t xml:space="preserve">rocess of </w:t>
      </w:r>
      <w:r w:rsidR="00121C09">
        <w:t>I</w:t>
      </w:r>
      <w:r w:rsidRPr="007B645C">
        <w:t xml:space="preserve">nternational </w:t>
      </w:r>
      <w:r w:rsidR="00121C09">
        <w:t>H</w:t>
      </w:r>
      <w:r w:rsidRPr="007B645C">
        <w:t>armonization</w:t>
      </w:r>
      <w:bookmarkEnd w:id="97"/>
    </w:p>
    <w:p w14:paraId="1300B70E" w14:textId="7041A0D4" w:rsidR="00B17CE4" w:rsidRPr="001B25E2" w:rsidRDefault="00B17CE4" w:rsidP="00735B98">
      <w:pPr>
        <w:pStyle w:val="BodyText"/>
        <w:numPr>
          <w:ilvl w:val="6"/>
          <w:numId w:val="1"/>
        </w:numPr>
      </w:pPr>
      <w:r w:rsidRPr="007B645C">
        <w:t xml:space="preserve">The </w:t>
      </w:r>
      <w:r w:rsidRPr="007B645C">
        <w:rPr>
          <w:u w:val="single"/>
        </w:rPr>
        <w:t>Chairperson</w:t>
      </w:r>
      <w:r w:rsidRPr="007B645C">
        <w:t xml:space="preserve"> drew the Committee's attention to New Zealand's submissions on the </w:t>
      </w:r>
      <w:r w:rsidR="00121C09">
        <w:t>P</w:t>
      </w:r>
      <w:r w:rsidRPr="007B645C">
        <w:t xml:space="preserve">rocedure to </w:t>
      </w:r>
      <w:r w:rsidR="00121C09">
        <w:t>M</w:t>
      </w:r>
      <w:r w:rsidRPr="007B645C">
        <w:t xml:space="preserve">onitor the </w:t>
      </w:r>
      <w:r w:rsidR="00121C09">
        <w:t>P</w:t>
      </w:r>
      <w:r w:rsidRPr="007B645C">
        <w:t xml:space="preserve">rocess of </w:t>
      </w:r>
      <w:r w:rsidR="00121C09">
        <w:t>I</w:t>
      </w:r>
      <w:r w:rsidRPr="007B645C">
        <w:t xml:space="preserve">nternational </w:t>
      </w:r>
      <w:r w:rsidR="00121C09">
        <w:t>H</w:t>
      </w:r>
      <w:r w:rsidRPr="007B645C">
        <w:t>armonization (</w:t>
      </w:r>
      <w:hyperlink r:id="rId84" w:history="1">
        <w:r w:rsidRPr="007B645C">
          <w:rPr>
            <w:rStyle w:val="Hyperlink"/>
          </w:rPr>
          <w:t>G/SPS/GEN/1851</w:t>
        </w:r>
      </w:hyperlink>
      <w:r w:rsidRPr="007B645C">
        <w:t xml:space="preserve">, </w:t>
      </w:r>
      <w:hyperlink r:id="rId85" w:history="1">
        <w:r w:rsidRPr="007E1217">
          <w:rPr>
            <w:rStyle w:val="Hyperlink"/>
          </w:rPr>
          <w:t>G/SPS/GEN/1877</w:t>
        </w:r>
      </w:hyperlink>
      <w:r w:rsidR="000E58F7" w:rsidRPr="007B645C">
        <w:t xml:space="preserve"> and </w:t>
      </w:r>
      <w:hyperlink r:id="rId86" w:history="1">
        <w:r w:rsidRPr="007E1217">
          <w:rPr>
            <w:rStyle w:val="Hyperlink"/>
          </w:rPr>
          <w:t>G/SPS/GEN/1915</w:t>
        </w:r>
      </w:hyperlink>
      <w:r w:rsidRPr="007B645C">
        <w:t xml:space="preserve">) and recalled that Members had </w:t>
      </w:r>
      <w:r w:rsidR="00121C09">
        <w:t xml:space="preserve">had </w:t>
      </w:r>
      <w:r w:rsidRPr="007B645C">
        <w:t xml:space="preserve">an opportunity to discuss these </w:t>
      </w:r>
      <w:r w:rsidRPr="001B25E2">
        <w:t>submissions at the informal meeting. A draft report on the discussions had been circulated to Members</w:t>
      </w:r>
      <w:r w:rsidRPr="001B25E2">
        <w:rPr>
          <w:szCs w:val="18"/>
        </w:rPr>
        <w:t xml:space="preserve"> with an opportunity to provide comments by Wednesday, 10</w:t>
      </w:r>
      <w:r w:rsidR="007F6A5A">
        <w:rPr>
          <w:szCs w:val="18"/>
        </w:rPr>
        <w:t> </w:t>
      </w:r>
      <w:r w:rsidRPr="001B25E2">
        <w:rPr>
          <w:szCs w:val="18"/>
        </w:rPr>
        <w:t>November</w:t>
      </w:r>
      <w:r w:rsidRPr="001B25E2">
        <w:t>. The</w:t>
      </w:r>
      <w:r w:rsidR="00EF5487">
        <w:t> </w:t>
      </w:r>
      <w:r w:rsidRPr="001B25E2">
        <w:t xml:space="preserve">final report </w:t>
      </w:r>
      <w:r w:rsidR="007B645C" w:rsidRPr="001B25E2">
        <w:t xml:space="preserve">of the discussions held in the informal meeting </w:t>
      </w:r>
      <w:r w:rsidRPr="001B25E2">
        <w:t xml:space="preserve">is included in </w:t>
      </w:r>
      <w:hyperlink w:anchor="_Annex__A" w:history="1">
        <w:r w:rsidRPr="001B25E2">
          <w:rPr>
            <w:rStyle w:val="Hyperlink"/>
          </w:rPr>
          <w:t>Annex A</w:t>
        </w:r>
      </w:hyperlink>
      <w:r w:rsidRPr="001B25E2">
        <w:t xml:space="preserve">. </w:t>
      </w:r>
    </w:p>
    <w:p w14:paraId="1D7B4D42" w14:textId="154BF1F5" w:rsidR="00B17CE4" w:rsidRPr="00564A76" w:rsidRDefault="00B17CE4" w:rsidP="00735B98">
      <w:pPr>
        <w:pStyle w:val="BodyText"/>
        <w:numPr>
          <w:ilvl w:val="6"/>
          <w:numId w:val="1"/>
        </w:numPr>
      </w:pPr>
      <w:r w:rsidRPr="001B25E2">
        <w:rPr>
          <w:u w:val="single"/>
        </w:rPr>
        <w:t>Codex</w:t>
      </w:r>
      <w:r w:rsidRPr="001B25E2">
        <w:t xml:space="preserve"> recalled that an overview of its project to design a monitoring framework for Codex standards had been presented at the Thematic Session on </w:t>
      </w:r>
      <w:r w:rsidR="008428B7" w:rsidRPr="001B25E2">
        <w:t>the Procedure to Monitor the Process of International Harmonization,</w:t>
      </w:r>
      <w:r w:rsidRPr="001B25E2">
        <w:t xml:space="preserve"> held on 2</w:t>
      </w:r>
      <w:r w:rsidR="007F6A5A">
        <w:t> </w:t>
      </w:r>
      <w:r w:rsidRPr="001B25E2">
        <w:t>November</w:t>
      </w:r>
      <w:r w:rsidR="007F6A5A">
        <w:t> </w:t>
      </w:r>
      <w:r w:rsidRPr="001B25E2">
        <w:t>2021. Codex indicated that it expect</w:t>
      </w:r>
      <w:r w:rsidR="00121C09">
        <w:t>ed</w:t>
      </w:r>
      <w:r w:rsidRPr="001B25E2">
        <w:t xml:space="preserve"> initial results </w:t>
      </w:r>
      <w:r w:rsidR="00BB67A1" w:rsidRPr="001B25E2">
        <w:t xml:space="preserve">from the project </w:t>
      </w:r>
      <w:r w:rsidRPr="001B25E2">
        <w:t>towards the end of 2021 and intended to provide an update at the March</w:t>
      </w:r>
      <w:r w:rsidR="00EF5487">
        <w:t> </w:t>
      </w:r>
      <w:r w:rsidRPr="001B25E2">
        <w:t xml:space="preserve">2022 </w:t>
      </w:r>
      <w:r w:rsidR="00BB67A1" w:rsidRPr="001B25E2">
        <w:t>Committee m</w:t>
      </w:r>
      <w:r w:rsidRPr="001B25E2">
        <w:t xml:space="preserve">eeting. Codex also </w:t>
      </w:r>
      <w:r w:rsidR="008428B7" w:rsidRPr="001B25E2">
        <w:t>drew Members' attention to</w:t>
      </w:r>
      <w:r w:rsidRPr="001B25E2">
        <w:t xml:space="preserve"> upcoming elections of </w:t>
      </w:r>
      <w:r w:rsidR="001B25E2" w:rsidRPr="001B25E2">
        <w:t>officers</w:t>
      </w:r>
      <w:r w:rsidRPr="001B25E2">
        <w:t xml:space="preserve"> for the Codex Alimentarius Commission</w:t>
      </w:r>
      <w:r w:rsidR="008428B7" w:rsidRPr="001B25E2">
        <w:t xml:space="preserve"> and</w:t>
      </w:r>
      <w:r w:rsidRPr="001B25E2">
        <w:t xml:space="preserve"> </w:t>
      </w:r>
      <w:r w:rsidR="001B25E2" w:rsidRPr="001B25E2">
        <w:t>invited</w:t>
      </w:r>
      <w:r w:rsidRPr="001B25E2">
        <w:t xml:space="preserve"> SPS delegates to ensure that they </w:t>
      </w:r>
      <w:r w:rsidR="002E4F98">
        <w:t>we</w:t>
      </w:r>
      <w:r w:rsidRPr="001B25E2">
        <w:t>re registered to vote</w:t>
      </w:r>
      <w:r w:rsidR="001B25E2" w:rsidRPr="001B25E2">
        <w:t xml:space="preserve"> and to address</w:t>
      </w:r>
      <w:r w:rsidRPr="001B25E2">
        <w:t xml:space="preserve"> </w:t>
      </w:r>
      <w:r w:rsidRPr="00564A76">
        <w:t xml:space="preserve">questions </w:t>
      </w:r>
      <w:r w:rsidR="002E4F98">
        <w:t>to</w:t>
      </w:r>
      <w:r w:rsidR="002E4F98" w:rsidRPr="00564A76">
        <w:t xml:space="preserve"> </w:t>
      </w:r>
      <w:hyperlink r:id="rId87" w:history="1">
        <w:r w:rsidRPr="00564A76">
          <w:rPr>
            <w:rStyle w:val="Hyperlink"/>
          </w:rPr>
          <w:t>codex@fao.org</w:t>
        </w:r>
      </w:hyperlink>
      <w:r w:rsidRPr="00564A76">
        <w:t>.</w:t>
      </w:r>
    </w:p>
    <w:p w14:paraId="17FE9CA6" w14:textId="43C5AEB7" w:rsidR="00746DD8" w:rsidRPr="004E0907" w:rsidRDefault="00746DD8" w:rsidP="00735B98">
      <w:pPr>
        <w:pStyle w:val="BodyText"/>
        <w:numPr>
          <w:ilvl w:val="6"/>
          <w:numId w:val="1"/>
        </w:numPr>
      </w:pPr>
      <w:r w:rsidRPr="00564A76">
        <w:rPr>
          <w:u w:val="single"/>
        </w:rPr>
        <w:t>South Africa</w:t>
      </w:r>
      <w:r w:rsidRPr="00564A76">
        <w:t xml:space="preserve"> encouraged the </w:t>
      </w:r>
      <w:r w:rsidR="00564A76" w:rsidRPr="00564A76">
        <w:t xml:space="preserve">WTO </w:t>
      </w:r>
      <w:r w:rsidRPr="00564A76">
        <w:t xml:space="preserve">Secretariat to collaborate </w:t>
      </w:r>
      <w:r w:rsidR="00FB295A">
        <w:t>with</w:t>
      </w:r>
      <w:r w:rsidR="00564A76" w:rsidRPr="00564A76">
        <w:t xml:space="preserve"> ISSBs </w:t>
      </w:r>
      <w:r w:rsidRPr="00564A76">
        <w:t xml:space="preserve">to advocate for </w:t>
      </w:r>
      <w:r w:rsidR="00564A76" w:rsidRPr="00564A76">
        <w:t xml:space="preserve">the </w:t>
      </w:r>
      <w:r w:rsidR="00564A76" w:rsidRPr="004E0907">
        <w:t xml:space="preserve">allocation of </w:t>
      </w:r>
      <w:r w:rsidRPr="004E0907">
        <w:t xml:space="preserve">adequate technical and financial </w:t>
      </w:r>
      <w:r w:rsidR="002E4F98">
        <w:t xml:space="preserve">resources </w:t>
      </w:r>
      <w:r w:rsidRPr="004E0907">
        <w:t>to th</w:t>
      </w:r>
      <w:r w:rsidR="00564A76" w:rsidRPr="004E0907">
        <w:t>e initiatives to monitor the implementation of standards</w:t>
      </w:r>
      <w:r w:rsidRPr="004E0907">
        <w:t xml:space="preserve">. South Africa also encouraged ISSBs to </w:t>
      </w:r>
      <w:r w:rsidR="00564A76" w:rsidRPr="004E0907">
        <w:t xml:space="preserve">report </w:t>
      </w:r>
      <w:r w:rsidRPr="004E0907">
        <w:t xml:space="preserve">to the SPS Committee </w:t>
      </w:r>
      <w:r w:rsidR="00564A76" w:rsidRPr="004E0907">
        <w:t xml:space="preserve">on </w:t>
      </w:r>
      <w:r w:rsidRPr="004E0907">
        <w:t>the status of the</w:t>
      </w:r>
      <w:r w:rsidR="00564A76" w:rsidRPr="004E0907">
        <w:t>se</w:t>
      </w:r>
      <w:r w:rsidRPr="004E0907">
        <w:t xml:space="preserve"> initiatives.</w:t>
      </w:r>
    </w:p>
    <w:p w14:paraId="70CC7CA0" w14:textId="74B73952" w:rsidR="00B17CE4" w:rsidRPr="0087205E" w:rsidRDefault="00B17CE4" w:rsidP="00735B98">
      <w:pPr>
        <w:pStyle w:val="BodyText"/>
        <w:numPr>
          <w:ilvl w:val="6"/>
          <w:numId w:val="1"/>
        </w:numPr>
      </w:pPr>
      <w:r w:rsidRPr="004E0907">
        <w:t xml:space="preserve">The </w:t>
      </w:r>
      <w:r w:rsidRPr="004E0907">
        <w:rPr>
          <w:u w:val="single"/>
        </w:rPr>
        <w:t>Chairperson</w:t>
      </w:r>
      <w:r w:rsidRPr="004E0907">
        <w:t xml:space="preserve"> recalled that Members had a further </w:t>
      </w:r>
      <w:r w:rsidRPr="0087205E">
        <w:t>opportunity to submit comments on New Zealand's proposals by Friday</w:t>
      </w:r>
      <w:r w:rsidR="00746DD8" w:rsidRPr="0087205E">
        <w:t>,</w:t>
      </w:r>
      <w:r w:rsidRPr="0087205E">
        <w:t xml:space="preserve"> 3</w:t>
      </w:r>
      <w:r w:rsidR="007F6A5A">
        <w:t> </w:t>
      </w:r>
      <w:r w:rsidRPr="0087205E">
        <w:t>December.</w:t>
      </w:r>
    </w:p>
    <w:p w14:paraId="43177A77" w14:textId="70CE405C" w:rsidR="00164029" w:rsidRPr="0087205E" w:rsidRDefault="001114D9" w:rsidP="004C1390">
      <w:pPr>
        <w:pStyle w:val="Heading3"/>
      </w:pPr>
      <w:bookmarkStart w:id="98" w:name="_Toc90566898"/>
      <w:r w:rsidRPr="0087205E">
        <w:t>Report on the Thematic Session on the Procedure to Monitor the Process of International Harmonization</w:t>
      </w:r>
      <w:bookmarkEnd w:id="98"/>
    </w:p>
    <w:p w14:paraId="6A81E75C" w14:textId="6C08159A" w:rsidR="00746DD8" w:rsidRPr="00570E53" w:rsidRDefault="00746DD8" w:rsidP="00570E53">
      <w:pPr>
        <w:pStyle w:val="BodyText"/>
        <w:numPr>
          <w:ilvl w:val="6"/>
          <w:numId w:val="1"/>
        </w:numPr>
      </w:pPr>
      <w:r w:rsidRPr="00570E53">
        <w:t xml:space="preserve">The </w:t>
      </w:r>
      <w:r w:rsidRPr="000C2F2E">
        <w:rPr>
          <w:u w:val="single"/>
        </w:rPr>
        <w:t>Chairperson</w:t>
      </w:r>
      <w:r w:rsidRPr="00570E53">
        <w:t xml:space="preserve"> recalled that a Thematic Session on the Procedure to Monitor the Process of International Harmonization was held on Tuesday, 2 November 2021. The Chairperson reminded Members that a draft report had been circulated to Members with an opportunity to provide comments by Wednesday, 10</w:t>
      </w:r>
      <w:r w:rsidR="007F6A5A">
        <w:t> </w:t>
      </w:r>
      <w:r w:rsidRPr="00570E53">
        <w:t xml:space="preserve">November. The final report is included in </w:t>
      </w:r>
      <w:hyperlink w:anchor="_Annex_B" w:history="1">
        <w:r w:rsidRPr="00570E53">
          <w:t>Annex B</w:t>
        </w:r>
      </w:hyperlink>
      <w:r w:rsidRPr="00570E53">
        <w:t>.</w:t>
      </w:r>
    </w:p>
    <w:p w14:paraId="76C1FA79" w14:textId="694DC951" w:rsidR="00164029" w:rsidRPr="003D0F55" w:rsidRDefault="001114D9" w:rsidP="004C1390">
      <w:pPr>
        <w:pStyle w:val="Heading2"/>
      </w:pPr>
      <w:r w:rsidRPr="003D0F55">
        <w:lastRenderedPageBreak/>
        <w:t xml:space="preserve"> </w:t>
      </w:r>
      <w:bookmarkStart w:id="99" w:name="_Toc90566899"/>
      <w:r w:rsidRPr="003D0F55">
        <w:t>Follow-up to the Fifth Review of the Operation and Implementation of the SPS</w:t>
      </w:r>
      <w:r w:rsidR="007E1217">
        <w:t> </w:t>
      </w:r>
      <w:r w:rsidRPr="003D0F55">
        <w:t>Agreement (</w:t>
      </w:r>
      <w:hyperlink r:id="rId88" w:history="1">
        <w:r w:rsidRPr="003D0F55">
          <w:rPr>
            <w:rStyle w:val="Hyperlink"/>
          </w:rPr>
          <w:t>G/SPS/64</w:t>
        </w:r>
      </w:hyperlink>
      <w:r w:rsidRPr="003D0F55">
        <w:t xml:space="preserve"> and </w:t>
      </w:r>
      <w:hyperlink r:id="rId89" w:history="1">
        <w:r w:rsidRPr="007E1217">
          <w:rPr>
            <w:rStyle w:val="Hyperlink"/>
          </w:rPr>
          <w:t>G/SPS/64/Add.1</w:t>
        </w:r>
      </w:hyperlink>
      <w:r w:rsidRPr="003D0F55">
        <w:t>)</w:t>
      </w:r>
      <w:bookmarkEnd w:id="99"/>
    </w:p>
    <w:p w14:paraId="0AB2EC98" w14:textId="2703AA7C" w:rsidR="00164029" w:rsidRPr="003D0F55" w:rsidRDefault="001114D9" w:rsidP="004C1390">
      <w:pPr>
        <w:pStyle w:val="Heading3"/>
      </w:pPr>
      <w:bookmarkStart w:id="100" w:name="_Toc90566900"/>
      <w:r w:rsidRPr="003D0F55">
        <w:t>Report on the Informal Meeting</w:t>
      </w:r>
      <w:bookmarkEnd w:id="100"/>
    </w:p>
    <w:p w14:paraId="5D4E17D3" w14:textId="6F8E0615" w:rsidR="00746DD8" w:rsidRPr="00DE2081" w:rsidRDefault="00746DD8" w:rsidP="003D0F55">
      <w:pPr>
        <w:pStyle w:val="BodyText"/>
      </w:pPr>
      <w:r w:rsidRPr="003D0F55">
        <w:t xml:space="preserve">The </w:t>
      </w:r>
      <w:r w:rsidRPr="003D0F55">
        <w:rPr>
          <w:u w:val="single"/>
        </w:rPr>
        <w:t>Chairperson</w:t>
      </w:r>
      <w:r w:rsidRPr="003D0F55">
        <w:t xml:space="preserve"> drew the Committee's attention to the draft report on the informal meeting of the Committee of 3</w:t>
      </w:r>
      <w:r w:rsidR="007F6A5A">
        <w:t> </w:t>
      </w:r>
      <w:r w:rsidRPr="003D0F55">
        <w:t xml:space="preserve">November 2021, specifically referring to the summaries of the discussions on the follow-up to the Fifth Review and the upcoming thematic sessions for 2022. The draft report </w:t>
      </w:r>
      <w:r w:rsidR="000F2CB7">
        <w:t>had been</w:t>
      </w:r>
      <w:r w:rsidR="000F2CB7" w:rsidRPr="003D0F55">
        <w:t xml:space="preserve"> </w:t>
      </w:r>
      <w:r w:rsidRPr="003D0F55">
        <w:t>circulated to Members with an opportunity to provide comments by Wednesday, 10</w:t>
      </w:r>
      <w:r w:rsidR="007F6A5A">
        <w:t> </w:t>
      </w:r>
      <w:r w:rsidRPr="003D0F55">
        <w:t xml:space="preserve">November. The final report is </w:t>
      </w:r>
      <w:r w:rsidRPr="00DE2081">
        <w:t xml:space="preserve">included in </w:t>
      </w:r>
      <w:hyperlink w:anchor="_Annex__A" w:history="1">
        <w:r w:rsidRPr="00DE2081">
          <w:rPr>
            <w:rStyle w:val="Hyperlink"/>
            <w:szCs w:val="18"/>
          </w:rPr>
          <w:t>Annex A</w:t>
        </w:r>
      </w:hyperlink>
      <w:r w:rsidRPr="00DE2081">
        <w:t>.</w:t>
      </w:r>
    </w:p>
    <w:p w14:paraId="17F4F07E" w14:textId="6D821F2E" w:rsidR="00746DD8" w:rsidRPr="00DE2081" w:rsidRDefault="00DE2081" w:rsidP="003D0F55">
      <w:pPr>
        <w:pStyle w:val="BodyText"/>
      </w:pPr>
      <w:r w:rsidRPr="00DE2081">
        <w:t>T</w:t>
      </w:r>
      <w:r w:rsidR="00B41CC8" w:rsidRPr="00DE2081">
        <w:t>he Committee agreed to the</w:t>
      </w:r>
      <w:r w:rsidR="00C41521" w:rsidRPr="00DE2081">
        <w:t xml:space="preserve"> following schedule for thematic sessions to be held in 2022</w:t>
      </w:r>
      <w:r w:rsidR="00746DD8" w:rsidRPr="00DE2081">
        <w:t>:</w:t>
      </w:r>
    </w:p>
    <w:p w14:paraId="2ABAC866" w14:textId="72958D10" w:rsidR="00746DD8" w:rsidRPr="00DE2081" w:rsidRDefault="00746DD8" w:rsidP="00735B98">
      <w:pPr>
        <w:pStyle w:val="ListParagraph"/>
        <w:numPr>
          <w:ilvl w:val="0"/>
          <w:numId w:val="16"/>
        </w:numPr>
        <w:shd w:val="clear" w:color="auto" w:fill="FFFFFF"/>
        <w:spacing w:after="150"/>
        <w:rPr>
          <w:rFonts w:eastAsia="Times New Roman"/>
          <w:color w:val="000000"/>
          <w:szCs w:val="18"/>
          <w:lang w:eastAsia="en-GB"/>
        </w:rPr>
      </w:pPr>
      <w:r w:rsidRPr="00DE2081">
        <w:rPr>
          <w:rFonts w:eastAsia="Times New Roman"/>
          <w:color w:val="000000"/>
          <w:szCs w:val="18"/>
        </w:rPr>
        <w:t xml:space="preserve">March 2022: </w:t>
      </w:r>
      <w:r w:rsidR="00961526">
        <w:rPr>
          <w:rFonts w:eastAsia="Times New Roman"/>
          <w:color w:val="000000"/>
          <w:szCs w:val="18"/>
        </w:rPr>
        <w:t>a t</w:t>
      </w:r>
      <w:r w:rsidRPr="00DE2081">
        <w:rPr>
          <w:rFonts w:eastAsia="Times New Roman"/>
          <w:color w:val="000000"/>
          <w:szCs w:val="18"/>
        </w:rPr>
        <w:t>hematic session on trade facilitative approaches to pesticide MRLs, including substances not approved for use in an import market, as proposed by Australia, Colombia, Paraguay and the United</w:t>
      </w:r>
      <w:r w:rsidR="007F6A5A">
        <w:rPr>
          <w:rFonts w:eastAsia="Times New Roman"/>
          <w:color w:val="000000"/>
          <w:szCs w:val="18"/>
        </w:rPr>
        <w:t> States</w:t>
      </w:r>
      <w:r w:rsidRPr="00DE2081">
        <w:rPr>
          <w:rFonts w:eastAsia="Times New Roman"/>
          <w:color w:val="000000"/>
          <w:szCs w:val="18"/>
          <w:lang w:eastAsia="en-GB"/>
        </w:rPr>
        <w:t xml:space="preserve"> (</w:t>
      </w:r>
      <w:hyperlink r:id="rId90" w:tgtFrame="_blank" w:tooltip="opens in a new window" w:history="1">
        <w:r w:rsidRPr="007E1217">
          <w:rPr>
            <w:rStyle w:val="Hyperlink"/>
          </w:rPr>
          <w:t>G/SPS/GEN/1947</w:t>
        </w:r>
      </w:hyperlink>
      <w:r w:rsidR="007E1217" w:rsidRPr="00DE2081">
        <w:rPr>
          <w:rFonts w:eastAsia="Times New Roman"/>
          <w:color w:val="000000"/>
          <w:szCs w:val="18"/>
          <w:lang w:eastAsia="en-GB"/>
        </w:rPr>
        <w:t>)</w:t>
      </w:r>
      <w:r w:rsidR="007E1217">
        <w:rPr>
          <w:rFonts w:eastAsia="Times New Roman"/>
          <w:color w:val="000000"/>
          <w:szCs w:val="18"/>
          <w:lang w:eastAsia="en-GB"/>
        </w:rPr>
        <w:t>;</w:t>
      </w:r>
    </w:p>
    <w:p w14:paraId="5AA6B47D" w14:textId="208B61B7" w:rsidR="00746DD8" w:rsidRPr="00A0138E" w:rsidRDefault="00746DD8" w:rsidP="00735B98">
      <w:pPr>
        <w:pStyle w:val="ListParagraph"/>
        <w:numPr>
          <w:ilvl w:val="0"/>
          <w:numId w:val="16"/>
        </w:numPr>
        <w:shd w:val="clear" w:color="auto" w:fill="FFFFFF"/>
        <w:spacing w:after="150"/>
        <w:rPr>
          <w:rFonts w:eastAsia="Times New Roman"/>
          <w:color w:val="000000"/>
          <w:szCs w:val="18"/>
          <w:lang w:eastAsia="en-GB"/>
        </w:rPr>
      </w:pPr>
      <w:r w:rsidRPr="00DE2081">
        <w:rPr>
          <w:rFonts w:eastAsia="Times New Roman"/>
          <w:color w:val="000000"/>
          <w:szCs w:val="18"/>
        </w:rPr>
        <w:t xml:space="preserve">June 2022: (i) </w:t>
      </w:r>
      <w:r w:rsidR="00961526">
        <w:rPr>
          <w:rFonts w:eastAsia="Times New Roman"/>
          <w:color w:val="000000"/>
          <w:szCs w:val="18"/>
        </w:rPr>
        <w:t>a t</w:t>
      </w:r>
      <w:r w:rsidRPr="00DE2081">
        <w:rPr>
          <w:rFonts w:eastAsia="Times New Roman"/>
          <w:color w:val="000000"/>
          <w:szCs w:val="18"/>
        </w:rPr>
        <w:t xml:space="preserve">hematic session on the use of virtual audits and verification systems in regulatory frameworks, as proposed by Australia </w:t>
      </w:r>
      <w:r w:rsidRPr="00DE2081">
        <w:rPr>
          <w:rFonts w:eastAsia="Times New Roman"/>
          <w:color w:val="000000"/>
          <w:szCs w:val="18"/>
          <w:lang w:eastAsia="en-GB"/>
        </w:rPr>
        <w:t>(</w:t>
      </w:r>
      <w:hyperlink r:id="rId91" w:tgtFrame="_blank" w:history="1">
        <w:r w:rsidRPr="007E1217">
          <w:rPr>
            <w:rStyle w:val="Hyperlink"/>
          </w:rPr>
          <w:t>G/SPS/GEN/1949/Rev.1</w:t>
        </w:r>
      </w:hyperlink>
      <w:r w:rsidRPr="00DE2081">
        <w:rPr>
          <w:rFonts w:eastAsia="Times New Roman"/>
          <w:color w:val="000000"/>
          <w:szCs w:val="18"/>
          <w:lang w:eastAsia="en-GB"/>
        </w:rPr>
        <w:t xml:space="preserve">); </w:t>
      </w:r>
      <w:r w:rsidR="00C41521" w:rsidRPr="00DE2081">
        <w:rPr>
          <w:rFonts w:eastAsia="Times New Roman"/>
          <w:color w:val="000000"/>
          <w:szCs w:val="18"/>
          <w:lang w:eastAsia="en-GB"/>
        </w:rPr>
        <w:t xml:space="preserve">and </w:t>
      </w:r>
      <w:r w:rsidRPr="00DE2081">
        <w:rPr>
          <w:rFonts w:eastAsia="Times New Roman"/>
          <w:color w:val="000000"/>
          <w:szCs w:val="18"/>
          <w:lang w:eastAsia="en-GB"/>
        </w:rPr>
        <w:t>(ii)</w:t>
      </w:r>
      <w:r w:rsidR="001F03FF">
        <w:rPr>
          <w:rFonts w:eastAsia="Times New Roman"/>
          <w:color w:val="000000"/>
          <w:szCs w:val="18"/>
        </w:rPr>
        <w:t> </w:t>
      </w:r>
      <w:r w:rsidRPr="00DE2081">
        <w:rPr>
          <w:rFonts w:eastAsia="Times New Roman"/>
          <w:color w:val="000000"/>
          <w:szCs w:val="18"/>
        </w:rPr>
        <w:t xml:space="preserve">a session on transparency organized </w:t>
      </w:r>
      <w:r w:rsidRPr="00A0138E">
        <w:rPr>
          <w:rFonts w:eastAsia="Times New Roman"/>
          <w:color w:val="000000"/>
          <w:szCs w:val="18"/>
        </w:rPr>
        <w:t xml:space="preserve">by the Secretariat, where </w:t>
      </w:r>
      <w:r w:rsidR="00B41CC8" w:rsidRPr="00A0138E">
        <w:rPr>
          <w:rFonts w:eastAsia="Times New Roman"/>
          <w:color w:val="000000"/>
          <w:szCs w:val="18"/>
        </w:rPr>
        <w:t>M</w:t>
      </w:r>
      <w:r w:rsidRPr="00A0138E">
        <w:rPr>
          <w:rFonts w:eastAsia="Times New Roman"/>
          <w:color w:val="000000"/>
          <w:szCs w:val="18"/>
        </w:rPr>
        <w:t xml:space="preserve">embers </w:t>
      </w:r>
      <w:r w:rsidR="00961526">
        <w:rPr>
          <w:rFonts w:eastAsia="Times New Roman"/>
          <w:color w:val="000000"/>
          <w:szCs w:val="18"/>
        </w:rPr>
        <w:t>would</w:t>
      </w:r>
      <w:r w:rsidRPr="00A0138E">
        <w:rPr>
          <w:rFonts w:eastAsia="Times New Roman"/>
          <w:color w:val="000000"/>
          <w:szCs w:val="18"/>
        </w:rPr>
        <w:t xml:space="preserve"> learn about </w:t>
      </w:r>
      <w:r w:rsidR="00961526">
        <w:rPr>
          <w:rFonts w:eastAsia="Times New Roman"/>
          <w:color w:val="000000"/>
          <w:szCs w:val="18"/>
        </w:rPr>
        <w:t>the</w:t>
      </w:r>
      <w:r w:rsidRPr="00A0138E">
        <w:rPr>
          <w:rFonts w:eastAsia="Times New Roman"/>
          <w:color w:val="000000"/>
          <w:szCs w:val="18"/>
        </w:rPr>
        <w:t xml:space="preserve"> new platform integrating SPS and technical barriers to trade (TBT) online tools</w:t>
      </w:r>
      <w:r w:rsidR="007E1217">
        <w:rPr>
          <w:rFonts w:eastAsia="Times New Roman"/>
          <w:color w:val="000000"/>
          <w:szCs w:val="18"/>
        </w:rPr>
        <w:t>;</w:t>
      </w:r>
    </w:p>
    <w:p w14:paraId="48670B88" w14:textId="30BED8B2" w:rsidR="00746DD8" w:rsidRPr="00A0138E" w:rsidRDefault="00746DD8" w:rsidP="00735B98">
      <w:pPr>
        <w:pStyle w:val="ListParagraph"/>
        <w:numPr>
          <w:ilvl w:val="0"/>
          <w:numId w:val="16"/>
        </w:numPr>
        <w:shd w:val="clear" w:color="auto" w:fill="FFFFFF"/>
        <w:spacing w:after="150"/>
        <w:rPr>
          <w:rFonts w:eastAsia="Times New Roman"/>
          <w:color w:val="000000"/>
          <w:szCs w:val="18"/>
          <w:lang w:eastAsia="en-GB"/>
        </w:rPr>
      </w:pPr>
      <w:r w:rsidRPr="00A0138E">
        <w:rPr>
          <w:rFonts w:eastAsia="Times New Roman"/>
          <w:color w:val="000000"/>
          <w:szCs w:val="18"/>
        </w:rPr>
        <w:t xml:space="preserve">November 2022: </w:t>
      </w:r>
      <w:r w:rsidR="00961526">
        <w:rPr>
          <w:rFonts w:eastAsia="Times New Roman"/>
          <w:color w:val="000000"/>
          <w:szCs w:val="18"/>
        </w:rPr>
        <w:t>a t</w:t>
      </w:r>
      <w:r w:rsidRPr="00A0138E">
        <w:rPr>
          <w:rFonts w:eastAsia="Times New Roman"/>
          <w:color w:val="000000"/>
          <w:szCs w:val="18"/>
        </w:rPr>
        <w:t>hematic session on international standards and best practices in pest risk identification, assessment and management, as proposed by the European</w:t>
      </w:r>
      <w:r w:rsidR="007F6A5A">
        <w:rPr>
          <w:rFonts w:eastAsia="Times New Roman"/>
          <w:color w:val="000000"/>
          <w:szCs w:val="18"/>
        </w:rPr>
        <w:t> Union</w:t>
      </w:r>
      <w:r w:rsidRPr="00A0138E">
        <w:rPr>
          <w:rFonts w:eastAsia="Times New Roman"/>
          <w:color w:val="000000"/>
          <w:szCs w:val="18"/>
          <w:lang w:eastAsia="en-GB"/>
        </w:rPr>
        <w:t xml:space="preserve"> (</w:t>
      </w:r>
      <w:hyperlink r:id="rId92" w:tgtFrame="_blank" w:history="1">
        <w:r w:rsidRPr="007E1217">
          <w:rPr>
            <w:rStyle w:val="Hyperlink"/>
          </w:rPr>
          <w:t>G/SPS/GEN/1951/Rev.1</w:t>
        </w:r>
      </w:hyperlink>
      <w:r w:rsidRPr="00A0138E">
        <w:rPr>
          <w:rFonts w:eastAsia="Times New Roman"/>
          <w:color w:val="000000"/>
          <w:szCs w:val="18"/>
          <w:lang w:eastAsia="en-GB"/>
        </w:rPr>
        <w:t>).</w:t>
      </w:r>
    </w:p>
    <w:p w14:paraId="39D148F1" w14:textId="3E2E6BCF" w:rsidR="00A0138E" w:rsidRPr="00A0138E" w:rsidRDefault="00746DD8" w:rsidP="00B426E5">
      <w:pPr>
        <w:pStyle w:val="BodyText"/>
        <w:rPr>
          <w:lang w:eastAsia="en-GB"/>
        </w:rPr>
      </w:pPr>
      <w:r w:rsidRPr="00A0138E">
        <w:rPr>
          <w:lang w:eastAsia="en-GB"/>
        </w:rPr>
        <w:t xml:space="preserve">The </w:t>
      </w:r>
      <w:r w:rsidRPr="00A0138E">
        <w:rPr>
          <w:u w:val="single"/>
          <w:lang w:eastAsia="en-GB"/>
        </w:rPr>
        <w:t>Chairperson</w:t>
      </w:r>
      <w:r w:rsidRPr="00A0138E">
        <w:rPr>
          <w:lang w:eastAsia="en-GB"/>
        </w:rPr>
        <w:t xml:space="preserve"> </w:t>
      </w:r>
      <w:r w:rsidRPr="00A0138E">
        <w:t xml:space="preserve">invited Members to submit comments on the proposals for thematic sessions, including suggestions of speakers for the March 2022 </w:t>
      </w:r>
      <w:r w:rsidR="00A0138E" w:rsidRPr="00A0138E">
        <w:t>t</w:t>
      </w:r>
      <w:r w:rsidRPr="00A0138E">
        <w:t xml:space="preserve">hematic </w:t>
      </w:r>
      <w:r w:rsidR="00A0138E" w:rsidRPr="00A0138E">
        <w:t>s</w:t>
      </w:r>
      <w:r w:rsidRPr="00A0138E">
        <w:t>ession by Friday, 3</w:t>
      </w:r>
      <w:r w:rsidR="007F6A5A">
        <w:t> </w:t>
      </w:r>
      <w:r w:rsidRPr="00A0138E">
        <w:t>December 2021.</w:t>
      </w:r>
    </w:p>
    <w:p w14:paraId="34323E5E" w14:textId="04BC9230" w:rsidR="00746DD8" w:rsidRPr="00634ABD" w:rsidRDefault="00746DD8" w:rsidP="00B426E5">
      <w:pPr>
        <w:pStyle w:val="BodyText"/>
        <w:rPr>
          <w:lang w:eastAsia="en-GB"/>
        </w:rPr>
      </w:pPr>
      <w:r w:rsidRPr="00A0138E">
        <w:t xml:space="preserve">The </w:t>
      </w:r>
      <w:r w:rsidRPr="00A0138E">
        <w:rPr>
          <w:u w:val="single"/>
        </w:rPr>
        <w:t>United</w:t>
      </w:r>
      <w:r w:rsidR="007F6A5A">
        <w:rPr>
          <w:u w:val="single"/>
        </w:rPr>
        <w:t> States</w:t>
      </w:r>
      <w:r w:rsidRPr="00A0138E">
        <w:t xml:space="preserve"> requested an extension </w:t>
      </w:r>
      <w:r w:rsidR="00C41521" w:rsidRPr="00A0138E">
        <w:t>of</w:t>
      </w:r>
      <w:r w:rsidRPr="00A0138E">
        <w:t xml:space="preserve"> the deadline </w:t>
      </w:r>
      <w:r w:rsidR="000F2CB7">
        <w:t>for</w:t>
      </w:r>
      <w:r w:rsidRPr="00A0138E">
        <w:t xml:space="preserve"> comments and suggestions of </w:t>
      </w:r>
      <w:r w:rsidRPr="00634ABD">
        <w:t>speakers for the March 2022</w:t>
      </w:r>
      <w:r w:rsidR="000F2CB7">
        <w:t xml:space="preserve"> thematic session</w:t>
      </w:r>
      <w:r w:rsidRPr="00634ABD">
        <w:t xml:space="preserve">. The </w:t>
      </w:r>
      <w:r w:rsidR="00C41521" w:rsidRPr="00634ABD">
        <w:t xml:space="preserve">Committee agreed to extend the </w:t>
      </w:r>
      <w:r w:rsidRPr="00634ABD">
        <w:t>deadline for comments to Monday, 13</w:t>
      </w:r>
      <w:r w:rsidR="007F6A5A">
        <w:t> </w:t>
      </w:r>
      <w:r w:rsidRPr="00634ABD">
        <w:t>December.</w:t>
      </w:r>
    </w:p>
    <w:p w14:paraId="0D2B47C8" w14:textId="17A4D919" w:rsidR="00164029" w:rsidRPr="00634ABD" w:rsidRDefault="001114D9" w:rsidP="004C1390">
      <w:pPr>
        <w:pStyle w:val="Heading2"/>
      </w:pPr>
      <w:bookmarkStart w:id="101" w:name="_Toc90566901"/>
      <w:r w:rsidRPr="00634ABD">
        <w:t>Chairperson's Annual Report to CTG</w:t>
      </w:r>
      <w:bookmarkEnd w:id="101"/>
    </w:p>
    <w:p w14:paraId="1CB8E160" w14:textId="7D1A27C1" w:rsidR="00FA65AC" w:rsidRPr="00634ABD" w:rsidRDefault="00FA65AC" w:rsidP="004C1390">
      <w:pPr>
        <w:pStyle w:val="BodyText"/>
      </w:pPr>
      <w:r w:rsidRPr="00634ABD">
        <w:t xml:space="preserve">The </w:t>
      </w:r>
      <w:r w:rsidRPr="00634ABD">
        <w:rPr>
          <w:u w:val="single"/>
        </w:rPr>
        <w:t>Chairperson</w:t>
      </w:r>
      <w:r w:rsidRPr="00634ABD">
        <w:t xml:space="preserve"> reminded delegates that he would submit a factual report on the activities of the Committee for consideration by the CTG at its meeting on 1-2</w:t>
      </w:r>
      <w:r w:rsidR="007F6A5A">
        <w:t> </w:t>
      </w:r>
      <w:r w:rsidRPr="00634ABD">
        <w:t>November</w:t>
      </w:r>
      <w:r w:rsidR="007F6A5A">
        <w:t> </w:t>
      </w:r>
      <w:r w:rsidRPr="00634ABD">
        <w:t>2021. The</w:t>
      </w:r>
      <w:r w:rsidR="007E1217">
        <w:t> </w:t>
      </w:r>
      <w:r w:rsidRPr="00634ABD">
        <w:t xml:space="preserve">Chairperson also noted that a first version of the report had been made available to Members for comments. The report would be revised to reflect to Committee's work at the present meeting, following which Members would have another opportunity to review the report before it is submitted to General Council. The final report was circulated as </w:t>
      </w:r>
      <w:hyperlink r:id="rId93" w:history="1">
        <w:r w:rsidRPr="007E1217">
          <w:rPr>
            <w:rStyle w:val="Hyperlink"/>
          </w:rPr>
          <w:t>G/L/</w:t>
        </w:r>
        <w:r w:rsidR="00EA1524" w:rsidRPr="007E1217">
          <w:rPr>
            <w:rStyle w:val="Hyperlink"/>
          </w:rPr>
          <w:t>1413</w:t>
        </w:r>
      </w:hyperlink>
      <w:r w:rsidR="000F2CB7">
        <w:rPr>
          <w:rStyle w:val="Hyperlink"/>
        </w:rPr>
        <w:t>/Rev.1</w:t>
      </w:r>
      <w:r w:rsidRPr="00634ABD">
        <w:t>.</w:t>
      </w:r>
    </w:p>
    <w:p w14:paraId="506D7ED9" w14:textId="77777777" w:rsidR="00164029" w:rsidRPr="00B33B9B" w:rsidRDefault="001114D9" w:rsidP="004C1390">
      <w:pPr>
        <w:pStyle w:val="Heading1"/>
      </w:pPr>
      <w:bookmarkStart w:id="102" w:name="_Toc90566902"/>
      <w:r w:rsidRPr="00634ABD">
        <w:t>Cross-</w:t>
      </w:r>
      <w:r w:rsidRPr="00B33B9B">
        <w:t>cutting issues</w:t>
      </w:r>
      <w:bookmarkEnd w:id="102"/>
    </w:p>
    <w:p w14:paraId="13A837B5" w14:textId="37826230" w:rsidR="00164029" w:rsidRPr="00B33B9B" w:rsidRDefault="005901A9" w:rsidP="004C1390">
      <w:pPr>
        <w:pStyle w:val="Heading2"/>
      </w:pPr>
      <w:bookmarkStart w:id="103" w:name="_Toc90566903"/>
      <w:r w:rsidRPr="00B33B9B">
        <w:t xml:space="preserve">Canada and the </w:t>
      </w:r>
      <w:r w:rsidR="001114D9" w:rsidRPr="00B33B9B">
        <w:t>United</w:t>
      </w:r>
      <w:r w:rsidR="007F6A5A">
        <w:t> States</w:t>
      </w:r>
      <w:r w:rsidR="001114D9" w:rsidRPr="00B33B9B">
        <w:t xml:space="preserve"> </w:t>
      </w:r>
      <w:r w:rsidR="007F6A5A">
        <w:t>–</w:t>
      </w:r>
      <w:r w:rsidR="001114D9" w:rsidRPr="00B33B9B">
        <w:t xml:space="preserve"> SPS Declaration for the 12</w:t>
      </w:r>
      <w:r w:rsidR="001114D9" w:rsidRPr="00B33B9B">
        <w:rPr>
          <w:vertAlign w:val="superscript"/>
        </w:rPr>
        <w:t>th</w:t>
      </w:r>
      <w:r w:rsidR="00EA1524" w:rsidRPr="00B33B9B">
        <w:t xml:space="preserve"> </w:t>
      </w:r>
      <w:r w:rsidR="001114D9" w:rsidRPr="00B33B9B">
        <w:t>WTO Ministerial Conference (</w:t>
      </w:r>
      <w:hyperlink r:id="rId94" w:history="1">
        <w:r w:rsidR="001114D9" w:rsidRPr="00B33B9B">
          <w:rPr>
            <w:rStyle w:val="Hyperlink"/>
          </w:rPr>
          <w:t>G/SPS/GEN/1758/Rev.</w:t>
        </w:r>
        <w:r w:rsidR="00784C87" w:rsidRPr="00B33B9B">
          <w:rPr>
            <w:rStyle w:val="Hyperlink"/>
          </w:rPr>
          <w:t>8</w:t>
        </w:r>
      </w:hyperlink>
      <w:r w:rsidR="001114D9" w:rsidRPr="00B33B9B">
        <w:t xml:space="preserve"> and </w:t>
      </w:r>
      <w:hyperlink r:id="rId95" w:history="1">
        <w:r w:rsidR="001114D9" w:rsidRPr="007E1217">
          <w:rPr>
            <w:rStyle w:val="Hyperlink"/>
          </w:rPr>
          <w:t>G/SPS/GEN/1960</w:t>
        </w:r>
      </w:hyperlink>
      <w:r w:rsidR="001114D9" w:rsidRPr="00B33B9B">
        <w:t>)</w:t>
      </w:r>
      <w:bookmarkEnd w:id="103"/>
    </w:p>
    <w:p w14:paraId="555A3B35" w14:textId="30F6BEE0" w:rsidR="00B41CC8" w:rsidRPr="00DB712B" w:rsidRDefault="00B41CC8" w:rsidP="00B41CC8">
      <w:pPr>
        <w:pStyle w:val="BodyText"/>
      </w:pPr>
      <w:r w:rsidRPr="00B33B9B">
        <w:t xml:space="preserve">The </w:t>
      </w:r>
      <w:r w:rsidRPr="00B33B9B">
        <w:rPr>
          <w:u w:val="single"/>
        </w:rPr>
        <w:t>United</w:t>
      </w:r>
      <w:r w:rsidR="007F6A5A">
        <w:rPr>
          <w:u w:val="single"/>
        </w:rPr>
        <w:t> States</w:t>
      </w:r>
      <w:r w:rsidRPr="00B33B9B">
        <w:t xml:space="preserve"> acknowledged Panama and Ukraine as the most recent co-sponsors</w:t>
      </w:r>
      <w:r w:rsidR="00BD321A" w:rsidRPr="00B33B9B">
        <w:t xml:space="preserve"> of the SPS Declaration for MC12</w:t>
      </w:r>
      <w:r w:rsidRPr="00B33B9B">
        <w:t xml:space="preserve">. </w:t>
      </w:r>
      <w:r w:rsidR="00BD321A" w:rsidRPr="00B33B9B">
        <w:t>M</w:t>
      </w:r>
      <w:r w:rsidRPr="00B33B9B">
        <w:t xml:space="preserve">any Members </w:t>
      </w:r>
      <w:r w:rsidR="00BD321A" w:rsidRPr="00B33B9B">
        <w:t>shared</w:t>
      </w:r>
      <w:r w:rsidRPr="00B33B9B">
        <w:t xml:space="preserve"> concerns on similar global issues that </w:t>
      </w:r>
      <w:r w:rsidR="00BD321A" w:rsidRPr="00B33B9B">
        <w:t>would</w:t>
      </w:r>
      <w:r w:rsidRPr="00B33B9B">
        <w:t xml:space="preserve"> affect agricultural production and trade</w:t>
      </w:r>
      <w:r w:rsidR="00BD321A" w:rsidRPr="00B33B9B">
        <w:t>,</w:t>
      </w:r>
      <w:r w:rsidRPr="00B33B9B">
        <w:t xml:space="preserve"> and were interested in addressing </w:t>
      </w:r>
      <w:r w:rsidR="00DC4350">
        <w:t>them</w:t>
      </w:r>
      <w:r w:rsidR="00DC4350" w:rsidRPr="00B33B9B">
        <w:t xml:space="preserve"> </w:t>
      </w:r>
      <w:r w:rsidRPr="00B33B9B">
        <w:t xml:space="preserve">in the </w:t>
      </w:r>
      <w:r w:rsidR="00BD321A" w:rsidRPr="00B33B9B">
        <w:t xml:space="preserve">SPS </w:t>
      </w:r>
      <w:r w:rsidRPr="00B33B9B">
        <w:t xml:space="preserve">Committee. Referring to </w:t>
      </w:r>
      <w:hyperlink r:id="rId96" w:history="1">
        <w:r w:rsidRPr="007E1217">
          <w:rPr>
            <w:rStyle w:val="Hyperlink"/>
          </w:rPr>
          <w:t>G/SPS/GEN/1960</w:t>
        </w:r>
      </w:hyperlink>
      <w:r w:rsidRPr="00B33B9B">
        <w:rPr>
          <w:rStyle w:val="Hyperlink"/>
        </w:rPr>
        <w:t>,</w:t>
      </w:r>
      <w:r w:rsidRPr="00B33B9B">
        <w:rPr>
          <w:rStyle w:val="Hyperlink"/>
          <w:color w:val="auto"/>
          <w:u w:val="none"/>
        </w:rPr>
        <w:t xml:space="preserve"> the </w:t>
      </w:r>
      <w:r w:rsidRPr="00B33B9B">
        <w:t>United</w:t>
      </w:r>
      <w:r w:rsidR="007F6A5A">
        <w:t> States</w:t>
      </w:r>
      <w:r w:rsidRPr="00B33B9B">
        <w:t xml:space="preserve"> highlighted the importance of science and innovation</w:t>
      </w:r>
      <w:r w:rsidR="00BD321A" w:rsidRPr="00B33B9B">
        <w:t xml:space="preserve"> </w:t>
      </w:r>
      <w:r w:rsidR="00DC4350">
        <w:t>for</w:t>
      </w:r>
      <w:r w:rsidR="00DC4350" w:rsidRPr="00B33B9B">
        <w:t xml:space="preserve"> </w:t>
      </w:r>
      <w:r w:rsidR="00BD321A" w:rsidRPr="00B33B9B">
        <w:t>a</w:t>
      </w:r>
      <w:r w:rsidRPr="00B33B9B">
        <w:t xml:space="preserve"> sustainable and more productive agriculture. </w:t>
      </w:r>
      <w:r w:rsidR="00BD321A" w:rsidRPr="00B33B9B">
        <w:t xml:space="preserve">The co-sponsors had jointly constructed a work programme to </w:t>
      </w:r>
      <w:r w:rsidR="00961526">
        <w:t>explore</w:t>
      </w:r>
      <w:r w:rsidR="00BD321A" w:rsidRPr="00B33B9B">
        <w:t xml:space="preserve"> the critical SPS challenges facing 21</w:t>
      </w:r>
      <w:r w:rsidR="00BD321A" w:rsidRPr="00B33B9B">
        <w:rPr>
          <w:vertAlign w:val="superscript"/>
        </w:rPr>
        <w:t>st</w:t>
      </w:r>
      <w:r w:rsidR="00BD321A" w:rsidRPr="00B33B9B">
        <w:t xml:space="preserve"> century agricultural production and trade, captured through discussions with Members and phrased in a neutral way to ensure a deeper engagement on the topics without presupposing any specific outcomes. </w:t>
      </w:r>
      <w:r w:rsidRPr="00B33B9B">
        <w:t xml:space="preserve">It was the view of the co-sponsors that transparent, science and risk-based approaches </w:t>
      </w:r>
      <w:r w:rsidR="00BD321A" w:rsidRPr="00B33B9B">
        <w:t>would</w:t>
      </w:r>
      <w:r w:rsidRPr="00B33B9B">
        <w:t xml:space="preserve"> be essential to meet the demands of improving sustainability, safely feeding a growing population and responding effectively to emerging diseases and climatic pressures. The United</w:t>
      </w:r>
      <w:r w:rsidR="007F6A5A">
        <w:t> States</w:t>
      </w:r>
      <w:r w:rsidRPr="00B33B9B">
        <w:t xml:space="preserve"> considered that the SPS</w:t>
      </w:r>
      <w:r w:rsidR="007E1217">
        <w:t> </w:t>
      </w:r>
      <w:r w:rsidRPr="00B33B9B">
        <w:t>Declaration acknowledged the resiliency of the principles of the SPS</w:t>
      </w:r>
      <w:r w:rsidR="007F6A5A">
        <w:t> Agreement</w:t>
      </w:r>
      <w:r w:rsidRPr="00B33B9B">
        <w:t xml:space="preserve"> in supporting food and agriculture trade and </w:t>
      </w:r>
      <w:r w:rsidRPr="00DB712B">
        <w:t>advanced the functioning of the WTO as the deliberative body. The</w:t>
      </w:r>
      <w:r w:rsidR="007E1217">
        <w:t> </w:t>
      </w:r>
      <w:r w:rsidRPr="00DB712B">
        <w:t>United</w:t>
      </w:r>
      <w:r w:rsidR="007F6A5A">
        <w:t> States</w:t>
      </w:r>
      <w:r w:rsidRPr="00DB712B">
        <w:t xml:space="preserve"> </w:t>
      </w:r>
      <w:r w:rsidR="00B33B9B" w:rsidRPr="00DB712B">
        <w:t>clarified</w:t>
      </w:r>
      <w:r w:rsidRPr="00DB712B">
        <w:t xml:space="preserve"> that the proposed work programme did not launch negotiations of new obligations </w:t>
      </w:r>
      <w:r w:rsidR="00B33B9B" w:rsidRPr="00DB712B">
        <w:t>under</w:t>
      </w:r>
      <w:r w:rsidRPr="00DB712B">
        <w:t xml:space="preserve"> the SPS</w:t>
      </w:r>
      <w:r w:rsidR="007F6A5A">
        <w:t> Agreement</w:t>
      </w:r>
      <w:r w:rsidRPr="00DB712B">
        <w:t>. The United</w:t>
      </w:r>
      <w:r w:rsidR="007F6A5A">
        <w:t> States</w:t>
      </w:r>
      <w:r w:rsidRPr="00DB712B">
        <w:t xml:space="preserve"> thanked Members for their active engagement, and </w:t>
      </w:r>
      <w:r w:rsidR="00B33B9B" w:rsidRPr="00DB712B">
        <w:t xml:space="preserve">optimistically </w:t>
      </w:r>
      <w:r w:rsidRPr="00DB712B">
        <w:t>looked forward to an outcome at MC12.</w:t>
      </w:r>
    </w:p>
    <w:p w14:paraId="5EAEB166" w14:textId="05B60934" w:rsidR="00B41CC8" w:rsidRPr="00A372B8" w:rsidRDefault="00B41CC8" w:rsidP="003F6226">
      <w:pPr>
        <w:pStyle w:val="BodyText"/>
        <w:rPr>
          <w:u w:val="single"/>
        </w:rPr>
      </w:pPr>
      <w:r w:rsidRPr="00DB712B">
        <w:rPr>
          <w:u w:val="single"/>
        </w:rPr>
        <w:lastRenderedPageBreak/>
        <w:t>Canada</w:t>
      </w:r>
      <w:r w:rsidRPr="00DB712B">
        <w:t xml:space="preserve"> </w:t>
      </w:r>
      <w:r w:rsidR="003F6226" w:rsidRPr="00DB712B">
        <w:t xml:space="preserve">recalled that the </w:t>
      </w:r>
      <w:r w:rsidRPr="00DB712B">
        <w:t>SPS Declaration</w:t>
      </w:r>
      <w:r w:rsidR="003F6226" w:rsidRPr="00DB712B">
        <w:t xml:space="preserve"> had been proposed</w:t>
      </w:r>
      <w:r w:rsidRPr="00DB712B">
        <w:t xml:space="preserve"> to underline the benefits of the SPS</w:t>
      </w:r>
      <w:r w:rsidR="007F6A5A">
        <w:t> Agreement</w:t>
      </w:r>
      <w:r w:rsidRPr="00DB712B">
        <w:t xml:space="preserve"> to WTO Members and to reaffirm the continuing importance of adhering to its obligations. </w:t>
      </w:r>
      <w:r w:rsidRPr="00DB712B">
        <w:rPr>
          <w:szCs w:val="18"/>
        </w:rPr>
        <w:t xml:space="preserve">Canada </w:t>
      </w:r>
      <w:r w:rsidR="003F6226" w:rsidRPr="00DB712B">
        <w:rPr>
          <w:szCs w:val="18"/>
        </w:rPr>
        <w:t>talked about the new opportunities and emerging pressures relating to international trade in food, animals and plants resulting from the evolution of the</w:t>
      </w:r>
      <w:r w:rsidRPr="00DB712B">
        <w:rPr>
          <w:szCs w:val="18"/>
        </w:rPr>
        <w:t xml:space="preserve"> global agricultural landscape </w:t>
      </w:r>
      <w:r w:rsidR="003F6226" w:rsidRPr="00DB712B">
        <w:rPr>
          <w:szCs w:val="18"/>
        </w:rPr>
        <w:t>since 1995</w:t>
      </w:r>
      <w:r w:rsidRPr="00DB712B">
        <w:rPr>
          <w:szCs w:val="18"/>
        </w:rPr>
        <w:t xml:space="preserve">. </w:t>
      </w:r>
      <w:r w:rsidRPr="00DB712B">
        <w:t>Canada hoped that</w:t>
      </w:r>
      <w:r w:rsidR="004A1AAF" w:rsidRPr="00DB712B">
        <w:t xml:space="preserve"> document</w:t>
      </w:r>
      <w:r w:rsidRPr="00DB712B">
        <w:t xml:space="preserve"> </w:t>
      </w:r>
      <w:hyperlink r:id="rId97" w:history="1">
        <w:r w:rsidRPr="007E1217">
          <w:rPr>
            <w:rStyle w:val="Hyperlink"/>
          </w:rPr>
          <w:t>G/SPS/GEN/1960</w:t>
        </w:r>
      </w:hyperlink>
      <w:r w:rsidRPr="00DB712B">
        <w:rPr>
          <w:rStyle w:val="Hyperlink"/>
          <w:u w:val="none"/>
        </w:rPr>
        <w:t xml:space="preserve"> </w:t>
      </w:r>
      <w:r w:rsidR="004A1AAF" w:rsidRPr="00DB712B">
        <w:t xml:space="preserve">illustrated the challenges facing WTO Members and </w:t>
      </w:r>
      <w:r w:rsidRPr="00DB712B">
        <w:t xml:space="preserve">provided greater confidence and context to the </w:t>
      </w:r>
      <w:r w:rsidR="004A1AAF" w:rsidRPr="00DB712B">
        <w:t xml:space="preserve">SPS </w:t>
      </w:r>
      <w:r w:rsidRPr="00DB712B">
        <w:t xml:space="preserve">Declaration. </w:t>
      </w:r>
      <w:r w:rsidR="004A1AAF" w:rsidRPr="00DB712B">
        <w:t>Having</w:t>
      </w:r>
      <w:r w:rsidR="00EF5487">
        <w:t> </w:t>
      </w:r>
      <w:r w:rsidR="004A1AAF" w:rsidRPr="00DB712B">
        <w:t xml:space="preserve">observed openness towards the development of a multilateral SPS Declaration, </w:t>
      </w:r>
      <w:r w:rsidRPr="00DB712B">
        <w:t>Canada</w:t>
      </w:r>
      <w:r w:rsidR="00EF5487">
        <w:t> </w:t>
      </w:r>
      <w:r w:rsidRPr="00DB712B">
        <w:t xml:space="preserve">thanked Members for their discussion and insights, including at the informal meeting, which had helped to further refine the </w:t>
      </w:r>
      <w:r w:rsidRPr="00A372B8">
        <w:t xml:space="preserve">Declaration. Canada </w:t>
      </w:r>
      <w:r w:rsidR="0068507D">
        <w:t xml:space="preserve">anticipated the Declaration to be placed on the agenda of the next General Council and </w:t>
      </w:r>
      <w:r w:rsidRPr="00A372B8">
        <w:t>encouraged Members to reach out to the co</w:t>
      </w:r>
      <w:r w:rsidR="00EF5487">
        <w:noBreakHyphen/>
      </w:r>
      <w:r w:rsidRPr="00A372B8">
        <w:t>sponsors for additional information</w:t>
      </w:r>
      <w:r w:rsidR="004A1AAF" w:rsidRPr="00A372B8">
        <w:t xml:space="preserve"> ahead of MC12</w:t>
      </w:r>
      <w:r w:rsidRPr="00A372B8">
        <w:t>.</w:t>
      </w:r>
    </w:p>
    <w:p w14:paraId="42D59587" w14:textId="0D844EE3" w:rsidR="00B20CDD" w:rsidRPr="0090797D" w:rsidRDefault="00A372B8" w:rsidP="00B41CC8">
      <w:pPr>
        <w:pStyle w:val="BodyText"/>
      </w:pPr>
      <w:r w:rsidRPr="00A372B8">
        <w:t xml:space="preserve">Encouraged by the increasing support to the proposal, </w:t>
      </w:r>
      <w:r w:rsidR="00B20CDD" w:rsidRPr="00A372B8">
        <w:rPr>
          <w:u w:val="single"/>
        </w:rPr>
        <w:t>Brazil</w:t>
      </w:r>
      <w:r w:rsidR="00B41CC8" w:rsidRPr="00A372B8">
        <w:t xml:space="preserve"> considered the SPS Declaration</w:t>
      </w:r>
      <w:r w:rsidR="00D95C04" w:rsidRPr="00A372B8">
        <w:t xml:space="preserve"> to</w:t>
      </w:r>
      <w:r w:rsidR="00B41CC8" w:rsidRPr="00A372B8">
        <w:t xml:space="preserve"> be a positive response to emerging challenges in the agricultural landscape. In Brazil's view, the</w:t>
      </w:r>
      <w:r w:rsidR="00EF5487">
        <w:t> </w:t>
      </w:r>
      <w:r w:rsidRPr="00A372B8">
        <w:t>work programme contained topics of importance to all Members and</w:t>
      </w:r>
      <w:r w:rsidR="00B41CC8" w:rsidRPr="00A372B8">
        <w:t xml:space="preserve"> </w:t>
      </w:r>
      <w:r w:rsidRPr="00A372B8">
        <w:t>would</w:t>
      </w:r>
      <w:r w:rsidR="00B41CC8" w:rsidRPr="00A372B8">
        <w:t xml:space="preserve"> favour dialogue on new challenges related to sustainability, climate change, food security, access and use of innovative tools and technologies, rural development and employment. </w:t>
      </w:r>
      <w:r w:rsidRPr="00A372B8">
        <w:t>E</w:t>
      </w:r>
      <w:r w:rsidR="00B41CC8" w:rsidRPr="00A372B8">
        <w:t>mphasiz</w:t>
      </w:r>
      <w:r w:rsidRPr="00A372B8">
        <w:t>ing</w:t>
      </w:r>
      <w:r w:rsidR="00B41CC8" w:rsidRPr="00A372B8">
        <w:t xml:space="preserve"> the importance of transparency and science </w:t>
      </w:r>
      <w:r w:rsidRPr="00A372B8">
        <w:t xml:space="preserve">and risk-based approaches, Brazil </w:t>
      </w:r>
      <w:r w:rsidR="00B41CC8" w:rsidRPr="00A372B8">
        <w:t>considered that improving Members</w:t>
      </w:r>
      <w:r w:rsidR="007E1217">
        <w:t>'</w:t>
      </w:r>
      <w:r w:rsidR="00B41CC8" w:rsidRPr="00A372B8">
        <w:t xml:space="preserve"> adherence to the SPS</w:t>
      </w:r>
      <w:r w:rsidR="007F6A5A">
        <w:t> Agreement</w:t>
      </w:r>
      <w:r w:rsidR="00B41CC8" w:rsidRPr="00A372B8">
        <w:t xml:space="preserve"> </w:t>
      </w:r>
      <w:r w:rsidRPr="00A372B8">
        <w:t>wa</w:t>
      </w:r>
      <w:r w:rsidR="00B41CC8" w:rsidRPr="00A372B8">
        <w:t xml:space="preserve">s essential to reach the goal of safe, affordable, and sustainably produced food for all. </w:t>
      </w:r>
      <w:r w:rsidRPr="00A372B8">
        <w:t xml:space="preserve">The co-sponsors had taken into account the </w:t>
      </w:r>
      <w:r w:rsidR="00B41CC8" w:rsidRPr="00A372B8">
        <w:t xml:space="preserve">legitimate concerns </w:t>
      </w:r>
      <w:r w:rsidRPr="00A372B8">
        <w:t>and reservations expressed by</w:t>
      </w:r>
      <w:r w:rsidR="00B41CC8" w:rsidRPr="00A372B8">
        <w:t xml:space="preserve"> some Members</w:t>
      </w:r>
      <w:r w:rsidRPr="00A372B8">
        <w:t>, and</w:t>
      </w:r>
      <w:r w:rsidR="00B41CC8" w:rsidRPr="00A372B8">
        <w:t xml:space="preserve"> </w:t>
      </w:r>
      <w:r w:rsidR="00B41CC8" w:rsidRPr="00A372B8">
        <w:rPr>
          <w:rFonts w:cs="Arial"/>
          <w:szCs w:val="18"/>
        </w:rPr>
        <w:t xml:space="preserve">Brazil </w:t>
      </w:r>
      <w:r w:rsidRPr="00A372B8">
        <w:rPr>
          <w:rFonts w:cs="Arial"/>
          <w:szCs w:val="18"/>
        </w:rPr>
        <w:t>expressed its willingness to engage further to</w:t>
      </w:r>
      <w:r w:rsidR="00B41CC8" w:rsidRPr="00A372B8">
        <w:rPr>
          <w:rFonts w:cs="Arial"/>
          <w:szCs w:val="18"/>
        </w:rPr>
        <w:t xml:space="preserve"> overcome different views. Brazil concluded that MC12 </w:t>
      </w:r>
      <w:r w:rsidRPr="00A372B8">
        <w:rPr>
          <w:rFonts w:cs="Arial"/>
          <w:szCs w:val="18"/>
        </w:rPr>
        <w:t>wa</w:t>
      </w:r>
      <w:r w:rsidR="00B41CC8" w:rsidRPr="00A372B8">
        <w:rPr>
          <w:rFonts w:cs="Arial"/>
          <w:szCs w:val="18"/>
        </w:rPr>
        <w:t xml:space="preserve">s an opportune moment to further reflect on the challenges </w:t>
      </w:r>
      <w:r w:rsidR="00B41CC8" w:rsidRPr="0090797D">
        <w:rPr>
          <w:rFonts w:cs="Arial"/>
          <w:szCs w:val="18"/>
        </w:rPr>
        <w:t>ahead in the implementation of the SPS</w:t>
      </w:r>
      <w:r w:rsidR="007F6A5A">
        <w:rPr>
          <w:rFonts w:cs="Arial"/>
          <w:szCs w:val="18"/>
        </w:rPr>
        <w:t> Agreement</w:t>
      </w:r>
      <w:r w:rsidR="00B41CC8" w:rsidRPr="0090797D">
        <w:rPr>
          <w:rFonts w:cs="Arial"/>
          <w:szCs w:val="18"/>
        </w:rPr>
        <w:t>.</w:t>
      </w:r>
    </w:p>
    <w:p w14:paraId="76431C3A" w14:textId="66EA46CC" w:rsidR="008E29AB" w:rsidRPr="00B12070" w:rsidRDefault="008E29AB" w:rsidP="004C1390">
      <w:pPr>
        <w:pStyle w:val="BodyText"/>
      </w:pPr>
      <w:r w:rsidRPr="0090797D">
        <w:rPr>
          <w:u w:val="single"/>
        </w:rPr>
        <w:t>Belize</w:t>
      </w:r>
      <w:r w:rsidR="00B41CC8" w:rsidRPr="0090797D">
        <w:t xml:space="preserve"> thanked the United</w:t>
      </w:r>
      <w:r w:rsidR="007F6A5A">
        <w:t> States</w:t>
      </w:r>
      <w:r w:rsidR="00B41CC8" w:rsidRPr="0090797D">
        <w:t xml:space="preserve"> and Canada for </w:t>
      </w:r>
      <w:r w:rsidR="00B41CC8" w:rsidRPr="006E1BAE">
        <w:t xml:space="preserve">spearheading the development of a background paper </w:t>
      </w:r>
      <w:r w:rsidR="0090797D" w:rsidRPr="006E1BAE">
        <w:t xml:space="preserve">contained in </w:t>
      </w:r>
      <w:hyperlink r:id="rId98" w:history="1">
        <w:r w:rsidR="00B41CC8" w:rsidRPr="007E1217">
          <w:rPr>
            <w:rStyle w:val="Hyperlink"/>
          </w:rPr>
          <w:t>G/SPS/GEN/1960</w:t>
        </w:r>
      </w:hyperlink>
      <w:r w:rsidR="00961526">
        <w:t xml:space="preserve">, </w:t>
      </w:r>
      <w:r w:rsidR="00B41CC8" w:rsidRPr="006E1BAE">
        <w:t>highlighting critical elements of the SPS</w:t>
      </w:r>
      <w:r w:rsidR="007E1217">
        <w:t> </w:t>
      </w:r>
      <w:r w:rsidR="00B41CC8" w:rsidRPr="006E1BAE">
        <w:t>Declaration</w:t>
      </w:r>
      <w:r w:rsidR="006E1BAE" w:rsidRPr="006E1BAE">
        <w:t>.</w:t>
      </w:r>
      <w:r w:rsidR="00B41CC8" w:rsidRPr="006E1BAE">
        <w:t xml:space="preserve"> Belize considered </w:t>
      </w:r>
      <w:r w:rsidR="006E1BAE" w:rsidRPr="006E1BAE">
        <w:t>that it</w:t>
      </w:r>
      <w:r w:rsidR="00B41CC8" w:rsidRPr="006E1BAE">
        <w:t xml:space="preserve"> identified a range of topics of interest to all Members and sought </w:t>
      </w:r>
      <w:r w:rsidR="00B41CC8" w:rsidRPr="00B12070">
        <w:t>to elevate the importance of the SPS</w:t>
      </w:r>
      <w:r w:rsidR="007F6A5A">
        <w:t> Agreement</w:t>
      </w:r>
      <w:r w:rsidR="00B41CC8" w:rsidRPr="00B12070">
        <w:t xml:space="preserve"> to the highest decision-making level. Belize</w:t>
      </w:r>
      <w:r w:rsidR="00EF5487">
        <w:t> </w:t>
      </w:r>
      <w:r w:rsidR="00B41CC8" w:rsidRPr="00B12070">
        <w:t>reiterated its full support for the SPS Declaration, welcomed Panama and Ukraine as the newest co-sponsors, and encouraged other Members to become co-sponsors.</w:t>
      </w:r>
    </w:p>
    <w:p w14:paraId="66966E0A" w14:textId="31880378" w:rsidR="00B20CDD" w:rsidRPr="000F6662" w:rsidRDefault="00B20CDD" w:rsidP="00B12070">
      <w:pPr>
        <w:pStyle w:val="BodyText"/>
      </w:pPr>
      <w:r w:rsidRPr="00B12070">
        <w:rPr>
          <w:u w:val="single"/>
        </w:rPr>
        <w:t>Panama</w:t>
      </w:r>
      <w:r w:rsidR="00B41CC8" w:rsidRPr="00B12070">
        <w:t xml:space="preserve"> considered that the SPS Declaration was an opportunity to reflect on the achievements of the SPS</w:t>
      </w:r>
      <w:r w:rsidR="007F6A5A">
        <w:t> Agreement</w:t>
      </w:r>
      <w:r w:rsidR="00B41CC8" w:rsidRPr="00B12070">
        <w:t xml:space="preserve"> and noted </w:t>
      </w:r>
      <w:r w:rsidR="00B12070" w:rsidRPr="00B12070">
        <w:t>the importance of</w:t>
      </w:r>
      <w:r w:rsidR="00B41CC8" w:rsidRPr="00B12070">
        <w:t xml:space="preserve"> a forward-looking work programme to facilitate work on emerging issues in international agricultural trade. </w:t>
      </w:r>
      <w:r w:rsidR="00B12070" w:rsidRPr="00B12070">
        <w:t>In Panama's view, it was essential to recognize the challenges and pressures on the global agri-food system, which</w:t>
      </w:r>
      <w:r w:rsidR="00B41CC8" w:rsidRPr="00B12070">
        <w:t xml:space="preserve"> </w:t>
      </w:r>
      <w:r w:rsidR="00B12070" w:rsidRPr="00B12070">
        <w:t>would</w:t>
      </w:r>
      <w:r w:rsidR="00B41CC8" w:rsidRPr="00B12070">
        <w:t xml:space="preserve"> be increasingly common</w:t>
      </w:r>
      <w:r w:rsidR="00B12070" w:rsidRPr="00B12070">
        <w:t xml:space="preserve">. </w:t>
      </w:r>
      <w:r w:rsidR="00B12070" w:rsidRPr="000F6662">
        <w:t>Panama</w:t>
      </w:r>
      <w:r w:rsidR="00B41CC8" w:rsidRPr="000F6662">
        <w:t xml:space="preserve"> invited Members to support the Declaration to strengthen the multilateral trading system and the SPS</w:t>
      </w:r>
      <w:r w:rsidR="007F6A5A">
        <w:t> Agreement</w:t>
      </w:r>
      <w:r w:rsidR="00B41CC8" w:rsidRPr="000F6662">
        <w:t>.</w:t>
      </w:r>
    </w:p>
    <w:p w14:paraId="716CF376" w14:textId="20AF18A7" w:rsidR="00A36244" w:rsidRPr="00B17B8C" w:rsidRDefault="00A36244" w:rsidP="004C1390">
      <w:pPr>
        <w:pStyle w:val="BodyText"/>
      </w:pPr>
      <w:r w:rsidRPr="000F6662">
        <w:rPr>
          <w:u w:val="single"/>
        </w:rPr>
        <w:t>Peru</w:t>
      </w:r>
      <w:r w:rsidR="001C437D" w:rsidRPr="000F6662">
        <w:t xml:space="preserve"> stressed that the </w:t>
      </w:r>
      <w:r w:rsidR="000F6662" w:rsidRPr="000F6662">
        <w:t xml:space="preserve">SPS </w:t>
      </w:r>
      <w:r w:rsidR="001C437D" w:rsidRPr="000F6662">
        <w:t xml:space="preserve">Declaration highlighted the advantages and existing sanitary challenges, and was an opportunity to advance future work of the SPS Committee on emerging trade issues. </w:t>
      </w:r>
      <w:r w:rsidR="001C437D" w:rsidRPr="00B17B8C">
        <w:t>Peru emphasized the need to correctly implement the SPS</w:t>
      </w:r>
      <w:r w:rsidR="007F6A5A">
        <w:t> Agreement</w:t>
      </w:r>
      <w:r w:rsidR="001C437D" w:rsidRPr="00B17B8C">
        <w:t>, in particular the use of science</w:t>
      </w:r>
      <w:r w:rsidR="000F6662" w:rsidRPr="00B17B8C">
        <w:t>-</w:t>
      </w:r>
      <w:r w:rsidR="001C437D" w:rsidRPr="00B17B8C">
        <w:t>based SPS measures.</w:t>
      </w:r>
    </w:p>
    <w:p w14:paraId="534A6970" w14:textId="6E1B3B89" w:rsidR="00B17B8C" w:rsidRPr="0057317F" w:rsidRDefault="000F6662" w:rsidP="004C1390">
      <w:pPr>
        <w:pStyle w:val="BodyText"/>
      </w:pPr>
      <w:r w:rsidRPr="00B17B8C">
        <w:t xml:space="preserve">Appreciating the efforts by co-sponsors towards establishing the SPS Declaration, </w:t>
      </w:r>
      <w:r w:rsidR="00A36244" w:rsidRPr="00B17B8C">
        <w:rPr>
          <w:u w:val="single"/>
        </w:rPr>
        <w:t>Indonesia</w:t>
      </w:r>
      <w:r w:rsidR="00EF5487">
        <w:rPr>
          <w:u w:val="single"/>
        </w:rPr>
        <w:t> </w:t>
      </w:r>
      <w:r w:rsidR="00B17B8C" w:rsidRPr="00B17B8C">
        <w:t>consid</w:t>
      </w:r>
      <w:r w:rsidR="00B17B8C" w:rsidRPr="00B17B8C">
        <w:rPr>
          <w:rFonts w:eastAsia="Times New Roman" w:cs="Times New Roman"/>
          <w:szCs w:val="18"/>
          <w:lang w:eastAsia="en-GB"/>
        </w:rPr>
        <w:t xml:space="preserve">ered that the draft proposal should take into account special and differential treatment and the </w:t>
      </w:r>
      <w:r w:rsidR="00B17B8C" w:rsidRPr="0057317F">
        <w:rPr>
          <w:rFonts w:eastAsia="Times New Roman" w:cs="Times New Roman"/>
          <w:szCs w:val="18"/>
          <w:lang w:eastAsia="en-GB"/>
        </w:rPr>
        <w:t>acceleration of market access for developing countries and least-developed countries (LDCs).</w:t>
      </w:r>
    </w:p>
    <w:p w14:paraId="6BEB8DB2" w14:textId="6E6D1418" w:rsidR="00A36244" w:rsidRPr="0057317F" w:rsidRDefault="00A36244" w:rsidP="004C1390">
      <w:pPr>
        <w:pStyle w:val="BodyText"/>
      </w:pPr>
      <w:r w:rsidRPr="0057317F">
        <w:rPr>
          <w:u w:val="single"/>
        </w:rPr>
        <w:t>Japan</w:t>
      </w:r>
      <w:r w:rsidR="00634ABD" w:rsidRPr="0057317F">
        <w:t xml:space="preserve"> </w:t>
      </w:r>
      <w:r w:rsidR="00B17B8C" w:rsidRPr="0057317F">
        <w:t>co-sponsored</w:t>
      </w:r>
      <w:r w:rsidR="00634ABD" w:rsidRPr="0057317F">
        <w:t xml:space="preserve"> the Declaration and the background paper</w:t>
      </w:r>
      <w:r w:rsidR="0057317F" w:rsidRPr="0057317F">
        <w:t xml:space="preserve"> and hoped these documents gained wider support</w:t>
      </w:r>
      <w:r w:rsidR="00634ABD" w:rsidRPr="0057317F">
        <w:t>.</w:t>
      </w:r>
      <w:r w:rsidR="0057317F" w:rsidRPr="0057317F">
        <w:t xml:space="preserve"> In Japan's view, the </w:t>
      </w:r>
      <w:r w:rsidR="00634ABD" w:rsidRPr="0057317F">
        <w:t xml:space="preserve">Declaration </w:t>
      </w:r>
      <w:r w:rsidR="0057317F" w:rsidRPr="0057317F">
        <w:t>addressed</w:t>
      </w:r>
      <w:r w:rsidR="00634ABD" w:rsidRPr="0057317F">
        <w:t xml:space="preserve"> common challenges in the implementation of the SPS</w:t>
      </w:r>
      <w:r w:rsidR="007F6A5A">
        <w:t> Agreement</w:t>
      </w:r>
      <w:r w:rsidR="00634ABD" w:rsidRPr="0057317F">
        <w:t xml:space="preserve"> and contained available mechanisms to address such challenges</w:t>
      </w:r>
      <w:r w:rsidR="0057317F" w:rsidRPr="0057317F">
        <w:t>, and proposed to undertake a work programme to identify new opportunities and challenges</w:t>
      </w:r>
      <w:r w:rsidR="00634ABD" w:rsidRPr="0057317F">
        <w:t>.</w:t>
      </w:r>
    </w:p>
    <w:p w14:paraId="4B4CCB39" w14:textId="61207357" w:rsidR="00A36244" w:rsidRPr="00095EB8" w:rsidRDefault="0057317F" w:rsidP="004C1390">
      <w:pPr>
        <w:pStyle w:val="BodyText"/>
      </w:pPr>
      <w:r w:rsidRPr="000A4F23">
        <w:t xml:space="preserve">Noting the wide support among Members, </w:t>
      </w:r>
      <w:r w:rsidR="00A36244" w:rsidRPr="000A4F23">
        <w:rPr>
          <w:u w:val="single"/>
        </w:rPr>
        <w:t>Australia</w:t>
      </w:r>
      <w:r w:rsidR="00634ABD" w:rsidRPr="000A4F23">
        <w:t xml:space="preserve"> </w:t>
      </w:r>
      <w:r w:rsidR="003D3D24" w:rsidRPr="000A4F23">
        <w:t>stated</w:t>
      </w:r>
      <w:r w:rsidR="00634ABD" w:rsidRPr="000A4F23">
        <w:t xml:space="preserve"> that the Declaration reflect</w:t>
      </w:r>
      <w:r w:rsidR="003D3D24" w:rsidRPr="000A4F23">
        <w:t>ed</w:t>
      </w:r>
      <w:r w:rsidR="00634ABD" w:rsidRPr="000A4F23">
        <w:t xml:space="preserve"> the various </w:t>
      </w:r>
      <w:r w:rsidR="00634ABD" w:rsidRPr="00095EB8">
        <w:t>views of different co-sponsors. Australia emphasized the importance of sustainable food systems and the crucial role of the SPS</w:t>
      </w:r>
      <w:r w:rsidR="007F6A5A">
        <w:t> Agreement</w:t>
      </w:r>
      <w:r w:rsidR="00634ABD" w:rsidRPr="00095EB8">
        <w:t xml:space="preserve"> </w:t>
      </w:r>
      <w:r w:rsidR="005703C6">
        <w:t>in underpinning international rules-based trade in agriculture</w:t>
      </w:r>
      <w:r w:rsidR="00634ABD" w:rsidRPr="00095EB8">
        <w:t>.</w:t>
      </w:r>
    </w:p>
    <w:p w14:paraId="6589686F" w14:textId="3C4C6050" w:rsidR="00A36244" w:rsidRPr="00095EB8" w:rsidRDefault="00747A4D" w:rsidP="004C1390">
      <w:pPr>
        <w:pStyle w:val="BodyText"/>
      </w:pPr>
      <w:r w:rsidRPr="00095EB8">
        <w:t>Underscoring the good functioning of the SPS Committee, t</w:t>
      </w:r>
      <w:r w:rsidR="00A36244" w:rsidRPr="00095EB8">
        <w:t xml:space="preserve">he </w:t>
      </w:r>
      <w:r w:rsidR="00A36244" w:rsidRPr="00095EB8">
        <w:rPr>
          <w:u w:val="single"/>
        </w:rPr>
        <w:t>European</w:t>
      </w:r>
      <w:r w:rsidR="007F6A5A">
        <w:rPr>
          <w:u w:val="single"/>
        </w:rPr>
        <w:t> Union</w:t>
      </w:r>
      <w:r w:rsidR="00634ABD" w:rsidRPr="00095EB8">
        <w:t xml:space="preserve"> confirmed its reservation</w:t>
      </w:r>
      <w:r w:rsidR="00DC4350">
        <w:t xml:space="preserve"> with respect </w:t>
      </w:r>
      <w:r w:rsidR="00634ABD" w:rsidRPr="00095EB8">
        <w:t>to the draft Declaration</w:t>
      </w:r>
      <w:r w:rsidRPr="00095EB8">
        <w:t xml:space="preserve">. </w:t>
      </w:r>
      <w:r w:rsidR="00634ABD" w:rsidRPr="00095EB8">
        <w:t>The European</w:t>
      </w:r>
      <w:r w:rsidR="007F6A5A">
        <w:t> Union</w:t>
      </w:r>
      <w:r w:rsidR="00634ABD" w:rsidRPr="00095EB8">
        <w:t xml:space="preserve"> considered that the </w:t>
      </w:r>
      <w:r w:rsidR="00634ABD" w:rsidRPr="00095EB8">
        <w:lastRenderedPageBreak/>
        <w:t>Declaration lacked references to the current and future environmental and climat</w:t>
      </w:r>
      <w:r w:rsidR="00DC4350">
        <w:t>ic</w:t>
      </w:r>
      <w:r w:rsidR="00634ABD" w:rsidRPr="00095EB8">
        <w:t xml:space="preserve"> challenges for trade in foods. The European</w:t>
      </w:r>
      <w:r w:rsidR="007F6A5A">
        <w:t> Union</w:t>
      </w:r>
      <w:r w:rsidR="00634ABD" w:rsidRPr="00095EB8">
        <w:t xml:space="preserve"> stated that the proposal did not correspond to the </w:t>
      </w:r>
      <w:r w:rsidR="008B62C1">
        <w:t xml:space="preserve">features </w:t>
      </w:r>
      <w:r w:rsidR="00634ABD" w:rsidRPr="00095EB8">
        <w:t>of a Ministerial Declaration</w:t>
      </w:r>
      <w:r w:rsidRPr="00095EB8">
        <w:t>.</w:t>
      </w:r>
    </w:p>
    <w:p w14:paraId="6767A6D2" w14:textId="333A3526" w:rsidR="00A36244" w:rsidRPr="0047069E" w:rsidRDefault="00A36244" w:rsidP="004C1390">
      <w:pPr>
        <w:pStyle w:val="BodyText"/>
      </w:pPr>
      <w:r w:rsidRPr="00095EB8">
        <w:rPr>
          <w:u w:val="single"/>
        </w:rPr>
        <w:t>Singapore</w:t>
      </w:r>
      <w:r w:rsidR="00634ABD" w:rsidRPr="00095EB8">
        <w:t xml:space="preserve"> encouraged more Members to join the </w:t>
      </w:r>
      <w:r w:rsidR="00747A4D" w:rsidRPr="00095EB8">
        <w:t xml:space="preserve">SPS </w:t>
      </w:r>
      <w:r w:rsidR="00634ABD" w:rsidRPr="00095EB8">
        <w:t xml:space="preserve">Declaration. Singapore highlighted the importance </w:t>
      </w:r>
      <w:r w:rsidR="00634ABD" w:rsidRPr="0047069E">
        <w:t xml:space="preserve">of issues </w:t>
      </w:r>
      <w:r w:rsidR="00095EB8" w:rsidRPr="0047069E">
        <w:t>contained in the Declaration to sustainable, safe and secure food supply chains.</w:t>
      </w:r>
      <w:r w:rsidR="00634ABD" w:rsidRPr="0047069E">
        <w:rPr>
          <w:u w:val="single"/>
        </w:rPr>
        <w:t xml:space="preserve"> </w:t>
      </w:r>
      <w:r w:rsidR="00634ABD" w:rsidRPr="0047069E">
        <w:t xml:space="preserve">Singapore </w:t>
      </w:r>
      <w:r w:rsidR="00095EB8" w:rsidRPr="0047069E">
        <w:t>was of the view that the forward-looking nature of the work programme would enhance international cooperation on these issues.</w:t>
      </w:r>
    </w:p>
    <w:p w14:paraId="09BC53F8" w14:textId="012FB93E" w:rsidR="00A36244" w:rsidRPr="00DF4155" w:rsidRDefault="001C437D" w:rsidP="004C1390">
      <w:pPr>
        <w:pStyle w:val="BodyText"/>
      </w:pPr>
      <w:r w:rsidRPr="0047069E">
        <w:t xml:space="preserve">Emphasizing the impact of SPS measures in the country, </w:t>
      </w:r>
      <w:r w:rsidRPr="0047069E">
        <w:rPr>
          <w:u w:val="single"/>
        </w:rPr>
        <w:t>Colombia</w:t>
      </w:r>
      <w:r w:rsidRPr="0047069E">
        <w:t xml:space="preserve"> highlighted the importance of the Declaration</w:t>
      </w:r>
      <w:r w:rsidR="00961526">
        <w:t>,</w:t>
      </w:r>
      <w:r w:rsidRPr="0047069E">
        <w:t xml:space="preserve"> which referred to </w:t>
      </w:r>
      <w:r w:rsidR="0047069E" w:rsidRPr="0047069E">
        <w:t>the analysis of</w:t>
      </w:r>
      <w:r w:rsidRPr="0047069E">
        <w:t xml:space="preserve"> trade challenges related to population growth, the increase in technological innovation, climate change and </w:t>
      </w:r>
      <w:r w:rsidR="0047069E" w:rsidRPr="0047069E">
        <w:t>its impact</w:t>
      </w:r>
      <w:r w:rsidRPr="0047069E">
        <w:t xml:space="preserve"> </w:t>
      </w:r>
      <w:r w:rsidR="00DC4350">
        <w:t>o</w:t>
      </w:r>
      <w:r w:rsidRPr="0047069E">
        <w:t xml:space="preserve">n food production, </w:t>
      </w:r>
      <w:r w:rsidRPr="00DF4155">
        <w:t>sustainable agricultural practices, the spread of pests and diseases, and the application of SPS</w:t>
      </w:r>
      <w:r w:rsidR="00EF5487">
        <w:t> </w:t>
      </w:r>
      <w:r w:rsidRPr="00DF4155">
        <w:t>measures that constitute</w:t>
      </w:r>
      <w:r w:rsidR="0047069E" w:rsidRPr="00DF4155">
        <w:t>d</w:t>
      </w:r>
      <w:r w:rsidRPr="00DF4155">
        <w:t xml:space="preserve"> a disguised restriction on trade.</w:t>
      </w:r>
    </w:p>
    <w:p w14:paraId="6EB008F8" w14:textId="6746F31C" w:rsidR="00A36244" w:rsidRPr="00DF4155" w:rsidRDefault="00A36244" w:rsidP="004C1390">
      <w:pPr>
        <w:pStyle w:val="BodyText"/>
      </w:pPr>
      <w:r w:rsidRPr="00DF4155">
        <w:rPr>
          <w:u w:val="single"/>
        </w:rPr>
        <w:t>Mexico</w:t>
      </w:r>
      <w:r w:rsidR="001C437D" w:rsidRPr="00DF4155">
        <w:t xml:space="preserve"> </w:t>
      </w:r>
      <w:r w:rsidR="00DF4155" w:rsidRPr="00DF4155">
        <w:t>noted the wide diversity of co-sponsors to the Declaration</w:t>
      </w:r>
      <w:r w:rsidR="001C437D" w:rsidRPr="00DF4155">
        <w:t>. Mexico stressed that the Declaration reaffirmed the principles of the SPS</w:t>
      </w:r>
      <w:r w:rsidR="007F6A5A">
        <w:t> Agreement</w:t>
      </w:r>
      <w:r w:rsidR="001C437D" w:rsidRPr="00DF4155">
        <w:t xml:space="preserve"> while recognizing the evolution in the </w:t>
      </w:r>
      <w:r w:rsidR="00DF4155" w:rsidRPr="00DF4155">
        <w:t xml:space="preserve">global </w:t>
      </w:r>
      <w:r w:rsidR="001C437D" w:rsidRPr="00DF4155">
        <w:t>agricultur</w:t>
      </w:r>
      <w:r w:rsidR="00DF4155" w:rsidRPr="00DF4155">
        <w:t>al landscape</w:t>
      </w:r>
      <w:r w:rsidR="001C437D" w:rsidRPr="00DF4155">
        <w:t xml:space="preserve">, and established a work plan to face the </w:t>
      </w:r>
      <w:r w:rsidR="00DF4155" w:rsidRPr="00DF4155">
        <w:t>SPS</w:t>
      </w:r>
      <w:r w:rsidR="001C437D" w:rsidRPr="00DF4155">
        <w:t xml:space="preserve"> challenges of the 21</w:t>
      </w:r>
      <w:r w:rsidR="001C437D" w:rsidRPr="00DF4155">
        <w:rPr>
          <w:vertAlign w:val="superscript"/>
        </w:rPr>
        <w:t>st</w:t>
      </w:r>
      <w:r w:rsidR="00EF5487">
        <w:t> </w:t>
      </w:r>
      <w:r w:rsidR="001C437D" w:rsidRPr="00DF4155">
        <w:t xml:space="preserve">century. Mexico clarified that the Declaration did not entail a </w:t>
      </w:r>
      <w:r w:rsidR="00DC4350">
        <w:t>re</w:t>
      </w:r>
      <w:r w:rsidR="001C437D" w:rsidRPr="00DF4155">
        <w:t>negotiation of the SPS</w:t>
      </w:r>
      <w:r w:rsidR="007F6A5A">
        <w:t> Agreement</w:t>
      </w:r>
      <w:r w:rsidR="001C437D" w:rsidRPr="00DF4155">
        <w:t>, and invited Members who had not done so to join the Declaration.</w:t>
      </w:r>
    </w:p>
    <w:p w14:paraId="04593453" w14:textId="42CA2566" w:rsidR="00BB6BDC" w:rsidRPr="0010766D" w:rsidRDefault="00BB6BDC" w:rsidP="004C1390">
      <w:pPr>
        <w:pStyle w:val="BodyText"/>
      </w:pPr>
      <w:r w:rsidRPr="00DF4155">
        <w:rPr>
          <w:u w:val="single"/>
        </w:rPr>
        <w:t>Paraguay</w:t>
      </w:r>
      <w:r w:rsidR="001C437D" w:rsidRPr="00DF4155">
        <w:t xml:space="preserve"> thanked Members for the contributions and exchanges</w:t>
      </w:r>
      <w:r w:rsidR="00DF4155" w:rsidRPr="00DF4155">
        <w:t xml:space="preserve">, namely </w:t>
      </w:r>
      <w:r w:rsidR="001C437D" w:rsidRPr="00DF4155">
        <w:t xml:space="preserve">in the informal meeting of </w:t>
      </w:r>
      <w:r w:rsidR="001C437D" w:rsidRPr="0010766D">
        <w:t>the Committee, and invited Members who had not done so to join the Declaration.</w:t>
      </w:r>
    </w:p>
    <w:p w14:paraId="72989EE9" w14:textId="2D5B0352" w:rsidR="00BB6BDC" w:rsidRPr="00DD6FAB" w:rsidRDefault="00BB6BDC" w:rsidP="004C1390">
      <w:pPr>
        <w:pStyle w:val="BodyText"/>
      </w:pPr>
      <w:r w:rsidRPr="0010766D">
        <w:rPr>
          <w:u w:val="single"/>
        </w:rPr>
        <w:t>Honduras</w:t>
      </w:r>
      <w:r w:rsidR="001C437D" w:rsidRPr="0010766D">
        <w:t xml:space="preserve"> expressed its support to the Declaration and highlighted the need to continue to strengthen the </w:t>
      </w:r>
      <w:r w:rsidR="0010766D" w:rsidRPr="0010766D">
        <w:t>implementation</w:t>
      </w:r>
      <w:r w:rsidR="001C437D" w:rsidRPr="0010766D">
        <w:t xml:space="preserve"> of the SPS</w:t>
      </w:r>
      <w:r w:rsidR="007F6A5A">
        <w:t> Agreement</w:t>
      </w:r>
      <w:r w:rsidR="001C437D" w:rsidRPr="0010766D">
        <w:t xml:space="preserve">. Honduras indicated </w:t>
      </w:r>
      <w:r w:rsidR="00DC4350">
        <w:t xml:space="preserve">that </w:t>
      </w:r>
      <w:r w:rsidR="001C437D" w:rsidRPr="0010766D">
        <w:t xml:space="preserve">the Declaration offered an opportunity to </w:t>
      </w:r>
      <w:r w:rsidR="001C437D" w:rsidRPr="00DD6FAB">
        <w:t xml:space="preserve">develop a forward-looking work plan to face the </w:t>
      </w:r>
      <w:r w:rsidR="0010766D" w:rsidRPr="00DD6FAB">
        <w:t>SPS</w:t>
      </w:r>
      <w:r w:rsidR="001C437D" w:rsidRPr="00DD6FAB">
        <w:t xml:space="preserve"> challenges of the 21</w:t>
      </w:r>
      <w:r w:rsidR="001C437D" w:rsidRPr="00DD6FAB">
        <w:rPr>
          <w:vertAlign w:val="superscript"/>
        </w:rPr>
        <w:t>st</w:t>
      </w:r>
      <w:r w:rsidR="007E1217">
        <w:t> </w:t>
      </w:r>
      <w:r w:rsidR="001C437D" w:rsidRPr="00DD6FAB">
        <w:t>century.</w:t>
      </w:r>
    </w:p>
    <w:p w14:paraId="265A73DA" w14:textId="623B101B" w:rsidR="0010766D" w:rsidRPr="00FA60F3" w:rsidRDefault="00BB6BDC" w:rsidP="00FA5E5E">
      <w:pPr>
        <w:pStyle w:val="BodyText"/>
      </w:pPr>
      <w:r w:rsidRPr="00DD6FAB">
        <w:rPr>
          <w:u w:val="single"/>
        </w:rPr>
        <w:t>Switzerland</w:t>
      </w:r>
      <w:r w:rsidR="00634ABD" w:rsidRPr="00DD6FAB">
        <w:t xml:space="preserve"> flagged its reservations on the current draft Declaration and noted that </w:t>
      </w:r>
      <w:r w:rsidR="0010766D" w:rsidRPr="00DD6FAB">
        <w:t xml:space="preserve">the proposal did not correspond to the </w:t>
      </w:r>
      <w:r w:rsidR="00234910">
        <w:t>style</w:t>
      </w:r>
      <w:r w:rsidR="00234910" w:rsidRPr="00DD6FAB">
        <w:t xml:space="preserve"> </w:t>
      </w:r>
      <w:r w:rsidR="0010766D" w:rsidRPr="00DD6FAB">
        <w:t>of a Ministerial Declaration</w:t>
      </w:r>
      <w:r w:rsidR="00634ABD" w:rsidRPr="00DD6FAB">
        <w:t xml:space="preserve">. Switzerland regretted that the draft proposal did not reflect the acceleration </w:t>
      </w:r>
      <w:r w:rsidR="00961526">
        <w:t>of</w:t>
      </w:r>
      <w:r w:rsidR="00634ABD" w:rsidRPr="00DD6FAB">
        <w:t xml:space="preserve"> climate change, biodiversity loss and environmental degradation. </w:t>
      </w:r>
      <w:r w:rsidR="0010766D" w:rsidRPr="00DD6FAB">
        <w:t xml:space="preserve">In order to </w:t>
      </w:r>
      <w:r w:rsidR="00634ABD" w:rsidRPr="00DD6FAB">
        <w:t xml:space="preserve">consider withdrawing its reservations, Switzerland suggested </w:t>
      </w:r>
      <w:r w:rsidR="0010766D" w:rsidRPr="00DD6FAB">
        <w:t xml:space="preserve">the inclusion of a reference to </w:t>
      </w:r>
      <w:r w:rsidR="00634ABD" w:rsidRPr="00DD6FAB">
        <w:t xml:space="preserve">sustainable and innovative agricultural production systems </w:t>
      </w:r>
      <w:r w:rsidR="00961526">
        <w:t>in</w:t>
      </w:r>
      <w:r w:rsidR="00DD6FAB" w:rsidRPr="00DD6FAB">
        <w:t xml:space="preserve"> the list of </w:t>
      </w:r>
      <w:r w:rsidR="00DD6FAB" w:rsidRPr="00FA60F3">
        <w:t>opportunities and emerging pressures for international trade in food, animals and plants</w:t>
      </w:r>
      <w:r w:rsidR="00961526">
        <w:t>;</w:t>
      </w:r>
      <w:r w:rsidR="00DD6FAB" w:rsidRPr="00FA60F3">
        <w:t xml:space="preserve"> and to specify the facilitation of </w:t>
      </w:r>
      <w:r w:rsidR="00DD6FAB" w:rsidRPr="00FA60F3">
        <w:rPr>
          <w:lang w:eastAsia="en-GB"/>
        </w:rPr>
        <w:t xml:space="preserve">sustainable and innovative agricultural production </w:t>
      </w:r>
      <w:r w:rsidR="00961526">
        <w:rPr>
          <w:lang w:eastAsia="en-GB"/>
        </w:rPr>
        <w:t>in</w:t>
      </w:r>
      <w:r w:rsidR="00DD6FAB" w:rsidRPr="00FA60F3">
        <w:rPr>
          <w:lang w:eastAsia="en-GB"/>
        </w:rPr>
        <w:t xml:space="preserve"> the themes for exploration in the work programme.</w:t>
      </w:r>
    </w:p>
    <w:p w14:paraId="7C038D66" w14:textId="64444BC0" w:rsidR="00BB6BDC" w:rsidRPr="00FD7FDE" w:rsidRDefault="00FA60F3" w:rsidP="004C1390">
      <w:pPr>
        <w:pStyle w:val="BodyText"/>
      </w:pPr>
      <w:r w:rsidRPr="00FA60F3">
        <w:t xml:space="preserve">Expressing its general support </w:t>
      </w:r>
      <w:r w:rsidR="00234910">
        <w:t>for</w:t>
      </w:r>
      <w:r w:rsidR="00234910" w:rsidRPr="00FA60F3">
        <w:t xml:space="preserve"> </w:t>
      </w:r>
      <w:r w:rsidRPr="00FA60F3">
        <w:t>the initiative, t</w:t>
      </w:r>
      <w:r w:rsidR="00BB6BDC" w:rsidRPr="00FA60F3">
        <w:t xml:space="preserve">he </w:t>
      </w:r>
      <w:r w:rsidR="007F6A5A">
        <w:rPr>
          <w:u w:val="single"/>
        </w:rPr>
        <w:t>Russian Federation</w:t>
      </w:r>
      <w:r w:rsidR="00634ABD" w:rsidRPr="00FA60F3">
        <w:t xml:space="preserve"> </w:t>
      </w:r>
      <w:r w:rsidRPr="00FA60F3">
        <w:t>considered</w:t>
      </w:r>
      <w:r w:rsidR="00634ABD" w:rsidRPr="00FA60F3">
        <w:t xml:space="preserve"> the format </w:t>
      </w:r>
      <w:r w:rsidR="00961526">
        <w:t xml:space="preserve">of the SPS Declaration </w:t>
      </w:r>
      <w:r w:rsidR="00634ABD" w:rsidRPr="00FA60F3">
        <w:t xml:space="preserve">not </w:t>
      </w:r>
      <w:r w:rsidRPr="00FA60F3">
        <w:t xml:space="preserve">to </w:t>
      </w:r>
      <w:r w:rsidR="00634ABD" w:rsidRPr="00FD7FDE">
        <w:t>correlate with Ministerial Declarations</w:t>
      </w:r>
      <w:r w:rsidRPr="00FD7FDE">
        <w:t>.</w:t>
      </w:r>
      <w:r w:rsidR="00634ABD" w:rsidRPr="00FD7FDE">
        <w:t xml:space="preserve"> The </w:t>
      </w:r>
      <w:r w:rsidR="007F6A5A">
        <w:t>Russian Federation</w:t>
      </w:r>
      <w:r w:rsidR="00634ABD" w:rsidRPr="00FD7FDE">
        <w:t xml:space="preserve"> </w:t>
      </w:r>
      <w:r w:rsidRPr="00FD7FDE">
        <w:t>had</w:t>
      </w:r>
      <w:r w:rsidR="00634ABD" w:rsidRPr="00FD7FDE">
        <w:t xml:space="preserve"> developed specific proposals </w:t>
      </w:r>
      <w:r w:rsidRPr="00FD7FDE">
        <w:t xml:space="preserve">on the wording </w:t>
      </w:r>
      <w:r w:rsidR="00634ABD" w:rsidRPr="00FD7FDE">
        <w:t xml:space="preserve">for the draft document </w:t>
      </w:r>
      <w:r w:rsidRPr="00FD7FDE">
        <w:t xml:space="preserve">that it had </w:t>
      </w:r>
      <w:r w:rsidR="00634ABD" w:rsidRPr="00FD7FDE">
        <w:t xml:space="preserve">transmitted to the </w:t>
      </w:r>
      <w:r w:rsidRPr="00FD7FDE">
        <w:t>co-sponsors</w:t>
      </w:r>
      <w:r w:rsidR="00634ABD" w:rsidRPr="00FD7FDE">
        <w:t>.</w:t>
      </w:r>
    </w:p>
    <w:p w14:paraId="1F5385CD" w14:textId="0BB4A588" w:rsidR="00A536AF" w:rsidRPr="00FD7FDE" w:rsidRDefault="00A536AF" w:rsidP="004C1390">
      <w:pPr>
        <w:pStyle w:val="BodyText"/>
      </w:pPr>
      <w:r w:rsidRPr="00FD7FDE">
        <w:rPr>
          <w:u w:val="single"/>
        </w:rPr>
        <w:t>Ukraine</w:t>
      </w:r>
      <w:r w:rsidR="00634ABD" w:rsidRPr="00FD7FDE">
        <w:t xml:space="preserve"> expressed its willingness to join the Declaration as a new co-sponsor.</w:t>
      </w:r>
      <w:r w:rsidR="00634ABD" w:rsidRPr="00FD7FDE">
        <w:rPr>
          <w:b/>
          <w:bCs/>
        </w:rPr>
        <w:t xml:space="preserve"> </w:t>
      </w:r>
      <w:r w:rsidR="00634ABD" w:rsidRPr="00FD7FDE">
        <w:t>The Declaration reflected Ukraine</w:t>
      </w:r>
      <w:r w:rsidR="007E1217">
        <w:t>'</w:t>
      </w:r>
      <w:r w:rsidR="00634ABD" w:rsidRPr="00FD7FDE">
        <w:t>s priorities to develop an effective system of agricultural production as well as to build global confidence in food safety standards. Ukraine was convinced that Members</w:t>
      </w:r>
      <w:r w:rsidR="007E1217">
        <w:t>'</w:t>
      </w:r>
      <w:r w:rsidR="00634ABD" w:rsidRPr="00FD7FDE">
        <w:t xml:space="preserve"> efforts to enhance the implementation of the SPS</w:t>
      </w:r>
      <w:r w:rsidR="007F6A5A">
        <w:t> Agreement</w:t>
      </w:r>
      <w:r w:rsidR="00634ABD" w:rsidRPr="00FD7FDE">
        <w:t xml:space="preserve"> would contribute to positive results.</w:t>
      </w:r>
    </w:p>
    <w:p w14:paraId="2497E677" w14:textId="75721C66" w:rsidR="00164029" w:rsidRPr="002C687C" w:rsidRDefault="001114D9" w:rsidP="004C1390">
      <w:pPr>
        <w:pStyle w:val="Heading2"/>
      </w:pPr>
      <w:bookmarkStart w:id="104" w:name="_Toc90566904"/>
      <w:r w:rsidRPr="00FD7FDE">
        <w:t>COVID-19 and SPS</w:t>
      </w:r>
      <w:r w:rsidRPr="002C687C">
        <w:t xml:space="preserve"> issues</w:t>
      </w:r>
      <w:bookmarkEnd w:id="104"/>
    </w:p>
    <w:p w14:paraId="35B86F44" w14:textId="4CE13701" w:rsidR="000526C7" w:rsidRPr="002C687C" w:rsidRDefault="000526C7" w:rsidP="004C1390">
      <w:pPr>
        <w:pStyle w:val="BodyText"/>
      </w:pPr>
      <w:r w:rsidRPr="002C687C">
        <w:t xml:space="preserve">The </w:t>
      </w:r>
      <w:r w:rsidRPr="002C687C">
        <w:rPr>
          <w:u w:val="single"/>
        </w:rPr>
        <w:t>Chairperson</w:t>
      </w:r>
      <w:r w:rsidRPr="002C687C">
        <w:t xml:space="preserve"> </w:t>
      </w:r>
      <w:r w:rsidR="00A32279" w:rsidRPr="002C687C">
        <w:t>recalled that the informal Committee meeting of 3</w:t>
      </w:r>
      <w:r w:rsidR="007F6A5A">
        <w:t> </w:t>
      </w:r>
      <w:r w:rsidR="00A32279" w:rsidRPr="002C687C">
        <w:t xml:space="preserve">November 2021 had included discussions on COVID-19 and SPS issues. These discussions had been summarized in his draft report on the informal meeting. The final report is included in </w:t>
      </w:r>
      <w:hyperlink w:anchor="_COVID-19_and_SPS" w:history="1">
        <w:r w:rsidR="00A32279" w:rsidRPr="002C687C">
          <w:rPr>
            <w:rStyle w:val="Hyperlink"/>
          </w:rPr>
          <w:t>Annex A</w:t>
        </w:r>
      </w:hyperlink>
      <w:r w:rsidR="00A32279" w:rsidRPr="002C687C">
        <w:t>.</w:t>
      </w:r>
    </w:p>
    <w:p w14:paraId="727122D8" w14:textId="77777777" w:rsidR="00164029" w:rsidRPr="002C687C" w:rsidRDefault="001114D9" w:rsidP="004C1390">
      <w:pPr>
        <w:pStyle w:val="Heading1"/>
      </w:pPr>
      <w:bookmarkStart w:id="105" w:name="_Toc90566905"/>
      <w:r w:rsidRPr="002C687C">
        <w:lastRenderedPageBreak/>
        <w:t>Technical assistance and cooperation</w:t>
      </w:r>
      <w:bookmarkEnd w:id="105"/>
    </w:p>
    <w:p w14:paraId="79529A79" w14:textId="77777777" w:rsidR="00164029" w:rsidRPr="002C687C" w:rsidRDefault="001114D9" w:rsidP="004C1390">
      <w:pPr>
        <w:pStyle w:val="Heading2"/>
      </w:pPr>
      <w:bookmarkStart w:id="106" w:name="_Toc90566906"/>
      <w:r w:rsidRPr="002C687C">
        <w:t>Information from the Secretariat</w:t>
      </w:r>
      <w:bookmarkEnd w:id="106"/>
    </w:p>
    <w:p w14:paraId="70FD0446" w14:textId="161D324E" w:rsidR="00164029" w:rsidRPr="001479DD" w:rsidRDefault="001114D9" w:rsidP="004C1390">
      <w:pPr>
        <w:pStyle w:val="Heading3"/>
      </w:pPr>
      <w:bookmarkStart w:id="107" w:name="_Toc90566907"/>
      <w:r w:rsidRPr="002C687C">
        <w:t xml:space="preserve">WTO SPS </w:t>
      </w:r>
      <w:r w:rsidRPr="001479DD">
        <w:t>activities</w:t>
      </w:r>
      <w:bookmarkEnd w:id="107"/>
    </w:p>
    <w:p w14:paraId="0500E338" w14:textId="01009846" w:rsidR="002C687C" w:rsidRDefault="005901A9" w:rsidP="00735B98">
      <w:pPr>
        <w:pStyle w:val="BodyText"/>
        <w:numPr>
          <w:ilvl w:val="6"/>
          <w:numId w:val="15"/>
        </w:numPr>
      </w:pPr>
      <w:r w:rsidRPr="001479DD">
        <w:t xml:space="preserve">The </w:t>
      </w:r>
      <w:r w:rsidRPr="001479DD">
        <w:rPr>
          <w:u w:val="single"/>
        </w:rPr>
        <w:t>Secretariat</w:t>
      </w:r>
      <w:r w:rsidR="002C687C" w:rsidRPr="001479DD">
        <w:t xml:space="preserve"> provided Members with an overview of the technical assistance activities held since July 2021. These activities included the new SPS In-depth Virtual Course</w:t>
      </w:r>
      <w:r w:rsidR="00961526">
        <w:t>,</w:t>
      </w:r>
      <w:r w:rsidR="002C687C" w:rsidRPr="001479DD">
        <w:t xml:space="preserve"> held from 20</w:t>
      </w:r>
      <w:r w:rsidR="007F6A5A">
        <w:t> </w:t>
      </w:r>
      <w:r w:rsidR="002C687C" w:rsidRPr="001479DD">
        <w:t>September to 8</w:t>
      </w:r>
      <w:r w:rsidR="007F6A5A">
        <w:t> </w:t>
      </w:r>
      <w:r w:rsidR="002C687C" w:rsidRPr="001479DD">
        <w:t>October</w:t>
      </w:r>
      <w:r w:rsidR="007F6A5A">
        <w:t> </w:t>
      </w:r>
      <w:r w:rsidR="002C687C" w:rsidRPr="002C687C">
        <w:t xml:space="preserve">2021. This course </w:t>
      </w:r>
      <w:r w:rsidR="00961526">
        <w:t>had been</w:t>
      </w:r>
      <w:r w:rsidR="002C687C" w:rsidRPr="002C687C">
        <w:t xml:space="preserve"> delivered virtually, in English, over a series of sessions of approximately 1.5-2 hours</w:t>
      </w:r>
      <w:r w:rsidR="002C687C">
        <w:t>, dedicated to a comprehensive analysis of aspects related to the implementation of the SPS</w:t>
      </w:r>
      <w:r w:rsidR="007F6A5A">
        <w:t> Agreement</w:t>
      </w:r>
      <w:r w:rsidR="002C687C">
        <w:t>, and topical SPS issues to enable the effective participation of capital-based delegates in the SPS Committee. Other core components of the course</w:t>
      </w:r>
      <w:r w:rsidR="002C687C" w:rsidRPr="002C687C">
        <w:t xml:space="preserve"> included participants' self-study, inter-sessional assignments, group work and simulation of the SPS</w:t>
      </w:r>
      <w:r w:rsidR="007E1217">
        <w:t> </w:t>
      </w:r>
      <w:r w:rsidR="002C687C" w:rsidRPr="002C687C">
        <w:t xml:space="preserve">Committee. In addition, the course benefitted from the participation </w:t>
      </w:r>
      <w:r w:rsidR="002C687C">
        <w:t xml:space="preserve">of current and former Chairpersons and several delegates, </w:t>
      </w:r>
      <w:r w:rsidR="002C687C" w:rsidRPr="002C687C">
        <w:t xml:space="preserve">Codex, OIE, IPPC, other SPS experts and the </w:t>
      </w:r>
      <w:r w:rsidR="002C687C">
        <w:t>STDF and WTO</w:t>
      </w:r>
      <w:r w:rsidR="007E1217">
        <w:t> </w:t>
      </w:r>
      <w:r w:rsidR="002C687C" w:rsidRPr="002C687C">
        <w:t xml:space="preserve">Secretariat. </w:t>
      </w:r>
      <w:r w:rsidR="002C687C">
        <w:t>Participants had been encouraged to attend the thematic session held that week and the Committee meeting, in agreement with their respective Missions.</w:t>
      </w:r>
    </w:p>
    <w:p w14:paraId="0E198010" w14:textId="40FAEF6E" w:rsidR="002C687C" w:rsidRDefault="002C687C" w:rsidP="00735B98">
      <w:pPr>
        <w:pStyle w:val="BodyText"/>
        <w:numPr>
          <w:ilvl w:val="6"/>
          <w:numId w:val="15"/>
        </w:numPr>
      </w:pPr>
      <w:r>
        <w:t xml:space="preserve">In terms of other activities, a national seminar </w:t>
      </w:r>
      <w:r w:rsidR="00961526">
        <w:t>had been</w:t>
      </w:r>
      <w:r>
        <w:t xml:space="preserve"> held in virtual format for Ecuador, in October. </w:t>
      </w:r>
      <w:r w:rsidR="00760A46">
        <w:t>T</w:t>
      </w:r>
      <w:r>
        <w:t xml:space="preserve">he following </w:t>
      </w:r>
      <w:r w:rsidR="00760A46">
        <w:t>more general training on the SPS</w:t>
      </w:r>
      <w:r w:rsidR="007F6A5A">
        <w:t> Agreement</w:t>
      </w:r>
      <w:r w:rsidR="00760A46">
        <w:t xml:space="preserve"> </w:t>
      </w:r>
      <w:r>
        <w:t>had been provided: an UNCTAD session on Trade Facilitation and the SPS</w:t>
      </w:r>
      <w:r w:rsidR="007F6A5A">
        <w:t> Agreement</w:t>
      </w:r>
      <w:r>
        <w:t xml:space="preserve"> for Peru, in August; a WTO Virtual Regional Trade Policy Course for Latin America, including a SPS and TBT sessions, in September; an FAO virtual training on market access and </w:t>
      </w:r>
      <w:r w:rsidR="00F2138F">
        <w:t>PRA</w:t>
      </w:r>
      <w:r>
        <w:t xml:space="preserve"> for Ethiopia, in October; a Short Virtual Course on Trade Policy for members of the Latin American Integration Association (ALADI), in October. The</w:t>
      </w:r>
      <w:r w:rsidR="007E1217">
        <w:t> </w:t>
      </w:r>
      <w:r>
        <w:t>Secretariat highlighted upcoming activities that would include a virtual national SPS seminar, for Thailand; and a Virtual Regional SPS Workshop for Arab Countries</w:t>
      </w:r>
      <w:r w:rsidR="00633032">
        <w:t>, to be held</w:t>
      </w:r>
      <w:r>
        <w:t xml:space="preserve"> on 22</w:t>
      </w:r>
      <w:r w:rsidR="00EF5487">
        <w:noBreakHyphen/>
      </w:r>
      <w:r>
        <w:t>25</w:t>
      </w:r>
      <w:r w:rsidR="007F6A5A">
        <w:t> </w:t>
      </w:r>
      <w:r>
        <w:t>November.</w:t>
      </w:r>
    </w:p>
    <w:p w14:paraId="03529971" w14:textId="47471486" w:rsidR="002C687C" w:rsidRPr="00AB2DDA" w:rsidRDefault="002C687C" w:rsidP="00735B98">
      <w:pPr>
        <w:pStyle w:val="BodyText"/>
        <w:numPr>
          <w:ilvl w:val="6"/>
          <w:numId w:val="15"/>
        </w:numPr>
      </w:pPr>
      <w:r>
        <w:t xml:space="preserve">Further information on SPS </w:t>
      </w:r>
      <w:r w:rsidR="00633032">
        <w:t>t</w:t>
      </w:r>
      <w:r>
        <w:t xml:space="preserve">echnical </w:t>
      </w:r>
      <w:r w:rsidR="00633032">
        <w:t>a</w:t>
      </w:r>
      <w:r>
        <w:t>ssistance activities was available on the SPS gateway of the WTO website (under Events, workshops and training), or by contacting the Secretariat. Finally, the Secretariat noted that the E-</w:t>
      </w:r>
      <w:r w:rsidRPr="001479DD">
        <w:t>Learning Course on the SPS</w:t>
      </w:r>
      <w:r w:rsidR="007F6A5A">
        <w:t> Agreement</w:t>
      </w:r>
      <w:r w:rsidRPr="001479DD">
        <w:t xml:space="preserve"> was available all year long, in </w:t>
      </w:r>
      <w:r w:rsidRPr="00AB2DDA">
        <w:t>the three official languages of the WTO.</w:t>
      </w:r>
    </w:p>
    <w:p w14:paraId="3599D60F" w14:textId="1249ACD0" w:rsidR="00164029" w:rsidRPr="00AB2DDA" w:rsidRDefault="001114D9" w:rsidP="004C1390">
      <w:pPr>
        <w:pStyle w:val="Heading3"/>
      </w:pPr>
      <w:bookmarkStart w:id="108" w:name="_Toc90566908"/>
      <w:r w:rsidRPr="00AB2DDA">
        <w:t>STDF (</w:t>
      </w:r>
      <w:hyperlink r:id="rId99" w:history="1">
        <w:r w:rsidRPr="00AB2DDA">
          <w:rPr>
            <w:rStyle w:val="Hyperlink"/>
          </w:rPr>
          <w:t>G/SPS/GEN/1959</w:t>
        </w:r>
      </w:hyperlink>
      <w:r w:rsidRPr="00AB2DDA">
        <w:t>)</w:t>
      </w:r>
      <w:bookmarkEnd w:id="108"/>
    </w:p>
    <w:p w14:paraId="782AC5BE" w14:textId="6601049D" w:rsidR="005901A9" w:rsidRPr="00AB2DDA" w:rsidRDefault="005901A9" w:rsidP="004C1390">
      <w:pPr>
        <w:pStyle w:val="BodyText"/>
      </w:pPr>
      <w:r w:rsidRPr="00AB2DDA">
        <w:t xml:space="preserve">The </w:t>
      </w:r>
      <w:r w:rsidRPr="00AB2DDA">
        <w:rPr>
          <w:u w:val="single"/>
        </w:rPr>
        <w:t xml:space="preserve">STDF </w:t>
      </w:r>
      <w:r w:rsidR="00B033EF">
        <w:rPr>
          <w:u w:val="single"/>
        </w:rPr>
        <w:t>S</w:t>
      </w:r>
      <w:r w:rsidRPr="00AB2DDA">
        <w:rPr>
          <w:u w:val="single"/>
        </w:rPr>
        <w:t>ecretariat</w:t>
      </w:r>
      <w:r w:rsidR="0075576D" w:rsidRPr="00AB2DDA">
        <w:rPr>
          <w:rFonts w:eastAsia="Times New Roman" w:cs="Times New Roman"/>
          <w:szCs w:val="18"/>
          <w:lang w:eastAsia="en-GB"/>
        </w:rPr>
        <w:t xml:space="preserve"> reported on its recent activities detailed in </w:t>
      </w:r>
      <w:hyperlink r:id="rId100" w:history="1">
        <w:r w:rsidR="0075576D" w:rsidRPr="007E1217">
          <w:rPr>
            <w:rStyle w:val="Hyperlink"/>
          </w:rPr>
          <w:t>G/SPS/GEN/1959</w:t>
        </w:r>
      </w:hyperlink>
      <w:r w:rsidR="0075576D" w:rsidRPr="00AB2DDA">
        <w:rPr>
          <w:rFonts w:eastAsia="Times New Roman" w:cs="Times New Roman"/>
          <w:szCs w:val="18"/>
          <w:lang w:eastAsia="en-GB"/>
        </w:rPr>
        <w:t>. The STDF Annual Report for 2020</w:t>
      </w:r>
      <w:r w:rsidR="008D363E" w:rsidRPr="00AB2DDA">
        <w:rPr>
          <w:rFonts w:eastAsia="Times New Roman" w:cs="Times New Roman"/>
          <w:szCs w:val="18"/>
          <w:lang w:eastAsia="en-GB"/>
        </w:rPr>
        <w:t>,</w:t>
      </w:r>
      <w:r w:rsidR="0075576D" w:rsidRPr="00AB2DDA">
        <w:rPr>
          <w:rFonts w:eastAsia="Times New Roman" w:cs="Times New Roman"/>
          <w:szCs w:val="18"/>
          <w:lang w:eastAsia="en-GB"/>
        </w:rPr>
        <w:t xml:space="preserve"> published in July 2021</w:t>
      </w:r>
      <w:r w:rsidR="008D363E" w:rsidRPr="00AB2DDA">
        <w:rPr>
          <w:rFonts w:eastAsia="Times New Roman" w:cs="Times New Roman"/>
          <w:szCs w:val="18"/>
          <w:lang w:eastAsia="en-GB"/>
        </w:rPr>
        <w:t>,</w:t>
      </w:r>
      <w:r w:rsidR="0075576D" w:rsidRPr="00AB2DDA">
        <w:rPr>
          <w:rFonts w:eastAsia="Times New Roman" w:cs="Times New Roman"/>
          <w:szCs w:val="18"/>
          <w:lang w:eastAsia="en-GB"/>
        </w:rPr>
        <w:t xml:space="preserve"> and </w:t>
      </w:r>
      <w:r w:rsidR="008D363E" w:rsidRPr="00AB2DDA">
        <w:rPr>
          <w:rFonts w:eastAsia="Times New Roman" w:cs="Times New Roman"/>
          <w:szCs w:val="18"/>
          <w:lang w:eastAsia="en-GB"/>
        </w:rPr>
        <w:t>a practical guide on good regulatory practices to improve SPS measures</w:t>
      </w:r>
      <w:r w:rsidR="00D9317D" w:rsidRPr="00AB2DDA">
        <w:rPr>
          <w:rFonts w:eastAsia="Times New Roman" w:cs="Times New Roman"/>
          <w:szCs w:val="18"/>
          <w:lang w:eastAsia="en-GB"/>
        </w:rPr>
        <w:t>,</w:t>
      </w:r>
      <w:r w:rsidR="008D363E" w:rsidRPr="00AB2DDA">
        <w:rPr>
          <w:rFonts w:eastAsia="Times New Roman" w:cs="Times New Roman"/>
          <w:szCs w:val="18"/>
          <w:lang w:eastAsia="en-GB"/>
        </w:rPr>
        <w:t xml:space="preserve"> presented on 3</w:t>
      </w:r>
      <w:r w:rsidR="007F6A5A">
        <w:rPr>
          <w:rFonts w:eastAsia="Times New Roman" w:cs="Times New Roman"/>
          <w:szCs w:val="18"/>
          <w:lang w:eastAsia="en-GB"/>
        </w:rPr>
        <w:t> </w:t>
      </w:r>
      <w:r w:rsidR="008D363E" w:rsidRPr="00AB2DDA">
        <w:rPr>
          <w:rFonts w:eastAsia="Times New Roman" w:cs="Times New Roman"/>
          <w:szCs w:val="18"/>
          <w:lang w:eastAsia="en-GB"/>
        </w:rPr>
        <w:t>November</w:t>
      </w:r>
      <w:r w:rsidR="00D9317D" w:rsidRPr="00AB2DDA">
        <w:rPr>
          <w:rFonts w:eastAsia="Times New Roman" w:cs="Times New Roman"/>
          <w:szCs w:val="18"/>
          <w:lang w:eastAsia="en-GB"/>
        </w:rPr>
        <w:t>,</w:t>
      </w:r>
      <w:r w:rsidR="008D363E" w:rsidRPr="00AB2DDA">
        <w:rPr>
          <w:rFonts w:eastAsia="Times New Roman" w:cs="Times New Roman"/>
          <w:szCs w:val="18"/>
          <w:lang w:eastAsia="en-GB"/>
        </w:rPr>
        <w:t xml:space="preserve"> were</w:t>
      </w:r>
      <w:r w:rsidR="0075576D" w:rsidRPr="00AB2DDA">
        <w:rPr>
          <w:rFonts w:eastAsia="Times New Roman" w:cs="Times New Roman"/>
          <w:szCs w:val="18"/>
          <w:lang w:eastAsia="en-GB"/>
        </w:rPr>
        <w:t xml:space="preserve"> available on the STDF website. </w:t>
      </w:r>
      <w:r w:rsidR="008D363E" w:rsidRPr="00AB2DDA">
        <w:rPr>
          <w:rFonts w:eastAsia="Times New Roman" w:cs="Times New Roman"/>
          <w:szCs w:val="18"/>
          <w:lang w:eastAsia="en-GB"/>
        </w:rPr>
        <w:t>The STDF highlighted that it was implementing several projects related to the topics proposed for thematic sessions to be held in 2022, discussed in the</w:t>
      </w:r>
      <w:r w:rsidR="0075576D" w:rsidRPr="00AB2DDA">
        <w:rPr>
          <w:rFonts w:eastAsia="Times New Roman" w:cs="Times New Roman"/>
          <w:szCs w:val="18"/>
          <w:lang w:eastAsia="en-GB"/>
        </w:rPr>
        <w:t xml:space="preserve"> </w:t>
      </w:r>
      <w:r w:rsidR="008D363E" w:rsidRPr="00AB2DDA">
        <w:rPr>
          <w:rFonts w:eastAsia="Times New Roman" w:cs="Times New Roman"/>
          <w:szCs w:val="18"/>
          <w:lang w:eastAsia="en-GB"/>
        </w:rPr>
        <w:t>i</w:t>
      </w:r>
      <w:r w:rsidR="0075576D" w:rsidRPr="00AB2DDA">
        <w:rPr>
          <w:rFonts w:eastAsia="Times New Roman" w:cs="Times New Roman"/>
          <w:szCs w:val="18"/>
          <w:lang w:eastAsia="en-GB"/>
        </w:rPr>
        <w:t xml:space="preserve">nformal </w:t>
      </w:r>
      <w:r w:rsidR="008D363E" w:rsidRPr="00AB2DDA">
        <w:rPr>
          <w:rFonts w:eastAsia="Times New Roman" w:cs="Times New Roman"/>
          <w:szCs w:val="18"/>
          <w:lang w:eastAsia="en-GB"/>
        </w:rPr>
        <w:t>m</w:t>
      </w:r>
      <w:r w:rsidR="0075576D" w:rsidRPr="00AB2DDA">
        <w:rPr>
          <w:rFonts w:eastAsia="Times New Roman" w:cs="Times New Roman"/>
          <w:szCs w:val="18"/>
          <w:lang w:eastAsia="en-GB"/>
        </w:rPr>
        <w:t xml:space="preserve">eeting of the SPS Committee. </w:t>
      </w:r>
      <w:r w:rsidR="00E069DB" w:rsidRPr="00AB2DDA">
        <w:rPr>
          <w:rFonts w:eastAsia="Times New Roman" w:cs="Times New Roman"/>
          <w:szCs w:val="18"/>
          <w:lang w:eastAsia="en-GB"/>
        </w:rPr>
        <w:t xml:space="preserve">These included the use of remote inspection in the food safety area, the use of biopesticides to mitigate the risk of residues </w:t>
      </w:r>
      <w:r w:rsidR="00760A46">
        <w:rPr>
          <w:rFonts w:eastAsia="Times New Roman" w:cs="Times New Roman"/>
          <w:szCs w:val="18"/>
          <w:lang w:eastAsia="en-GB"/>
        </w:rPr>
        <w:t>and</w:t>
      </w:r>
      <w:r w:rsidR="00760A46" w:rsidRPr="00AB2DDA">
        <w:rPr>
          <w:rFonts w:eastAsia="Times New Roman" w:cs="Times New Roman"/>
          <w:szCs w:val="18"/>
          <w:lang w:eastAsia="en-GB"/>
        </w:rPr>
        <w:t xml:space="preserve"> </w:t>
      </w:r>
      <w:r w:rsidR="00E069DB" w:rsidRPr="00AB2DDA">
        <w:rPr>
          <w:rFonts w:eastAsia="Times New Roman" w:cs="Times New Roman"/>
          <w:szCs w:val="18"/>
          <w:lang w:eastAsia="en-GB"/>
        </w:rPr>
        <w:t xml:space="preserve">the use of systemic approaches to control phytosanitary pests. </w:t>
      </w:r>
      <w:r w:rsidR="0075576D" w:rsidRPr="00AB2DDA">
        <w:rPr>
          <w:rFonts w:eastAsia="Times New Roman" w:cs="Times New Roman"/>
          <w:szCs w:val="18"/>
          <w:lang w:eastAsia="en-GB"/>
        </w:rPr>
        <w:t xml:space="preserve">The STDF </w:t>
      </w:r>
      <w:r w:rsidR="00E069DB" w:rsidRPr="00AB2DDA">
        <w:rPr>
          <w:rFonts w:eastAsia="Times New Roman" w:cs="Times New Roman"/>
          <w:szCs w:val="18"/>
          <w:lang w:eastAsia="en-GB"/>
        </w:rPr>
        <w:t>noted that the deadline to apply for funding had been postponed to 18</w:t>
      </w:r>
      <w:r w:rsidR="007F6A5A">
        <w:rPr>
          <w:rFonts w:eastAsia="Times New Roman" w:cs="Times New Roman"/>
          <w:szCs w:val="18"/>
          <w:lang w:eastAsia="en-GB"/>
        </w:rPr>
        <w:t> </w:t>
      </w:r>
      <w:r w:rsidR="00E069DB" w:rsidRPr="00AB2DDA">
        <w:rPr>
          <w:rFonts w:eastAsia="Times New Roman" w:cs="Times New Roman"/>
          <w:szCs w:val="18"/>
          <w:lang w:eastAsia="en-GB"/>
        </w:rPr>
        <w:t>February</w:t>
      </w:r>
      <w:r w:rsidR="007F6A5A">
        <w:rPr>
          <w:rFonts w:eastAsia="Times New Roman" w:cs="Times New Roman"/>
          <w:szCs w:val="18"/>
          <w:lang w:eastAsia="en-GB"/>
        </w:rPr>
        <w:t> </w:t>
      </w:r>
      <w:r w:rsidR="00E069DB" w:rsidRPr="00AB2DDA">
        <w:rPr>
          <w:rFonts w:eastAsia="Times New Roman" w:cs="Times New Roman"/>
          <w:szCs w:val="18"/>
          <w:lang w:eastAsia="en-GB"/>
        </w:rPr>
        <w:t>2022.</w:t>
      </w:r>
      <w:r w:rsidR="0075576D" w:rsidRPr="00AB2DDA">
        <w:rPr>
          <w:rFonts w:eastAsia="Times New Roman" w:cs="Times New Roman"/>
          <w:szCs w:val="18"/>
          <w:lang w:eastAsia="en-GB"/>
        </w:rPr>
        <w:t xml:space="preserve"> Finally, the STDF Secretariat </w:t>
      </w:r>
      <w:r w:rsidR="002954A8" w:rsidRPr="00AB2DDA">
        <w:rPr>
          <w:rFonts w:eastAsia="Times New Roman" w:cs="Times New Roman"/>
          <w:szCs w:val="18"/>
          <w:lang w:eastAsia="en-GB"/>
        </w:rPr>
        <w:t>announced a</w:t>
      </w:r>
      <w:r w:rsidR="0075576D" w:rsidRPr="00AB2DDA">
        <w:rPr>
          <w:rFonts w:eastAsia="Times New Roman" w:cs="Times New Roman"/>
          <w:szCs w:val="18"/>
          <w:lang w:eastAsia="en-GB"/>
        </w:rPr>
        <w:t xml:space="preserve"> survey</w:t>
      </w:r>
      <w:r w:rsidR="00BA4620">
        <w:rPr>
          <w:rFonts w:eastAsia="Times New Roman" w:cs="Times New Roman"/>
          <w:szCs w:val="18"/>
          <w:lang w:eastAsia="en-GB"/>
        </w:rPr>
        <w:t xml:space="preserve"> (</w:t>
      </w:r>
      <w:r w:rsidR="00BA4620" w:rsidRPr="00BA4620">
        <w:t>https://www.surveymonkey.com/r/STDFSPS2021en</w:t>
      </w:r>
      <w:r w:rsidR="00BA4620">
        <w:rPr>
          <w:rFonts w:eastAsia="Times New Roman" w:cs="Times New Roman"/>
          <w:szCs w:val="18"/>
          <w:lang w:eastAsia="en-GB"/>
        </w:rPr>
        <w:t>)</w:t>
      </w:r>
      <w:r w:rsidR="002954A8" w:rsidRPr="00AB2DDA">
        <w:rPr>
          <w:rFonts w:eastAsia="Times New Roman" w:cs="Times New Roman"/>
          <w:szCs w:val="18"/>
          <w:lang w:eastAsia="en-GB"/>
        </w:rPr>
        <w:t xml:space="preserve"> to measure STDF's contribution to a sustainable increase of SPS capacity in developing countries. The STDF thanked its donors for their contributions.</w:t>
      </w:r>
    </w:p>
    <w:p w14:paraId="69B5D530" w14:textId="77777777" w:rsidR="00164029" w:rsidRPr="004534D6" w:rsidRDefault="001114D9" w:rsidP="004C1390">
      <w:pPr>
        <w:pStyle w:val="Heading2"/>
      </w:pPr>
      <w:bookmarkStart w:id="109" w:name="_Toc90566909"/>
      <w:r w:rsidRPr="00AB2DDA">
        <w:t>Information</w:t>
      </w:r>
      <w:r w:rsidRPr="004534D6">
        <w:t xml:space="preserve"> from Members</w:t>
      </w:r>
      <w:bookmarkEnd w:id="109"/>
    </w:p>
    <w:p w14:paraId="7FC0872C" w14:textId="0DE95D45" w:rsidR="00164029" w:rsidRPr="00AB2DDA" w:rsidRDefault="001114D9" w:rsidP="004C1390">
      <w:pPr>
        <w:pStyle w:val="Heading3"/>
      </w:pPr>
      <w:bookmarkStart w:id="110" w:name="_Toc90566910"/>
      <w:r w:rsidRPr="004534D6">
        <w:t>United</w:t>
      </w:r>
      <w:r w:rsidR="007F6A5A">
        <w:t> States</w:t>
      </w:r>
      <w:r w:rsidRPr="00AB2DDA">
        <w:t xml:space="preserve"> </w:t>
      </w:r>
      <w:r w:rsidR="007F6A5A">
        <w:t>–</w:t>
      </w:r>
      <w:r w:rsidRPr="00AB2DDA">
        <w:t xml:space="preserve"> Technical assistance to developing countries</w:t>
      </w:r>
      <w:r w:rsidR="00013764" w:rsidRPr="00AB2DDA">
        <w:t xml:space="preserve"> (</w:t>
      </w:r>
      <w:hyperlink r:id="rId101" w:history="1">
        <w:r w:rsidR="00013764" w:rsidRPr="00AB2DDA">
          <w:rPr>
            <w:rStyle w:val="Hyperlink"/>
          </w:rPr>
          <w:t>G/SPS/GEN/</w:t>
        </w:r>
        <w:r w:rsidR="00574384" w:rsidRPr="00AB2DDA">
          <w:rPr>
            <w:rStyle w:val="Hyperlink"/>
          </w:rPr>
          <w:t>181/Add.14</w:t>
        </w:r>
      </w:hyperlink>
      <w:r w:rsidR="00013764" w:rsidRPr="00AB2DDA">
        <w:t>)</w:t>
      </w:r>
      <w:bookmarkEnd w:id="110"/>
    </w:p>
    <w:p w14:paraId="682FAE47" w14:textId="180A771B" w:rsidR="005901A9" w:rsidRPr="00E842DD" w:rsidRDefault="005901A9" w:rsidP="004C1390">
      <w:pPr>
        <w:pStyle w:val="BodyText"/>
      </w:pPr>
      <w:r w:rsidRPr="00AB2DDA">
        <w:t xml:space="preserve">The </w:t>
      </w:r>
      <w:r w:rsidRPr="00AB2DDA">
        <w:rPr>
          <w:u w:val="single"/>
        </w:rPr>
        <w:t>United</w:t>
      </w:r>
      <w:r w:rsidR="007F6A5A">
        <w:rPr>
          <w:u w:val="single"/>
        </w:rPr>
        <w:t> States</w:t>
      </w:r>
      <w:r w:rsidR="004534D6" w:rsidRPr="00AB2DDA">
        <w:t xml:space="preserve"> </w:t>
      </w:r>
      <w:r w:rsidR="00AB2DDA" w:rsidRPr="00AB2DDA">
        <w:t>informed the Committee</w:t>
      </w:r>
      <w:r w:rsidR="004534D6" w:rsidRPr="00AB2DDA">
        <w:t xml:space="preserve"> </w:t>
      </w:r>
      <w:r w:rsidR="00AB2DDA" w:rsidRPr="00AB2DDA">
        <w:t>that</w:t>
      </w:r>
      <w:r w:rsidR="004534D6" w:rsidRPr="00AB2DDA">
        <w:t xml:space="preserve"> </w:t>
      </w:r>
      <w:r w:rsidR="00AB2DDA" w:rsidRPr="00AB2DDA">
        <w:t xml:space="preserve">technical assistance amounting to </w:t>
      </w:r>
      <w:r w:rsidR="004534D6" w:rsidRPr="00AB2DDA">
        <w:t xml:space="preserve">more than 40 million </w:t>
      </w:r>
      <w:r w:rsidR="00AB2DDA" w:rsidRPr="00AB2DDA">
        <w:t>USD had been</w:t>
      </w:r>
      <w:r w:rsidR="004534D6" w:rsidRPr="00AB2DDA">
        <w:t xml:space="preserve"> provided to Members to support their implementation of the SPS</w:t>
      </w:r>
      <w:r w:rsidR="007F6A5A">
        <w:t> Agreement</w:t>
      </w:r>
      <w:r w:rsidR="004534D6" w:rsidRPr="00AB2DDA">
        <w:t xml:space="preserve"> between October 2018 and September 2019 (</w:t>
      </w:r>
      <w:hyperlink r:id="rId102" w:history="1">
        <w:r w:rsidR="004534D6" w:rsidRPr="007E1217">
          <w:rPr>
            <w:rStyle w:val="Hyperlink"/>
          </w:rPr>
          <w:t>G/SPS/GEN/181/Add.14</w:t>
        </w:r>
      </w:hyperlink>
      <w:r w:rsidR="0075576D" w:rsidRPr="00AB2DDA">
        <w:t>)</w:t>
      </w:r>
      <w:r w:rsidR="004534D6" w:rsidRPr="00AB2DDA">
        <w:t xml:space="preserve">. The United </w:t>
      </w:r>
      <w:r w:rsidR="00522307">
        <w:t xml:space="preserve">States </w:t>
      </w:r>
      <w:r w:rsidR="004534D6" w:rsidRPr="00AB2DDA">
        <w:t xml:space="preserve">reiterated its commitment to provide technical assistance to developing countries on SPS issues, to support Members in meeting their international </w:t>
      </w:r>
      <w:r w:rsidR="004534D6" w:rsidRPr="00E842DD">
        <w:t>obligations, and to facilitate safe trade in agricultural products.</w:t>
      </w:r>
    </w:p>
    <w:p w14:paraId="1D016630" w14:textId="76E5D6CA" w:rsidR="000A6153" w:rsidRPr="00E842DD" w:rsidRDefault="000A6153" w:rsidP="004C1390">
      <w:pPr>
        <w:pStyle w:val="BodyText"/>
      </w:pPr>
      <w:r w:rsidRPr="00E842DD">
        <w:t xml:space="preserve">The </w:t>
      </w:r>
      <w:r w:rsidRPr="00E842DD">
        <w:rPr>
          <w:u w:val="single"/>
        </w:rPr>
        <w:t>Philippines</w:t>
      </w:r>
      <w:r w:rsidR="00AB2DDA" w:rsidRPr="00E842DD">
        <w:t xml:space="preserve"> appreciated the work of the United</w:t>
      </w:r>
      <w:r w:rsidR="007F6A5A">
        <w:t> States</w:t>
      </w:r>
      <w:r w:rsidR="00AB2DDA" w:rsidRPr="00E842DD">
        <w:t xml:space="preserve"> in various technical assistance projects and activities. The Philippines' participation in the International Symposium on Biocontrol </w:t>
      </w:r>
      <w:r w:rsidR="00AB2DDA" w:rsidRPr="00E842DD">
        <w:lastRenderedPageBreak/>
        <w:t>and Integrated Pest Management for Crop Protection had contributed to expand farmer</w:t>
      </w:r>
      <w:r w:rsidR="007E1217">
        <w:t>'</w:t>
      </w:r>
      <w:r w:rsidR="00AB2DDA" w:rsidRPr="00E842DD">
        <w:t xml:space="preserve">s toolbox in protecting crops yields against threats posed by pests and diseases. The Philippines was </w:t>
      </w:r>
      <w:r w:rsidR="00E842DD" w:rsidRPr="00E842DD">
        <w:t xml:space="preserve">also </w:t>
      </w:r>
      <w:r w:rsidR="00AB2DDA" w:rsidRPr="00E842DD">
        <w:t>grateful to be a recipient of the US Food for Progress Programme through the Building Safe Agricultural and Food Enterprises (B-SAFE Project)</w:t>
      </w:r>
      <w:r w:rsidR="00E842DD" w:rsidRPr="00E842DD">
        <w:t>, which it considered</w:t>
      </w:r>
      <w:r w:rsidR="00AB2DDA" w:rsidRPr="00E842DD">
        <w:t xml:space="preserve"> a vital springboard in transforming agriculture and reinforcing the farm</w:t>
      </w:r>
      <w:r w:rsidR="007F6A5A">
        <w:t xml:space="preserve"> </w:t>
      </w:r>
      <w:r w:rsidR="00AB2DDA" w:rsidRPr="00E842DD">
        <w:t>to</w:t>
      </w:r>
      <w:r w:rsidR="007F6A5A">
        <w:t xml:space="preserve"> </w:t>
      </w:r>
      <w:r w:rsidR="00AB2DDA" w:rsidRPr="00E842DD">
        <w:t>fork food safety regulatory system.</w:t>
      </w:r>
    </w:p>
    <w:p w14:paraId="180EA30A" w14:textId="0527A240" w:rsidR="00164029" w:rsidRPr="009E3922" w:rsidRDefault="001114D9" w:rsidP="004C1390">
      <w:pPr>
        <w:pStyle w:val="Heading3"/>
      </w:pPr>
      <w:bookmarkStart w:id="111" w:name="_Toc90566911"/>
      <w:r w:rsidRPr="003B2FED">
        <w:t xml:space="preserve">Canada </w:t>
      </w:r>
      <w:r w:rsidR="007F6A5A">
        <w:t>–</w:t>
      </w:r>
      <w:r w:rsidRPr="003B2FED">
        <w:t xml:space="preserve"> Technical </w:t>
      </w:r>
      <w:r w:rsidRPr="009E3922">
        <w:t>assistance to developing countries (</w:t>
      </w:r>
      <w:hyperlink r:id="rId103" w:history="1">
        <w:r w:rsidRPr="009E3922">
          <w:rPr>
            <w:rStyle w:val="Hyperlink"/>
          </w:rPr>
          <w:t>G/SPS/GEN/1962</w:t>
        </w:r>
      </w:hyperlink>
      <w:r w:rsidRPr="009E3922">
        <w:t>)</w:t>
      </w:r>
      <w:bookmarkEnd w:id="111"/>
    </w:p>
    <w:p w14:paraId="1CC29411" w14:textId="6F4858C7" w:rsidR="005901A9" w:rsidRPr="009E3922" w:rsidRDefault="005901A9" w:rsidP="004C1390">
      <w:pPr>
        <w:pStyle w:val="BodyText"/>
        <w:rPr>
          <w:u w:val="single"/>
        </w:rPr>
      </w:pPr>
      <w:r w:rsidRPr="009E3922">
        <w:rPr>
          <w:u w:val="single"/>
        </w:rPr>
        <w:t>Canada</w:t>
      </w:r>
      <w:r w:rsidR="003B2FED" w:rsidRPr="009E3922">
        <w:t xml:space="preserve"> updated the Committee on the SPS-related technical assistance to developing countries delivered in 2020, </w:t>
      </w:r>
      <w:r w:rsidR="00503AA2">
        <w:t>for which it had committe</w:t>
      </w:r>
      <w:r w:rsidR="00E41328">
        <w:t>d</w:t>
      </w:r>
      <w:r w:rsidR="00503AA2">
        <w:t xml:space="preserve"> </w:t>
      </w:r>
      <w:r w:rsidR="00503AA2" w:rsidRPr="009E3922">
        <w:t>approximately CDN $17 million</w:t>
      </w:r>
      <w:r w:rsidR="003B2FED" w:rsidRPr="009E3922">
        <w:t xml:space="preserve">. Canada </w:t>
      </w:r>
      <w:r w:rsidR="00503AA2">
        <w:t xml:space="preserve">had </w:t>
      </w:r>
      <w:r w:rsidR="003B2FED" w:rsidRPr="009E3922">
        <w:t>delivered or initiated a total of 26 SPS-related technical assistance projects, which supported Thailand, Kenya, India, Mexico, Guatemala, Botswana, China, Nigeria, Ghana, Morocco, and Senegal. Canada</w:t>
      </w:r>
      <w:r w:rsidR="007E1217">
        <w:t>'</w:t>
      </w:r>
      <w:r w:rsidR="003B2FED" w:rsidRPr="009E3922">
        <w:t xml:space="preserve">s assistance addressed information, training, and soft infrastructure development, and covered most of the typical areas of competence listed in </w:t>
      </w:r>
      <w:hyperlink r:id="rId104" w:history="1">
        <w:r w:rsidR="003B2FED" w:rsidRPr="007E1217">
          <w:rPr>
            <w:rStyle w:val="Hyperlink"/>
          </w:rPr>
          <w:t>G/SPS/GEN/206</w:t>
        </w:r>
      </w:hyperlink>
      <w:r w:rsidR="003B2FED" w:rsidRPr="009E3922">
        <w:t xml:space="preserve">. </w:t>
      </w:r>
      <w:r w:rsidR="004554AE">
        <w:t xml:space="preserve">More information was provided in document </w:t>
      </w:r>
      <w:hyperlink r:id="rId105" w:history="1">
        <w:r w:rsidR="004554AE" w:rsidRPr="007E1217">
          <w:rPr>
            <w:rStyle w:val="Hyperlink"/>
          </w:rPr>
          <w:t>G/SPS/GEN/1962</w:t>
        </w:r>
      </w:hyperlink>
      <w:r w:rsidR="004554AE">
        <w:rPr>
          <w:rStyle w:val="Hyperlink"/>
        </w:rPr>
        <w:t>.</w:t>
      </w:r>
    </w:p>
    <w:p w14:paraId="07D02354" w14:textId="37E7CE7C" w:rsidR="008E29AB" w:rsidRPr="00BA4620" w:rsidRDefault="008E29AB" w:rsidP="004C1390">
      <w:pPr>
        <w:pStyle w:val="Heading3"/>
      </w:pPr>
      <w:bookmarkStart w:id="112" w:name="_Toc90566912"/>
      <w:r w:rsidRPr="00BA4620">
        <w:t>Belize – Technical assistance</w:t>
      </w:r>
      <w:r w:rsidR="003B2FED" w:rsidRPr="00BA4620">
        <w:t xml:space="preserve"> received by Belize</w:t>
      </w:r>
      <w:bookmarkEnd w:id="112"/>
    </w:p>
    <w:p w14:paraId="61EDC760" w14:textId="75383F52" w:rsidR="008E29AB" w:rsidRPr="00BA4620" w:rsidRDefault="008E29AB" w:rsidP="004C1390">
      <w:pPr>
        <w:pStyle w:val="BodyText"/>
        <w:rPr>
          <w:u w:val="single"/>
        </w:rPr>
      </w:pPr>
      <w:r w:rsidRPr="00BA4620">
        <w:rPr>
          <w:u w:val="single"/>
        </w:rPr>
        <w:t>Belize</w:t>
      </w:r>
      <w:r w:rsidR="00AB2DDA" w:rsidRPr="00BA4620">
        <w:t xml:space="preserve"> informed </w:t>
      </w:r>
      <w:r w:rsidR="00BA4620" w:rsidRPr="00BA4620">
        <w:t xml:space="preserve">Members </w:t>
      </w:r>
      <w:r w:rsidR="00AB2DDA" w:rsidRPr="00BA4620">
        <w:t xml:space="preserve">of </w:t>
      </w:r>
      <w:r w:rsidR="00BA4620" w:rsidRPr="00BA4620">
        <w:t>its</w:t>
      </w:r>
      <w:r w:rsidR="00AB2DDA" w:rsidRPr="00BA4620">
        <w:t xml:space="preserve"> participation in a regional training</w:t>
      </w:r>
      <w:r w:rsidR="00BA4620" w:rsidRPr="00BA4620">
        <w:t xml:space="preserve"> sponsored by OIRSA entitled</w:t>
      </w:r>
      <w:r w:rsidR="00AB2DDA" w:rsidRPr="00BA4620">
        <w:t xml:space="preserve"> "Regional Identification and Diagnostic Training for Molluscs of Quarantine and Economic </w:t>
      </w:r>
      <w:r w:rsidR="00BA4620" w:rsidRPr="00BA4620">
        <w:t>I</w:t>
      </w:r>
      <w:r w:rsidR="00AB2DDA" w:rsidRPr="00BA4620">
        <w:t xml:space="preserve">mportance with emphasis on Giant African Snail". The training touched </w:t>
      </w:r>
      <w:r w:rsidR="00BA4620">
        <w:t xml:space="preserve">upon </w:t>
      </w:r>
      <w:r w:rsidR="00AB2DDA" w:rsidRPr="00BA4620">
        <w:t>various topics on molluscs</w:t>
      </w:r>
      <w:r w:rsidR="00BA4620" w:rsidRPr="00BA4620">
        <w:t>,</w:t>
      </w:r>
      <w:r w:rsidR="00AB2DDA" w:rsidRPr="00BA4620">
        <w:t xml:space="preserve"> in particular</w:t>
      </w:r>
      <w:r w:rsidR="00BA4620" w:rsidRPr="00BA4620">
        <w:t xml:space="preserve"> the</w:t>
      </w:r>
      <w:r w:rsidR="00AB2DDA" w:rsidRPr="00BA4620">
        <w:t xml:space="preserve"> giant African snail (</w:t>
      </w:r>
      <w:r w:rsidR="00BA4620" w:rsidRPr="00BA4620">
        <w:rPr>
          <w:i/>
          <w:iCs/>
        </w:rPr>
        <w:t>L</w:t>
      </w:r>
      <w:r w:rsidR="00AB2DDA" w:rsidRPr="00BA4620">
        <w:rPr>
          <w:i/>
          <w:iCs/>
        </w:rPr>
        <w:t>issachatina fulica</w:t>
      </w:r>
      <w:r w:rsidR="00AB2DDA" w:rsidRPr="00BA4620">
        <w:t>)</w:t>
      </w:r>
      <w:r w:rsidR="00BA4620" w:rsidRPr="00BA4620">
        <w:t>, which could be a vector of diseases to humans and was a quarantine pest in many countries of the region</w:t>
      </w:r>
      <w:r w:rsidR="00AB2DDA" w:rsidRPr="00BA4620">
        <w:t xml:space="preserve">. Belize thanked OIRSA for </w:t>
      </w:r>
      <w:r w:rsidR="00BA4620">
        <w:t>the</w:t>
      </w:r>
      <w:r w:rsidR="00AB2DDA" w:rsidRPr="00BA4620">
        <w:t xml:space="preserve"> organization</w:t>
      </w:r>
      <w:r w:rsidR="00BA4620">
        <w:t xml:space="preserve"> of the training</w:t>
      </w:r>
      <w:r w:rsidR="00AB2DDA" w:rsidRPr="00BA4620">
        <w:t>.</w:t>
      </w:r>
    </w:p>
    <w:p w14:paraId="04917A72" w14:textId="70164D2B" w:rsidR="00164029" w:rsidRPr="00E955F6" w:rsidRDefault="001114D9" w:rsidP="004C1390">
      <w:pPr>
        <w:pStyle w:val="Heading1"/>
      </w:pPr>
      <w:bookmarkStart w:id="113" w:name="_Toc90566913"/>
      <w:r w:rsidRPr="00E955F6">
        <w:t>Concerns with private and commercial standards</w:t>
      </w:r>
      <w:bookmarkEnd w:id="113"/>
    </w:p>
    <w:p w14:paraId="229B4B21" w14:textId="54041DA2" w:rsidR="005901A9" w:rsidRPr="00E955F6" w:rsidRDefault="005901A9" w:rsidP="004C1390">
      <w:pPr>
        <w:pStyle w:val="BodyText"/>
      </w:pPr>
      <w:r w:rsidRPr="00E955F6">
        <w:t>No Member provided information under this agenda item.</w:t>
      </w:r>
    </w:p>
    <w:p w14:paraId="5C1329A6" w14:textId="77777777" w:rsidR="00164029" w:rsidRPr="00E955F6" w:rsidRDefault="001114D9" w:rsidP="004C1390">
      <w:pPr>
        <w:pStyle w:val="Heading1"/>
      </w:pPr>
      <w:bookmarkStart w:id="114" w:name="_Toc90566914"/>
      <w:r w:rsidRPr="00E955F6">
        <w:t>Observers</w:t>
      </w:r>
      <w:bookmarkEnd w:id="114"/>
    </w:p>
    <w:p w14:paraId="6631B505" w14:textId="73101385" w:rsidR="00164029" w:rsidRPr="00E955F6" w:rsidRDefault="001114D9" w:rsidP="004C1390">
      <w:pPr>
        <w:pStyle w:val="Heading2"/>
      </w:pPr>
      <w:bookmarkStart w:id="115" w:name="_Toc90566915"/>
      <w:r w:rsidRPr="00E955F6">
        <w:t xml:space="preserve">Information from </w:t>
      </w:r>
      <w:r w:rsidR="005901A9" w:rsidRPr="00E955F6">
        <w:t>o</w:t>
      </w:r>
      <w:r w:rsidRPr="00E955F6">
        <w:t xml:space="preserve">bserver </w:t>
      </w:r>
      <w:r w:rsidR="005901A9" w:rsidRPr="00E955F6">
        <w:t>o</w:t>
      </w:r>
      <w:r w:rsidRPr="00E955F6">
        <w:t>rganizations</w:t>
      </w:r>
      <w:bookmarkEnd w:id="115"/>
    </w:p>
    <w:p w14:paraId="1BFA7A5A" w14:textId="492DDCBF" w:rsidR="00164029" w:rsidRPr="00E955F6" w:rsidRDefault="001114D9" w:rsidP="004C1390">
      <w:pPr>
        <w:pStyle w:val="Heading3"/>
      </w:pPr>
      <w:bookmarkStart w:id="116" w:name="_Toc90566916"/>
      <w:r w:rsidRPr="00E955F6">
        <w:t>ECOWAS (</w:t>
      </w:r>
      <w:hyperlink r:id="rId106" w:history="1">
        <w:r w:rsidRPr="00E955F6">
          <w:rPr>
            <w:rStyle w:val="Hyperlink"/>
          </w:rPr>
          <w:t>G/SPS/GEN/1952</w:t>
        </w:r>
      </w:hyperlink>
      <w:r w:rsidRPr="00E955F6">
        <w:t>)</w:t>
      </w:r>
      <w:bookmarkEnd w:id="116"/>
    </w:p>
    <w:p w14:paraId="3CF716B8" w14:textId="0FCAF442" w:rsidR="005901A9" w:rsidRPr="00E955F6" w:rsidRDefault="00985B15" w:rsidP="004C1390">
      <w:pPr>
        <w:pStyle w:val="BodyText"/>
        <w:rPr>
          <w:u w:val="single"/>
        </w:rPr>
      </w:pPr>
      <w:r w:rsidRPr="00E955F6">
        <w:t xml:space="preserve">The Chairperson drew the Committee's attention to the report of activities provided by </w:t>
      </w:r>
      <w:r w:rsidRPr="00E955F6">
        <w:rPr>
          <w:u w:val="single"/>
        </w:rPr>
        <w:t>ECOWAS</w:t>
      </w:r>
      <w:r w:rsidRPr="00E955F6">
        <w:t xml:space="preserve"> in document </w:t>
      </w:r>
      <w:hyperlink r:id="rId107" w:history="1">
        <w:r w:rsidRPr="007E1217">
          <w:rPr>
            <w:rStyle w:val="Hyperlink"/>
          </w:rPr>
          <w:t>G/SPS/GEN/1952</w:t>
        </w:r>
      </w:hyperlink>
      <w:r w:rsidRPr="00E955F6">
        <w:rPr>
          <w:rStyle w:val="Hyperlink"/>
        </w:rPr>
        <w:t>.</w:t>
      </w:r>
    </w:p>
    <w:p w14:paraId="733499FF" w14:textId="4FC4CBDA" w:rsidR="00164029" w:rsidRPr="00E955F6" w:rsidRDefault="001114D9" w:rsidP="004C1390">
      <w:pPr>
        <w:pStyle w:val="Heading3"/>
      </w:pPr>
      <w:bookmarkStart w:id="117" w:name="_Toc90566917"/>
      <w:r w:rsidRPr="00E955F6">
        <w:t>GSO (</w:t>
      </w:r>
      <w:hyperlink r:id="rId108" w:history="1">
        <w:r w:rsidRPr="00E955F6">
          <w:rPr>
            <w:rStyle w:val="Hyperlink"/>
          </w:rPr>
          <w:t>G/SPS/GEN/1953</w:t>
        </w:r>
      </w:hyperlink>
      <w:r w:rsidRPr="00E955F6">
        <w:t>)</w:t>
      </w:r>
      <w:bookmarkEnd w:id="117"/>
    </w:p>
    <w:p w14:paraId="0C5C9D5C" w14:textId="0387BF5C" w:rsidR="005901A9" w:rsidRPr="00E955F6" w:rsidRDefault="00985B15" w:rsidP="004C1390">
      <w:pPr>
        <w:pStyle w:val="BodyText"/>
        <w:rPr>
          <w:u w:val="single"/>
        </w:rPr>
      </w:pPr>
      <w:r w:rsidRPr="00E955F6">
        <w:t xml:space="preserve">The Chairperson drew the Committee's attention to the report of activities provided by </w:t>
      </w:r>
      <w:r w:rsidRPr="00E955F6">
        <w:rPr>
          <w:u w:val="single"/>
        </w:rPr>
        <w:t>GSO</w:t>
      </w:r>
      <w:r w:rsidRPr="00E955F6">
        <w:t xml:space="preserve"> in document </w:t>
      </w:r>
      <w:hyperlink r:id="rId109" w:history="1">
        <w:r w:rsidRPr="007E1217">
          <w:rPr>
            <w:rStyle w:val="Hyperlink"/>
          </w:rPr>
          <w:t>G/SPS/GEN/1953</w:t>
        </w:r>
      </w:hyperlink>
      <w:r w:rsidRPr="00E955F6">
        <w:rPr>
          <w:rStyle w:val="Hyperlink"/>
        </w:rPr>
        <w:t>.</w:t>
      </w:r>
    </w:p>
    <w:p w14:paraId="4404BA88" w14:textId="29DECF7C" w:rsidR="00164029" w:rsidRPr="00E955F6" w:rsidRDefault="001114D9" w:rsidP="004C1390">
      <w:pPr>
        <w:pStyle w:val="Heading3"/>
      </w:pPr>
      <w:bookmarkStart w:id="118" w:name="_Toc90566918"/>
      <w:r w:rsidRPr="00E955F6">
        <w:t>OIRSA (</w:t>
      </w:r>
      <w:hyperlink r:id="rId110" w:history="1">
        <w:r w:rsidRPr="00E955F6">
          <w:rPr>
            <w:rStyle w:val="Hyperlink"/>
          </w:rPr>
          <w:t>G/SPS/GEN/1955</w:t>
        </w:r>
      </w:hyperlink>
      <w:r w:rsidRPr="00E955F6">
        <w:t>)</w:t>
      </w:r>
      <w:bookmarkEnd w:id="118"/>
    </w:p>
    <w:p w14:paraId="447E4962" w14:textId="5DC298AA" w:rsidR="005901A9" w:rsidRPr="00E955F6" w:rsidRDefault="00985B15" w:rsidP="004C1390">
      <w:pPr>
        <w:pStyle w:val="BodyText"/>
        <w:rPr>
          <w:u w:val="single"/>
        </w:rPr>
      </w:pPr>
      <w:r w:rsidRPr="00E955F6">
        <w:t xml:space="preserve">The Chairperson drew the Committee's attention to the report of activities provided by </w:t>
      </w:r>
      <w:r w:rsidR="005901A9" w:rsidRPr="00E955F6">
        <w:rPr>
          <w:u w:val="single"/>
        </w:rPr>
        <w:t>OIRSA</w:t>
      </w:r>
      <w:r w:rsidRPr="00E955F6">
        <w:rPr>
          <w:u w:val="single"/>
        </w:rPr>
        <w:t xml:space="preserve"> </w:t>
      </w:r>
      <w:r w:rsidRPr="00E955F6">
        <w:t xml:space="preserve">in document </w:t>
      </w:r>
      <w:hyperlink r:id="rId111" w:history="1">
        <w:r w:rsidRPr="007E1217">
          <w:rPr>
            <w:rStyle w:val="Hyperlink"/>
          </w:rPr>
          <w:t>G/SPS/GEN/1955</w:t>
        </w:r>
      </w:hyperlink>
      <w:r w:rsidRPr="00E955F6">
        <w:rPr>
          <w:rStyle w:val="Hyperlink"/>
        </w:rPr>
        <w:t>.</w:t>
      </w:r>
    </w:p>
    <w:p w14:paraId="0474C6A8" w14:textId="1504FA08" w:rsidR="00164029" w:rsidRPr="00E955F6" w:rsidRDefault="001114D9" w:rsidP="004C1390">
      <w:pPr>
        <w:pStyle w:val="Heading3"/>
      </w:pPr>
      <w:bookmarkStart w:id="119" w:name="_Toc90566919"/>
      <w:r w:rsidRPr="00E955F6">
        <w:t>IGAD (</w:t>
      </w:r>
      <w:hyperlink r:id="rId112" w:history="1">
        <w:r w:rsidRPr="00E955F6">
          <w:rPr>
            <w:rStyle w:val="Hyperlink"/>
          </w:rPr>
          <w:t>G/SPS/GEN/1956</w:t>
        </w:r>
      </w:hyperlink>
      <w:r w:rsidRPr="00E955F6">
        <w:t>)</w:t>
      </w:r>
      <w:bookmarkEnd w:id="119"/>
    </w:p>
    <w:p w14:paraId="6AA50142" w14:textId="22217330" w:rsidR="005901A9" w:rsidRPr="00E955F6" w:rsidRDefault="00985B15" w:rsidP="004C1390">
      <w:pPr>
        <w:pStyle w:val="BodyText"/>
        <w:rPr>
          <w:u w:val="single"/>
        </w:rPr>
      </w:pPr>
      <w:r w:rsidRPr="00E955F6">
        <w:t xml:space="preserve">The Chairperson drew the Committee's attention to the report of activities provided by </w:t>
      </w:r>
      <w:r w:rsidR="005901A9" w:rsidRPr="00E955F6">
        <w:rPr>
          <w:u w:val="single"/>
        </w:rPr>
        <w:t>IGAD</w:t>
      </w:r>
      <w:r w:rsidRPr="00E955F6">
        <w:t xml:space="preserve"> in document </w:t>
      </w:r>
      <w:hyperlink r:id="rId113" w:history="1">
        <w:r w:rsidRPr="007E1217">
          <w:rPr>
            <w:rStyle w:val="Hyperlink"/>
          </w:rPr>
          <w:t>G/SPS/GEN/1956</w:t>
        </w:r>
      </w:hyperlink>
      <w:r w:rsidRPr="00E955F6">
        <w:rPr>
          <w:rStyle w:val="Hyperlink"/>
        </w:rPr>
        <w:t>.</w:t>
      </w:r>
    </w:p>
    <w:p w14:paraId="0EF5C6F1" w14:textId="4E3CD419" w:rsidR="00164029" w:rsidRPr="00E955F6" w:rsidRDefault="001114D9" w:rsidP="004C1390">
      <w:pPr>
        <w:pStyle w:val="Heading3"/>
      </w:pPr>
      <w:bookmarkStart w:id="120" w:name="_Toc90566920"/>
      <w:r w:rsidRPr="00E955F6">
        <w:t>ITC (</w:t>
      </w:r>
      <w:hyperlink r:id="rId114" w:history="1">
        <w:r w:rsidRPr="00E955F6">
          <w:rPr>
            <w:rStyle w:val="Hyperlink"/>
          </w:rPr>
          <w:t>G/SPS/GEN/1958</w:t>
        </w:r>
      </w:hyperlink>
      <w:r w:rsidRPr="00E955F6">
        <w:t>)</w:t>
      </w:r>
      <w:bookmarkEnd w:id="120"/>
    </w:p>
    <w:p w14:paraId="50B25BDA" w14:textId="15DF761F" w:rsidR="005901A9" w:rsidRPr="00E955F6" w:rsidRDefault="00985B15" w:rsidP="004C1390">
      <w:pPr>
        <w:pStyle w:val="BodyText"/>
        <w:rPr>
          <w:u w:val="single"/>
        </w:rPr>
      </w:pPr>
      <w:r w:rsidRPr="00E955F6">
        <w:t xml:space="preserve">The Chairperson drew the Committee's attention to the report of activities provided by </w:t>
      </w:r>
      <w:r w:rsidR="005901A9" w:rsidRPr="00E955F6">
        <w:rPr>
          <w:u w:val="single"/>
        </w:rPr>
        <w:t>ITC</w:t>
      </w:r>
      <w:r w:rsidRPr="00E955F6">
        <w:t xml:space="preserve"> in document </w:t>
      </w:r>
      <w:hyperlink r:id="rId115" w:history="1">
        <w:r w:rsidRPr="007E1217">
          <w:rPr>
            <w:rStyle w:val="Hyperlink"/>
          </w:rPr>
          <w:t>G/SPS/GEN/1958</w:t>
        </w:r>
      </w:hyperlink>
      <w:r w:rsidRPr="00E955F6">
        <w:rPr>
          <w:rStyle w:val="Hyperlink"/>
        </w:rPr>
        <w:t>.</w:t>
      </w:r>
    </w:p>
    <w:p w14:paraId="05DDCFF7" w14:textId="51A5EE06" w:rsidR="00164029" w:rsidRPr="00023604" w:rsidRDefault="001114D9" w:rsidP="004C1390">
      <w:pPr>
        <w:pStyle w:val="Heading3"/>
      </w:pPr>
      <w:bookmarkStart w:id="121" w:name="_Toc90566921"/>
      <w:r w:rsidRPr="00023604">
        <w:lastRenderedPageBreak/>
        <w:t>SADC (</w:t>
      </w:r>
      <w:hyperlink r:id="rId116" w:history="1">
        <w:r w:rsidRPr="00023604">
          <w:rPr>
            <w:rStyle w:val="Hyperlink"/>
          </w:rPr>
          <w:t>G/SPS/GEN/1961</w:t>
        </w:r>
      </w:hyperlink>
      <w:r w:rsidRPr="00023604">
        <w:t>)</w:t>
      </w:r>
      <w:bookmarkEnd w:id="121"/>
    </w:p>
    <w:p w14:paraId="7EE5ADDC" w14:textId="0D31BD6C" w:rsidR="005901A9" w:rsidRPr="00023604" w:rsidRDefault="00985B15" w:rsidP="004C1390">
      <w:pPr>
        <w:pStyle w:val="BodyText"/>
        <w:rPr>
          <w:u w:val="single"/>
        </w:rPr>
      </w:pPr>
      <w:r w:rsidRPr="00023604">
        <w:t xml:space="preserve">The </w:t>
      </w:r>
      <w:r w:rsidRPr="000C2F2E">
        <w:rPr>
          <w:u w:val="single"/>
        </w:rPr>
        <w:t>Chairperson</w:t>
      </w:r>
      <w:r w:rsidRPr="00023604">
        <w:t xml:space="preserve"> drew the Committee's attention to the report of activities provided by </w:t>
      </w:r>
      <w:r w:rsidR="005901A9" w:rsidRPr="00023604">
        <w:rPr>
          <w:u w:val="single"/>
        </w:rPr>
        <w:t>SADC</w:t>
      </w:r>
      <w:r w:rsidRPr="00023604">
        <w:t xml:space="preserve"> in document </w:t>
      </w:r>
      <w:hyperlink r:id="rId117" w:history="1">
        <w:r w:rsidRPr="007E1217">
          <w:rPr>
            <w:rStyle w:val="Hyperlink"/>
          </w:rPr>
          <w:t>G/SPS/GEN/1961</w:t>
        </w:r>
      </w:hyperlink>
      <w:r w:rsidRPr="00023604">
        <w:rPr>
          <w:rStyle w:val="Hyperlink"/>
        </w:rPr>
        <w:t>.</w:t>
      </w:r>
    </w:p>
    <w:p w14:paraId="297FE3FD" w14:textId="735372C3" w:rsidR="00164029" w:rsidRPr="007E226F" w:rsidRDefault="001114D9" w:rsidP="004C1390">
      <w:pPr>
        <w:pStyle w:val="Heading3"/>
      </w:pPr>
      <w:bookmarkStart w:id="122" w:name="_Toc90566922"/>
      <w:r w:rsidRPr="007E226F">
        <w:t>IICA (</w:t>
      </w:r>
      <w:hyperlink r:id="rId118" w:history="1">
        <w:r w:rsidRPr="007E226F">
          <w:rPr>
            <w:rStyle w:val="Hyperlink"/>
          </w:rPr>
          <w:t>G/SPS/GEN/1965</w:t>
        </w:r>
      </w:hyperlink>
      <w:r w:rsidRPr="007E226F">
        <w:t>)</w:t>
      </w:r>
      <w:bookmarkEnd w:id="122"/>
    </w:p>
    <w:p w14:paraId="3DBC3CF3" w14:textId="7DCB738E" w:rsidR="00845CFF" w:rsidRPr="007E226F" w:rsidRDefault="005901A9" w:rsidP="007E226F">
      <w:pPr>
        <w:pStyle w:val="BodyText"/>
        <w:numPr>
          <w:ilvl w:val="6"/>
          <w:numId w:val="1"/>
        </w:numPr>
      </w:pPr>
      <w:r w:rsidRPr="007E226F">
        <w:rPr>
          <w:u w:val="single"/>
        </w:rPr>
        <w:t>IICA</w:t>
      </w:r>
      <w:r w:rsidR="00117CB8" w:rsidRPr="007E226F">
        <w:t xml:space="preserve"> reported on its activities, detailed in document </w:t>
      </w:r>
      <w:hyperlink r:id="rId119" w:history="1">
        <w:r w:rsidR="00117CB8" w:rsidRPr="007E1217">
          <w:rPr>
            <w:rStyle w:val="Hyperlink"/>
          </w:rPr>
          <w:t>G/SPS/GEN/1965</w:t>
        </w:r>
      </w:hyperlink>
      <w:r w:rsidR="00845CFF" w:rsidRPr="007E226F">
        <w:rPr>
          <w:rStyle w:val="Hyperlink"/>
          <w:u w:val="none"/>
        </w:rPr>
        <w:t xml:space="preserve">. </w:t>
      </w:r>
      <w:r w:rsidR="00845CFF" w:rsidRPr="007E226F">
        <w:rPr>
          <w:rStyle w:val="Hyperlink"/>
          <w:color w:val="auto"/>
          <w:u w:val="none"/>
        </w:rPr>
        <w:t xml:space="preserve">IICA had concluded its </w:t>
      </w:r>
      <w:r w:rsidR="00DA5412" w:rsidRPr="007E226F">
        <w:rPr>
          <w:rStyle w:val="Hyperlink"/>
          <w:color w:val="auto"/>
          <w:u w:val="none"/>
        </w:rPr>
        <w:t>s</w:t>
      </w:r>
      <w:r w:rsidR="00845CFF" w:rsidRPr="007E226F">
        <w:rPr>
          <w:rStyle w:val="Hyperlink"/>
          <w:color w:val="auto"/>
          <w:u w:val="none"/>
        </w:rPr>
        <w:t xml:space="preserve">econd </w:t>
      </w:r>
      <w:r w:rsidR="00DA5412" w:rsidRPr="007E226F">
        <w:rPr>
          <w:rStyle w:val="Hyperlink"/>
          <w:color w:val="auto"/>
          <w:u w:val="none"/>
        </w:rPr>
        <w:t>c</w:t>
      </w:r>
      <w:r w:rsidR="00845CFF" w:rsidRPr="007E226F">
        <w:rPr>
          <w:rStyle w:val="Hyperlink"/>
          <w:color w:val="auto"/>
          <w:u w:val="none"/>
        </w:rPr>
        <w:t xml:space="preserve">oordination </w:t>
      </w:r>
      <w:r w:rsidR="00DA5412" w:rsidRPr="007E226F">
        <w:rPr>
          <w:rStyle w:val="Hyperlink"/>
          <w:color w:val="auto"/>
          <w:u w:val="none"/>
        </w:rPr>
        <w:t>s</w:t>
      </w:r>
      <w:r w:rsidR="00845CFF" w:rsidRPr="007E226F">
        <w:rPr>
          <w:rStyle w:val="Hyperlink"/>
          <w:color w:val="auto"/>
          <w:u w:val="none"/>
        </w:rPr>
        <w:t xml:space="preserve">ession on WTO SPS Committee matters, addressing discussions on the </w:t>
      </w:r>
      <w:r w:rsidR="00691A34">
        <w:rPr>
          <w:rStyle w:val="Hyperlink"/>
          <w:color w:val="auto"/>
          <w:u w:val="none"/>
        </w:rPr>
        <w:t xml:space="preserve">WG </w:t>
      </w:r>
      <w:r w:rsidR="00845CFF" w:rsidRPr="007E226F">
        <w:rPr>
          <w:rStyle w:val="Hyperlink"/>
          <w:color w:val="auto"/>
          <w:u w:val="none"/>
        </w:rPr>
        <w:t>on Approval Procedures, the SPS Declaration for MC12, STCs and proposals for 2022 thematic sessions. Concerning the support for SPS multilateral fora, in collaboration with the USDA and the African Union's Inter-African Bureau for Animal Resources</w:t>
      </w:r>
      <w:r w:rsidR="00845CFF" w:rsidRPr="007E226F">
        <w:t xml:space="preserve"> </w:t>
      </w:r>
      <w:r w:rsidR="00845CFF" w:rsidRPr="007E226F">
        <w:rPr>
          <w:rStyle w:val="Hyperlink"/>
          <w:color w:val="auto"/>
          <w:u w:val="none"/>
        </w:rPr>
        <w:t xml:space="preserve">(AU-IBAR), IICA </w:t>
      </w:r>
      <w:r w:rsidR="00691A34">
        <w:rPr>
          <w:rStyle w:val="Hyperlink"/>
          <w:color w:val="auto"/>
          <w:u w:val="none"/>
        </w:rPr>
        <w:t xml:space="preserve">had </w:t>
      </w:r>
      <w:r w:rsidR="00845CFF" w:rsidRPr="007E226F">
        <w:rPr>
          <w:rStyle w:val="Hyperlink"/>
          <w:color w:val="auto"/>
          <w:u w:val="none"/>
        </w:rPr>
        <w:t xml:space="preserve">hosted a series of </w:t>
      </w:r>
      <w:r w:rsidR="005707CB" w:rsidRPr="007E226F">
        <w:rPr>
          <w:rStyle w:val="Hyperlink"/>
          <w:color w:val="auto"/>
          <w:u w:val="none"/>
        </w:rPr>
        <w:t>i</w:t>
      </w:r>
      <w:r w:rsidR="00845CFF" w:rsidRPr="007E226F">
        <w:rPr>
          <w:rStyle w:val="Hyperlink"/>
          <w:color w:val="auto"/>
          <w:u w:val="none"/>
        </w:rPr>
        <w:t xml:space="preserve">nterregional </w:t>
      </w:r>
      <w:r w:rsidR="005707CB" w:rsidRPr="007E226F">
        <w:rPr>
          <w:rStyle w:val="Hyperlink"/>
          <w:color w:val="auto"/>
          <w:u w:val="none"/>
        </w:rPr>
        <w:t>v</w:t>
      </w:r>
      <w:r w:rsidR="00845CFF" w:rsidRPr="007E226F">
        <w:rPr>
          <w:rStyle w:val="Hyperlink"/>
          <w:color w:val="auto"/>
          <w:u w:val="none"/>
        </w:rPr>
        <w:t xml:space="preserve">irtual </w:t>
      </w:r>
      <w:r w:rsidR="005707CB" w:rsidRPr="007E226F">
        <w:rPr>
          <w:rStyle w:val="Hyperlink"/>
          <w:color w:val="auto"/>
          <w:u w:val="none"/>
        </w:rPr>
        <w:t>c</w:t>
      </w:r>
      <w:r w:rsidR="00845CFF" w:rsidRPr="007E226F">
        <w:rPr>
          <w:rStyle w:val="Hyperlink"/>
          <w:color w:val="auto"/>
          <w:u w:val="none"/>
        </w:rPr>
        <w:t>olloqui</w:t>
      </w:r>
      <w:r w:rsidR="00691A34">
        <w:rPr>
          <w:rStyle w:val="Hyperlink"/>
          <w:color w:val="auto"/>
          <w:u w:val="none"/>
        </w:rPr>
        <w:t>a</w:t>
      </w:r>
      <w:r w:rsidR="00845CFF" w:rsidRPr="007E226F">
        <w:rPr>
          <w:rStyle w:val="Hyperlink"/>
          <w:color w:val="auto"/>
          <w:u w:val="none"/>
        </w:rPr>
        <w:t xml:space="preserve"> </w:t>
      </w:r>
      <w:r w:rsidR="00DA5412" w:rsidRPr="007E226F">
        <w:rPr>
          <w:rStyle w:val="Hyperlink"/>
          <w:color w:val="auto"/>
          <w:u w:val="none"/>
        </w:rPr>
        <w:t>addressing several Codex Committees</w:t>
      </w:r>
      <w:r w:rsidR="00845CFF" w:rsidRPr="007E226F">
        <w:rPr>
          <w:rStyle w:val="Hyperlink"/>
          <w:color w:val="auto"/>
          <w:u w:val="none"/>
        </w:rPr>
        <w:t xml:space="preserve">. </w:t>
      </w:r>
      <w:r w:rsidR="00DA5412" w:rsidRPr="007E226F">
        <w:rPr>
          <w:rStyle w:val="Hyperlink"/>
          <w:color w:val="auto"/>
          <w:u w:val="none"/>
        </w:rPr>
        <w:t xml:space="preserve">These events provided an opportunity for </w:t>
      </w:r>
      <w:r w:rsidR="005707CB" w:rsidRPr="007E226F">
        <w:rPr>
          <w:rStyle w:val="Hyperlink"/>
          <w:color w:val="auto"/>
          <w:u w:val="none"/>
        </w:rPr>
        <w:t>participants</w:t>
      </w:r>
      <w:r w:rsidR="00DA5412" w:rsidRPr="007E226F">
        <w:rPr>
          <w:rStyle w:val="Hyperlink"/>
          <w:color w:val="auto"/>
          <w:u w:val="none"/>
        </w:rPr>
        <w:t xml:space="preserve"> </w:t>
      </w:r>
      <w:r w:rsidR="008F347D" w:rsidRPr="007E226F">
        <w:rPr>
          <w:rStyle w:val="Hyperlink"/>
          <w:color w:val="auto"/>
          <w:u w:val="none"/>
        </w:rPr>
        <w:t>to</w:t>
      </w:r>
      <w:r w:rsidR="005707CB" w:rsidRPr="007E226F">
        <w:rPr>
          <w:rStyle w:val="Hyperlink"/>
          <w:color w:val="auto"/>
          <w:u w:val="none"/>
        </w:rPr>
        <w:t xml:space="preserve"> </w:t>
      </w:r>
      <w:r w:rsidR="008F347D" w:rsidRPr="007E226F">
        <w:rPr>
          <w:rStyle w:val="Hyperlink"/>
          <w:color w:val="auto"/>
          <w:u w:val="none"/>
        </w:rPr>
        <w:t>a</w:t>
      </w:r>
      <w:r w:rsidR="00DA5412" w:rsidRPr="007E226F">
        <w:rPr>
          <w:rStyle w:val="Hyperlink"/>
          <w:color w:val="auto"/>
          <w:u w:val="none"/>
        </w:rPr>
        <w:t xml:space="preserve">nalyse issues of common interest and </w:t>
      </w:r>
      <w:r w:rsidR="00691A34">
        <w:rPr>
          <w:rStyle w:val="Hyperlink"/>
          <w:color w:val="auto"/>
          <w:u w:val="none"/>
        </w:rPr>
        <w:t xml:space="preserve">to </w:t>
      </w:r>
      <w:r w:rsidR="00DA5412" w:rsidRPr="007E226F">
        <w:rPr>
          <w:rStyle w:val="Hyperlink"/>
          <w:color w:val="auto"/>
          <w:u w:val="none"/>
        </w:rPr>
        <w:t>develop regional participation strategies.</w:t>
      </w:r>
      <w:r w:rsidR="007E226F" w:rsidRPr="007E226F">
        <w:rPr>
          <w:rStyle w:val="Hyperlink"/>
          <w:color w:val="auto"/>
          <w:u w:val="none"/>
        </w:rPr>
        <w:t xml:space="preserve"> </w:t>
      </w:r>
      <w:r w:rsidR="00845CFF" w:rsidRPr="007E226F">
        <w:t xml:space="preserve">Regarding animal health international standards, IICA </w:t>
      </w:r>
      <w:r w:rsidR="00E1542B" w:rsidRPr="007E226F">
        <w:t xml:space="preserve">and USDA </w:t>
      </w:r>
      <w:r w:rsidR="007E226F" w:rsidRPr="007E226F">
        <w:t xml:space="preserve">had </w:t>
      </w:r>
      <w:r w:rsidR="00E1542B" w:rsidRPr="007E226F">
        <w:t xml:space="preserve">organized </w:t>
      </w:r>
      <w:r w:rsidR="00DA5412" w:rsidRPr="007E226F">
        <w:t>an</w:t>
      </w:r>
      <w:r w:rsidR="00845CFF" w:rsidRPr="007E226F">
        <w:t xml:space="preserve"> OIE </w:t>
      </w:r>
      <w:r w:rsidR="005707CB" w:rsidRPr="007E226F">
        <w:t>s</w:t>
      </w:r>
      <w:r w:rsidR="00845CFF" w:rsidRPr="007E226F">
        <w:t xml:space="preserve">trategy </w:t>
      </w:r>
      <w:r w:rsidR="005707CB" w:rsidRPr="007E226F">
        <w:t>s</w:t>
      </w:r>
      <w:r w:rsidR="00845CFF" w:rsidRPr="007E226F">
        <w:t>ession</w:t>
      </w:r>
      <w:r w:rsidR="00E1542B" w:rsidRPr="007E226F">
        <w:t xml:space="preserve"> </w:t>
      </w:r>
      <w:r w:rsidR="007E226F" w:rsidRPr="007E226F">
        <w:t>to discuss</w:t>
      </w:r>
      <w:r w:rsidR="00845CFF" w:rsidRPr="007E226F">
        <w:t xml:space="preserve"> </w:t>
      </w:r>
      <w:r w:rsidR="00E1542B" w:rsidRPr="007E226F">
        <w:t>r</w:t>
      </w:r>
      <w:r w:rsidR="00DA5412" w:rsidRPr="007E226F">
        <w:t xml:space="preserve">egional positions </w:t>
      </w:r>
      <w:r w:rsidR="008F347D" w:rsidRPr="007E226F">
        <w:t xml:space="preserve">on various </w:t>
      </w:r>
      <w:r w:rsidR="00E1542B" w:rsidRPr="007E226F">
        <w:t>C</w:t>
      </w:r>
      <w:r w:rsidR="008F347D" w:rsidRPr="007E226F">
        <w:t>ode chapt</w:t>
      </w:r>
      <w:r w:rsidR="00E1542B" w:rsidRPr="007E226F">
        <w:t>er</w:t>
      </w:r>
      <w:r w:rsidR="008F347D" w:rsidRPr="007E226F">
        <w:t>s</w:t>
      </w:r>
      <w:r w:rsidR="00E1542B" w:rsidRPr="007E226F">
        <w:t xml:space="preserve">. </w:t>
      </w:r>
      <w:r w:rsidR="00845CFF" w:rsidRPr="007E226F">
        <w:t xml:space="preserve">Under the umbrella of the GF-TADs, IICA was leading the inter-agency effort </w:t>
      </w:r>
      <w:r w:rsidR="00691A34">
        <w:t>towards</w:t>
      </w:r>
      <w:r w:rsidR="00845CFF" w:rsidRPr="007E226F">
        <w:t xml:space="preserve"> the implementation of capacity building initiative</w:t>
      </w:r>
      <w:r w:rsidR="007E226F" w:rsidRPr="007E226F">
        <w:t>s</w:t>
      </w:r>
      <w:r w:rsidR="00845CFF" w:rsidRPr="007E226F">
        <w:t xml:space="preserve"> for the ASF emergency response and control in the western hemisphere</w:t>
      </w:r>
      <w:r w:rsidR="007E226F" w:rsidRPr="007E226F">
        <w:t>,</w:t>
      </w:r>
      <w:r w:rsidR="00845CFF" w:rsidRPr="007E226F">
        <w:t xml:space="preserve"> with the objective of strengthening the technical </w:t>
      </w:r>
      <w:r w:rsidR="008F347D" w:rsidRPr="007E226F">
        <w:t>capacities</w:t>
      </w:r>
      <w:r w:rsidR="00845CFF" w:rsidRPr="007E226F">
        <w:t xml:space="preserve"> of the veterinary services.</w:t>
      </w:r>
    </w:p>
    <w:p w14:paraId="2A5A2FA9" w14:textId="1F2CC5B0" w:rsidR="00164029" w:rsidRDefault="001114D9" w:rsidP="004C1390">
      <w:pPr>
        <w:pStyle w:val="Heading2"/>
      </w:pPr>
      <w:bookmarkStart w:id="123" w:name="_Toc90566923"/>
      <w:r w:rsidRPr="00023604">
        <w:t>Requests for observer status</w:t>
      </w:r>
      <w:bookmarkEnd w:id="123"/>
    </w:p>
    <w:p w14:paraId="30E49995" w14:textId="401989A2" w:rsidR="005901A9" w:rsidRPr="00023604" w:rsidRDefault="002B4469" w:rsidP="002B4469">
      <w:pPr>
        <w:spacing w:after="240"/>
        <w:rPr>
          <w:u w:val="single"/>
        </w:rPr>
      </w:pPr>
      <w:r>
        <w:t>8.8.</w:t>
      </w:r>
      <w:r w:rsidR="000C2F2E">
        <w:t> </w:t>
      </w:r>
      <w:r w:rsidR="005901A9" w:rsidRPr="00023604">
        <w:t xml:space="preserve">The </w:t>
      </w:r>
      <w:r w:rsidR="00932A80" w:rsidRPr="00023604">
        <w:t xml:space="preserve">Committee decided to invite organizations with </w:t>
      </w:r>
      <w:r w:rsidR="00932A80" w:rsidRPr="00023604">
        <w:rPr>
          <w:i/>
          <w:iCs/>
        </w:rPr>
        <w:t>ad hoc</w:t>
      </w:r>
      <w:r w:rsidR="00932A80" w:rsidRPr="00023604">
        <w:t xml:space="preserve"> observer status in the Committee to participate in all Committee meetings in 2022 </w:t>
      </w:r>
      <w:r w:rsidR="007F6A5A">
        <w:t>–</w:t>
      </w:r>
      <w:r w:rsidR="00932A80" w:rsidRPr="00023604">
        <w:t xml:space="preserve"> with the exception of </w:t>
      </w:r>
      <w:r w:rsidR="00760A46">
        <w:t xml:space="preserve">any </w:t>
      </w:r>
      <w:r w:rsidR="00932A80" w:rsidRPr="00023604">
        <w:t xml:space="preserve">closed meeting </w:t>
      </w:r>
      <w:r w:rsidR="007F6A5A">
        <w:t>–</w:t>
      </w:r>
      <w:r w:rsidR="00760A46">
        <w:t xml:space="preserve"> </w:t>
      </w:r>
      <w:r w:rsidR="00932A80" w:rsidRPr="00023604">
        <w:t>unless any Member raised an objection in advance of a meeting.</w:t>
      </w:r>
    </w:p>
    <w:p w14:paraId="49B1B4D4" w14:textId="5E2482EA" w:rsidR="00120D9F" w:rsidRPr="00023604" w:rsidRDefault="00120D9F" w:rsidP="002B4469">
      <w:pPr>
        <w:pStyle w:val="Heading3"/>
        <w:numPr>
          <w:ilvl w:val="2"/>
          <w:numId w:val="47"/>
        </w:numPr>
      </w:pPr>
      <w:bookmarkStart w:id="124" w:name="_Toc90566924"/>
      <w:r w:rsidRPr="00023604">
        <w:t>Pending requests</w:t>
      </w:r>
      <w:bookmarkEnd w:id="124"/>
    </w:p>
    <w:p w14:paraId="39BF3961" w14:textId="7C36DEA3" w:rsidR="00AC4674" w:rsidRPr="00023604" w:rsidRDefault="00AC4674" w:rsidP="004C1390">
      <w:pPr>
        <w:pStyle w:val="BodyText"/>
      </w:pPr>
      <w:r w:rsidRPr="00023604">
        <w:t xml:space="preserve">The </w:t>
      </w:r>
      <w:r w:rsidRPr="00023604">
        <w:rPr>
          <w:u w:val="single"/>
        </w:rPr>
        <w:t>Chairperson</w:t>
      </w:r>
      <w:r w:rsidRPr="00023604">
        <w:t xml:space="preserve"> referred to document </w:t>
      </w:r>
      <w:hyperlink r:id="rId120" w:history="1">
        <w:r w:rsidRPr="007E1217">
          <w:rPr>
            <w:rStyle w:val="Hyperlink"/>
          </w:rPr>
          <w:t>G/SPS/W/78/Rev.15</w:t>
        </w:r>
      </w:hyperlink>
      <w:r w:rsidRPr="00023604">
        <w:t>, listing the outstanding requests for observer status. The Chairperson indicated that, absent any intervention, he would assume that the positions of Members had not changed. No Member took the floor.</w:t>
      </w:r>
    </w:p>
    <w:p w14:paraId="60E33C8F" w14:textId="27E9D986" w:rsidR="00164029" w:rsidRPr="00023604" w:rsidRDefault="001114D9" w:rsidP="004C1390">
      <w:pPr>
        <w:pStyle w:val="Heading1"/>
      </w:pPr>
      <w:bookmarkStart w:id="125" w:name="_Toc90566925"/>
      <w:r w:rsidRPr="00023604">
        <w:t>Other business</w:t>
      </w:r>
      <w:bookmarkEnd w:id="125"/>
    </w:p>
    <w:p w14:paraId="514AC41E" w14:textId="15B53914" w:rsidR="005901A9" w:rsidRPr="00023604" w:rsidRDefault="005901A9" w:rsidP="00735B98">
      <w:pPr>
        <w:pStyle w:val="BodyText"/>
        <w:numPr>
          <w:ilvl w:val="6"/>
          <w:numId w:val="12"/>
        </w:numPr>
        <w:rPr>
          <w:szCs w:val="18"/>
        </w:rPr>
      </w:pPr>
      <w:r w:rsidRPr="00023604">
        <w:t>No Member took the floor under this agenda item.</w:t>
      </w:r>
    </w:p>
    <w:p w14:paraId="089735CF" w14:textId="00EEC9DB" w:rsidR="00164029" w:rsidRPr="00023604" w:rsidRDefault="001114D9" w:rsidP="004C1390">
      <w:pPr>
        <w:pStyle w:val="Heading1"/>
      </w:pPr>
      <w:bookmarkStart w:id="126" w:name="_Toc90566926"/>
      <w:r w:rsidRPr="00023604">
        <w:t>Date and agenda of next meeting</w:t>
      </w:r>
      <w:bookmarkEnd w:id="126"/>
    </w:p>
    <w:p w14:paraId="36F1A711" w14:textId="60B35470" w:rsidR="00F855E6" w:rsidRPr="00023604" w:rsidRDefault="00F855E6" w:rsidP="00735B98">
      <w:pPr>
        <w:pStyle w:val="BodyText"/>
        <w:numPr>
          <w:ilvl w:val="6"/>
          <w:numId w:val="12"/>
        </w:numPr>
        <w:rPr>
          <w:szCs w:val="18"/>
        </w:rPr>
      </w:pPr>
      <w:r w:rsidRPr="00023604">
        <w:rPr>
          <w:szCs w:val="18"/>
        </w:rPr>
        <w:t xml:space="preserve">The </w:t>
      </w:r>
      <w:r w:rsidRPr="00023604">
        <w:rPr>
          <w:szCs w:val="18"/>
          <w:u w:val="single"/>
        </w:rPr>
        <w:t>Chairperson</w:t>
      </w:r>
      <w:r w:rsidRPr="00023604">
        <w:rPr>
          <w:szCs w:val="18"/>
        </w:rPr>
        <w:t xml:space="preserve"> recalled that the next regular meeting of the Committee was scheduled for </w:t>
      </w:r>
      <w:r w:rsidR="00D84688" w:rsidRPr="00023604">
        <w:rPr>
          <w:szCs w:val="18"/>
        </w:rPr>
        <w:t>23</w:t>
      </w:r>
      <w:r w:rsidRPr="00023604">
        <w:rPr>
          <w:szCs w:val="18"/>
        </w:rPr>
        <w:t>-</w:t>
      </w:r>
      <w:r w:rsidR="00D84688" w:rsidRPr="00023604">
        <w:rPr>
          <w:szCs w:val="18"/>
        </w:rPr>
        <w:t>25</w:t>
      </w:r>
      <w:r w:rsidRPr="00023604">
        <w:rPr>
          <w:szCs w:val="18"/>
        </w:rPr>
        <w:t xml:space="preserve"> March 2022 and that the proposed calendar of meetings for 2022 was contained in </w:t>
      </w:r>
      <w:hyperlink r:id="rId121" w:history="1">
        <w:r w:rsidRPr="007E1217">
          <w:rPr>
            <w:rStyle w:val="Hyperlink"/>
            <w:szCs w:val="18"/>
          </w:rPr>
          <w:t>G/SPS/GEN/1910</w:t>
        </w:r>
        <w:r w:rsidR="00B0680B" w:rsidRPr="007E1217">
          <w:rPr>
            <w:rStyle w:val="Hyperlink"/>
            <w:szCs w:val="18"/>
          </w:rPr>
          <w:t>/Rev.1</w:t>
        </w:r>
      </w:hyperlink>
      <w:r w:rsidRPr="00023604">
        <w:rPr>
          <w:szCs w:val="18"/>
        </w:rPr>
        <w:t>.</w:t>
      </w:r>
    </w:p>
    <w:p w14:paraId="63C27AE6" w14:textId="01F13F3A" w:rsidR="00F855E6" w:rsidRPr="00023604" w:rsidRDefault="00F855E6" w:rsidP="004C1390">
      <w:pPr>
        <w:pStyle w:val="BodyText"/>
      </w:pPr>
      <w:r w:rsidRPr="00023604">
        <w:t>The Secretariat informed the Committee that it would prepare a summary report based on oral interventions at the meeting, complemented by Members' ability to download complete statements via eAgenda.</w:t>
      </w:r>
    </w:p>
    <w:p w14:paraId="1F133CAF" w14:textId="362F7611" w:rsidR="00F855E6" w:rsidRPr="00023604" w:rsidRDefault="00F855E6" w:rsidP="004C1390">
      <w:pPr>
        <w:pStyle w:val="BodyText"/>
        <w:rPr>
          <w:rFonts w:eastAsia="Times New Roman"/>
          <w:szCs w:val="18"/>
        </w:rPr>
      </w:pPr>
      <w:r w:rsidRPr="00023604">
        <w:rPr>
          <w:szCs w:val="18"/>
        </w:rPr>
        <w:t>The Chairperson also reminded of the following deadlines:</w:t>
      </w:r>
    </w:p>
    <w:bookmarkEnd w:id="1"/>
    <w:bookmarkEnd w:id="3"/>
    <w:bookmarkEnd w:id="4"/>
    <w:bookmarkEnd w:id="10"/>
    <w:bookmarkEnd w:id="11"/>
    <w:p w14:paraId="29A88628" w14:textId="3EAC2BA0" w:rsidR="009E608A" w:rsidRPr="00023604" w:rsidRDefault="009E608A" w:rsidP="009E608A">
      <w:pPr>
        <w:pStyle w:val="BodyText2"/>
        <w:spacing w:after="120"/>
        <w:rPr>
          <w:rFonts w:ascii="Calibri" w:hAnsi="Calibri" w:cs="Calibri"/>
          <w:sz w:val="22"/>
          <w:u w:val="single"/>
          <w:lang w:val="en-US"/>
        </w:rPr>
      </w:pPr>
      <w:r w:rsidRPr="00023604">
        <w:t xml:space="preserve">eAgenda closes for the uploading of statements: </w:t>
      </w:r>
      <w:r w:rsidRPr="00023604">
        <w:rPr>
          <w:b/>
          <w:bCs/>
        </w:rPr>
        <w:t>Friday, 5</w:t>
      </w:r>
      <w:r w:rsidR="007F6A5A">
        <w:rPr>
          <w:b/>
          <w:bCs/>
        </w:rPr>
        <w:t> </w:t>
      </w:r>
      <w:r w:rsidRPr="00023604">
        <w:rPr>
          <w:b/>
          <w:bCs/>
        </w:rPr>
        <w:t>November</w:t>
      </w:r>
      <w:r w:rsidR="007F6A5A">
        <w:rPr>
          <w:b/>
          <w:bCs/>
        </w:rPr>
        <w:t> </w:t>
      </w:r>
      <w:r w:rsidRPr="00023604">
        <w:rPr>
          <w:b/>
          <w:bCs/>
        </w:rPr>
        <w:t>2021 (midnight Geneva time)</w:t>
      </w:r>
      <w:r w:rsidRPr="00023604">
        <w:t xml:space="preserve">; </w:t>
      </w:r>
    </w:p>
    <w:p w14:paraId="412F6DF2" w14:textId="68825B8F" w:rsidR="009E608A" w:rsidRPr="00023604" w:rsidRDefault="009E608A" w:rsidP="009E608A">
      <w:pPr>
        <w:pStyle w:val="BodyText2"/>
        <w:spacing w:after="120"/>
        <w:rPr>
          <w:u w:val="single"/>
          <w:lang w:val="en-US"/>
        </w:rPr>
      </w:pPr>
      <w:r w:rsidRPr="00023604">
        <w:t xml:space="preserve">For submitting comments on the Chairperson's draft report on the Thematic Session on the Procedure to Monitor the Process of International Harmonization and the informal Committee meeting: </w:t>
      </w:r>
      <w:r w:rsidRPr="00023604">
        <w:rPr>
          <w:b/>
          <w:bCs/>
          <w:lang w:val="en-US"/>
        </w:rPr>
        <w:t>Wednesday</w:t>
      </w:r>
      <w:r w:rsidRPr="00023604">
        <w:rPr>
          <w:lang w:val="en-US"/>
        </w:rPr>
        <w:t>,</w:t>
      </w:r>
      <w:r w:rsidRPr="00023604">
        <w:rPr>
          <w:b/>
          <w:bCs/>
          <w:lang w:val="en-US"/>
        </w:rPr>
        <w:t xml:space="preserve"> 10</w:t>
      </w:r>
      <w:r w:rsidR="007F6A5A">
        <w:rPr>
          <w:b/>
          <w:bCs/>
          <w:lang w:val="en-US"/>
        </w:rPr>
        <w:t> </w:t>
      </w:r>
      <w:r w:rsidRPr="00023604">
        <w:rPr>
          <w:b/>
          <w:bCs/>
          <w:lang w:val="en-US"/>
        </w:rPr>
        <w:t>November 2021</w:t>
      </w:r>
      <w:r w:rsidRPr="007E1217">
        <w:rPr>
          <w:lang w:val="en-US"/>
        </w:rPr>
        <w:t>;</w:t>
      </w:r>
    </w:p>
    <w:p w14:paraId="5399A658" w14:textId="3B6054B2" w:rsidR="009E608A" w:rsidRPr="0049274A" w:rsidRDefault="009E608A" w:rsidP="009E608A">
      <w:pPr>
        <w:pStyle w:val="BodyText2"/>
        <w:spacing w:after="120"/>
      </w:pPr>
      <w:r w:rsidRPr="00023604">
        <w:rPr>
          <w:lang w:val="en-US"/>
        </w:rPr>
        <w:t xml:space="preserve">For submitting comments on New Zealand's submissions on the procedure to monitor the process of international harmonization </w:t>
      </w:r>
      <w:r w:rsidRPr="00023604">
        <w:t>(</w:t>
      </w:r>
      <w:hyperlink r:id="rId122" w:history="1">
        <w:r w:rsidRPr="00023604">
          <w:rPr>
            <w:rStyle w:val="Hyperlink"/>
          </w:rPr>
          <w:t>G/SPS/GEN/1851</w:t>
        </w:r>
      </w:hyperlink>
      <w:r w:rsidRPr="00023604">
        <w:t xml:space="preserve">, </w:t>
      </w:r>
      <w:hyperlink r:id="rId123" w:history="1">
        <w:r w:rsidRPr="007E1217">
          <w:rPr>
            <w:rStyle w:val="Hyperlink"/>
          </w:rPr>
          <w:t>G/SPS/GEN/1877</w:t>
        </w:r>
      </w:hyperlink>
      <w:r w:rsidRPr="00023604">
        <w:t xml:space="preserve"> and </w:t>
      </w:r>
      <w:hyperlink r:id="rId124" w:history="1">
        <w:r w:rsidRPr="007E1217">
          <w:rPr>
            <w:rStyle w:val="Hyperlink"/>
          </w:rPr>
          <w:t>G/SPS/GEN/1915</w:t>
        </w:r>
      </w:hyperlink>
      <w:r w:rsidRPr="00023604">
        <w:t xml:space="preserve">): </w:t>
      </w:r>
      <w:r w:rsidRPr="00023604">
        <w:rPr>
          <w:b/>
          <w:bCs/>
          <w:lang w:val="en-US"/>
        </w:rPr>
        <w:t>Monday, 13</w:t>
      </w:r>
      <w:r w:rsidR="007F6A5A">
        <w:rPr>
          <w:b/>
          <w:bCs/>
          <w:lang w:val="en-US"/>
        </w:rPr>
        <w:t> </w:t>
      </w:r>
      <w:r w:rsidRPr="00023604">
        <w:rPr>
          <w:b/>
          <w:bCs/>
          <w:lang w:val="en-US"/>
        </w:rPr>
        <w:t>December 2021</w:t>
      </w:r>
      <w:r w:rsidRPr="0049274A">
        <w:rPr>
          <w:lang w:val="en-US"/>
        </w:rPr>
        <w:t>;</w:t>
      </w:r>
    </w:p>
    <w:p w14:paraId="3E33F15B" w14:textId="0F6F21B7" w:rsidR="009E608A" w:rsidRPr="007E1217" w:rsidRDefault="009E608A" w:rsidP="00E70324">
      <w:pPr>
        <w:pStyle w:val="BodyText2"/>
        <w:spacing w:after="120"/>
      </w:pPr>
      <w:r w:rsidRPr="0049274A">
        <w:t>For submission of</w:t>
      </w:r>
      <w:r w:rsidRPr="00023604">
        <w:t xml:space="preserve"> comments on the proposals for thematic sessions (</w:t>
      </w:r>
      <w:hyperlink r:id="rId125" w:history="1">
        <w:r w:rsidRPr="00023604">
          <w:rPr>
            <w:rStyle w:val="Hyperlink"/>
          </w:rPr>
          <w:t>G/SPS/GEN/1947</w:t>
        </w:r>
      </w:hyperlink>
      <w:r w:rsidRPr="00023604">
        <w:t xml:space="preserve">, </w:t>
      </w:r>
      <w:hyperlink r:id="rId126" w:history="1">
        <w:r w:rsidRPr="007E1217">
          <w:rPr>
            <w:rStyle w:val="Hyperlink"/>
          </w:rPr>
          <w:t>G/SPS/GEN/1949/Rev.1</w:t>
        </w:r>
      </w:hyperlink>
      <w:r w:rsidRPr="00023604">
        <w:t xml:space="preserve"> and </w:t>
      </w:r>
      <w:hyperlink r:id="rId127" w:history="1">
        <w:r w:rsidRPr="007E1217">
          <w:rPr>
            <w:rStyle w:val="Hyperlink"/>
          </w:rPr>
          <w:t>G/SPS/GEN/1951/Rev.1</w:t>
        </w:r>
      </w:hyperlink>
      <w:r w:rsidRPr="00023604">
        <w:t xml:space="preserve">), including suggestions of speakers </w:t>
      </w:r>
      <w:r w:rsidRPr="00023604">
        <w:lastRenderedPageBreak/>
        <w:t xml:space="preserve">for the March 2022 Thematic Session on Trade Facilitative Approaches to Pesticide MRLs: </w:t>
      </w:r>
      <w:r w:rsidRPr="00023604">
        <w:rPr>
          <w:b/>
          <w:bCs/>
        </w:rPr>
        <w:t>Monday, 13</w:t>
      </w:r>
      <w:r w:rsidR="007F6A5A">
        <w:rPr>
          <w:b/>
          <w:bCs/>
        </w:rPr>
        <w:t> </w:t>
      </w:r>
      <w:r w:rsidRPr="00023604">
        <w:rPr>
          <w:b/>
          <w:bCs/>
        </w:rPr>
        <w:t>December 2021</w:t>
      </w:r>
      <w:r w:rsidRPr="007E1217">
        <w:t>;</w:t>
      </w:r>
    </w:p>
    <w:p w14:paraId="69BEF8F6" w14:textId="3DB1F3E4" w:rsidR="009E608A" w:rsidRPr="00023604" w:rsidRDefault="009E608A" w:rsidP="009E608A">
      <w:pPr>
        <w:pStyle w:val="BodyText2"/>
        <w:spacing w:after="120"/>
        <w:rPr>
          <w:lang w:val="en-US"/>
        </w:rPr>
      </w:pPr>
      <w:r w:rsidRPr="00023604">
        <w:rPr>
          <w:lang w:val="en-US"/>
        </w:rPr>
        <w:t xml:space="preserve">For requesting that items, including STCs, be put on the agenda, AND for identifying new issues for consideration under the monitoring procedure: </w:t>
      </w:r>
      <w:r w:rsidRPr="00023604">
        <w:rPr>
          <w:b/>
          <w:bCs/>
          <w:lang w:val="en-US"/>
        </w:rPr>
        <w:t>Wednesday, 2</w:t>
      </w:r>
      <w:r w:rsidR="007F6A5A">
        <w:rPr>
          <w:b/>
          <w:bCs/>
          <w:lang w:val="en-US"/>
        </w:rPr>
        <w:t> </w:t>
      </w:r>
      <w:r w:rsidRPr="00023604">
        <w:rPr>
          <w:b/>
          <w:bCs/>
          <w:lang w:val="en-US"/>
        </w:rPr>
        <w:t>March</w:t>
      </w:r>
      <w:r w:rsidR="007F6A5A">
        <w:rPr>
          <w:b/>
          <w:bCs/>
          <w:lang w:val="en-US"/>
        </w:rPr>
        <w:t> </w:t>
      </w:r>
      <w:r w:rsidRPr="00023604">
        <w:rPr>
          <w:b/>
          <w:bCs/>
          <w:lang w:val="en-US"/>
        </w:rPr>
        <w:t>2022</w:t>
      </w:r>
      <w:r w:rsidRPr="00023604">
        <w:rPr>
          <w:lang w:val="en-US"/>
        </w:rPr>
        <w:t>; and</w:t>
      </w:r>
    </w:p>
    <w:p w14:paraId="5E61EB74" w14:textId="07750F78" w:rsidR="009E608A" w:rsidRPr="00023604" w:rsidRDefault="009E608A" w:rsidP="009E608A">
      <w:pPr>
        <w:pStyle w:val="BodyText2"/>
        <w:rPr>
          <w:lang w:val="en-US"/>
        </w:rPr>
      </w:pPr>
      <w:bookmarkStart w:id="127" w:name="_Hlk86407270"/>
      <w:r w:rsidRPr="00023604">
        <w:rPr>
          <w:lang w:val="en-US"/>
        </w:rPr>
        <w:t>For the distribution of the annotated draft agenda</w:t>
      </w:r>
      <w:bookmarkEnd w:id="127"/>
      <w:r w:rsidRPr="00023604">
        <w:rPr>
          <w:lang w:val="en-US"/>
        </w:rPr>
        <w:t xml:space="preserve">: </w:t>
      </w:r>
      <w:r w:rsidRPr="00023604">
        <w:rPr>
          <w:b/>
          <w:bCs/>
          <w:lang w:val="en-US"/>
        </w:rPr>
        <w:t>Friday, 4</w:t>
      </w:r>
      <w:r w:rsidR="007F6A5A">
        <w:rPr>
          <w:b/>
          <w:bCs/>
          <w:lang w:val="en-US"/>
        </w:rPr>
        <w:t> </w:t>
      </w:r>
      <w:r w:rsidRPr="00023604">
        <w:rPr>
          <w:b/>
          <w:bCs/>
          <w:lang w:val="en-US"/>
        </w:rPr>
        <w:t>March</w:t>
      </w:r>
      <w:r w:rsidR="007F6A5A">
        <w:rPr>
          <w:b/>
          <w:bCs/>
          <w:lang w:val="en-US"/>
        </w:rPr>
        <w:t> </w:t>
      </w:r>
      <w:r w:rsidRPr="00023604">
        <w:rPr>
          <w:b/>
          <w:bCs/>
          <w:lang w:val="en-US"/>
        </w:rPr>
        <w:t>2022</w:t>
      </w:r>
      <w:r w:rsidRPr="00023604">
        <w:rPr>
          <w:lang w:val="en-US"/>
        </w:rPr>
        <w:t>.</w:t>
      </w:r>
    </w:p>
    <w:p w14:paraId="2BF80358" w14:textId="5BBB48EE" w:rsidR="00EB38C1" w:rsidRPr="00D02463" w:rsidRDefault="00EB38C1" w:rsidP="004C1390">
      <w:pPr>
        <w:rPr>
          <w:highlight w:val="yellow"/>
        </w:rPr>
      </w:pPr>
    </w:p>
    <w:p w14:paraId="18D79C0D" w14:textId="77777777" w:rsidR="00E95FB3" w:rsidRDefault="00E95FB3" w:rsidP="004C1390">
      <w:pPr>
        <w:jc w:val="left"/>
        <w:rPr>
          <w:highlight w:val="yellow"/>
        </w:rPr>
        <w:sectPr w:rsidR="00E95FB3" w:rsidSect="00E95FB3">
          <w:headerReference w:type="even" r:id="rId128"/>
          <w:headerReference w:type="default" r:id="rId129"/>
          <w:footerReference w:type="even" r:id="rId130"/>
          <w:footerReference w:type="default" r:id="rId131"/>
          <w:headerReference w:type="first" r:id="rId132"/>
          <w:footnotePr>
            <w:numRestart w:val="eachSect"/>
          </w:footnotePr>
          <w:type w:val="continuous"/>
          <w:pgSz w:w="11906" w:h="16838" w:code="9"/>
          <w:pgMar w:top="1701" w:right="1440" w:bottom="1440" w:left="1440" w:header="720" w:footer="720" w:gutter="0"/>
          <w:cols w:space="708"/>
          <w:titlePg/>
          <w:docGrid w:linePitch="360"/>
        </w:sectPr>
      </w:pPr>
    </w:p>
    <w:p w14:paraId="424001B5" w14:textId="77777777" w:rsidR="000526C7" w:rsidRPr="00023604" w:rsidRDefault="000526C7" w:rsidP="004C1390">
      <w:pPr>
        <w:pStyle w:val="Heading1"/>
        <w:keepNext w:val="0"/>
        <w:keepLines w:val="0"/>
        <w:numPr>
          <w:ilvl w:val="0"/>
          <w:numId w:val="0"/>
        </w:numPr>
        <w:spacing w:before="480"/>
        <w:jc w:val="center"/>
      </w:pPr>
      <w:bookmarkStart w:id="135" w:name="_Annex__A"/>
      <w:bookmarkStart w:id="136" w:name="_Ref57971418"/>
      <w:bookmarkStart w:id="137" w:name="_Ref57971434"/>
      <w:bookmarkStart w:id="138" w:name="_Toc82756885"/>
      <w:bookmarkStart w:id="139" w:name="_Toc90566927"/>
      <w:bookmarkEnd w:id="135"/>
      <w:r w:rsidRPr="00023604">
        <w:lastRenderedPageBreak/>
        <w:t xml:space="preserve">Annex </w:t>
      </w:r>
      <w:bookmarkEnd w:id="136"/>
      <w:bookmarkEnd w:id="137"/>
      <w:r w:rsidRPr="00023604">
        <w:t>A</w:t>
      </w:r>
      <w:bookmarkEnd w:id="138"/>
      <w:bookmarkEnd w:id="139"/>
    </w:p>
    <w:p w14:paraId="2C8E5997" w14:textId="7EF77F85" w:rsidR="000526C7" w:rsidRPr="00023604" w:rsidRDefault="000526C7" w:rsidP="004C1390">
      <w:pPr>
        <w:pStyle w:val="Title"/>
        <w:spacing w:before="0"/>
        <w:contextualSpacing w:val="0"/>
      </w:pPr>
      <w:r w:rsidRPr="00023604">
        <w:t>INFORMAL MEETING – 3 november 2021</w:t>
      </w:r>
    </w:p>
    <w:p w14:paraId="6C0FD1B7" w14:textId="2535BC97" w:rsidR="000526C7" w:rsidRPr="00023604" w:rsidRDefault="000526C7" w:rsidP="004C1390">
      <w:pPr>
        <w:pStyle w:val="Title"/>
        <w:spacing w:before="0"/>
        <w:contextualSpacing w:val="0"/>
        <w:rPr>
          <w:u w:val="single"/>
        </w:rPr>
      </w:pPr>
      <w:r w:rsidRPr="00023604">
        <w:rPr>
          <w:u w:val="single"/>
        </w:rPr>
        <w:t>REPORT BY THE CHAIRPERSON</w:t>
      </w:r>
    </w:p>
    <w:p w14:paraId="1990A534" w14:textId="77777777" w:rsidR="00F42240" w:rsidRPr="00023604" w:rsidRDefault="00F42240" w:rsidP="00F42240"/>
    <w:p w14:paraId="59C0EF18" w14:textId="2EEC8778" w:rsidR="007A46BA" w:rsidRPr="00E95FB3" w:rsidRDefault="00E95FB3" w:rsidP="00E95FB3">
      <w:pPr>
        <w:numPr>
          <w:ilvl w:val="0"/>
          <w:numId w:val="13"/>
        </w:numPr>
        <w:spacing w:after="240"/>
        <w:rPr>
          <w:b/>
          <w:bCs/>
          <w:color w:val="006283"/>
        </w:rPr>
      </w:pPr>
      <w:bookmarkStart w:id="140" w:name="_Toc88143471"/>
      <w:bookmarkStart w:id="141" w:name="_Toc88210222"/>
      <w:bookmarkStart w:id="142" w:name="_Toc88408138"/>
      <w:bookmarkStart w:id="143" w:name="_Toc88651213"/>
      <w:bookmarkStart w:id="144" w:name="_Toc88667565"/>
      <w:bookmarkStart w:id="145" w:name="_Toc88839448"/>
      <w:bookmarkStart w:id="146" w:name="_Toc88903142"/>
      <w:bookmarkStart w:id="147" w:name="_Toc88936556"/>
      <w:r w:rsidRPr="00E95FB3">
        <w:rPr>
          <w:b/>
          <w:bCs/>
          <w:color w:val="006283"/>
        </w:rPr>
        <w:t>FOLLOW-UP TO THE FIFTH REVIEW</w:t>
      </w:r>
      <w:bookmarkEnd w:id="140"/>
      <w:bookmarkEnd w:id="141"/>
      <w:bookmarkEnd w:id="142"/>
      <w:bookmarkEnd w:id="143"/>
      <w:bookmarkEnd w:id="144"/>
      <w:bookmarkEnd w:id="145"/>
      <w:bookmarkEnd w:id="146"/>
      <w:bookmarkEnd w:id="147"/>
    </w:p>
    <w:p w14:paraId="59A142EF" w14:textId="77777777" w:rsidR="007A46BA" w:rsidRPr="00023604" w:rsidRDefault="007A46BA" w:rsidP="00735B98">
      <w:pPr>
        <w:pStyle w:val="BodyText"/>
        <w:numPr>
          <w:ilvl w:val="6"/>
          <w:numId w:val="13"/>
        </w:numPr>
      </w:pPr>
      <w:r w:rsidRPr="00023604">
        <w:t>At the informal meeting on 3 November 2021, the Committee discussed how to take forward some of the recommendations in the Fifth Review Report, as well as ongoing work in various areas.</w:t>
      </w:r>
    </w:p>
    <w:p w14:paraId="1A91B526" w14:textId="77777777" w:rsidR="007A46BA" w:rsidRPr="00023604" w:rsidRDefault="007A46BA" w:rsidP="004C1390">
      <w:pPr>
        <w:spacing w:after="240"/>
        <w:rPr>
          <w:b/>
          <w:bCs/>
        </w:rPr>
      </w:pPr>
      <w:r w:rsidRPr="00023604">
        <w:rPr>
          <w:b/>
          <w:bCs/>
        </w:rPr>
        <w:t>SPS Committee Working Group on Approval Procedures (</w:t>
      </w:r>
      <w:hyperlink r:id="rId133" w:history="1">
        <w:r w:rsidRPr="00023604">
          <w:rPr>
            <w:rStyle w:val="Hyperlink"/>
            <w:b/>
            <w:bCs/>
            <w:szCs w:val="18"/>
            <w:lang w:val="en-US"/>
          </w:rPr>
          <w:t>G/SPS/W/328/Rev.1</w:t>
        </w:r>
      </w:hyperlink>
      <w:r w:rsidRPr="00023604">
        <w:rPr>
          <w:b/>
          <w:bCs/>
        </w:rPr>
        <w:t>)</w:t>
      </w:r>
    </w:p>
    <w:p w14:paraId="62DF42FA" w14:textId="02BFB714" w:rsidR="007A46BA" w:rsidRPr="00E95FB3" w:rsidRDefault="007A46BA" w:rsidP="007F6A5A">
      <w:pPr>
        <w:pStyle w:val="BodyText"/>
        <w:numPr>
          <w:ilvl w:val="6"/>
          <w:numId w:val="13"/>
        </w:numPr>
        <w:rPr>
          <w:szCs w:val="18"/>
        </w:rPr>
      </w:pPr>
      <w:r w:rsidRPr="00E95FB3">
        <w:rPr>
          <w:szCs w:val="18"/>
          <w:lang w:val="en-US"/>
        </w:rPr>
        <w:t xml:space="preserve">The co-stewards for the Working Group, Canada and Paraguay, provided </w:t>
      </w:r>
      <w:r w:rsidRPr="00E95FB3">
        <w:rPr>
          <w:szCs w:val="18"/>
        </w:rPr>
        <w:t>an update on the activities of the Working Group.</w:t>
      </w:r>
      <w:r w:rsidR="00E95FB3">
        <w:rPr>
          <w:rStyle w:val="FootnoteReference"/>
          <w:szCs w:val="18"/>
        </w:rPr>
        <w:footnoteReference w:id="3"/>
      </w:r>
    </w:p>
    <w:p w14:paraId="2A19584C" w14:textId="364DA893" w:rsidR="007A46BA" w:rsidRPr="00023604" w:rsidRDefault="007A46BA" w:rsidP="00735B98">
      <w:pPr>
        <w:pStyle w:val="BodyText"/>
        <w:numPr>
          <w:ilvl w:val="6"/>
          <w:numId w:val="13"/>
        </w:numPr>
        <w:rPr>
          <w:szCs w:val="18"/>
        </w:rPr>
      </w:pPr>
      <w:r w:rsidRPr="00023604">
        <w:rPr>
          <w:szCs w:val="18"/>
        </w:rPr>
        <w:t>In the first round of work (November 2020 to March 2021), participants had identified four main themes for the Working Group: (1) common understanding of "approval procedures"; (2) key challenges of approval procedures; (3) principles of approval procedures that facilitate international trade while meeting the importing Member's ALOP; and (4) tools available and best practices to enhance the implementation of the obligations of the SPS</w:t>
      </w:r>
      <w:r w:rsidR="007F6A5A">
        <w:rPr>
          <w:szCs w:val="18"/>
        </w:rPr>
        <w:t> Agreement</w:t>
      </w:r>
      <w:r w:rsidRPr="00023604">
        <w:rPr>
          <w:szCs w:val="18"/>
        </w:rPr>
        <w:t xml:space="preserve"> as they apply to approval procedures.</w:t>
      </w:r>
    </w:p>
    <w:p w14:paraId="295D2F88" w14:textId="77777777" w:rsidR="007A46BA" w:rsidRPr="00023604" w:rsidRDefault="007A46BA" w:rsidP="00735B98">
      <w:pPr>
        <w:pStyle w:val="BodyText"/>
        <w:numPr>
          <w:ilvl w:val="6"/>
          <w:numId w:val="13"/>
        </w:numPr>
        <w:rPr>
          <w:szCs w:val="18"/>
        </w:rPr>
      </w:pPr>
      <w:r w:rsidRPr="00023604">
        <w:rPr>
          <w:szCs w:val="18"/>
        </w:rPr>
        <w:t>In the second round of work (March to July 2021)</w:t>
      </w:r>
      <w:r w:rsidRPr="00023604">
        <w:rPr>
          <w:szCs w:val="18"/>
          <w:lang w:val="en-US"/>
        </w:rPr>
        <w:t>, the discussions had focused on developing a common understanding of the term "approval procedures" and assembling a collection of available tools and best practices.</w:t>
      </w:r>
    </w:p>
    <w:p w14:paraId="76F538AA" w14:textId="77777777" w:rsidR="007A46BA" w:rsidRPr="00023604" w:rsidRDefault="007A46BA" w:rsidP="00735B98">
      <w:pPr>
        <w:pStyle w:val="BodyText"/>
        <w:numPr>
          <w:ilvl w:val="6"/>
          <w:numId w:val="13"/>
        </w:numPr>
        <w:rPr>
          <w:szCs w:val="18"/>
        </w:rPr>
      </w:pPr>
      <w:r w:rsidRPr="00023604">
        <w:rPr>
          <w:szCs w:val="18"/>
          <w:lang w:val="en-US"/>
        </w:rPr>
        <w:t>In the third round of work (July to November 2021), the Working Group concluded its discussions on a common understanding of approval procedures. This common understanding of approval procedures was developed for the purposes of the Working Group and to facilitate the discussions in the Working Group. The common understanding recalls that "approval procedures" are any procedure to check and ensure the fulfilment of SPS measures. The common understanding also refers to the 2019 Thematic Session on Approval Procedures, which had highlighted a number of types of approval procedures</w:t>
      </w:r>
      <w:r w:rsidRPr="00023604">
        <w:rPr>
          <w:szCs w:val="18"/>
        </w:rPr>
        <w:t xml:space="preserve"> that Working Group participants may want to take into consideration</w:t>
      </w:r>
      <w:r w:rsidRPr="00023604">
        <w:rPr>
          <w:szCs w:val="18"/>
          <w:lang w:val="en-US"/>
        </w:rPr>
        <w:t>. This common understanding does not represent a legal interpretation of the rights and obligations of the SPS Agreement and does not in any way constitute a legal definition.</w:t>
      </w:r>
    </w:p>
    <w:p w14:paraId="7E54FD94" w14:textId="43FB778A" w:rsidR="007A46BA" w:rsidRPr="00023604" w:rsidRDefault="007A46BA" w:rsidP="00735B98">
      <w:pPr>
        <w:pStyle w:val="BodyText"/>
        <w:numPr>
          <w:ilvl w:val="6"/>
          <w:numId w:val="13"/>
        </w:numPr>
        <w:rPr>
          <w:szCs w:val="18"/>
        </w:rPr>
      </w:pPr>
      <w:r w:rsidRPr="00023604">
        <w:rPr>
          <w:szCs w:val="18"/>
          <w:lang w:val="en-US"/>
        </w:rPr>
        <w:t>Having concluded the discussions on the common understanding, the Working Group addressed key challenges of approval procedures that affect international trade and that the Committee should seek to address. A number of challenges had emerged from previous discussions, namely: (1) timing and undue delays; (2) transparency; (3) communication or information exchange; (4) justification and discrimination of approval procedures; (5) harmonization with international standards; and (6) other challenges such as COVID-19. To facilitate exchanges, the Working Group decided to address a few of these challenges at a time. At its meeting of 1 November</w:t>
      </w:r>
      <w:r w:rsidR="007F6A5A">
        <w:rPr>
          <w:szCs w:val="18"/>
          <w:lang w:val="en-US"/>
        </w:rPr>
        <w:t> </w:t>
      </w:r>
      <w:r w:rsidRPr="00023604">
        <w:rPr>
          <w:szCs w:val="18"/>
          <w:lang w:val="en-US"/>
        </w:rPr>
        <w:t>2021, the Working Group proceeded to discuss challenges associated with transparency and communication or information exchange.</w:t>
      </w:r>
    </w:p>
    <w:p w14:paraId="1D9108BC" w14:textId="1E6D0E13" w:rsidR="007A46BA" w:rsidRPr="00023604" w:rsidRDefault="007A46BA" w:rsidP="00735B98">
      <w:pPr>
        <w:pStyle w:val="BodyText"/>
        <w:numPr>
          <w:ilvl w:val="6"/>
          <w:numId w:val="13"/>
        </w:numPr>
        <w:rPr>
          <w:szCs w:val="18"/>
        </w:rPr>
      </w:pPr>
      <w:r w:rsidRPr="00023604">
        <w:rPr>
          <w:szCs w:val="18"/>
        </w:rPr>
        <w:t>Finally, at its meeting of 1 November 2021, the Working Group agreed that it would like to continue its work and extend its timeline for another year to allow the Working Group to continue its in-depth discussions on key challenges and address principles of approval procedures.</w:t>
      </w:r>
      <w:r w:rsidR="00670001">
        <w:rPr>
          <w:szCs w:val="18"/>
        </w:rPr>
        <w:t xml:space="preserve"> </w:t>
      </w:r>
      <w:r w:rsidRPr="00023604">
        <w:rPr>
          <w:szCs w:val="18"/>
        </w:rPr>
        <w:lastRenderedPageBreak/>
        <w:t>The co</w:t>
      </w:r>
      <w:r w:rsidRPr="00023604">
        <w:rPr>
          <w:szCs w:val="18"/>
        </w:rPr>
        <w:noBreakHyphen/>
        <w:t>stewards, on behalf of the Working Group, therefore proposed to extend the Working Group's timeline until November 2022.</w:t>
      </w:r>
      <w:r w:rsidRPr="00023604">
        <w:rPr>
          <w:szCs w:val="18"/>
          <w:vertAlign w:val="superscript"/>
        </w:rPr>
        <w:footnoteReference w:id="4"/>
      </w:r>
    </w:p>
    <w:p w14:paraId="6008D269" w14:textId="77777777" w:rsidR="007A46BA" w:rsidRPr="00023604" w:rsidRDefault="007A46BA" w:rsidP="00735B98">
      <w:pPr>
        <w:pStyle w:val="BodyText"/>
        <w:numPr>
          <w:ilvl w:val="6"/>
          <w:numId w:val="13"/>
        </w:numPr>
        <w:rPr>
          <w:szCs w:val="18"/>
        </w:rPr>
      </w:pPr>
      <w:r w:rsidRPr="00023604">
        <w:rPr>
          <w:szCs w:val="18"/>
        </w:rPr>
        <w:t>Following the co-stewards' update, I provided an opportunity for Members to raise any questions or comments on the activities of the Working Group. In particular, I invited Members to provide comments on the Working Group's proposal to extend the timeline for its work to November 2022. No Member took the floor. I noted that no objection had been made. I further indicated that I would revisit this point in the formal meeting of the Committee.</w:t>
      </w:r>
    </w:p>
    <w:p w14:paraId="4D7CF63D" w14:textId="77777777" w:rsidR="007A46BA" w:rsidRPr="00023604" w:rsidRDefault="007A46BA" w:rsidP="007A46BA">
      <w:pPr>
        <w:spacing w:after="240"/>
        <w:rPr>
          <w:b/>
          <w:bCs/>
        </w:rPr>
      </w:pPr>
      <w:r w:rsidRPr="00023604">
        <w:rPr>
          <w:b/>
          <w:bCs/>
        </w:rPr>
        <w:t>Exchange of experiences or continued discussions on various topics</w:t>
      </w:r>
    </w:p>
    <w:p w14:paraId="4DFF51CF" w14:textId="17DDA634" w:rsidR="007A46BA" w:rsidRPr="00023604" w:rsidRDefault="007A46BA" w:rsidP="00735B98">
      <w:pPr>
        <w:pStyle w:val="BodyText"/>
        <w:numPr>
          <w:ilvl w:val="6"/>
          <w:numId w:val="13"/>
        </w:numPr>
        <w:rPr>
          <w:rFonts w:eastAsia="Calibri"/>
          <w:szCs w:val="18"/>
        </w:rPr>
      </w:pPr>
      <w:r w:rsidRPr="00023604">
        <w:rPr>
          <w:szCs w:val="18"/>
        </w:rPr>
        <w:t>We then discussed the recommendations that encourage Members to continue to exchange experiences or have continued discussions. I highlighted that these recommendations were found in various sections of the Fifth Review Report, such as: appropriate level of protection, risk assessment and science (para.</w:t>
      </w:r>
      <w:r w:rsidR="007F6A5A">
        <w:rPr>
          <w:szCs w:val="18"/>
        </w:rPr>
        <w:t> </w:t>
      </w:r>
      <w:r w:rsidRPr="00023604">
        <w:rPr>
          <w:szCs w:val="18"/>
        </w:rPr>
        <w:t>2.15); equivalence (para.</w:t>
      </w:r>
      <w:r w:rsidR="007F6A5A">
        <w:rPr>
          <w:szCs w:val="18"/>
        </w:rPr>
        <w:t> </w:t>
      </w:r>
      <w:r w:rsidRPr="00023604">
        <w:rPr>
          <w:szCs w:val="18"/>
        </w:rPr>
        <w:t>4.11); fall armyworm (para.</w:t>
      </w:r>
      <w:r w:rsidR="007F6A5A">
        <w:rPr>
          <w:szCs w:val="18"/>
        </w:rPr>
        <w:t> </w:t>
      </w:r>
      <w:r w:rsidRPr="00023604">
        <w:rPr>
          <w:szCs w:val="18"/>
        </w:rPr>
        <w:t>5.16); national SPS coordination mechanisms (para.</w:t>
      </w:r>
      <w:r w:rsidR="007F6A5A">
        <w:rPr>
          <w:szCs w:val="18"/>
        </w:rPr>
        <w:t> </w:t>
      </w:r>
      <w:r w:rsidRPr="00023604">
        <w:rPr>
          <w:szCs w:val="18"/>
        </w:rPr>
        <w:t>6.7); MRLs for plant protection products (para.</w:t>
      </w:r>
      <w:r w:rsidR="007F6A5A">
        <w:rPr>
          <w:szCs w:val="18"/>
        </w:rPr>
        <w:t> </w:t>
      </w:r>
      <w:r w:rsidRPr="00023604">
        <w:rPr>
          <w:szCs w:val="18"/>
        </w:rPr>
        <w:t>8.6); and regionalization (para.</w:t>
      </w:r>
      <w:r w:rsidR="007F6A5A">
        <w:rPr>
          <w:szCs w:val="18"/>
        </w:rPr>
        <w:t> </w:t>
      </w:r>
      <w:r w:rsidRPr="00023604">
        <w:rPr>
          <w:szCs w:val="18"/>
        </w:rPr>
        <w:t>9.15).</w:t>
      </w:r>
      <w:bookmarkStart w:id="148" w:name="_Hlk55142068"/>
    </w:p>
    <w:p w14:paraId="56F24F42" w14:textId="1E307071" w:rsidR="007A46BA" w:rsidRPr="00023604" w:rsidRDefault="007A46BA" w:rsidP="00735B98">
      <w:pPr>
        <w:pStyle w:val="BodyText"/>
        <w:numPr>
          <w:ilvl w:val="6"/>
          <w:numId w:val="13"/>
        </w:numPr>
        <w:rPr>
          <w:rFonts w:eastAsia="Calibri"/>
          <w:szCs w:val="18"/>
        </w:rPr>
      </w:pPr>
      <w:r w:rsidRPr="00023604">
        <w:rPr>
          <w:szCs w:val="18"/>
        </w:rPr>
        <w:t xml:space="preserve">Similar to the July 2021 meeting, I again sought </w:t>
      </w:r>
      <w:bookmarkStart w:id="149" w:name="_Hlk55142059"/>
      <w:r w:rsidRPr="00023604">
        <w:rPr>
          <w:szCs w:val="18"/>
        </w:rPr>
        <w:t xml:space="preserve">Members' views on the best way to move forward with these recommendations. I recalled that in the September 2020 consultations, one Member had observed that the proposed work plan for the MC12 SPS Declaration, also currently being discussed by the Committee, was consistent </w:t>
      </w:r>
      <w:bookmarkEnd w:id="149"/>
      <w:r w:rsidRPr="00023604">
        <w:rPr>
          <w:szCs w:val="18"/>
        </w:rPr>
        <w:t>with these recommendations and could provide a pathway to continue exploring these topics.</w:t>
      </w:r>
      <w:r w:rsidRPr="00023604">
        <w:rPr>
          <w:rFonts w:eastAsia="Calibri"/>
          <w:szCs w:val="18"/>
        </w:rPr>
        <w:t xml:space="preserve"> I also noted that in the November 2020 informal Committee meeting, another Member had reminded the Committee of its previously raised concerns regarding some of the topics covered by the recommendations. No comments had been received from Members in the July meeting.</w:t>
      </w:r>
    </w:p>
    <w:p w14:paraId="28D787BF" w14:textId="16EC416E" w:rsidR="007A46BA" w:rsidRDefault="007A46BA" w:rsidP="00735B98">
      <w:pPr>
        <w:pStyle w:val="BodyText"/>
        <w:numPr>
          <w:ilvl w:val="6"/>
          <w:numId w:val="13"/>
        </w:numPr>
        <w:rPr>
          <w:rFonts w:eastAsia="Calibri"/>
          <w:szCs w:val="18"/>
        </w:rPr>
      </w:pPr>
      <w:r w:rsidRPr="00023604">
        <w:rPr>
          <w:rFonts w:eastAsia="Calibri"/>
          <w:szCs w:val="18"/>
        </w:rPr>
        <w:t>In this week's meeting, I again invited Members to provide any further comments or suggestions on the identified recommendations. No Member provided additional inputs.</w:t>
      </w:r>
    </w:p>
    <w:p w14:paraId="0096D907" w14:textId="76F946F9" w:rsidR="002F7F47" w:rsidRPr="002F7F47" w:rsidRDefault="002F7F47" w:rsidP="002F7F47">
      <w:pPr>
        <w:pStyle w:val="BodyText"/>
        <w:numPr>
          <w:ilvl w:val="0"/>
          <w:numId w:val="0"/>
        </w:numPr>
        <w:rPr>
          <w:b/>
          <w:bCs/>
          <w:color w:val="006283"/>
        </w:rPr>
      </w:pPr>
      <w:bookmarkStart w:id="150" w:name="_Toc88143472"/>
      <w:bookmarkStart w:id="151" w:name="_Toc88210223"/>
      <w:bookmarkStart w:id="152" w:name="_Toc88408139"/>
      <w:bookmarkStart w:id="153" w:name="_Toc88651214"/>
      <w:bookmarkStart w:id="154" w:name="_Toc88667566"/>
      <w:bookmarkStart w:id="155" w:name="_Toc88839449"/>
      <w:bookmarkStart w:id="156" w:name="_Toc88903143"/>
      <w:bookmarkStart w:id="157" w:name="_Toc88936557"/>
      <w:r>
        <w:rPr>
          <w:b/>
          <w:bCs/>
          <w:color w:val="006283"/>
        </w:rPr>
        <w:t>2</w:t>
      </w:r>
      <w:r w:rsidR="000C2F2E">
        <w:rPr>
          <w:b/>
          <w:bCs/>
          <w:color w:val="006283"/>
        </w:rPr>
        <w:t> </w:t>
      </w:r>
      <w:r w:rsidRPr="00E95FB3">
        <w:rPr>
          <w:b/>
          <w:bCs/>
          <w:color w:val="006283"/>
        </w:rPr>
        <w:t>SPS DECLARATION FOR THE 12</w:t>
      </w:r>
      <w:r w:rsidRPr="00E95FB3">
        <w:rPr>
          <w:b/>
          <w:bCs/>
          <w:color w:val="006283"/>
          <w:vertAlign w:val="superscript"/>
        </w:rPr>
        <w:t>TH</w:t>
      </w:r>
      <w:r>
        <w:rPr>
          <w:b/>
          <w:bCs/>
          <w:color w:val="006283"/>
        </w:rPr>
        <w:t xml:space="preserve"> </w:t>
      </w:r>
      <w:r w:rsidRPr="00E95FB3">
        <w:rPr>
          <w:b/>
          <w:bCs/>
          <w:color w:val="006283"/>
        </w:rPr>
        <w:t>WTO MINISTERIAL CONFERENCE (</w:t>
      </w:r>
      <w:bookmarkStart w:id="158" w:name="_Hlk85524050"/>
      <w:r w:rsidRPr="00E95FB3">
        <w:rPr>
          <w:b/>
          <w:bCs/>
          <w:szCs w:val="18"/>
        </w:rPr>
        <w:fldChar w:fldCharType="begin"/>
      </w:r>
      <w:r w:rsidRPr="00E95FB3">
        <w:rPr>
          <w:b/>
          <w:bCs/>
          <w:szCs w:val="18"/>
        </w:rPr>
        <w:instrText xml:space="preserve"> HYPERLINK "https://docs.wto.org/dol2fe/Pages/FE_Search/FE_S_S006.aspx?MetaCollection=WTO&amp;SymbolList=G%2fSPS%2fGEN%2f1758%2fREV.8&amp;Serial=&amp;IssuingDateFrom=&amp;IssuingDateTo=&amp;CATTITLE=&amp;ConcernedCountryList=&amp;OtherCountryList=&amp;SubjectList=&amp;TypeList=&amp;FullTextHash=371857150&amp;ProductList=&amp;BodyDescriptionList=&amp;OrganizationList=&amp;ArticleList=&amp;Contents=&amp;CollectionList=&amp;RestrictionTypeName=&amp;PostingDateFrom=&amp;PostingDateTo=&amp;DerestrictionDateFrom=&amp;DerestrictionDateTo=&amp;ReferenceList=&amp;Language=ENGLISH&amp;SearchPage=FE_S_S001&amp;ActiveTabIndex=0&amp;HSClassificationList=&amp;ServicesClassificationList=&amp;EnvironmentClassificationList=&amp;ICSClassificationList=&amp;ICSClassificationDescList:EnvironmentClassificationDescList:ServicesClassificationDescList:HSClassificationDescList=&amp;languageUIChanged=true" </w:instrText>
      </w:r>
      <w:r w:rsidRPr="00E95FB3">
        <w:rPr>
          <w:b/>
          <w:bCs/>
          <w:szCs w:val="18"/>
        </w:rPr>
        <w:fldChar w:fldCharType="separate"/>
      </w:r>
      <w:r w:rsidRPr="00E95FB3">
        <w:rPr>
          <w:rStyle w:val="Hyperlink"/>
          <w:b/>
          <w:bCs/>
        </w:rPr>
        <w:t>G/SPS/GEN/1758/REV.8</w:t>
      </w:r>
      <w:r w:rsidRPr="00E95FB3">
        <w:rPr>
          <w:b/>
          <w:bCs/>
          <w:szCs w:val="18"/>
        </w:rPr>
        <w:fldChar w:fldCharType="end"/>
      </w:r>
      <w:r w:rsidRPr="00E95FB3">
        <w:rPr>
          <w:b/>
          <w:bCs/>
          <w:color w:val="006283"/>
        </w:rPr>
        <w:t xml:space="preserve"> AND </w:t>
      </w:r>
      <w:bookmarkStart w:id="159" w:name="_Hlk85568066"/>
      <w:r w:rsidRPr="00E95FB3">
        <w:rPr>
          <w:b/>
          <w:bCs/>
        </w:rPr>
        <w:fldChar w:fldCharType="begin"/>
      </w:r>
      <w:r w:rsidRPr="00E95FB3">
        <w:rPr>
          <w:b/>
          <w:bCs/>
        </w:rPr>
        <w:instrText xml:space="preserve"> HYPERLINK "https://docs.wto.org/dol2fe/Pages/FE_Search/FE_S_S006.aspx?DataSource=Cat&amp;query=@Symbol=\"G/SPS/GEN/1960)\" OR @Symbol=\"G/SPS/GEN/1960)/*\"&amp;Language=English&amp;Context=ScriptedSearches&amp;languageUIChanged=true#" </w:instrText>
      </w:r>
      <w:r w:rsidRPr="00E95FB3">
        <w:rPr>
          <w:b/>
          <w:bCs/>
        </w:rPr>
        <w:fldChar w:fldCharType="separate"/>
      </w:r>
      <w:r w:rsidRPr="00E95FB3">
        <w:rPr>
          <w:rStyle w:val="Hyperlink"/>
          <w:b/>
          <w:bCs/>
        </w:rPr>
        <w:t>G/SPS/GEN/1960</w:t>
      </w:r>
      <w:bookmarkEnd w:id="158"/>
      <w:bookmarkEnd w:id="159"/>
      <w:r w:rsidRPr="00E95FB3">
        <w:rPr>
          <w:b/>
          <w:bCs/>
        </w:rPr>
        <w:fldChar w:fldCharType="end"/>
      </w:r>
      <w:r w:rsidRPr="00E95FB3">
        <w:rPr>
          <w:b/>
          <w:bCs/>
          <w:color w:val="006283"/>
        </w:rPr>
        <w:t>)</w:t>
      </w:r>
      <w:bookmarkEnd w:id="150"/>
      <w:bookmarkEnd w:id="151"/>
      <w:bookmarkEnd w:id="152"/>
      <w:bookmarkEnd w:id="153"/>
      <w:bookmarkEnd w:id="154"/>
      <w:bookmarkEnd w:id="155"/>
      <w:bookmarkEnd w:id="156"/>
      <w:bookmarkEnd w:id="157"/>
    </w:p>
    <w:bookmarkEnd w:id="148"/>
    <w:p w14:paraId="06600085" w14:textId="06B56F15" w:rsidR="007A46BA" w:rsidRPr="007E6A44" w:rsidRDefault="007A46BA" w:rsidP="006763D8">
      <w:pPr>
        <w:pStyle w:val="BodyText"/>
        <w:numPr>
          <w:ilvl w:val="6"/>
          <w:numId w:val="13"/>
        </w:numPr>
        <w:rPr>
          <w:rFonts w:eastAsia="Calibri"/>
        </w:rPr>
      </w:pPr>
      <w:r w:rsidRPr="00023604">
        <w:rPr>
          <w:lang w:val="en-US"/>
        </w:rPr>
        <w:t>The Committee also discussed the SPS Declaration for the 12</w:t>
      </w:r>
      <w:r w:rsidRPr="00023604">
        <w:rPr>
          <w:vertAlign w:val="superscript"/>
          <w:lang w:val="en-US"/>
        </w:rPr>
        <w:t>th</w:t>
      </w:r>
      <w:r w:rsidRPr="00023604">
        <w:rPr>
          <w:lang w:val="en-US"/>
        </w:rPr>
        <w:t xml:space="preserve"> WTO Ministerial Conference. I first reminded Members that </w:t>
      </w:r>
      <w:r w:rsidRPr="00E95FB3">
        <w:rPr>
          <w:rFonts w:eastAsia="Calibri"/>
        </w:rPr>
        <w:t>this</w:t>
      </w:r>
      <w:r w:rsidRPr="00023604">
        <w:rPr>
          <w:lang w:val="en-US"/>
        </w:rPr>
        <w:t xml:space="preserve"> proposal had </w:t>
      </w:r>
      <w:r w:rsidRPr="006763D8">
        <w:rPr>
          <w:rFonts w:eastAsia="Calibri"/>
          <w:szCs w:val="18"/>
        </w:rPr>
        <w:t>previously</w:t>
      </w:r>
      <w:r w:rsidRPr="00023604">
        <w:rPr>
          <w:lang w:val="en-US"/>
        </w:rPr>
        <w:t xml:space="preserve"> been discussed in informal Committee meetings held this year and last year. I also drew attention to the proposal in document </w:t>
      </w:r>
      <w:hyperlink r:id="rId134" w:history="1">
        <w:r w:rsidRPr="007E1217">
          <w:rPr>
            <w:rStyle w:val="Hyperlink"/>
          </w:rPr>
          <w:t>G/SPS/GEN/1758/Rev.8</w:t>
        </w:r>
      </w:hyperlink>
      <w:r w:rsidRPr="00023604">
        <w:rPr>
          <w:vertAlign w:val="superscript"/>
        </w:rPr>
        <w:footnoteReference w:id="5"/>
      </w:r>
      <w:r w:rsidRPr="00023604">
        <w:rPr>
          <w:lang w:val="en-US"/>
        </w:rPr>
        <w:t>, as well as a recently circulated background document (</w:t>
      </w:r>
      <w:hyperlink r:id="rId135" w:history="1">
        <w:r w:rsidRPr="00023604">
          <w:rPr>
            <w:rStyle w:val="Hyperlink"/>
          </w:rPr>
          <w:t>G/SPS/GEN/1960</w:t>
        </w:r>
      </w:hyperlink>
      <w:r w:rsidRPr="00023604">
        <w:rPr>
          <w:lang w:val="en-US"/>
        </w:rPr>
        <w:t>).</w:t>
      </w:r>
    </w:p>
    <w:p w14:paraId="2C0095CE" w14:textId="72540E2C" w:rsidR="007A46BA" w:rsidRPr="00A031DD" w:rsidRDefault="007A46BA" w:rsidP="00735B98">
      <w:pPr>
        <w:pStyle w:val="BodyText"/>
        <w:numPr>
          <w:ilvl w:val="6"/>
          <w:numId w:val="13"/>
        </w:numPr>
        <w:rPr>
          <w:szCs w:val="18"/>
        </w:rPr>
      </w:pPr>
      <w:r w:rsidRPr="00A031DD">
        <w:rPr>
          <w:szCs w:val="18"/>
        </w:rPr>
        <w:t>I then invited the proponents to provide an update. The United</w:t>
      </w:r>
      <w:r w:rsidR="007F6A5A" w:rsidRPr="00A031DD">
        <w:rPr>
          <w:szCs w:val="18"/>
        </w:rPr>
        <w:t> States</w:t>
      </w:r>
      <w:r w:rsidRPr="00A031DD">
        <w:rPr>
          <w:szCs w:val="18"/>
        </w:rPr>
        <w:t xml:space="preserve"> first introduced the Declaration highlighting Members' deep concerns about the global issues that would affect agricultural trade and production in the future, while underscoring that the Declaration provided a forward-looking approach to these issues in the Committee. In this regard, the work programme had been constructed as an open-ended exploration of critical SPS challenges facing 21st century agricultural production and trade, informed by debates in the Committee over the years. Australia then explained the rationale for the Declaration, noting that it provided an opportunity to demonstrate to Ministers and the global community, the ongoing relevance and importance of the SPS</w:t>
      </w:r>
      <w:r w:rsidR="007F6A5A" w:rsidRPr="00A031DD">
        <w:rPr>
          <w:szCs w:val="18"/>
        </w:rPr>
        <w:t> Agreement</w:t>
      </w:r>
      <w:r w:rsidRPr="00A031DD">
        <w:rPr>
          <w:szCs w:val="18"/>
        </w:rPr>
        <w:t>, and the Committee's work to support rural livelihoods and sustainable growth.</w:t>
      </w:r>
    </w:p>
    <w:p w14:paraId="2D7FCF1D" w14:textId="296BB566" w:rsidR="007A46BA" w:rsidRPr="00023604" w:rsidRDefault="007A46BA" w:rsidP="00735B98">
      <w:pPr>
        <w:pStyle w:val="BodyText"/>
        <w:numPr>
          <w:ilvl w:val="6"/>
          <w:numId w:val="13"/>
        </w:numPr>
        <w:rPr>
          <w:szCs w:val="18"/>
          <w:lang w:val="en-US"/>
        </w:rPr>
      </w:pPr>
      <w:r w:rsidRPr="00023604">
        <w:rPr>
          <w:szCs w:val="18"/>
          <w:lang w:val="en-US"/>
        </w:rPr>
        <w:t>In its overview of the work programme, Brazil highlighted that the Declaration aimed to strengthen the SPS</w:t>
      </w:r>
      <w:r w:rsidR="007F6A5A">
        <w:rPr>
          <w:szCs w:val="18"/>
          <w:lang w:val="en-US"/>
        </w:rPr>
        <w:t> Agreement</w:t>
      </w:r>
      <w:r w:rsidRPr="00023604">
        <w:rPr>
          <w:szCs w:val="18"/>
          <w:lang w:val="en-US"/>
        </w:rPr>
        <w:t>, but not to launch negotiations on new obligations. The work programme had been formulated to capture elements of the 21</w:t>
      </w:r>
      <w:r w:rsidRPr="00023604">
        <w:rPr>
          <w:szCs w:val="18"/>
          <w:vertAlign w:val="superscript"/>
          <w:lang w:val="en-US"/>
        </w:rPr>
        <w:t>st</w:t>
      </w:r>
      <w:r w:rsidRPr="00023604">
        <w:rPr>
          <w:szCs w:val="18"/>
          <w:lang w:val="en-US"/>
        </w:rPr>
        <w:t xml:space="preserve"> challenges in a neutral way, without prejudging the outcome of the discussions. Brazil also provided clarification on the proposed process for the implementation of the work programme, and noted the distinction between the Declaration </w:t>
      </w:r>
      <w:r w:rsidRPr="00023604">
        <w:rPr>
          <w:szCs w:val="18"/>
          <w:lang w:val="en-US"/>
        </w:rPr>
        <w:lastRenderedPageBreak/>
        <w:t>(oriented towards the future) and the Review process (a retrospective, stock-taking exercise). The United</w:t>
      </w:r>
      <w:r w:rsidR="007F6A5A">
        <w:rPr>
          <w:szCs w:val="18"/>
          <w:lang w:val="en-US"/>
        </w:rPr>
        <w:t> States</w:t>
      </w:r>
      <w:r w:rsidRPr="00023604">
        <w:rPr>
          <w:szCs w:val="18"/>
          <w:lang w:val="en-US"/>
        </w:rPr>
        <w:t xml:space="preserve"> addressed specific aspects of the work programme, such as the focus on innovation, underscoring that the Declaration did not presuppose any specific outcomes or prejudge any of these new tools or technologies, but instead acknowledged the important role these tools would play in agricultural production and trade, which warranted further discussion in the Committee. Discussions were being held with several Members on the articulation of this point in the Declaration, and also in relation to capturing the visibility of developing countries.</w:t>
      </w:r>
    </w:p>
    <w:p w14:paraId="1B3945C2" w14:textId="29469FFB" w:rsidR="007A46BA" w:rsidRPr="00023604" w:rsidRDefault="007A46BA" w:rsidP="00735B98">
      <w:pPr>
        <w:pStyle w:val="BodyText"/>
        <w:numPr>
          <w:ilvl w:val="6"/>
          <w:numId w:val="13"/>
        </w:numPr>
        <w:rPr>
          <w:szCs w:val="18"/>
          <w:lang w:val="en-US"/>
        </w:rPr>
      </w:pPr>
      <w:r w:rsidRPr="00023604">
        <w:rPr>
          <w:szCs w:val="18"/>
          <w:lang w:val="en-US"/>
        </w:rPr>
        <w:t>Canada addressed issues related to sustainability and scope, noting that the Committee seemed to widely agree with the importance of sustainable food systems and the sustainable development goals from the UN Food Safety Summit, but that at the same time some Members were concerned that the work programme should only be used to examine issues within the Committee's mandate. In this regard, the co-sponsors were cognizant of not overlapping with ongoing work on sustainability in other WTO bodies, while aligning the proposed work with the mandate of the Committee. Canada provided clarification on the legality of the Declaration, referring to the scope of the Committee's work as set out in Article</w:t>
      </w:r>
      <w:r w:rsidR="007F6A5A">
        <w:rPr>
          <w:szCs w:val="18"/>
          <w:lang w:val="en-US"/>
        </w:rPr>
        <w:t> </w:t>
      </w:r>
      <w:r w:rsidRPr="00023604">
        <w:rPr>
          <w:szCs w:val="18"/>
          <w:lang w:val="en-US"/>
        </w:rPr>
        <w:t>12.1, and highlighting the Committee's previous work programme on equivalence. The text of the Declaration was also not meant to represent a legally binding document nor to reflect all aspects of the SPS</w:t>
      </w:r>
      <w:r w:rsidR="007F6A5A">
        <w:rPr>
          <w:szCs w:val="18"/>
          <w:lang w:val="en-US"/>
        </w:rPr>
        <w:t> Agreement</w:t>
      </w:r>
      <w:r w:rsidRPr="00023604">
        <w:rPr>
          <w:szCs w:val="18"/>
          <w:lang w:val="en-US"/>
        </w:rPr>
        <w:t>, but to be a political statement without impact on Members' rights and obligations under the SPS</w:t>
      </w:r>
      <w:r w:rsidR="007F6A5A">
        <w:rPr>
          <w:szCs w:val="18"/>
          <w:lang w:val="en-US"/>
        </w:rPr>
        <w:t> Agreement</w:t>
      </w:r>
      <w:r w:rsidRPr="00023604">
        <w:rPr>
          <w:szCs w:val="18"/>
          <w:lang w:val="en-US"/>
        </w:rPr>
        <w:t>. For that reason, the co</w:t>
      </w:r>
      <w:r w:rsidRPr="00023604">
        <w:rPr>
          <w:szCs w:val="18"/>
          <w:lang w:val="en-US"/>
        </w:rPr>
        <w:noBreakHyphen/>
        <w:t>sponsors had specifically attempted to avoid inclusion of direct references to specific articles in the Agreement.</w:t>
      </w:r>
    </w:p>
    <w:p w14:paraId="7F35DC1E" w14:textId="61BCF5CF" w:rsidR="007A46BA" w:rsidRPr="00023604" w:rsidRDefault="007A46BA" w:rsidP="00735B98">
      <w:pPr>
        <w:pStyle w:val="BodyText"/>
        <w:numPr>
          <w:ilvl w:val="6"/>
          <w:numId w:val="13"/>
        </w:numPr>
        <w:rPr>
          <w:szCs w:val="18"/>
          <w:lang w:val="en-US"/>
        </w:rPr>
      </w:pPr>
      <w:r w:rsidRPr="00023604">
        <w:rPr>
          <w:szCs w:val="18"/>
          <w:lang w:val="en-US"/>
        </w:rPr>
        <w:t>In terms of next steps, Members were requested to identify any remaining concerns which could be clarified in the meeting or to signal their support for the Declaration. The co-sponsor's intention was to place the SPS Declaration on the agenda for the November General Council meeting and to be able to confirm that the initiative had broad support and could achieve consensus as an important deliverable at MC12. Further to adoption at MC12, a work programme would be developed by the SPS Committee and collective consultations held on how the work programme could be implemented.</w:t>
      </w:r>
    </w:p>
    <w:p w14:paraId="504A7763" w14:textId="0BDB3A3A" w:rsidR="007A46BA" w:rsidRPr="00023604" w:rsidRDefault="007A46BA" w:rsidP="00735B98">
      <w:pPr>
        <w:pStyle w:val="BodyText"/>
        <w:numPr>
          <w:ilvl w:val="6"/>
          <w:numId w:val="13"/>
        </w:numPr>
        <w:rPr>
          <w:szCs w:val="18"/>
          <w:lang w:val="en-US"/>
        </w:rPr>
      </w:pPr>
      <w:r w:rsidRPr="00023604">
        <w:rPr>
          <w:szCs w:val="18"/>
          <w:lang w:val="en-US"/>
        </w:rPr>
        <w:t>The United</w:t>
      </w:r>
      <w:r w:rsidR="007F6A5A">
        <w:rPr>
          <w:szCs w:val="18"/>
          <w:lang w:val="en-US"/>
        </w:rPr>
        <w:t> States</w:t>
      </w:r>
      <w:r w:rsidRPr="00023604">
        <w:rPr>
          <w:szCs w:val="18"/>
          <w:lang w:val="en-US"/>
        </w:rPr>
        <w:t xml:space="preserve"> presented the background paper (</w:t>
      </w:r>
      <w:hyperlink r:id="rId136" w:history="1">
        <w:r w:rsidRPr="00023604">
          <w:rPr>
            <w:rStyle w:val="Hyperlink"/>
            <w:lang w:val="en-US"/>
          </w:rPr>
          <w:t>G/SPS/GEN/1960</w:t>
        </w:r>
      </w:hyperlink>
      <w:r w:rsidRPr="00023604">
        <w:rPr>
          <w:szCs w:val="18"/>
          <w:lang w:val="en-US"/>
        </w:rPr>
        <w:t>) entitled "</w:t>
      </w:r>
      <w:r w:rsidRPr="00023604">
        <w:rPr>
          <w:szCs w:val="18"/>
        </w:rPr>
        <w:t xml:space="preserve">New Opportunities and Emerging Challenges in International Trade in Food, Animals and Plants". This background paper, submitted by 17 Members, outlines </w:t>
      </w:r>
      <w:r w:rsidRPr="00023604">
        <w:rPr>
          <w:szCs w:val="18"/>
          <w:lang w:val="en-US"/>
        </w:rPr>
        <w:t>scientific evidence and global trends behind some of the critical topics listed in the SPS Declaration: population growth and distribution; changing climatic conditions and associated stresses on food production; shifting pressures due to pests and diseases; and innovation in tools and technologies.</w:t>
      </w:r>
    </w:p>
    <w:p w14:paraId="53D300FB" w14:textId="77777777" w:rsidR="007A46BA" w:rsidRPr="00023604" w:rsidRDefault="007A46BA" w:rsidP="00735B98">
      <w:pPr>
        <w:pStyle w:val="BodyText"/>
        <w:numPr>
          <w:ilvl w:val="6"/>
          <w:numId w:val="13"/>
        </w:numPr>
        <w:rPr>
          <w:szCs w:val="18"/>
          <w:lang w:val="en-US"/>
        </w:rPr>
      </w:pPr>
      <w:r w:rsidRPr="00023604">
        <w:rPr>
          <w:szCs w:val="18"/>
          <w:lang w:val="en-US"/>
        </w:rPr>
        <w:t>Fifteen co-sponsors took the floor to share their perspectives, voice support for the Declaration, and echo several of the previous points presented by other co-sponsors. In addition, Ukraine indicated its intent to join as a new co-sponsor and expressed its willingness to work with other co-sponsors in the future. Panama and Ukraine were also welcomed as new co-sponsors.</w:t>
      </w:r>
    </w:p>
    <w:p w14:paraId="60D98C3A" w14:textId="59FD3133" w:rsidR="007A46BA" w:rsidRPr="00023604" w:rsidRDefault="007A46BA" w:rsidP="00735B98">
      <w:pPr>
        <w:pStyle w:val="BodyText"/>
        <w:numPr>
          <w:ilvl w:val="6"/>
          <w:numId w:val="13"/>
        </w:numPr>
        <w:rPr>
          <w:szCs w:val="18"/>
          <w:lang w:val="en-US"/>
        </w:rPr>
      </w:pPr>
      <w:r w:rsidRPr="00023604">
        <w:rPr>
          <w:szCs w:val="18"/>
          <w:lang w:val="en-US"/>
        </w:rPr>
        <w:t>Some Members welcomed the Declaration, underscored the importance of the work programme and expressed appreciation for the clarification provided in the background document. Several Members suggested textual revisions to the SPS Declaration, which included inserting a reference to Article</w:t>
      </w:r>
      <w:r w:rsidR="007F6A5A">
        <w:rPr>
          <w:szCs w:val="18"/>
          <w:lang w:val="en-US"/>
        </w:rPr>
        <w:t> </w:t>
      </w:r>
      <w:r w:rsidRPr="00023604">
        <w:rPr>
          <w:szCs w:val="18"/>
          <w:lang w:val="en-US"/>
        </w:rPr>
        <w:t>5 of the SPS</w:t>
      </w:r>
      <w:r w:rsidR="007F6A5A">
        <w:rPr>
          <w:szCs w:val="18"/>
          <w:lang w:val="en-US"/>
        </w:rPr>
        <w:t> Agreement</w:t>
      </w:r>
      <w:r w:rsidRPr="00023604">
        <w:rPr>
          <w:szCs w:val="18"/>
          <w:lang w:val="en-US"/>
        </w:rPr>
        <w:t>; considering the specific situation of developing countries and LDCs in the proposed work programme, as well as including a specific reference to developing countries. In addition, other Members expressed concerns regarding the unprecise emphasis on innovative tools/ technologies, and the capacity of developing countries and LDCs to access such tools. One Member also referred to its concerns regarding paragraph 8 of the Declaration. Another Member suggested that the Declaration should follow the legal wording of the SPS</w:t>
      </w:r>
      <w:r w:rsidR="007F6A5A">
        <w:rPr>
          <w:szCs w:val="18"/>
          <w:lang w:val="en-US"/>
        </w:rPr>
        <w:t> Agreement</w:t>
      </w:r>
      <w:r w:rsidRPr="00023604">
        <w:rPr>
          <w:szCs w:val="18"/>
          <w:lang w:val="en-US"/>
        </w:rPr>
        <w:t>, and indicated concerns with the use of the terms "innovative" and "innovation" in the background document.</w:t>
      </w:r>
    </w:p>
    <w:p w14:paraId="14E56E41" w14:textId="5CE2B75C" w:rsidR="007A46BA" w:rsidRPr="00023604" w:rsidRDefault="007A46BA" w:rsidP="00735B98">
      <w:pPr>
        <w:pStyle w:val="BodyText"/>
        <w:numPr>
          <w:ilvl w:val="6"/>
          <w:numId w:val="13"/>
        </w:numPr>
        <w:rPr>
          <w:szCs w:val="18"/>
          <w:lang w:val="en-US"/>
        </w:rPr>
      </w:pPr>
      <w:r w:rsidRPr="00023604">
        <w:rPr>
          <w:szCs w:val="18"/>
          <w:lang w:val="en-US"/>
        </w:rPr>
        <w:t>Some Members also expressed concerns in relation to the format of the proposed Declaration in view of the usual style of Ministerial Declarations. In particular, one Member referred to the length and level of detail of the proposal, and indicated that the text should seek to achieve a balance, avoiding the impression of prioritizing the enhanced implementation of the SPS</w:t>
      </w:r>
      <w:r w:rsidR="007F6A5A">
        <w:rPr>
          <w:szCs w:val="18"/>
          <w:lang w:val="en-US"/>
        </w:rPr>
        <w:t> Agreement</w:t>
      </w:r>
      <w:r w:rsidRPr="00023604">
        <w:rPr>
          <w:szCs w:val="18"/>
          <w:lang w:val="en-US"/>
        </w:rPr>
        <w:t xml:space="preserve"> over other agreements, while improving the text to take into account concerns such as climate change, biodiversity loss, environmental degradation, sustainable food systems, sustainable use of pesticides and animal welfare.</w:t>
      </w:r>
    </w:p>
    <w:p w14:paraId="40C37DA5" w14:textId="62187B64" w:rsidR="007A46BA" w:rsidRPr="00023604" w:rsidRDefault="007A46BA" w:rsidP="00735B98">
      <w:pPr>
        <w:pStyle w:val="BodyText"/>
        <w:numPr>
          <w:ilvl w:val="6"/>
          <w:numId w:val="13"/>
        </w:numPr>
        <w:rPr>
          <w:szCs w:val="18"/>
          <w:lang w:val="en-US"/>
        </w:rPr>
      </w:pPr>
      <w:r w:rsidRPr="00023604">
        <w:rPr>
          <w:szCs w:val="18"/>
          <w:lang w:val="en-US"/>
        </w:rPr>
        <w:lastRenderedPageBreak/>
        <w:t>The European</w:t>
      </w:r>
      <w:r w:rsidR="007F6A5A">
        <w:rPr>
          <w:szCs w:val="18"/>
          <w:lang w:val="en-US"/>
        </w:rPr>
        <w:t> Union</w:t>
      </w:r>
      <w:r w:rsidRPr="00023604">
        <w:rPr>
          <w:szCs w:val="18"/>
          <w:lang w:val="en-US"/>
        </w:rPr>
        <w:t xml:space="preserve"> noted that the Declaration and the background paper focused on how climate change and related global challenges and emerging issues affect agri-food systems, and not on how agri-food systems could positively affect climate change. The European</w:t>
      </w:r>
      <w:r w:rsidR="007F6A5A">
        <w:rPr>
          <w:szCs w:val="18"/>
          <w:lang w:val="en-US"/>
        </w:rPr>
        <w:t> Union</w:t>
      </w:r>
      <w:r w:rsidRPr="00023604">
        <w:rPr>
          <w:szCs w:val="18"/>
          <w:lang w:val="en-US"/>
        </w:rPr>
        <w:t xml:space="preserve"> also made reference to its previous comments, noting the need to include more robust references in the Declaration to current and future environmental and climate challenges for trade in food. European</w:t>
      </w:r>
      <w:r w:rsidR="007F6A5A">
        <w:rPr>
          <w:szCs w:val="18"/>
          <w:lang w:val="en-US"/>
        </w:rPr>
        <w:t> Union</w:t>
      </w:r>
      <w:r w:rsidRPr="00023604">
        <w:rPr>
          <w:szCs w:val="18"/>
          <w:lang w:val="en-US"/>
        </w:rPr>
        <w:t xml:space="preserve"> confirmed its commitment to the relevance and good functioning of the SPS Committee, however expressed its reservations with the Declaration.</w:t>
      </w:r>
    </w:p>
    <w:p w14:paraId="26B7E81A" w14:textId="77777777" w:rsidR="007A46BA" w:rsidRPr="00023604" w:rsidRDefault="007A46BA" w:rsidP="002F7F47">
      <w:pPr>
        <w:pStyle w:val="BodyText"/>
        <w:numPr>
          <w:ilvl w:val="6"/>
          <w:numId w:val="13"/>
        </w:numPr>
        <w:rPr>
          <w:szCs w:val="18"/>
          <w:lang w:val="en-US"/>
        </w:rPr>
      </w:pPr>
      <w:r w:rsidRPr="00023604">
        <w:rPr>
          <w:szCs w:val="18"/>
          <w:lang w:val="en-US"/>
        </w:rPr>
        <w:t>Finally, Canada noted the large and diverse group of co-sponsors, underscoring their commitment to ensure that the Declaration continued to reflect the diverse perspectives of Members. In this regard, Canada welcomed further discussions to ensure that developing countries' perspectives were properly reflected in the text, and also reminded Members that the Declaration sought to prompt discussion without prejudice to its results. Canada referred to several Members' comments on the Declaration text and indicated openness to make improvements to clarify these points. Canada looked forward to finalizing the Declaration in collaboration with any interested Members, and co-sponsors.</w:t>
      </w:r>
    </w:p>
    <w:p w14:paraId="784FFA05" w14:textId="7BFD5682" w:rsidR="007A46BA" w:rsidRPr="00023604" w:rsidRDefault="007A46BA" w:rsidP="00735B98">
      <w:pPr>
        <w:pStyle w:val="BodyText"/>
        <w:numPr>
          <w:ilvl w:val="6"/>
          <w:numId w:val="13"/>
        </w:numPr>
        <w:rPr>
          <w:szCs w:val="18"/>
          <w:lang w:val="en-US"/>
        </w:rPr>
      </w:pPr>
      <w:r w:rsidRPr="00023604">
        <w:rPr>
          <w:szCs w:val="18"/>
          <w:lang w:val="en-US"/>
        </w:rPr>
        <w:t>I commended the sincere and constructive engagement of Members and noted more convergence than divergence points in the said proposal. Therefore, I strongly encouraged Members to reach out to each other and take due note of all remarks and concerns, and endeavour to take into account, to the exten</w:t>
      </w:r>
      <w:r w:rsidR="00F52909">
        <w:rPr>
          <w:szCs w:val="18"/>
          <w:lang w:val="en-US"/>
        </w:rPr>
        <w:t>t</w:t>
      </w:r>
      <w:r w:rsidRPr="00023604">
        <w:rPr>
          <w:szCs w:val="18"/>
          <w:lang w:val="en-US"/>
        </w:rPr>
        <w:t xml:space="preserve"> possible, those elements in order to build consensus. I finally called on Members to show flexibility in their engagements.</w:t>
      </w:r>
    </w:p>
    <w:p w14:paraId="2F378415" w14:textId="7216B92C" w:rsidR="007A46BA" w:rsidRPr="00E95FB3" w:rsidRDefault="002F7F47" w:rsidP="002F7F47">
      <w:pPr>
        <w:pStyle w:val="BodyText"/>
        <w:numPr>
          <w:ilvl w:val="0"/>
          <w:numId w:val="0"/>
        </w:numPr>
        <w:rPr>
          <w:b/>
          <w:bCs/>
          <w:color w:val="006283"/>
        </w:rPr>
      </w:pPr>
      <w:bookmarkStart w:id="160" w:name="_Toc88143473"/>
      <w:bookmarkStart w:id="161" w:name="_Toc88210224"/>
      <w:bookmarkStart w:id="162" w:name="_Toc88408140"/>
      <w:bookmarkStart w:id="163" w:name="_Toc88651215"/>
      <w:bookmarkStart w:id="164" w:name="_Toc88667567"/>
      <w:bookmarkStart w:id="165" w:name="_Toc88839450"/>
      <w:bookmarkStart w:id="166" w:name="_Toc88903144"/>
      <w:bookmarkStart w:id="167" w:name="_Toc88936558"/>
      <w:bookmarkStart w:id="168" w:name="_Hlk64405353"/>
      <w:r>
        <w:rPr>
          <w:b/>
          <w:bCs/>
          <w:color w:val="006283"/>
        </w:rPr>
        <w:t>3</w:t>
      </w:r>
      <w:r w:rsidR="000C2F2E">
        <w:rPr>
          <w:b/>
          <w:bCs/>
          <w:color w:val="006283"/>
        </w:rPr>
        <w:t> </w:t>
      </w:r>
      <w:r w:rsidR="00E95FB3" w:rsidRPr="00E95FB3">
        <w:rPr>
          <w:b/>
          <w:bCs/>
          <w:color w:val="006283"/>
        </w:rPr>
        <w:t xml:space="preserve">PROCEDURE TO MONITOR THE PROCESS OF INTERNATIONAL HARMONIZATION </w:t>
      </w:r>
      <w:bookmarkStart w:id="169" w:name="_Hlk66996458"/>
      <w:r w:rsidR="007A46BA" w:rsidRPr="00E95FB3">
        <w:rPr>
          <w:b/>
          <w:bCs/>
          <w:color w:val="006283"/>
        </w:rPr>
        <w:t>(</w:t>
      </w:r>
      <w:hyperlink r:id="rId137" w:history="1">
        <w:r w:rsidR="007A46BA" w:rsidRPr="00E95FB3">
          <w:rPr>
            <w:rStyle w:val="Hyperlink"/>
            <w:b/>
            <w:bCs/>
          </w:rPr>
          <w:t>G/SPS/GEN/1851</w:t>
        </w:r>
      </w:hyperlink>
      <w:r w:rsidR="007A46BA" w:rsidRPr="00E95FB3">
        <w:rPr>
          <w:b/>
          <w:bCs/>
          <w:color w:val="006283"/>
        </w:rPr>
        <w:t xml:space="preserve">, </w:t>
      </w:r>
      <w:hyperlink r:id="rId138" w:history="1">
        <w:r w:rsidR="007A46BA" w:rsidRPr="00E95FB3">
          <w:rPr>
            <w:rStyle w:val="Hyperlink"/>
            <w:b/>
            <w:bCs/>
          </w:rPr>
          <w:t>G/SPS/GEN/1877</w:t>
        </w:r>
      </w:hyperlink>
      <w:r w:rsidR="007A46BA" w:rsidRPr="00E95FB3">
        <w:rPr>
          <w:b/>
          <w:bCs/>
          <w:color w:val="006283"/>
        </w:rPr>
        <w:t xml:space="preserve"> </w:t>
      </w:r>
      <w:r w:rsidR="00E95FB3" w:rsidRPr="00E95FB3">
        <w:rPr>
          <w:b/>
          <w:bCs/>
          <w:color w:val="006283"/>
        </w:rPr>
        <w:t xml:space="preserve">AND </w:t>
      </w:r>
      <w:hyperlink r:id="rId139" w:history="1">
        <w:r w:rsidR="007A46BA" w:rsidRPr="00E95FB3">
          <w:rPr>
            <w:rStyle w:val="Hyperlink"/>
            <w:b/>
            <w:bCs/>
          </w:rPr>
          <w:t>G/SPS/GEN/1915</w:t>
        </w:r>
      </w:hyperlink>
      <w:r w:rsidR="007A46BA" w:rsidRPr="00E95FB3">
        <w:rPr>
          <w:b/>
          <w:bCs/>
          <w:color w:val="006283"/>
        </w:rPr>
        <w:t>)</w:t>
      </w:r>
      <w:bookmarkEnd w:id="160"/>
      <w:bookmarkEnd w:id="161"/>
      <w:bookmarkEnd w:id="162"/>
      <w:bookmarkEnd w:id="163"/>
      <w:bookmarkEnd w:id="164"/>
      <w:bookmarkEnd w:id="165"/>
      <w:bookmarkEnd w:id="166"/>
      <w:bookmarkEnd w:id="167"/>
    </w:p>
    <w:bookmarkEnd w:id="168"/>
    <w:bookmarkEnd w:id="169"/>
    <w:p w14:paraId="7FD2F39D" w14:textId="6D0EE876" w:rsidR="007A46BA" w:rsidRPr="00023604" w:rsidRDefault="007A46BA" w:rsidP="00735B98">
      <w:pPr>
        <w:pStyle w:val="BodyText"/>
        <w:numPr>
          <w:ilvl w:val="6"/>
          <w:numId w:val="13"/>
        </w:numPr>
        <w:rPr>
          <w:szCs w:val="18"/>
        </w:rPr>
      </w:pPr>
      <w:r w:rsidRPr="00023604">
        <w:rPr>
          <w:szCs w:val="18"/>
        </w:rPr>
        <w:t xml:space="preserve">I recalled that New Zealand had presented its first proposal </w:t>
      </w:r>
      <w:hyperlink r:id="rId140" w:history="1">
        <w:r w:rsidRPr="007E1217">
          <w:rPr>
            <w:rStyle w:val="Hyperlink"/>
          </w:rPr>
          <w:t>G/SPS/GEN/1851</w:t>
        </w:r>
      </w:hyperlink>
      <w:r w:rsidRPr="00023604">
        <w:rPr>
          <w:szCs w:val="18"/>
        </w:rPr>
        <w:t xml:space="preserve"> in the November 2020 Committee meeting, following which Members and ISSBs had been invited to propose ideas and suggestions on how the Committee could proactively explore this topic. Subsequently, New Zealand submitted document </w:t>
      </w:r>
      <w:hyperlink r:id="rId141" w:history="1">
        <w:r w:rsidRPr="007E1217">
          <w:rPr>
            <w:rStyle w:val="Hyperlink"/>
          </w:rPr>
          <w:t>G/SPS/GEN/1877</w:t>
        </w:r>
      </w:hyperlink>
      <w:r w:rsidRPr="00023604">
        <w:rPr>
          <w:szCs w:val="18"/>
        </w:rPr>
        <w:t xml:space="preserve"> which presented some specific ideas for consideration by the Committee. Three Members had submitted comments, and these were shared with New Zealand who subsequently circulated document </w:t>
      </w:r>
      <w:hyperlink r:id="rId142" w:history="1">
        <w:r w:rsidRPr="007E1217">
          <w:rPr>
            <w:rStyle w:val="Hyperlink"/>
          </w:rPr>
          <w:t>G/SPS/GEN/1915</w:t>
        </w:r>
      </w:hyperlink>
      <w:r w:rsidRPr="00023604">
        <w:rPr>
          <w:szCs w:val="18"/>
        </w:rPr>
        <w:t>. This document proposed several areas of focus, which provided the basis for yesterday's thematic session on international harmonization.</w:t>
      </w:r>
    </w:p>
    <w:p w14:paraId="5AD8D401" w14:textId="5652E037" w:rsidR="007A46BA" w:rsidRPr="00023604" w:rsidRDefault="007A46BA" w:rsidP="00735B98">
      <w:pPr>
        <w:pStyle w:val="BodyText"/>
        <w:numPr>
          <w:ilvl w:val="6"/>
          <w:numId w:val="13"/>
        </w:numPr>
        <w:rPr>
          <w:szCs w:val="18"/>
        </w:rPr>
      </w:pPr>
      <w:r w:rsidRPr="00023604">
        <w:rPr>
          <w:szCs w:val="18"/>
        </w:rPr>
        <w:t>I also reminded the Committee that several Members had previously underscored the importance of having in-depth discussions in the thematic session as a first step, and as such, I provided another opportunity in the informal meeting for further discussions on New Zealand's submitted proposals, taking into account our discussions at the thematic session held on 2 November. I also informed Members that a brief summary of the thematic session would be provided during the formal meeting of the Committee.</w:t>
      </w:r>
    </w:p>
    <w:p w14:paraId="4B4A21E0" w14:textId="77777777" w:rsidR="007A46BA" w:rsidRPr="00023604" w:rsidRDefault="007A46BA" w:rsidP="00735B98">
      <w:pPr>
        <w:pStyle w:val="BodyText"/>
        <w:numPr>
          <w:ilvl w:val="6"/>
          <w:numId w:val="13"/>
        </w:numPr>
        <w:rPr>
          <w:szCs w:val="18"/>
        </w:rPr>
      </w:pPr>
      <w:r w:rsidRPr="00023604">
        <w:rPr>
          <w:szCs w:val="18"/>
        </w:rPr>
        <w:t>New Zealand thanked all those who had participated in the Thematic Session on the Procedure to Monitor the Process of International Harmonization. New Zealand also indicated that it looked forward to the final report and to continuing discussions on this topic. No other Member took the floor.</w:t>
      </w:r>
    </w:p>
    <w:p w14:paraId="76025D59" w14:textId="156E83ED" w:rsidR="007A46BA" w:rsidRPr="00E95FB3" w:rsidRDefault="002F7F47" w:rsidP="002F7F47">
      <w:pPr>
        <w:pStyle w:val="BodyText"/>
        <w:numPr>
          <w:ilvl w:val="0"/>
          <w:numId w:val="0"/>
        </w:numPr>
        <w:rPr>
          <w:b/>
          <w:bCs/>
          <w:color w:val="006283"/>
        </w:rPr>
      </w:pPr>
      <w:bookmarkStart w:id="170" w:name="_Toc88143474"/>
      <w:bookmarkStart w:id="171" w:name="_Toc88210225"/>
      <w:bookmarkStart w:id="172" w:name="_Toc88408141"/>
      <w:bookmarkStart w:id="173" w:name="_Toc88651216"/>
      <w:bookmarkStart w:id="174" w:name="_Toc88667568"/>
      <w:bookmarkStart w:id="175" w:name="_Toc88839451"/>
      <w:bookmarkStart w:id="176" w:name="_Toc88903145"/>
      <w:bookmarkStart w:id="177" w:name="_Toc88936559"/>
      <w:r>
        <w:rPr>
          <w:b/>
          <w:bCs/>
          <w:color w:val="006283"/>
        </w:rPr>
        <w:t>4</w:t>
      </w:r>
      <w:r w:rsidR="000C2F2E">
        <w:rPr>
          <w:b/>
          <w:bCs/>
          <w:color w:val="006283"/>
        </w:rPr>
        <w:t> </w:t>
      </w:r>
      <w:r w:rsidR="00E95FB3" w:rsidRPr="00E95FB3">
        <w:rPr>
          <w:b/>
          <w:bCs/>
          <w:color w:val="006283"/>
        </w:rPr>
        <w:t xml:space="preserve">UPCOMING THEMATIC SESSIONS </w:t>
      </w:r>
      <w:r w:rsidR="007A46BA" w:rsidRPr="00E95FB3">
        <w:rPr>
          <w:b/>
          <w:bCs/>
          <w:color w:val="006283"/>
        </w:rPr>
        <w:t>(</w:t>
      </w:r>
      <w:hyperlink r:id="rId143" w:history="1">
        <w:r w:rsidR="007A46BA" w:rsidRPr="00E95FB3">
          <w:rPr>
            <w:rStyle w:val="Hyperlink"/>
            <w:b/>
            <w:bCs/>
          </w:rPr>
          <w:t>G/SPS/GEN/1947</w:t>
        </w:r>
      </w:hyperlink>
      <w:r w:rsidR="007A46BA" w:rsidRPr="00E95FB3">
        <w:rPr>
          <w:b/>
          <w:bCs/>
          <w:color w:val="006283"/>
        </w:rPr>
        <w:t xml:space="preserve">, </w:t>
      </w:r>
      <w:hyperlink r:id="rId144" w:history="1">
        <w:r w:rsidR="007A46BA" w:rsidRPr="00E95FB3">
          <w:rPr>
            <w:rStyle w:val="Hyperlink"/>
            <w:b/>
            <w:bCs/>
          </w:rPr>
          <w:t>G/SPS/GEN/1949/Rev.1</w:t>
        </w:r>
      </w:hyperlink>
      <w:r w:rsidR="007A46BA" w:rsidRPr="00E95FB3">
        <w:rPr>
          <w:b/>
          <w:bCs/>
          <w:color w:val="006283"/>
        </w:rPr>
        <w:t xml:space="preserve">, </w:t>
      </w:r>
      <w:bookmarkStart w:id="178" w:name="_Hlk84974940"/>
      <w:r w:rsidR="007E1217" w:rsidRPr="00E95FB3">
        <w:rPr>
          <w:b/>
          <w:bCs/>
        </w:rPr>
        <w:fldChar w:fldCharType="begin"/>
      </w:r>
      <w:r w:rsidR="007E1217" w:rsidRPr="00E95FB3">
        <w:rPr>
          <w:b/>
          <w:bCs/>
        </w:rPr>
        <w:instrText xml:space="preserve"> HYPERLINK "https://docs.wto.org/dol2fe/Pages/FE_Search/FE_S_S006.aspx?DataSource=Cat&amp;query=@Symbol=\"G/SPS/GEN/1951/REV.1)\" OR @Symbol=\"G/SPS/GEN/1951/REV.1)/*\"&amp;Language=English&amp;Context=ScriptedSearches&amp;languageUIChanged=true#" </w:instrText>
      </w:r>
      <w:r w:rsidR="007E1217" w:rsidRPr="00E95FB3">
        <w:rPr>
          <w:b/>
          <w:bCs/>
        </w:rPr>
        <w:fldChar w:fldCharType="separate"/>
      </w:r>
      <w:r w:rsidR="007A46BA" w:rsidRPr="00E95FB3">
        <w:rPr>
          <w:rStyle w:val="Hyperlink"/>
          <w:b/>
          <w:bCs/>
        </w:rPr>
        <w:t>G/SPS/GEN/1951/Rev.1</w:t>
      </w:r>
      <w:bookmarkEnd w:id="178"/>
      <w:r w:rsidR="007E1217" w:rsidRPr="00E95FB3">
        <w:rPr>
          <w:b/>
          <w:bCs/>
        </w:rPr>
        <w:fldChar w:fldCharType="end"/>
      </w:r>
      <w:r w:rsidR="007A46BA" w:rsidRPr="00E95FB3">
        <w:rPr>
          <w:b/>
          <w:bCs/>
          <w:color w:val="006283"/>
        </w:rPr>
        <w:t>)</w:t>
      </w:r>
      <w:bookmarkEnd w:id="170"/>
      <w:bookmarkEnd w:id="171"/>
      <w:bookmarkEnd w:id="172"/>
      <w:bookmarkEnd w:id="173"/>
      <w:bookmarkEnd w:id="174"/>
      <w:bookmarkEnd w:id="175"/>
      <w:bookmarkEnd w:id="176"/>
      <w:bookmarkEnd w:id="177"/>
    </w:p>
    <w:p w14:paraId="53C40A67" w14:textId="0F0A9F05" w:rsidR="007A46BA" w:rsidRPr="00023604" w:rsidRDefault="007A46BA" w:rsidP="00735B98">
      <w:pPr>
        <w:pStyle w:val="BodyText"/>
        <w:numPr>
          <w:ilvl w:val="6"/>
          <w:numId w:val="13"/>
        </w:numPr>
        <w:rPr>
          <w:szCs w:val="18"/>
          <w:lang w:val="en-US"/>
        </w:rPr>
      </w:pPr>
      <w:r w:rsidRPr="00023604">
        <w:rPr>
          <w:szCs w:val="18"/>
        </w:rPr>
        <w:t>I recalled that after the July 2021 meeting, Members had been invited to submit proposals for thematic sessions by the deadline of Friday, 13</w:t>
      </w:r>
      <w:r w:rsidR="007F6A5A">
        <w:rPr>
          <w:szCs w:val="18"/>
        </w:rPr>
        <w:t> </w:t>
      </w:r>
      <w:r w:rsidRPr="00023604">
        <w:rPr>
          <w:szCs w:val="18"/>
        </w:rPr>
        <w:t>August</w:t>
      </w:r>
      <w:r w:rsidR="007F6A5A">
        <w:rPr>
          <w:szCs w:val="18"/>
        </w:rPr>
        <w:t> </w:t>
      </w:r>
      <w:r w:rsidRPr="00023604">
        <w:rPr>
          <w:szCs w:val="18"/>
        </w:rPr>
        <w:t xml:space="preserve">2021. On this basis, I informed the Committee that three proposals for thematic sessions had been put forward: (i) Trade facilitative approaches to pesticide MRLs, including substances not approved for use in an import market – submission by </w:t>
      </w:r>
      <w:bookmarkStart w:id="179" w:name="_Hlk85630142"/>
      <w:r w:rsidRPr="00023604">
        <w:rPr>
          <w:szCs w:val="18"/>
        </w:rPr>
        <w:t>Australia, Colombia, Paraguay and the United</w:t>
      </w:r>
      <w:r w:rsidR="007F6A5A">
        <w:rPr>
          <w:szCs w:val="18"/>
        </w:rPr>
        <w:t> States</w:t>
      </w:r>
      <w:r w:rsidRPr="00023604">
        <w:rPr>
          <w:szCs w:val="18"/>
        </w:rPr>
        <w:t xml:space="preserve"> of America</w:t>
      </w:r>
      <w:bookmarkEnd w:id="179"/>
      <w:r w:rsidRPr="00023604">
        <w:rPr>
          <w:szCs w:val="18"/>
        </w:rPr>
        <w:t xml:space="preserve"> (</w:t>
      </w:r>
      <w:hyperlink r:id="rId145" w:history="1">
        <w:r w:rsidRPr="00023604">
          <w:rPr>
            <w:rStyle w:val="Hyperlink"/>
          </w:rPr>
          <w:t>G/SPS/GEN/1947</w:t>
        </w:r>
      </w:hyperlink>
      <w:r w:rsidRPr="00023604">
        <w:rPr>
          <w:szCs w:val="18"/>
        </w:rPr>
        <w:t>);</w:t>
      </w:r>
      <w:bookmarkStart w:id="180" w:name="_Hlk85630411"/>
      <w:r w:rsidRPr="00023604">
        <w:rPr>
          <w:szCs w:val="18"/>
        </w:rPr>
        <w:t xml:space="preserve"> (ii) Use of remote (virtual) audit and verification in regulatory frameworks – submission by Australia (</w:t>
      </w:r>
      <w:hyperlink r:id="rId146" w:history="1">
        <w:r w:rsidRPr="00023604">
          <w:rPr>
            <w:rStyle w:val="Hyperlink"/>
          </w:rPr>
          <w:t>G/SPS/GEN/1949/Rev.1</w:t>
        </w:r>
      </w:hyperlink>
      <w:r w:rsidRPr="00023604">
        <w:rPr>
          <w:szCs w:val="18"/>
        </w:rPr>
        <w:t>); and</w:t>
      </w:r>
      <w:bookmarkEnd w:id="180"/>
      <w:r w:rsidRPr="00023604">
        <w:rPr>
          <w:szCs w:val="18"/>
        </w:rPr>
        <w:t xml:space="preserve"> (iii) International standards and best practices in pest risk identification, assessment and management – submission by the European</w:t>
      </w:r>
      <w:r w:rsidR="007F6A5A">
        <w:rPr>
          <w:szCs w:val="18"/>
        </w:rPr>
        <w:t> Union</w:t>
      </w:r>
      <w:r w:rsidRPr="00023604">
        <w:rPr>
          <w:b/>
          <w:bCs/>
          <w:szCs w:val="18"/>
        </w:rPr>
        <w:t xml:space="preserve"> </w:t>
      </w:r>
      <w:r w:rsidRPr="00023604">
        <w:rPr>
          <w:szCs w:val="18"/>
        </w:rPr>
        <w:t>(</w:t>
      </w:r>
      <w:hyperlink r:id="rId147" w:history="1">
        <w:r w:rsidRPr="00023604">
          <w:rPr>
            <w:rStyle w:val="Hyperlink"/>
          </w:rPr>
          <w:t>G/SPS/GEN/1951/Rev.1</w:t>
        </w:r>
      </w:hyperlink>
      <w:r w:rsidRPr="00023604">
        <w:rPr>
          <w:szCs w:val="18"/>
        </w:rPr>
        <w:t>).</w:t>
      </w:r>
    </w:p>
    <w:p w14:paraId="22D000FD" w14:textId="77777777" w:rsidR="007A46BA" w:rsidRPr="00023604" w:rsidRDefault="007A46BA" w:rsidP="00735B98">
      <w:pPr>
        <w:pStyle w:val="BodyText"/>
        <w:numPr>
          <w:ilvl w:val="6"/>
          <w:numId w:val="13"/>
        </w:numPr>
        <w:rPr>
          <w:szCs w:val="18"/>
          <w:lang w:val="en-US"/>
        </w:rPr>
      </w:pPr>
      <w:r w:rsidRPr="00023604">
        <w:rPr>
          <w:szCs w:val="18"/>
          <w:lang w:val="en-US"/>
        </w:rPr>
        <w:lastRenderedPageBreak/>
        <w:t>Overall, based on the discussions in the meeting, there was no objection to the Committee holding thematic sessions on the three above-mentioned proposals. In relation to the first proposal (</w:t>
      </w:r>
      <w:hyperlink r:id="rId148" w:history="1">
        <w:r w:rsidRPr="00023604">
          <w:rPr>
            <w:rStyle w:val="Hyperlink"/>
          </w:rPr>
          <w:t>G/SPS/GEN/1947</w:t>
        </w:r>
      </w:hyperlink>
      <w:r w:rsidRPr="00023604">
        <w:rPr>
          <w:szCs w:val="18"/>
        </w:rPr>
        <w:t>)</w:t>
      </w:r>
      <w:r w:rsidRPr="00023604">
        <w:rPr>
          <w:szCs w:val="18"/>
          <w:lang w:val="en-US"/>
        </w:rPr>
        <w:t xml:space="preserve">, the proponents reiterated </w:t>
      </w:r>
      <w:r w:rsidRPr="00023604">
        <w:rPr>
          <w:szCs w:val="18"/>
        </w:rPr>
        <w:t>the importance of the topic of pesticide MRLs, and expressed interest in sharing best practices and identifying areas for collaboration with a view to facilitating safe trade. Several Members expressed support for this proposal and were interested in the session being held in 2022.</w:t>
      </w:r>
    </w:p>
    <w:p w14:paraId="20C2AF25" w14:textId="77777777" w:rsidR="007A46BA" w:rsidRPr="00023604" w:rsidRDefault="007A46BA" w:rsidP="00735B98">
      <w:pPr>
        <w:pStyle w:val="BodyText"/>
        <w:numPr>
          <w:ilvl w:val="6"/>
          <w:numId w:val="13"/>
        </w:numPr>
        <w:rPr>
          <w:szCs w:val="18"/>
          <w:lang w:val="en-US"/>
        </w:rPr>
      </w:pPr>
      <w:r w:rsidRPr="00023604">
        <w:rPr>
          <w:szCs w:val="18"/>
          <w:lang w:val="en-US"/>
        </w:rPr>
        <w:t>Regarding the second proposal (</w:t>
      </w:r>
      <w:hyperlink r:id="rId149" w:history="1">
        <w:r w:rsidRPr="00023604">
          <w:rPr>
            <w:rStyle w:val="Hyperlink"/>
          </w:rPr>
          <w:t>G/SPS/GEN/1949/Rev.1</w:t>
        </w:r>
      </w:hyperlink>
      <w:r w:rsidRPr="00023604">
        <w:rPr>
          <w:szCs w:val="18"/>
        </w:rPr>
        <w:t>)</w:t>
      </w:r>
      <w:r w:rsidRPr="00023604">
        <w:rPr>
          <w:szCs w:val="18"/>
          <w:lang w:val="en-US"/>
        </w:rPr>
        <w:t>, several Members took the floor to express their support, noting the relevance of remote auditing and verification, particularly in the context of the COVID-19 pandemic. Members expressed interest in hearing about the experiences and challenges of other Members in this area. The OIE also expressed interest in this session and considered that it could help with planning future work. Australia indicated its interest in having a full day session on the topic.</w:t>
      </w:r>
    </w:p>
    <w:p w14:paraId="67C5F1FC" w14:textId="1DEC9494" w:rsidR="007A46BA" w:rsidRPr="00023604" w:rsidRDefault="007A46BA" w:rsidP="00735B98">
      <w:pPr>
        <w:pStyle w:val="BodyText"/>
        <w:numPr>
          <w:ilvl w:val="6"/>
          <w:numId w:val="13"/>
        </w:numPr>
        <w:rPr>
          <w:szCs w:val="18"/>
        </w:rPr>
      </w:pPr>
      <w:r w:rsidRPr="00023604">
        <w:rPr>
          <w:szCs w:val="18"/>
          <w:lang w:val="en-US"/>
        </w:rPr>
        <w:t>In relation to the third proposal (</w:t>
      </w:r>
      <w:hyperlink r:id="rId150" w:history="1">
        <w:r w:rsidRPr="00023604">
          <w:rPr>
            <w:rStyle w:val="Hyperlink"/>
          </w:rPr>
          <w:t>G/SPS/GEN/1951/Rev.1</w:t>
        </w:r>
      </w:hyperlink>
      <w:r w:rsidRPr="00023604">
        <w:rPr>
          <w:szCs w:val="18"/>
        </w:rPr>
        <w:t>)</w:t>
      </w:r>
      <w:r w:rsidRPr="00023604">
        <w:rPr>
          <w:szCs w:val="18"/>
          <w:lang w:val="en-US"/>
        </w:rPr>
        <w:t>, the European</w:t>
      </w:r>
      <w:r w:rsidR="007F6A5A">
        <w:rPr>
          <w:szCs w:val="18"/>
          <w:lang w:val="en-US"/>
        </w:rPr>
        <w:t> Union</w:t>
      </w:r>
      <w:r w:rsidRPr="00023604">
        <w:rPr>
          <w:szCs w:val="18"/>
          <w:lang w:val="en-US"/>
        </w:rPr>
        <w:t xml:space="preserve"> thanked Members for their interest in the proposal and reiterated its interest in sharing</w:t>
      </w:r>
      <w:r w:rsidRPr="00023604">
        <w:rPr>
          <w:szCs w:val="18"/>
        </w:rPr>
        <w:t xml:space="preserve"> experiences regarding the application of ISPMs. The European</w:t>
      </w:r>
      <w:r w:rsidR="007F6A5A">
        <w:rPr>
          <w:szCs w:val="18"/>
        </w:rPr>
        <w:t> Union</w:t>
      </w:r>
      <w:r w:rsidRPr="00023604">
        <w:rPr>
          <w:szCs w:val="18"/>
        </w:rPr>
        <w:t xml:space="preserve"> added that the outcome of the session could potentially feed into the work of the IPPC in the coming years. Some Members took the floor to express support. The importance of this discussion on international standards in the plant health area was highlighted, and there was interest in taking it forward.</w:t>
      </w:r>
    </w:p>
    <w:p w14:paraId="2FE13EB1" w14:textId="40ECB0BD" w:rsidR="007A46BA" w:rsidRPr="00023604" w:rsidRDefault="007A46BA" w:rsidP="00735B98">
      <w:pPr>
        <w:pStyle w:val="BodyText"/>
        <w:numPr>
          <w:ilvl w:val="6"/>
          <w:numId w:val="13"/>
        </w:numPr>
        <w:rPr>
          <w:szCs w:val="18"/>
          <w:lang w:val="en-US"/>
        </w:rPr>
      </w:pPr>
      <w:r w:rsidRPr="00023604">
        <w:rPr>
          <w:szCs w:val="18"/>
          <w:lang w:val="en-US"/>
        </w:rPr>
        <w:t>In terms of scheduling, two options were examined. The first option consiste</w:t>
      </w:r>
      <w:r w:rsidR="00C72780">
        <w:rPr>
          <w:szCs w:val="18"/>
          <w:lang w:val="en-US"/>
        </w:rPr>
        <w:t>d</w:t>
      </w:r>
      <w:r w:rsidRPr="00023604">
        <w:rPr>
          <w:szCs w:val="18"/>
          <w:lang w:val="en-US"/>
        </w:rPr>
        <w:t xml:space="preserve"> of the following:</w:t>
      </w:r>
    </w:p>
    <w:p w14:paraId="6F2EE696" w14:textId="77777777" w:rsidR="007A46BA" w:rsidRPr="00023604" w:rsidRDefault="007A46BA" w:rsidP="00735B98">
      <w:pPr>
        <w:pStyle w:val="BodyText"/>
        <w:numPr>
          <w:ilvl w:val="0"/>
          <w:numId w:val="14"/>
        </w:numPr>
        <w:rPr>
          <w:szCs w:val="18"/>
          <w:lang w:val="en-US"/>
        </w:rPr>
      </w:pPr>
      <w:r w:rsidRPr="00023604">
        <w:rPr>
          <w:szCs w:val="18"/>
          <w:lang w:val="en-US"/>
        </w:rPr>
        <w:t>A thematic session on</w:t>
      </w:r>
      <w:r w:rsidRPr="00023604">
        <w:rPr>
          <w:szCs w:val="18"/>
        </w:rPr>
        <w:t xml:space="preserve"> trade facilitative approaches to pesticide MRLs, including substances not approved for use in an import market (</w:t>
      </w:r>
      <w:hyperlink r:id="rId151" w:history="1">
        <w:r w:rsidRPr="00023604">
          <w:rPr>
            <w:rStyle w:val="Hyperlink"/>
          </w:rPr>
          <w:t>G/SPS/GEN/1947</w:t>
        </w:r>
      </w:hyperlink>
      <w:r w:rsidRPr="00023604">
        <w:rPr>
          <w:szCs w:val="18"/>
        </w:rPr>
        <w:t>) would be held in March 2022;</w:t>
      </w:r>
    </w:p>
    <w:p w14:paraId="755103F9" w14:textId="77777777" w:rsidR="007A46BA" w:rsidRPr="00023604" w:rsidRDefault="007A46BA" w:rsidP="00735B98">
      <w:pPr>
        <w:pStyle w:val="BodyText"/>
        <w:numPr>
          <w:ilvl w:val="0"/>
          <w:numId w:val="14"/>
        </w:numPr>
        <w:rPr>
          <w:szCs w:val="18"/>
          <w:lang w:val="en-US"/>
        </w:rPr>
      </w:pPr>
      <w:r w:rsidRPr="00023604">
        <w:rPr>
          <w:szCs w:val="18"/>
        </w:rPr>
        <w:t>A thematic session on the use of remote (virtual) audit and verification in regulatory frameworks (</w:t>
      </w:r>
      <w:hyperlink r:id="rId152" w:history="1">
        <w:r w:rsidRPr="00023604">
          <w:rPr>
            <w:rStyle w:val="Hyperlink"/>
          </w:rPr>
          <w:t>G/SPS/GEN/1949/Rev.1</w:t>
        </w:r>
      </w:hyperlink>
      <w:r w:rsidRPr="00023604">
        <w:rPr>
          <w:szCs w:val="18"/>
        </w:rPr>
        <w:t>) would be held in November 2022; and</w:t>
      </w:r>
    </w:p>
    <w:p w14:paraId="40124E7C" w14:textId="77777777" w:rsidR="007A46BA" w:rsidRPr="00023604" w:rsidRDefault="007A46BA" w:rsidP="00735B98">
      <w:pPr>
        <w:pStyle w:val="BodyText"/>
        <w:numPr>
          <w:ilvl w:val="0"/>
          <w:numId w:val="14"/>
        </w:numPr>
        <w:rPr>
          <w:szCs w:val="18"/>
          <w:lang w:val="en-US"/>
        </w:rPr>
      </w:pPr>
      <w:r w:rsidRPr="00023604">
        <w:rPr>
          <w:szCs w:val="18"/>
          <w:lang w:val="en-US"/>
        </w:rPr>
        <w:t>A</w:t>
      </w:r>
      <w:r w:rsidRPr="00023604">
        <w:rPr>
          <w:szCs w:val="18"/>
        </w:rPr>
        <w:t xml:space="preserve"> session on international standards and best practices in pest risk identification, assessment and management (</w:t>
      </w:r>
      <w:hyperlink r:id="rId153" w:history="1">
        <w:r w:rsidRPr="00023604">
          <w:rPr>
            <w:rStyle w:val="Hyperlink"/>
          </w:rPr>
          <w:t>G/SPS/GEN/1951/Rev.1</w:t>
        </w:r>
      </w:hyperlink>
      <w:r w:rsidRPr="00023604">
        <w:rPr>
          <w:szCs w:val="18"/>
        </w:rPr>
        <w:t>) would be held in March 2023.</w:t>
      </w:r>
    </w:p>
    <w:p w14:paraId="1959BB99" w14:textId="77777777" w:rsidR="007A46BA" w:rsidRPr="00023604" w:rsidRDefault="007A46BA" w:rsidP="00735B98">
      <w:pPr>
        <w:pStyle w:val="BodyText"/>
        <w:numPr>
          <w:ilvl w:val="6"/>
          <w:numId w:val="13"/>
        </w:numPr>
        <w:rPr>
          <w:szCs w:val="18"/>
        </w:rPr>
      </w:pPr>
      <w:r w:rsidRPr="00023604">
        <w:rPr>
          <w:szCs w:val="18"/>
        </w:rPr>
        <w:t>As a second option, I proposed the possibility to hold two back-to-back thematic sessions in November 2022, which should be explored.</w:t>
      </w:r>
    </w:p>
    <w:p w14:paraId="227E9A2D" w14:textId="77777777" w:rsidR="007A46BA" w:rsidRPr="00023604" w:rsidRDefault="007A46BA" w:rsidP="00735B98">
      <w:pPr>
        <w:pStyle w:val="BodyText"/>
        <w:numPr>
          <w:ilvl w:val="6"/>
          <w:numId w:val="13"/>
        </w:numPr>
        <w:rPr>
          <w:szCs w:val="18"/>
        </w:rPr>
      </w:pPr>
      <w:r w:rsidRPr="00023604">
        <w:rPr>
          <w:szCs w:val="18"/>
        </w:rPr>
        <w:t>In addition, Members were in agreement with the Secretariat's suggestion to hold a transparency workshop in July 2022. I further noted that there were a number of new transparency tools, in particular ongoing work on a new SPS/TBT online platform, which could be presented in this workshop, and hands-on training provided.</w:t>
      </w:r>
    </w:p>
    <w:p w14:paraId="6DED6FA9" w14:textId="4D318373" w:rsidR="007A46BA" w:rsidRPr="00023604" w:rsidRDefault="007A46BA" w:rsidP="00735B98">
      <w:pPr>
        <w:pStyle w:val="BodyText"/>
        <w:numPr>
          <w:ilvl w:val="6"/>
          <w:numId w:val="13"/>
        </w:numPr>
        <w:rPr>
          <w:szCs w:val="18"/>
          <w:lang w:val="en-US"/>
        </w:rPr>
      </w:pPr>
      <w:r w:rsidRPr="00023604">
        <w:rPr>
          <w:szCs w:val="18"/>
        </w:rPr>
        <w:t>I invited Members to provide further comments on the proposals and/or suggestions of speakers for the thematic session that would take place in March 2022, by Friday, 3</w:t>
      </w:r>
      <w:r w:rsidR="007F6A5A">
        <w:rPr>
          <w:szCs w:val="18"/>
        </w:rPr>
        <w:t> </w:t>
      </w:r>
      <w:r w:rsidRPr="00023604">
        <w:rPr>
          <w:szCs w:val="18"/>
        </w:rPr>
        <w:t>December.</w:t>
      </w:r>
      <w:r w:rsidRPr="00023604">
        <w:rPr>
          <w:rStyle w:val="FootnoteReference"/>
          <w:szCs w:val="18"/>
        </w:rPr>
        <w:footnoteReference w:id="6"/>
      </w:r>
    </w:p>
    <w:p w14:paraId="48E192E4" w14:textId="447D6532" w:rsidR="007A46BA" w:rsidRPr="00B033EF" w:rsidRDefault="002F7F47" w:rsidP="002F7F47">
      <w:pPr>
        <w:pStyle w:val="BodyText"/>
        <w:numPr>
          <w:ilvl w:val="0"/>
          <w:numId w:val="0"/>
        </w:numPr>
        <w:rPr>
          <w:b/>
          <w:bCs/>
          <w:color w:val="006283"/>
        </w:rPr>
      </w:pPr>
      <w:bookmarkStart w:id="181" w:name="_COVID-19_and_SPS"/>
      <w:bookmarkStart w:id="182" w:name="_Toc88143475"/>
      <w:bookmarkStart w:id="183" w:name="_Toc88210226"/>
      <w:bookmarkStart w:id="184" w:name="_Toc88408142"/>
      <w:bookmarkStart w:id="185" w:name="_Toc88651217"/>
      <w:bookmarkStart w:id="186" w:name="_Toc88667569"/>
      <w:bookmarkStart w:id="187" w:name="_Toc88839452"/>
      <w:bookmarkStart w:id="188" w:name="_Toc88903146"/>
      <w:bookmarkStart w:id="189" w:name="_Toc88936560"/>
      <w:bookmarkEnd w:id="181"/>
      <w:r>
        <w:rPr>
          <w:b/>
          <w:bCs/>
          <w:color w:val="006283"/>
        </w:rPr>
        <w:t>5</w:t>
      </w:r>
      <w:r w:rsidR="000C2F2E">
        <w:rPr>
          <w:b/>
          <w:bCs/>
          <w:color w:val="006283"/>
        </w:rPr>
        <w:t> </w:t>
      </w:r>
      <w:r w:rsidR="007A46BA" w:rsidRPr="00B033EF">
        <w:rPr>
          <w:b/>
          <w:bCs/>
          <w:color w:val="006283"/>
        </w:rPr>
        <w:t xml:space="preserve">COVID-19 </w:t>
      </w:r>
      <w:r w:rsidR="00E95FB3" w:rsidRPr="00B033EF">
        <w:rPr>
          <w:b/>
          <w:bCs/>
          <w:color w:val="006283"/>
        </w:rPr>
        <w:t xml:space="preserve">AND </w:t>
      </w:r>
      <w:r w:rsidR="007A46BA" w:rsidRPr="00B033EF">
        <w:rPr>
          <w:b/>
          <w:bCs/>
          <w:color w:val="006283"/>
        </w:rPr>
        <w:t>SPS ISSUES</w:t>
      </w:r>
      <w:bookmarkEnd w:id="182"/>
      <w:bookmarkEnd w:id="183"/>
      <w:bookmarkEnd w:id="184"/>
      <w:bookmarkEnd w:id="185"/>
      <w:bookmarkEnd w:id="186"/>
      <w:bookmarkEnd w:id="187"/>
      <w:bookmarkEnd w:id="188"/>
      <w:bookmarkEnd w:id="189"/>
    </w:p>
    <w:p w14:paraId="10CD0F45" w14:textId="77777777" w:rsidR="007A46BA" w:rsidRPr="00023604" w:rsidRDefault="007A46BA" w:rsidP="00735B98">
      <w:pPr>
        <w:pStyle w:val="BodyText"/>
        <w:numPr>
          <w:ilvl w:val="6"/>
          <w:numId w:val="13"/>
        </w:numPr>
        <w:rPr>
          <w:szCs w:val="18"/>
        </w:rPr>
      </w:pPr>
      <w:r w:rsidRPr="00023604">
        <w:rPr>
          <w:szCs w:val="18"/>
        </w:rPr>
        <w:t>I recalled that COVID-19 and SPS issues had been discussed at the dedicated information</w:t>
      </w:r>
      <w:r w:rsidRPr="00023604">
        <w:rPr>
          <w:szCs w:val="18"/>
        </w:rPr>
        <w:noBreakHyphen/>
        <w:t>sharing session of June 2020, and in the informal meetings of the Committee since November 2020. Out of all WTO COVID-19 related notifications, 27% related to SPS. There had been 112 SPS notifications and other communications related to COVID-19 submitted by Members. These could be extracted from the SPS Information Management System (SPS IMS) and ePing using the "COVID-19 SPS" keyword. Furthermore, a video explaining how to sign up for electronic alerts on COVID-19 was available on the ePing welcome page. Finally, the Secretariat recalled that SPS, as well as all other WTO COVID-19 related documents were available on the COVID-19 gateway of the WTO website.</w:t>
      </w:r>
    </w:p>
    <w:p w14:paraId="24D22101" w14:textId="2E841163" w:rsidR="007F6A5A" w:rsidRDefault="007A46BA" w:rsidP="00735B98">
      <w:pPr>
        <w:pStyle w:val="BodyText"/>
        <w:numPr>
          <w:ilvl w:val="6"/>
          <w:numId w:val="13"/>
        </w:numPr>
        <w:rPr>
          <w:szCs w:val="18"/>
        </w:rPr>
        <w:sectPr w:rsidR="007F6A5A" w:rsidSect="00E95FB3">
          <w:headerReference w:type="first" r:id="rId154"/>
          <w:footnotePr>
            <w:numRestart w:val="eachSect"/>
          </w:footnotePr>
          <w:pgSz w:w="11906" w:h="16838" w:code="9"/>
          <w:pgMar w:top="1701" w:right="1440" w:bottom="1440" w:left="1440" w:header="720" w:footer="720" w:gutter="0"/>
          <w:cols w:space="708"/>
          <w:docGrid w:linePitch="360"/>
        </w:sectPr>
      </w:pPr>
      <w:r w:rsidRPr="00023604">
        <w:rPr>
          <w:szCs w:val="18"/>
        </w:rPr>
        <w:t>The European</w:t>
      </w:r>
      <w:r w:rsidR="007F6A5A">
        <w:rPr>
          <w:szCs w:val="18"/>
        </w:rPr>
        <w:t> Union</w:t>
      </w:r>
      <w:r w:rsidRPr="00023604">
        <w:rPr>
          <w:szCs w:val="18"/>
        </w:rPr>
        <w:t xml:space="preserve"> expressed concern regarding certain Members' restrictive measures, which caused uncertainty, undue delays, and had no scientific basis. The European</w:t>
      </w:r>
      <w:r w:rsidR="007F6A5A">
        <w:rPr>
          <w:szCs w:val="18"/>
        </w:rPr>
        <w:t> Union</w:t>
      </w:r>
      <w:r w:rsidRPr="00023604">
        <w:rPr>
          <w:szCs w:val="18"/>
        </w:rPr>
        <w:t xml:space="preserve"> recalled the </w:t>
      </w:r>
      <w:r w:rsidRPr="00023604">
        <w:rPr>
          <w:szCs w:val="18"/>
        </w:rPr>
        <w:lastRenderedPageBreak/>
        <w:t>assessments of WHO and EFSA, which found no evidence that food could be a source of COVID-19 transmission, and requested Members maintaining such measures to share their risk assessment that would explain these measures as necessary and proportionate.</w:t>
      </w:r>
    </w:p>
    <w:p w14:paraId="7355BC98" w14:textId="3ED720C7" w:rsidR="007A46BA" w:rsidRPr="0098365D" w:rsidRDefault="007A46BA" w:rsidP="007A46BA">
      <w:pPr>
        <w:pStyle w:val="Heading1"/>
        <w:keepNext w:val="0"/>
        <w:keepLines w:val="0"/>
        <w:numPr>
          <w:ilvl w:val="0"/>
          <w:numId w:val="0"/>
        </w:numPr>
        <w:spacing w:before="480"/>
        <w:jc w:val="center"/>
      </w:pPr>
      <w:bookmarkStart w:id="190" w:name="_Annex_B"/>
      <w:bookmarkStart w:id="191" w:name="_Toc90566928"/>
      <w:bookmarkEnd w:id="190"/>
      <w:r w:rsidRPr="0098365D">
        <w:lastRenderedPageBreak/>
        <w:t>Annex B</w:t>
      </w:r>
      <w:bookmarkEnd w:id="191"/>
    </w:p>
    <w:p w14:paraId="16B3CFCD" w14:textId="77777777" w:rsidR="007A46BA" w:rsidRPr="0098365D" w:rsidRDefault="007A46BA" w:rsidP="007A46BA">
      <w:pPr>
        <w:pStyle w:val="Title"/>
        <w:spacing w:before="0"/>
        <w:contextualSpacing w:val="0"/>
      </w:pPr>
      <w:r w:rsidRPr="0098365D">
        <w:t>SPS COMMITTEE THEMATIC SESSION ON INTERNATIONAL HARMONIZATION</w:t>
      </w:r>
    </w:p>
    <w:p w14:paraId="3B310290" w14:textId="70C805F0" w:rsidR="007A46BA" w:rsidRPr="0098365D" w:rsidRDefault="007A46BA" w:rsidP="007A46BA">
      <w:pPr>
        <w:pStyle w:val="Title"/>
        <w:spacing w:before="0"/>
        <w:contextualSpacing w:val="0"/>
      </w:pPr>
      <w:r w:rsidRPr="0098365D">
        <w:t>2 november 2021</w:t>
      </w:r>
    </w:p>
    <w:p w14:paraId="623C2527" w14:textId="77777777" w:rsidR="007A46BA" w:rsidRPr="0098365D" w:rsidRDefault="007A46BA" w:rsidP="007A46BA">
      <w:pPr>
        <w:pStyle w:val="Title"/>
        <w:spacing w:before="0"/>
        <w:contextualSpacing w:val="0"/>
      </w:pPr>
      <w:r w:rsidRPr="0098365D">
        <w:rPr>
          <w:u w:val="single"/>
        </w:rPr>
        <w:t>REPORT BY THE CHAIRPERSON</w:t>
      </w:r>
    </w:p>
    <w:p w14:paraId="72717F1E" w14:textId="48D34D9D" w:rsidR="007A46BA" w:rsidRPr="0098365D" w:rsidRDefault="00635E4A" w:rsidP="00635E4A">
      <w:pPr>
        <w:pStyle w:val="BodyText"/>
        <w:numPr>
          <w:ilvl w:val="0"/>
          <w:numId w:val="0"/>
        </w:numPr>
        <w:rPr>
          <w:szCs w:val="18"/>
        </w:rPr>
      </w:pPr>
      <w:r>
        <w:rPr>
          <w:szCs w:val="18"/>
        </w:rPr>
        <w:t>1.</w:t>
      </w:r>
      <w:r w:rsidR="000C2F2E">
        <w:rPr>
          <w:szCs w:val="18"/>
        </w:rPr>
        <w:t> </w:t>
      </w:r>
      <w:r w:rsidR="007A46BA" w:rsidRPr="0098365D">
        <w:rPr>
          <w:szCs w:val="18"/>
        </w:rPr>
        <w:t xml:space="preserve">A thematic session on the Procedure to Monitor the Process of International Harmonization was held on 2 November 2021, as agreed by the SPS Committee in July 2021. The programme was circulated in October 2021 as document </w:t>
      </w:r>
      <w:hyperlink r:id="rId155" w:history="1">
        <w:r w:rsidR="007A46BA" w:rsidRPr="007E1217">
          <w:rPr>
            <w:rStyle w:val="Hyperlink"/>
            <w:szCs w:val="18"/>
          </w:rPr>
          <w:t>G/SPS/GEN/1966</w:t>
        </w:r>
      </w:hyperlink>
      <w:r w:rsidR="007A46BA" w:rsidRPr="0098365D">
        <w:rPr>
          <w:szCs w:val="18"/>
        </w:rPr>
        <w:t xml:space="preserve">, which built on proposals submitted by New Zealand in documents </w:t>
      </w:r>
      <w:hyperlink r:id="rId156" w:history="1">
        <w:r w:rsidR="007A46BA" w:rsidRPr="007E1217">
          <w:rPr>
            <w:rStyle w:val="Hyperlink"/>
            <w:szCs w:val="18"/>
          </w:rPr>
          <w:t>G/SPS/GEN/1851</w:t>
        </w:r>
      </w:hyperlink>
      <w:r w:rsidR="007A46BA" w:rsidRPr="0098365D">
        <w:rPr>
          <w:szCs w:val="18"/>
        </w:rPr>
        <w:t xml:space="preserve">, </w:t>
      </w:r>
      <w:hyperlink r:id="rId157" w:history="1">
        <w:r w:rsidR="007A46BA" w:rsidRPr="007E1217">
          <w:rPr>
            <w:rStyle w:val="Hyperlink"/>
            <w:szCs w:val="18"/>
          </w:rPr>
          <w:t>G/SPS/GEN/1877</w:t>
        </w:r>
      </w:hyperlink>
      <w:r w:rsidR="007A46BA" w:rsidRPr="0098365D">
        <w:rPr>
          <w:szCs w:val="18"/>
        </w:rPr>
        <w:t xml:space="preserve">, and </w:t>
      </w:r>
      <w:hyperlink r:id="rId158" w:history="1">
        <w:r w:rsidR="007A46BA" w:rsidRPr="007E1217">
          <w:rPr>
            <w:rStyle w:val="Hyperlink"/>
            <w:szCs w:val="18"/>
          </w:rPr>
          <w:t>G/SPS/GEN/1915</w:t>
        </w:r>
      </w:hyperlink>
      <w:r w:rsidR="007A46BA" w:rsidRPr="0098365D">
        <w:rPr>
          <w:szCs w:val="18"/>
        </w:rPr>
        <w:t>. The session was held in hybrid format with Members invited to attend in</w:t>
      </w:r>
      <w:r w:rsidR="007F6A5A">
        <w:rPr>
          <w:szCs w:val="18"/>
        </w:rPr>
        <w:t>-</w:t>
      </w:r>
      <w:r w:rsidR="007A46BA" w:rsidRPr="0098365D">
        <w:rPr>
          <w:szCs w:val="18"/>
        </w:rPr>
        <w:t>person or virtually through the Interprefy platform.</w:t>
      </w:r>
    </w:p>
    <w:p w14:paraId="0AB97B98" w14:textId="57981DF8" w:rsidR="007A46BA" w:rsidRPr="00A031DD" w:rsidRDefault="007A46BA" w:rsidP="00635E4A">
      <w:pPr>
        <w:pStyle w:val="BodyText"/>
        <w:numPr>
          <w:ilvl w:val="0"/>
          <w:numId w:val="0"/>
        </w:numPr>
        <w:rPr>
          <w:szCs w:val="18"/>
          <w:lang w:val="en-US"/>
        </w:rPr>
      </w:pPr>
      <w:r w:rsidRPr="00A031DD">
        <w:rPr>
          <w:szCs w:val="18"/>
          <w:lang w:val="en-US"/>
        </w:rPr>
        <w:t>2.</w:t>
      </w:r>
      <w:r w:rsidR="000C2F2E">
        <w:rPr>
          <w:szCs w:val="18"/>
        </w:rPr>
        <w:t> </w:t>
      </w:r>
      <w:r w:rsidRPr="00A031DD">
        <w:rPr>
          <w:szCs w:val="18"/>
          <w:lang w:val="en-US"/>
        </w:rPr>
        <w:t>The purpose of the thematic session was to provide an opportunity for WTO Members to exchange views and review progress on international harmonization, and to learn about the efforts by the relevant international standard-setting bodies (ISSBs), namely, the Codex, OIE and IPPC, to better understand how their standards and related texts are used. An opportunity was also given to some regional and national bodies to share their experiences.</w:t>
      </w:r>
    </w:p>
    <w:p w14:paraId="62ABBFC1" w14:textId="18C037EB" w:rsidR="007A46BA" w:rsidRPr="00A031DD" w:rsidRDefault="0078576C" w:rsidP="0078576C">
      <w:pPr>
        <w:pStyle w:val="BodyText"/>
        <w:numPr>
          <w:ilvl w:val="0"/>
          <w:numId w:val="0"/>
        </w:numPr>
        <w:rPr>
          <w:szCs w:val="18"/>
          <w:lang w:val="en-US"/>
        </w:rPr>
      </w:pPr>
      <w:r>
        <w:rPr>
          <w:szCs w:val="18"/>
          <w:lang w:val="en-US"/>
        </w:rPr>
        <w:t>3</w:t>
      </w:r>
      <w:r w:rsidRPr="00A031DD">
        <w:rPr>
          <w:szCs w:val="18"/>
          <w:lang w:val="en-US"/>
        </w:rPr>
        <w:t>.</w:t>
      </w:r>
      <w:r w:rsidR="000C2F2E">
        <w:rPr>
          <w:szCs w:val="18"/>
        </w:rPr>
        <w:t> </w:t>
      </w:r>
      <w:r w:rsidR="007A46BA" w:rsidRPr="00A031DD">
        <w:rPr>
          <w:szCs w:val="18"/>
          <w:lang w:val="en-US"/>
        </w:rPr>
        <w:t>In Session 1, the Secretariat provided an overview of the relevant provisions of the SPS</w:t>
      </w:r>
      <w:r w:rsidR="007F6A5A" w:rsidRPr="00A031DD">
        <w:rPr>
          <w:szCs w:val="18"/>
          <w:lang w:val="en-US"/>
        </w:rPr>
        <w:t> Agreement</w:t>
      </w:r>
      <w:r w:rsidR="007A46BA" w:rsidRPr="00A031DD">
        <w:rPr>
          <w:szCs w:val="18"/>
          <w:lang w:val="en-US"/>
        </w:rPr>
        <w:t xml:space="preserve"> on international harmonization, including the Preamble, Articles 3 and 12, and Annex</w:t>
      </w:r>
      <w:r w:rsidR="00635E4A">
        <w:rPr>
          <w:szCs w:val="18"/>
          <w:lang w:val="en-US"/>
        </w:rPr>
        <w:t> </w:t>
      </w:r>
      <w:r w:rsidR="007A46BA" w:rsidRPr="00A031DD">
        <w:rPr>
          <w:szCs w:val="18"/>
          <w:lang w:val="en-US"/>
        </w:rPr>
        <w:t>A, the work of the SPS Committee in monitoring international harmonization, and transparency-related matters. The Secretariat explained that the SPS</w:t>
      </w:r>
      <w:r w:rsidR="007F6A5A" w:rsidRPr="00A031DD">
        <w:rPr>
          <w:szCs w:val="18"/>
          <w:lang w:val="en-US"/>
        </w:rPr>
        <w:t> Agreement</w:t>
      </w:r>
      <w:r w:rsidR="007A46BA" w:rsidRPr="00A031DD">
        <w:rPr>
          <w:szCs w:val="18"/>
          <w:lang w:val="en-US"/>
        </w:rPr>
        <w:t xml:space="preserve"> promotes harmonization by strongly encouraging WTO Members to use international standards, guidelines and recommendations developed by Codex, OIE and IPPC as a basis for SPS measures. Alternatively, Members can justify measures resulting in higher levels of protection if these are based on a risk assessment appropriate to the circumstances. It further reviewed selected take-aways from relevant WTO disputes, such as on the distinction between measures "based on" and those that "conform to" a relevant international standard, and the lack of distinction in the SPS</w:t>
      </w:r>
      <w:r w:rsidR="007F6A5A" w:rsidRPr="00A031DD">
        <w:rPr>
          <w:szCs w:val="18"/>
          <w:lang w:val="en-US"/>
        </w:rPr>
        <w:t> Agreement</w:t>
      </w:r>
      <w:r w:rsidR="007A46BA" w:rsidRPr="00A031DD">
        <w:rPr>
          <w:szCs w:val="18"/>
          <w:lang w:val="en-US"/>
        </w:rPr>
        <w:t xml:space="preserve"> between "standards", "guidelines", and "recommendations". The Secretariat described the Committee's Procedure to Monitor the Process of International Harmonization (</w:t>
      </w:r>
      <w:hyperlink r:id="rId159" w:history="1">
        <w:r w:rsidR="007A46BA" w:rsidRPr="00635E4A">
          <w:rPr>
            <w:rStyle w:val="Hyperlink"/>
            <w:szCs w:val="18"/>
            <w:lang w:val="en-US"/>
          </w:rPr>
          <w:t>G/SPS/11/Rev.1</w:t>
        </w:r>
      </w:hyperlink>
      <w:r w:rsidR="007A46BA" w:rsidRPr="00A031DD">
        <w:rPr>
          <w:szCs w:val="18"/>
          <w:lang w:val="en-US"/>
        </w:rPr>
        <w:t>), and how its application had evolved over time. On transparency, it was recalled that in 2008, the Recommended Transparency Procedures (</w:t>
      </w:r>
      <w:hyperlink r:id="rId160" w:history="1">
        <w:r w:rsidR="007A46BA" w:rsidRPr="00635E4A">
          <w:rPr>
            <w:rStyle w:val="Hyperlink"/>
            <w:szCs w:val="18"/>
            <w:lang w:val="en-US"/>
          </w:rPr>
          <w:t>G/SPS/7/Rev.4</w:t>
        </w:r>
      </w:hyperlink>
      <w:r w:rsidR="007A46BA" w:rsidRPr="00A031DD">
        <w:rPr>
          <w:szCs w:val="18"/>
          <w:lang w:val="en-US"/>
        </w:rPr>
        <w:t>) had been revised to identify measures that conform with international standards.</w:t>
      </w:r>
    </w:p>
    <w:p w14:paraId="372F8888" w14:textId="76053ECE" w:rsidR="007A46BA" w:rsidRPr="00A031DD" w:rsidRDefault="0078576C" w:rsidP="0078576C">
      <w:pPr>
        <w:pStyle w:val="BodyText"/>
        <w:numPr>
          <w:ilvl w:val="0"/>
          <w:numId w:val="0"/>
        </w:numPr>
        <w:rPr>
          <w:szCs w:val="18"/>
          <w:lang w:val="en-US"/>
        </w:rPr>
      </w:pPr>
      <w:r>
        <w:rPr>
          <w:szCs w:val="18"/>
          <w:lang w:val="en-US"/>
        </w:rPr>
        <w:t>4</w:t>
      </w:r>
      <w:r w:rsidRPr="00A031DD">
        <w:rPr>
          <w:szCs w:val="18"/>
          <w:lang w:val="en-US"/>
        </w:rPr>
        <w:t>.</w:t>
      </w:r>
      <w:r w:rsidR="000C2F2E">
        <w:rPr>
          <w:szCs w:val="18"/>
        </w:rPr>
        <w:t> </w:t>
      </w:r>
      <w:r w:rsidR="007A46BA" w:rsidRPr="00A031DD">
        <w:rPr>
          <w:szCs w:val="18"/>
          <w:lang w:val="en-US"/>
        </w:rPr>
        <w:t>In Session 2, the relevant ISSBs presented on their initiatives to monitor the implementation of their standards, which were at various stages of development. Codex planned to finalize by January</w:t>
      </w:r>
      <w:r w:rsidR="00635E4A">
        <w:rPr>
          <w:szCs w:val="18"/>
          <w:lang w:val="en-US"/>
        </w:rPr>
        <w:t> </w:t>
      </w:r>
      <w:r w:rsidR="007A46BA" w:rsidRPr="00A031DD">
        <w:rPr>
          <w:szCs w:val="18"/>
          <w:lang w:val="en-US"/>
        </w:rPr>
        <w:t>2022 the development of a monitoring and evaluation framework to measure the use and impact of Codex standards, aimed at protecting consumer health and facilitating international food trade. The OIE presented on the OIE Observatory, expected to be fully implemented by</w:t>
      </w:r>
      <w:r w:rsidR="00A16F7C">
        <w:rPr>
          <w:szCs w:val="18"/>
          <w:lang w:val="en-US"/>
        </w:rPr>
        <w:t> </w:t>
      </w:r>
      <w:r w:rsidR="007A46BA" w:rsidRPr="00A031DD">
        <w:rPr>
          <w:szCs w:val="18"/>
          <w:lang w:val="en-US"/>
        </w:rPr>
        <w:t>2025. Data</w:t>
      </w:r>
      <w:r w:rsidR="00635E4A">
        <w:rPr>
          <w:szCs w:val="18"/>
          <w:lang w:val="en-US"/>
        </w:rPr>
        <w:t> </w:t>
      </w:r>
      <w:r w:rsidR="007A46BA" w:rsidRPr="00A031DD">
        <w:rPr>
          <w:szCs w:val="18"/>
          <w:lang w:val="en-US"/>
        </w:rPr>
        <w:t>quality was key to developing a robust evidence-based system to enhance the standard-setting process and design of capacity</w:t>
      </w:r>
      <w:r w:rsidR="007F6A5A" w:rsidRPr="00A031DD">
        <w:rPr>
          <w:szCs w:val="18"/>
          <w:lang w:val="en-US"/>
        </w:rPr>
        <w:t xml:space="preserve"> </w:t>
      </w:r>
      <w:r w:rsidR="007A46BA" w:rsidRPr="00A031DD">
        <w:rPr>
          <w:szCs w:val="18"/>
          <w:lang w:val="en-US"/>
        </w:rPr>
        <w:t>building activities. The IPPC was planning to develop a monitoring and evaluation framework for the implementation of the new IPPC Strategic Framework 2020-2030. It further reviewed existing tools, i.e. the Implementation Review and Support System</w:t>
      </w:r>
      <w:r w:rsidR="00A16F7C">
        <w:rPr>
          <w:szCs w:val="18"/>
          <w:lang w:val="en-US"/>
        </w:rPr>
        <w:t> </w:t>
      </w:r>
      <w:r w:rsidR="007A46BA" w:rsidRPr="00A031DD">
        <w:rPr>
          <w:szCs w:val="18"/>
          <w:lang w:val="en-US"/>
        </w:rPr>
        <w:t>(IRSS) and ePhyto, which had proven useful to monitor selected standards. This session generated discussion on the financial sustainability of the various monitoring mechanisms being developed, the</w:t>
      </w:r>
      <w:r w:rsidR="00635E4A">
        <w:rPr>
          <w:szCs w:val="18"/>
          <w:lang w:val="en-US"/>
        </w:rPr>
        <w:t> </w:t>
      </w:r>
      <w:r w:rsidR="007A46BA" w:rsidRPr="00A031DD">
        <w:rPr>
          <w:szCs w:val="18"/>
          <w:lang w:val="en-US"/>
        </w:rPr>
        <w:t>"relevance" of standards leading to varying levels of implementation across countries, data accessibility and reliability, non-duplication of initiatives to better manage resources, and whether the use of automated machine learning systems could help monitoring alignment of domestic legislation with international standards.</w:t>
      </w:r>
    </w:p>
    <w:p w14:paraId="78A06853" w14:textId="68B188EA" w:rsidR="007A46BA" w:rsidRPr="00A031DD" w:rsidRDefault="0078576C" w:rsidP="0078576C">
      <w:pPr>
        <w:pStyle w:val="BodyText"/>
        <w:numPr>
          <w:ilvl w:val="0"/>
          <w:numId w:val="0"/>
        </w:numPr>
        <w:rPr>
          <w:szCs w:val="18"/>
          <w:lang w:val="en-US"/>
        </w:rPr>
      </w:pPr>
      <w:r>
        <w:rPr>
          <w:szCs w:val="18"/>
          <w:lang w:val="en-US"/>
        </w:rPr>
        <w:t>5</w:t>
      </w:r>
      <w:r w:rsidRPr="00A031DD">
        <w:rPr>
          <w:szCs w:val="18"/>
          <w:lang w:val="en-US"/>
        </w:rPr>
        <w:t>.</w:t>
      </w:r>
      <w:r w:rsidR="000C2F2E">
        <w:rPr>
          <w:szCs w:val="18"/>
        </w:rPr>
        <w:t> </w:t>
      </w:r>
      <w:r w:rsidR="007A46BA" w:rsidRPr="00A031DD">
        <w:rPr>
          <w:szCs w:val="18"/>
          <w:lang w:val="en-US"/>
        </w:rPr>
        <w:t>In Session 3, OIRSA shared its experiences in developing a harmonized regional guide to good risk-based agricultural practices, collaborating with other countries in the Latin America and Caribbean region, as well as with FAO, IICA and OIE. The guide, which covered chemical, physical and biological risks, targeted small, medium and large producers.</w:t>
      </w:r>
    </w:p>
    <w:p w14:paraId="78BDA160" w14:textId="5A52B6BE" w:rsidR="007A46BA" w:rsidRPr="00A031DD" w:rsidRDefault="0078576C" w:rsidP="0078576C">
      <w:pPr>
        <w:pStyle w:val="BodyText"/>
        <w:numPr>
          <w:ilvl w:val="0"/>
          <w:numId w:val="0"/>
        </w:numPr>
        <w:rPr>
          <w:szCs w:val="18"/>
          <w:lang w:val="en-US"/>
        </w:rPr>
      </w:pPr>
      <w:r>
        <w:rPr>
          <w:szCs w:val="18"/>
          <w:lang w:val="en-US"/>
        </w:rPr>
        <w:t>6</w:t>
      </w:r>
      <w:r w:rsidRPr="00A031DD">
        <w:rPr>
          <w:szCs w:val="18"/>
          <w:lang w:val="en-US"/>
        </w:rPr>
        <w:t>.</w:t>
      </w:r>
      <w:r w:rsidR="000C2F2E">
        <w:rPr>
          <w:szCs w:val="18"/>
        </w:rPr>
        <w:t> </w:t>
      </w:r>
      <w:r w:rsidR="007A46BA" w:rsidRPr="00A031DD">
        <w:rPr>
          <w:szCs w:val="18"/>
          <w:lang w:val="en-US"/>
        </w:rPr>
        <w:t>Session 4 provided some insight into national initiatives to promote international harmonization</w:t>
      </w:r>
      <w:r w:rsidR="00D30C78" w:rsidRPr="00A031DD">
        <w:rPr>
          <w:szCs w:val="18"/>
          <w:lang w:val="en-US"/>
        </w:rPr>
        <w:t xml:space="preserve"> </w:t>
      </w:r>
      <w:r w:rsidR="007A46BA" w:rsidRPr="00A031DD">
        <w:rPr>
          <w:szCs w:val="18"/>
          <w:lang w:val="en-US"/>
        </w:rPr>
        <w:t>and challenges that Members faced when harmonizing SPS measures. First, New Zealand promoted</w:t>
      </w:r>
      <w:r w:rsidR="00D30C78" w:rsidRPr="00A031DD">
        <w:rPr>
          <w:szCs w:val="18"/>
          <w:lang w:val="en-US"/>
        </w:rPr>
        <w:t xml:space="preserve"> </w:t>
      </w:r>
      <w:r w:rsidR="007A46BA" w:rsidRPr="00A031DD">
        <w:rPr>
          <w:szCs w:val="18"/>
          <w:lang w:val="en-US"/>
        </w:rPr>
        <w:lastRenderedPageBreak/>
        <w:t>international harmonization through explicit references to the SPS</w:t>
      </w:r>
      <w:r w:rsidR="007F6A5A" w:rsidRPr="00A031DD">
        <w:rPr>
          <w:szCs w:val="18"/>
          <w:lang w:val="en-US"/>
        </w:rPr>
        <w:t> Agreement</w:t>
      </w:r>
      <w:r w:rsidR="007A46BA" w:rsidRPr="00A031DD">
        <w:rPr>
          <w:szCs w:val="18"/>
          <w:lang w:val="en-US"/>
        </w:rPr>
        <w:t xml:space="preserve"> in domestic legislation</w:t>
      </w:r>
      <w:r w:rsidR="00D30C78" w:rsidRPr="00A031DD">
        <w:rPr>
          <w:szCs w:val="18"/>
          <w:lang w:val="en-US"/>
        </w:rPr>
        <w:t xml:space="preserve"> </w:t>
      </w:r>
      <w:r w:rsidR="007A46BA" w:rsidRPr="00A031DD">
        <w:rPr>
          <w:szCs w:val="18"/>
          <w:lang w:val="en-US"/>
        </w:rPr>
        <w:t>and active participation in the work of the ISSBs. It highlighted challenges of non-recognition of international standards and areas which could benefit from better alignment with such standards. Second, the United Kingdom used a case study to illustrate benefits of IPPC standards, such as contributing to building trust with trading partners and facilitating negotiations on plant protection requirements. Next, Peru and Canada illustrated how their respective food safety regulations incorporated Codex standards. Peru also provided examples on how national requirements could complement Codex standards. Canada noted the issue of resource constraints when a risk assessment was needed. It also referred to the notification formats, and challenges of completing and reviewing information on international standards contained in notifications, encouraging reflection in this area.</w:t>
      </w:r>
    </w:p>
    <w:p w14:paraId="793F54BB" w14:textId="2CC229B9" w:rsidR="007A46BA" w:rsidRPr="00A031DD" w:rsidRDefault="0078576C" w:rsidP="0078576C">
      <w:pPr>
        <w:pStyle w:val="BodyText"/>
        <w:numPr>
          <w:ilvl w:val="0"/>
          <w:numId w:val="0"/>
        </w:numPr>
        <w:rPr>
          <w:szCs w:val="18"/>
          <w:lang w:val="en-US"/>
        </w:rPr>
      </w:pPr>
      <w:r>
        <w:rPr>
          <w:szCs w:val="18"/>
          <w:lang w:val="en-US"/>
        </w:rPr>
        <w:t>7</w:t>
      </w:r>
      <w:r w:rsidRPr="00A031DD">
        <w:rPr>
          <w:szCs w:val="18"/>
          <w:lang w:val="en-US"/>
        </w:rPr>
        <w:t>.</w:t>
      </w:r>
      <w:r w:rsidR="000C2F2E">
        <w:rPr>
          <w:szCs w:val="18"/>
        </w:rPr>
        <w:t> </w:t>
      </w:r>
      <w:r w:rsidR="007A46BA" w:rsidRPr="00A031DD">
        <w:rPr>
          <w:szCs w:val="18"/>
          <w:lang w:val="en-US"/>
        </w:rPr>
        <w:t>In concluding, I remarked that the thematic session had proven to be informative and interesting,</w:t>
      </w:r>
      <w:r w:rsidR="00D30C78" w:rsidRPr="00A031DD">
        <w:rPr>
          <w:szCs w:val="18"/>
          <w:lang w:val="en-US"/>
        </w:rPr>
        <w:t xml:space="preserve"> </w:t>
      </w:r>
      <w:r w:rsidR="007A46BA" w:rsidRPr="00A031DD">
        <w:rPr>
          <w:szCs w:val="18"/>
          <w:lang w:val="en-US"/>
        </w:rPr>
        <w:t>and that it had provided a useful opportunity to increase Members' understanding of international</w:t>
      </w:r>
      <w:r w:rsidR="00D30C78" w:rsidRPr="00A031DD">
        <w:rPr>
          <w:szCs w:val="18"/>
          <w:lang w:val="en-US"/>
        </w:rPr>
        <w:t xml:space="preserve"> </w:t>
      </w:r>
      <w:r w:rsidR="007A46BA" w:rsidRPr="00A031DD">
        <w:rPr>
          <w:szCs w:val="18"/>
          <w:lang w:val="en-US"/>
        </w:rPr>
        <w:t>harmonization, including the relevant provisions, initiatives of the ISSBs, and national and regional</w:t>
      </w:r>
      <w:r w:rsidR="00D30C78" w:rsidRPr="00A031DD">
        <w:rPr>
          <w:szCs w:val="18"/>
          <w:lang w:val="en-US"/>
        </w:rPr>
        <w:t xml:space="preserve"> </w:t>
      </w:r>
      <w:r w:rsidR="007A46BA" w:rsidRPr="00A031DD">
        <w:rPr>
          <w:szCs w:val="18"/>
          <w:lang w:val="en-US"/>
        </w:rPr>
        <w:t>perspectives.</w:t>
      </w:r>
    </w:p>
    <w:p w14:paraId="2D035161" w14:textId="70889D07" w:rsidR="00EB38C1" w:rsidRDefault="0078576C" w:rsidP="00657953">
      <w:pPr>
        <w:pStyle w:val="BodyText"/>
        <w:numPr>
          <w:ilvl w:val="0"/>
          <w:numId w:val="0"/>
        </w:numPr>
        <w:spacing w:after="0"/>
        <w:rPr>
          <w:rFonts w:eastAsia="Calibri" w:cs="CIDFont+F2"/>
          <w:color w:val="000000"/>
          <w:szCs w:val="18"/>
        </w:rPr>
      </w:pPr>
      <w:r>
        <w:rPr>
          <w:szCs w:val="18"/>
          <w:lang w:val="en-US"/>
        </w:rPr>
        <w:t>8</w:t>
      </w:r>
      <w:r w:rsidRPr="00A031DD">
        <w:rPr>
          <w:szCs w:val="18"/>
          <w:lang w:val="en-US"/>
        </w:rPr>
        <w:t>.</w:t>
      </w:r>
      <w:r w:rsidR="000C2F2E">
        <w:rPr>
          <w:szCs w:val="18"/>
        </w:rPr>
        <w:t> </w:t>
      </w:r>
      <w:r w:rsidR="007A46BA" w:rsidRPr="0098365D">
        <w:rPr>
          <w:rFonts w:eastAsia="Calibri" w:cs="CIDFont+F2"/>
          <w:color w:val="000000"/>
          <w:szCs w:val="18"/>
        </w:rPr>
        <w:t>Presentations from all session of the thematic session would be made available on</w:t>
      </w:r>
      <w:r w:rsidR="00657953">
        <w:rPr>
          <w:rFonts w:eastAsia="Calibri" w:cs="CIDFont+F2"/>
          <w:color w:val="000000"/>
          <w:szCs w:val="18"/>
        </w:rPr>
        <w:t> </w:t>
      </w:r>
      <w:r w:rsidR="007A46BA" w:rsidRPr="0098365D">
        <w:rPr>
          <w:rFonts w:eastAsia="Calibri" w:cs="CIDFont+F2"/>
          <w:color w:val="000000"/>
          <w:szCs w:val="18"/>
        </w:rPr>
        <w:t>the</w:t>
      </w:r>
      <w:r w:rsidR="00657953">
        <w:rPr>
          <w:rFonts w:eastAsia="Calibri" w:cs="CIDFont+F2"/>
          <w:color w:val="000000"/>
          <w:szCs w:val="18"/>
        </w:rPr>
        <w:t> </w:t>
      </w:r>
      <w:hyperlink r:id="rId161" w:history="1">
        <w:r w:rsidR="007A46BA" w:rsidRPr="0087205E">
          <w:rPr>
            <w:rStyle w:val="Hyperlink"/>
            <w:rFonts w:eastAsia="Calibri" w:cs="CIDFont+F2"/>
            <w:szCs w:val="18"/>
          </w:rPr>
          <w:t>SPS</w:t>
        </w:r>
        <w:r w:rsidR="00B033EF">
          <w:rPr>
            <w:rStyle w:val="Hyperlink"/>
            <w:rFonts w:eastAsia="Calibri" w:cs="CIDFont+F2"/>
            <w:szCs w:val="18"/>
          </w:rPr>
          <w:t> </w:t>
        </w:r>
        <w:r w:rsidR="007A46BA" w:rsidRPr="0087205E">
          <w:rPr>
            <w:rStyle w:val="Hyperlink"/>
            <w:rFonts w:eastAsia="Calibri" w:cs="CIDFont+F2"/>
            <w:szCs w:val="18"/>
          </w:rPr>
          <w:t>Gateway</w:t>
        </w:r>
      </w:hyperlink>
      <w:r w:rsidR="007A46BA" w:rsidRPr="0098365D">
        <w:rPr>
          <w:rFonts w:eastAsia="Calibri" w:cs="CIDFont+F2"/>
          <w:color w:val="000000"/>
          <w:szCs w:val="18"/>
        </w:rPr>
        <w:t>.</w:t>
      </w:r>
    </w:p>
    <w:p w14:paraId="79362668" w14:textId="43FCF65A" w:rsidR="00B033EF" w:rsidRDefault="00B033EF" w:rsidP="00B033EF">
      <w:pPr>
        <w:autoSpaceDE w:val="0"/>
        <w:autoSpaceDN w:val="0"/>
        <w:adjustRightInd w:val="0"/>
        <w:rPr>
          <w:rFonts w:eastAsia="Calibri" w:cs="CIDFont+F2"/>
          <w:color w:val="000000"/>
          <w:szCs w:val="18"/>
        </w:rPr>
      </w:pPr>
    </w:p>
    <w:p w14:paraId="5A83BF53" w14:textId="77777777" w:rsidR="00657953" w:rsidRDefault="00657953" w:rsidP="00B033EF">
      <w:pPr>
        <w:autoSpaceDE w:val="0"/>
        <w:autoSpaceDN w:val="0"/>
        <w:adjustRightInd w:val="0"/>
        <w:rPr>
          <w:rFonts w:eastAsia="Calibri" w:cs="CIDFont+F2"/>
          <w:color w:val="000000"/>
          <w:szCs w:val="18"/>
        </w:rPr>
      </w:pPr>
    </w:p>
    <w:p w14:paraId="2F92AB55" w14:textId="28C3B3D9" w:rsidR="00B033EF" w:rsidRPr="00B033EF" w:rsidRDefault="00B033EF" w:rsidP="00B033EF">
      <w:pPr>
        <w:autoSpaceDE w:val="0"/>
        <w:autoSpaceDN w:val="0"/>
        <w:adjustRightInd w:val="0"/>
        <w:jc w:val="center"/>
        <w:rPr>
          <w:rFonts w:eastAsia="Calibri" w:cs="CIDFont+F2"/>
          <w:color w:val="000000"/>
          <w:szCs w:val="18"/>
        </w:rPr>
      </w:pPr>
      <w:r>
        <w:rPr>
          <w:rFonts w:eastAsia="Calibri" w:cs="CIDFont+F2"/>
          <w:b/>
          <w:color w:val="000000"/>
          <w:szCs w:val="18"/>
        </w:rPr>
        <w:t>__________</w:t>
      </w:r>
    </w:p>
    <w:sectPr w:rsidR="00B033EF" w:rsidRPr="00B033EF" w:rsidSect="00E95FB3">
      <w:footnotePr>
        <w:numRestart w:val="eachSect"/>
      </w:footnotePr>
      <w:pgSz w:w="11906" w:h="16838" w:code="9"/>
      <w:pgMar w:top="1701"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14E55" w14:textId="77777777" w:rsidR="002B4469" w:rsidRDefault="002B4469">
      <w:r>
        <w:separator/>
      </w:r>
    </w:p>
  </w:endnote>
  <w:endnote w:type="continuationSeparator" w:id="0">
    <w:p w14:paraId="6F634F04" w14:textId="77777777" w:rsidR="002B4469" w:rsidRDefault="002B4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50511" w14:textId="7A29E93A" w:rsidR="002B4469" w:rsidRPr="000D73B5" w:rsidRDefault="002B4469" w:rsidP="000D73B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727D2" w14:textId="3E2C8BE9" w:rsidR="002B4469" w:rsidRPr="000D73B5" w:rsidRDefault="002B4469" w:rsidP="000D73B5">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7FECB" w14:textId="77777777" w:rsidR="002B4469" w:rsidRDefault="002B4469" w:rsidP="00ED54E0">
      <w:r>
        <w:separator/>
      </w:r>
    </w:p>
  </w:footnote>
  <w:footnote w:type="continuationSeparator" w:id="0">
    <w:p w14:paraId="61EF7416" w14:textId="77777777" w:rsidR="002B4469" w:rsidRDefault="002B4469" w:rsidP="00ED54E0">
      <w:r>
        <w:continuationSeparator/>
      </w:r>
    </w:p>
  </w:footnote>
  <w:footnote w:type="continuationNotice" w:id="1">
    <w:p w14:paraId="117B878B" w14:textId="77777777" w:rsidR="002B4469" w:rsidRDefault="002B4469"/>
  </w:footnote>
  <w:footnote w:id="2">
    <w:p w14:paraId="6A4D9D55" w14:textId="77777777" w:rsidR="002B4469" w:rsidRPr="00D02463" w:rsidRDefault="002B4469">
      <w:pPr>
        <w:pStyle w:val="FootnoteText"/>
        <w:rPr>
          <w:highlight w:val="yellow"/>
        </w:rPr>
      </w:pPr>
      <w:r w:rsidRPr="00D02463">
        <w:rPr>
          <w:rStyle w:val="FootnoteReference"/>
        </w:rPr>
        <w:footnoteRef/>
      </w:r>
      <w:r w:rsidRPr="00D02463">
        <w:t xml:space="preserve"> This document has been prepared under the Secretariat's own responsibility and is without prejudice to the positions of Members or to their rights and obligations under the WTO.</w:t>
      </w:r>
    </w:p>
  </w:footnote>
  <w:footnote w:id="3">
    <w:p w14:paraId="0FDF1A6A" w14:textId="77BF19A3" w:rsidR="002B4469" w:rsidRDefault="002B4469">
      <w:pPr>
        <w:pStyle w:val="FootnoteText"/>
      </w:pPr>
      <w:r>
        <w:rPr>
          <w:rStyle w:val="FootnoteReference"/>
        </w:rPr>
        <w:footnoteRef/>
      </w:r>
      <w:r>
        <w:t xml:space="preserve"> </w:t>
      </w:r>
      <w:r w:rsidRPr="006822A7">
        <w:rPr>
          <w:szCs w:val="16"/>
        </w:rPr>
        <w:t>The Working Group on Approval Procedures was established in November 2020. Twenty-five Members are participating in the Working Group: Argentina, Belize, Brazil, Canada, Chile, Colombia, Costa Rica, Ecuador, the European</w:t>
      </w:r>
      <w:r>
        <w:rPr>
          <w:szCs w:val="16"/>
        </w:rPr>
        <w:t> Union</w:t>
      </w:r>
      <w:r w:rsidRPr="006822A7">
        <w:rPr>
          <w:szCs w:val="16"/>
        </w:rPr>
        <w:t xml:space="preserve">, Japan, Mexico, New Zealand, Norway, Paraguay, Peru, the Philippines, the </w:t>
      </w:r>
      <w:r>
        <w:rPr>
          <w:szCs w:val="16"/>
        </w:rPr>
        <w:t>Russian Federation</w:t>
      </w:r>
      <w:r w:rsidRPr="006822A7">
        <w:rPr>
          <w:szCs w:val="16"/>
        </w:rPr>
        <w:t xml:space="preserve">, Singapore, South Africa, Switzerland, </w:t>
      </w:r>
      <w:r>
        <w:rPr>
          <w:szCs w:val="16"/>
        </w:rPr>
        <w:t>Chinese Taipei</w:t>
      </w:r>
      <w:r w:rsidRPr="006822A7">
        <w:rPr>
          <w:szCs w:val="16"/>
        </w:rPr>
        <w:t>, Ukraine, the United Kingdom, the United</w:t>
      </w:r>
      <w:r>
        <w:rPr>
          <w:szCs w:val="16"/>
        </w:rPr>
        <w:t> States</w:t>
      </w:r>
      <w:r w:rsidRPr="006822A7">
        <w:rPr>
          <w:szCs w:val="16"/>
        </w:rPr>
        <w:t>, and Uruguay. The OECD is also a participant.</w:t>
      </w:r>
    </w:p>
  </w:footnote>
  <w:footnote w:id="4">
    <w:p w14:paraId="408AD041" w14:textId="7729736E" w:rsidR="002B4469" w:rsidRPr="006822A7" w:rsidRDefault="002B4469" w:rsidP="007A46BA">
      <w:pPr>
        <w:pStyle w:val="FootnoteText"/>
      </w:pPr>
      <w:r w:rsidRPr="006822A7">
        <w:rPr>
          <w:rStyle w:val="FootnoteReference"/>
        </w:rPr>
        <w:footnoteRef/>
      </w:r>
      <w:r w:rsidRPr="006822A7">
        <w:t xml:space="preserve"> In recommending, in the Report of the Fifth Review of the Operation and Implementation of the SPS</w:t>
      </w:r>
      <w:r>
        <w:t> Agreement</w:t>
      </w:r>
      <w:r w:rsidRPr="006822A7">
        <w:t xml:space="preserve"> (</w:t>
      </w:r>
      <w:hyperlink r:id="rId1" w:tgtFrame="_blank" w:history="1">
        <w:r w:rsidRPr="006822A7">
          <w:rPr>
            <w:rStyle w:val="Hyperlink"/>
          </w:rPr>
          <w:t>G/SPS/64</w:t>
        </w:r>
      </w:hyperlink>
      <w:r w:rsidRPr="006822A7">
        <w:t> and </w:t>
      </w:r>
      <w:hyperlink r:id="rId2" w:tgtFrame="_blank" w:history="1">
        <w:r w:rsidRPr="006822A7">
          <w:rPr>
            <w:rStyle w:val="Hyperlink"/>
          </w:rPr>
          <w:t>G/SPS/64/Add.1</w:t>
        </w:r>
      </w:hyperlink>
      <w:r w:rsidRPr="006822A7">
        <w:t xml:space="preserve">), that a working group be created to examine the topic of approval procedures, the Committee did not foresee a particular timeline for this working group. Canada's proposal for the Working Group contained in document </w:t>
      </w:r>
      <w:hyperlink r:id="rId3" w:history="1">
        <w:r w:rsidRPr="007E1217">
          <w:rPr>
            <w:rStyle w:val="Hyperlink"/>
            <w:bCs/>
            <w:lang w:val="en-US"/>
          </w:rPr>
          <w:t>G/SPS/W/328/Rev.1</w:t>
        </w:r>
      </w:hyperlink>
      <w:r w:rsidRPr="006822A7">
        <w:t>, however, indicated that the Working Group would conclude at the November 2021 SPS Committee meeting, unless the Working Group and Committee agreed to extend the timeframe.</w:t>
      </w:r>
    </w:p>
  </w:footnote>
  <w:footnote w:id="5">
    <w:p w14:paraId="28643491" w14:textId="454F18CA" w:rsidR="002B4469" w:rsidRPr="00D02463" w:rsidRDefault="002B4469" w:rsidP="007A46BA">
      <w:pPr>
        <w:pStyle w:val="FootnoteText"/>
        <w:rPr>
          <w:highlight w:val="yellow"/>
        </w:rPr>
      </w:pPr>
      <w:r w:rsidRPr="006822A7">
        <w:rPr>
          <w:rStyle w:val="FootnoteReference"/>
        </w:rPr>
        <w:footnoteRef/>
      </w:r>
      <w:r w:rsidRPr="006822A7">
        <w:t xml:space="preserve"> </w:t>
      </w:r>
      <w:hyperlink r:id="rId4" w:history="1">
        <w:r w:rsidRPr="007E1217">
          <w:rPr>
            <w:rStyle w:val="Hyperlink"/>
          </w:rPr>
          <w:t>G/SPS/GEN/1758/Rev.9</w:t>
        </w:r>
      </w:hyperlink>
      <w:r w:rsidRPr="006822A7">
        <w:t xml:space="preserve"> was circulated on 11 November 2021, also submitted to the General Council as </w:t>
      </w:r>
      <w:hyperlink r:id="rId5" w:history="1">
        <w:r w:rsidRPr="007E1217">
          <w:rPr>
            <w:rStyle w:val="Hyperlink"/>
          </w:rPr>
          <w:t>WT/GC/W/835</w:t>
        </w:r>
      </w:hyperlink>
      <w:r w:rsidRPr="006822A7">
        <w:t>.</w:t>
      </w:r>
    </w:p>
  </w:footnote>
  <w:footnote w:id="6">
    <w:p w14:paraId="2741682F" w14:textId="07B181A9" w:rsidR="002B4469" w:rsidRDefault="002B4469" w:rsidP="007A46BA">
      <w:pPr>
        <w:pStyle w:val="FootnoteText"/>
      </w:pPr>
      <w:r w:rsidRPr="00023604">
        <w:rPr>
          <w:rStyle w:val="FootnoteReference"/>
        </w:rPr>
        <w:footnoteRef/>
      </w:r>
      <w:r w:rsidRPr="00023604">
        <w:t xml:space="preserve"> The deadline was subsequently extended to 13</w:t>
      </w:r>
      <w:r>
        <w:t> </w:t>
      </w:r>
      <w:r w:rsidRPr="00023604">
        <w:t>December.</w:t>
      </w:r>
      <w:r>
        <w:t xml:space="preserve"> At its formal meeting, the Committee modified the proposed schedule of thematic sessions. The final agreed schedule can be found in paragraph</w:t>
      </w:r>
      <w:r w:rsidR="001F03FF">
        <w:t> </w:t>
      </w:r>
      <w:r>
        <w:t>4.18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4EC58" w14:textId="77777777" w:rsidR="002B4469" w:rsidRPr="000D73B5" w:rsidRDefault="002B4469" w:rsidP="000D73B5">
    <w:pPr>
      <w:pStyle w:val="Header"/>
      <w:pBdr>
        <w:bottom w:val="single" w:sz="4" w:space="1" w:color="auto"/>
      </w:pBdr>
      <w:tabs>
        <w:tab w:val="clear" w:pos="4513"/>
        <w:tab w:val="clear" w:pos="9027"/>
      </w:tabs>
      <w:jc w:val="center"/>
    </w:pPr>
    <w:r w:rsidRPr="000D73B5">
      <w:t>G/SPS/R/104</w:t>
    </w:r>
  </w:p>
  <w:p w14:paraId="27E60CA8" w14:textId="77777777" w:rsidR="002B4469" w:rsidRPr="000D73B5" w:rsidRDefault="002B4469" w:rsidP="000D73B5">
    <w:pPr>
      <w:pStyle w:val="Header"/>
      <w:pBdr>
        <w:bottom w:val="single" w:sz="4" w:space="1" w:color="auto"/>
      </w:pBdr>
      <w:tabs>
        <w:tab w:val="clear" w:pos="4513"/>
        <w:tab w:val="clear" w:pos="9027"/>
      </w:tabs>
      <w:jc w:val="center"/>
    </w:pPr>
  </w:p>
  <w:p w14:paraId="41B923CF" w14:textId="162BC30A" w:rsidR="002B4469" w:rsidRPr="000D73B5" w:rsidRDefault="002B4469" w:rsidP="000D73B5">
    <w:pPr>
      <w:pStyle w:val="Header"/>
      <w:pBdr>
        <w:bottom w:val="single" w:sz="4" w:space="1" w:color="auto"/>
      </w:pBdr>
      <w:tabs>
        <w:tab w:val="clear" w:pos="4513"/>
        <w:tab w:val="clear" w:pos="9027"/>
      </w:tabs>
      <w:jc w:val="center"/>
    </w:pPr>
    <w:r w:rsidRPr="000D73B5">
      <w:t xml:space="preserve">- </w:t>
    </w:r>
    <w:r w:rsidRPr="000D73B5">
      <w:fldChar w:fldCharType="begin"/>
    </w:r>
    <w:r w:rsidRPr="000D73B5">
      <w:instrText xml:space="preserve"> PAGE </w:instrText>
    </w:r>
    <w:r w:rsidRPr="000D73B5">
      <w:fldChar w:fldCharType="separate"/>
    </w:r>
    <w:r w:rsidRPr="000D73B5">
      <w:rPr>
        <w:noProof/>
      </w:rPr>
      <w:t>2</w:t>
    </w:r>
    <w:r w:rsidRPr="000D73B5">
      <w:fldChar w:fldCharType="end"/>
    </w:r>
    <w:r w:rsidRPr="000D73B5">
      <w:t xml:space="preserve"> -</w:t>
    </w:r>
  </w:p>
  <w:p w14:paraId="35753330" w14:textId="5C54F147" w:rsidR="002B4469" w:rsidRPr="000D73B5" w:rsidRDefault="002B4469" w:rsidP="000D73B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0FD2D" w14:textId="77777777" w:rsidR="002B4469" w:rsidRPr="000D73B5" w:rsidRDefault="002B4469" w:rsidP="000D73B5">
    <w:pPr>
      <w:pStyle w:val="Header"/>
      <w:pBdr>
        <w:bottom w:val="single" w:sz="4" w:space="1" w:color="auto"/>
      </w:pBdr>
      <w:tabs>
        <w:tab w:val="clear" w:pos="4513"/>
        <w:tab w:val="clear" w:pos="9027"/>
      </w:tabs>
      <w:jc w:val="center"/>
    </w:pPr>
    <w:r w:rsidRPr="000D73B5">
      <w:t>G/SPS/R/104</w:t>
    </w:r>
  </w:p>
  <w:p w14:paraId="793E0BBB" w14:textId="77777777" w:rsidR="002B4469" w:rsidRPr="000D73B5" w:rsidRDefault="002B4469" w:rsidP="000D73B5">
    <w:pPr>
      <w:pStyle w:val="Header"/>
      <w:pBdr>
        <w:bottom w:val="single" w:sz="4" w:space="1" w:color="auto"/>
      </w:pBdr>
      <w:tabs>
        <w:tab w:val="clear" w:pos="4513"/>
        <w:tab w:val="clear" w:pos="9027"/>
      </w:tabs>
      <w:jc w:val="center"/>
    </w:pPr>
  </w:p>
  <w:p w14:paraId="5A938AF9" w14:textId="48DD9F88" w:rsidR="002B4469" w:rsidRPr="000D73B5" w:rsidRDefault="002B4469" w:rsidP="000D73B5">
    <w:pPr>
      <w:pStyle w:val="Header"/>
      <w:pBdr>
        <w:bottom w:val="single" w:sz="4" w:space="1" w:color="auto"/>
      </w:pBdr>
      <w:tabs>
        <w:tab w:val="clear" w:pos="4513"/>
        <w:tab w:val="clear" w:pos="9027"/>
      </w:tabs>
      <w:jc w:val="center"/>
    </w:pPr>
    <w:r w:rsidRPr="000D73B5">
      <w:t xml:space="preserve">- </w:t>
    </w:r>
    <w:r w:rsidRPr="000D73B5">
      <w:fldChar w:fldCharType="begin"/>
    </w:r>
    <w:r w:rsidRPr="000D73B5">
      <w:instrText xml:space="preserve"> PAGE </w:instrText>
    </w:r>
    <w:r w:rsidRPr="000D73B5">
      <w:fldChar w:fldCharType="separate"/>
    </w:r>
    <w:r w:rsidRPr="000D73B5">
      <w:rPr>
        <w:noProof/>
      </w:rPr>
      <w:t>2</w:t>
    </w:r>
    <w:r w:rsidRPr="000D73B5">
      <w:fldChar w:fldCharType="end"/>
    </w:r>
    <w:r w:rsidRPr="000D73B5">
      <w:t xml:space="preserve"> -</w:t>
    </w:r>
  </w:p>
  <w:p w14:paraId="6A39EB1F" w14:textId="34E544F7" w:rsidR="002B4469" w:rsidRPr="000D73B5" w:rsidRDefault="002B4469" w:rsidP="000D73B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B4469" w14:paraId="1F49AFA5" w14:textId="77777777" w:rsidTr="00544326">
      <w:trPr>
        <w:trHeight w:val="240"/>
        <w:jc w:val="center"/>
      </w:trPr>
      <w:tc>
        <w:tcPr>
          <w:tcW w:w="3794" w:type="dxa"/>
          <w:shd w:val="clear" w:color="auto" w:fill="FFFFFF"/>
          <w:tcMar>
            <w:left w:w="108" w:type="dxa"/>
            <w:right w:w="108" w:type="dxa"/>
          </w:tcMar>
          <w:vAlign w:val="center"/>
        </w:tcPr>
        <w:p w14:paraId="637C076A" w14:textId="77777777" w:rsidR="002B4469" w:rsidRPr="00C07368" w:rsidRDefault="002B4469" w:rsidP="00ED036A">
          <w:pPr>
            <w:rPr>
              <w:noProof/>
              <w:lang w:eastAsia="en-GB"/>
            </w:rPr>
          </w:pPr>
        </w:p>
      </w:tc>
      <w:tc>
        <w:tcPr>
          <w:tcW w:w="5448" w:type="dxa"/>
          <w:gridSpan w:val="2"/>
          <w:shd w:val="clear" w:color="auto" w:fill="FFFFFF"/>
          <w:tcMar>
            <w:left w:w="108" w:type="dxa"/>
            <w:right w:w="108" w:type="dxa"/>
          </w:tcMar>
          <w:vAlign w:val="center"/>
        </w:tcPr>
        <w:p w14:paraId="2835494C" w14:textId="640A9660" w:rsidR="002B4469" w:rsidRPr="00C07368" w:rsidRDefault="002B4469" w:rsidP="00ED036A">
          <w:pPr>
            <w:jc w:val="right"/>
            <w:rPr>
              <w:b/>
              <w:color w:val="FF0000"/>
              <w:szCs w:val="16"/>
            </w:rPr>
          </w:pPr>
          <w:bookmarkStart w:id="128" w:name="bmkRestricted"/>
          <w:r>
            <w:rPr>
              <w:b/>
              <w:color w:val="FF0000"/>
              <w:szCs w:val="16"/>
            </w:rPr>
            <w:t>RESTRICTED</w:t>
          </w:r>
          <w:bookmarkEnd w:id="128"/>
        </w:p>
      </w:tc>
    </w:tr>
    <w:tr w:rsidR="002B4469" w14:paraId="7F7E3CF3" w14:textId="77777777" w:rsidTr="00544326">
      <w:trPr>
        <w:trHeight w:val="213"/>
        <w:jc w:val="center"/>
      </w:trPr>
      <w:tc>
        <w:tcPr>
          <w:tcW w:w="3794" w:type="dxa"/>
          <w:vMerge w:val="restart"/>
          <w:shd w:val="clear" w:color="auto" w:fill="FFFFFF"/>
          <w:tcMar>
            <w:left w:w="0" w:type="dxa"/>
            <w:right w:w="0" w:type="dxa"/>
          </w:tcMar>
        </w:tcPr>
        <w:p w14:paraId="68E407E8" w14:textId="77777777" w:rsidR="002B4469" w:rsidRPr="00C07368" w:rsidRDefault="002B4469" w:rsidP="00ED036A">
          <w:pPr>
            <w:jc w:val="left"/>
          </w:pPr>
          <w:r>
            <w:rPr>
              <w:noProof/>
              <w:lang w:val="en-US"/>
            </w:rPr>
            <w:drawing>
              <wp:inline distT="0" distB="0" distL="0" distR="0" wp14:anchorId="66B657AD" wp14:editId="7C4E7E3B">
                <wp:extent cx="2399030" cy="712470"/>
                <wp:effectExtent l="0" t="0" r="127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126851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9030" cy="71247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F104D9D" w14:textId="77777777" w:rsidR="002B4469" w:rsidRPr="00C07368" w:rsidRDefault="002B4469" w:rsidP="00ED036A">
          <w:pPr>
            <w:jc w:val="right"/>
            <w:rPr>
              <w:b/>
              <w:szCs w:val="16"/>
            </w:rPr>
          </w:pPr>
        </w:p>
      </w:tc>
    </w:tr>
    <w:tr w:rsidR="002B4469" w14:paraId="3A201224" w14:textId="77777777" w:rsidTr="00544326">
      <w:trPr>
        <w:trHeight w:val="868"/>
        <w:jc w:val="center"/>
      </w:trPr>
      <w:tc>
        <w:tcPr>
          <w:tcW w:w="3794" w:type="dxa"/>
          <w:vMerge/>
          <w:shd w:val="clear" w:color="auto" w:fill="FFFFFF"/>
          <w:tcMar>
            <w:left w:w="108" w:type="dxa"/>
            <w:right w:w="108" w:type="dxa"/>
          </w:tcMar>
        </w:tcPr>
        <w:p w14:paraId="28F529F8" w14:textId="77777777" w:rsidR="002B4469" w:rsidRPr="00C07368" w:rsidRDefault="002B4469" w:rsidP="00ED036A">
          <w:pPr>
            <w:jc w:val="left"/>
            <w:rPr>
              <w:noProof/>
              <w:lang w:eastAsia="en-GB"/>
            </w:rPr>
          </w:pPr>
        </w:p>
      </w:tc>
      <w:tc>
        <w:tcPr>
          <w:tcW w:w="5448" w:type="dxa"/>
          <w:gridSpan w:val="2"/>
          <w:shd w:val="clear" w:color="auto" w:fill="FFFFFF"/>
          <w:tcMar>
            <w:left w:w="108" w:type="dxa"/>
            <w:right w:w="108" w:type="dxa"/>
          </w:tcMar>
        </w:tcPr>
        <w:p w14:paraId="1FCCAD35" w14:textId="77777777" w:rsidR="002B4469" w:rsidRDefault="002B4469" w:rsidP="00ED036A">
          <w:pPr>
            <w:jc w:val="right"/>
            <w:rPr>
              <w:b/>
              <w:szCs w:val="16"/>
            </w:rPr>
          </w:pPr>
          <w:bookmarkStart w:id="129" w:name="bmkSymbols"/>
          <w:r>
            <w:rPr>
              <w:b/>
              <w:szCs w:val="16"/>
            </w:rPr>
            <w:t>G/SPS/R/104</w:t>
          </w:r>
        </w:p>
        <w:bookmarkEnd w:id="129"/>
        <w:p w14:paraId="246B0EB6" w14:textId="79E9F799" w:rsidR="002B4469" w:rsidRPr="00C07368" w:rsidRDefault="002B4469" w:rsidP="00ED036A">
          <w:pPr>
            <w:jc w:val="right"/>
            <w:rPr>
              <w:b/>
              <w:szCs w:val="16"/>
            </w:rPr>
          </w:pPr>
        </w:p>
      </w:tc>
    </w:tr>
    <w:tr w:rsidR="002B4469" w14:paraId="6F66F089" w14:textId="77777777" w:rsidTr="00544326">
      <w:trPr>
        <w:trHeight w:val="240"/>
        <w:jc w:val="center"/>
      </w:trPr>
      <w:tc>
        <w:tcPr>
          <w:tcW w:w="3794" w:type="dxa"/>
          <w:vMerge/>
          <w:shd w:val="clear" w:color="auto" w:fill="FFFFFF"/>
          <w:tcMar>
            <w:left w:w="108" w:type="dxa"/>
            <w:right w:w="108" w:type="dxa"/>
          </w:tcMar>
          <w:vAlign w:val="center"/>
        </w:tcPr>
        <w:p w14:paraId="7B64C77D" w14:textId="77777777" w:rsidR="002B4469" w:rsidRPr="00C07368" w:rsidRDefault="002B4469" w:rsidP="00ED036A"/>
      </w:tc>
      <w:tc>
        <w:tcPr>
          <w:tcW w:w="5448" w:type="dxa"/>
          <w:gridSpan w:val="2"/>
          <w:shd w:val="clear" w:color="auto" w:fill="FFFFFF"/>
          <w:tcMar>
            <w:left w:w="108" w:type="dxa"/>
            <w:right w:w="108" w:type="dxa"/>
          </w:tcMar>
          <w:vAlign w:val="center"/>
        </w:tcPr>
        <w:p w14:paraId="64461380" w14:textId="4C202F64" w:rsidR="002B4469" w:rsidRPr="00C07368" w:rsidRDefault="002B4469" w:rsidP="0012766A">
          <w:pPr>
            <w:jc w:val="right"/>
            <w:rPr>
              <w:szCs w:val="16"/>
            </w:rPr>
          </w:pPr>
          <w:bookmarkStart w:id="130" w:name="bmkDate"/>
          <w:r>
            <w:rPr>
              <w:szCs w:val="16"/>
            </w:rPr>
            <w:t>17 December 2021</w:t>
          </w:r>
          <w:bookmarkEnd w:id="130"/>
        </w:p>
      </w:tc>
    </w:tr>
    <w:tr w:rsidR="002B4469" w14:paraId="7BABA348"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B26AC35" w14:textId="3BD5FD22" w:rsidR="002B4469" w:rsidRPr="00C07368" w:rsidRDefault="002B4469" w:rsidP="0012766A">
          <w:pPr>
            <w:jc w:val="left"/>
            <w:rPr>
              <w:b/>
            </w:rPr>
          </w:pPr>
          <w:bookmarkStart w:id="131" w:name="bmkSerial" w:colFirst="0" w:colLast="0"/>
          <w:r>
            <w:rPr>
              <w:color w:val="FF0000"/>
              <w:szCs w:val="16"/>
            </w:rPr>
            <w:t>(21</w:t>
          </w:r>
          <w:r w:rsidRPr="00C07368">
            <w:rPr>
              <w:color w:val="FF0000"/>
              <w:szCs w:val="16"/>
            </w:rPr>
            <w:t>-</w:t>
          </w:r>
          <w:r w:rsidR="00081CAE">
            <w:rPr>
              <w:color w:val="FF0000"/>
              <w:szCs w:val="16"/>
            </w:rPr>
            <w:t>9454</w:t>
          </w:r>
          <w:r w:rsidRPr="00C07368">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75A95194" w14:textId="77777777" w:rsidR="002B4469" w:rsidRPr="00C07368" w:rsidRDefault="002B4469" w:rsidP="00ED036A">
          <w:pPr>
            <w:jc w:val="right"/>
            <w:rPr>
              <w:szCs w:val="16"/>
            </w:rPr>
          </w:pPr>
          <w:bookmarkStart w:id="132" w:name="bmkTotPages"/>
          <w:r w:rsidRPr="00C07368">
            <w:rPr>
              <w:bCs/>
              <w:szCs w:val="16"/>
            </w:rPr>
            <w:t xml:space="preserve">Page: </w:t>
          </w:r>
          <w:r w:rsidRPr="00C07368">
            <w:rPr>
              <w:bCs/>
              <w:szCs w:val="16"/>
            </w:rPr>
            <w:fldChar w:fldCharType="begin"/>
          </w:r>
          <w:r w:rsidRPr="00C07368">
            <w:rPr>
              <w:bCs/>
              <w:szCs w:val="16"/>
            </w:rPr>
            <w:instrText xml:space="preserve"> PAGE  \* Arabic  \* MERGEFORMAT </w:instrText>
          </w:r>
          <w:r w:rsidRPr="00C07368">
            <w:rPr>
              <w:bCs/>
              <w:szCs w:val="16"/>
            </w:rPr>
            <w:fldChar w:fldCharType="separate"/>
          </w:r>
          <w:r>
            <w:rPr>
              <w:bCs/>
              <w:noProof/>
              <w:szCs w:val="16"/>
            </w:rPr>
            <w:t>1</w:t>
          </w:r>
          <w:r w:rsidRPr="00C07368">
            <w:rPr>
              <w:bCs/>
              <w:szCs w:val="16"/>
            </w:rPr>
            <w:fldChar w:fldCharType="end"/>
          </w:r>
          <w:r w:rsidRPr="00C07368">
            <w:rPr>
              <w:bCs/>
              <w:szCs w:val="16"/>
            </w:rPr>
            <w:t>/</w:t>
          </w:r>
          <w:r w:rsidRPr="00C07368">
            <w:rPr>
              <w:bCs/>
              <w:szCs w:val="16"/>
            </w:rPr>
            <w:fldChar w:fldCharType="begin"/>
          </w:r>
          <w:r w:rsidRPr="00C07368">
            <w:rPr>
              <w:bCs/>
              <w:szCs w:val="16"/>
            </w:rPr>
            <w:instrText xml:space="preserve"> NUMPAGES  \* Arabic  \* MERGEFORMAT </w:instrText>
          </w:r>
          <w:r w:rsidRPr="00C07368">
            <w:rPr>
              <w:bCs/>
              <w:szCs w:val="16"/>
            </w:rPr>
            <w:fldChar w:fldCharType="separate"/>
          </w:r>
          <w:r>
            <w:rPr>
              <w:bCs/>
              <w:noProof/>
              <w:szCs w:val="16"/>
            </w:rPr>
            <w:t>18</w:t>
          </w:r>
          <w:r w:rsidRPr="00C07368">
            <w:rPr>
              <w:bCs/>
              <w:szCs w:val="16"/>
            </w:rPr>
            <w:fldChar w:fldCharType="end"/>
          </w:r>
          <w:bookmarkEnd w:id="132"/>
        </w:p>
      </w:tc>
    </w:tr>
    <w:tr w:rsidR="002B4469" w14:paraId="76A77C9A"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2A3FF90" w14:textId="7988DFF6" w:rsidR="002B4469" w:rsidRPr="00C07368" w:rsidRDefault="002B4469" w:rsidP="00ED036A">
          <w:pPr>
            <w:jc w:val="left"/>
            <w:rPr>
              <w:sz w:val="14"/>
              <w:szCs w:val="16"/>
            </w:rPr>
          </w:pPr>
          <w:bookmarkStart w:id="133" w:name="bmkCommittee"/>
          <w:bookmarkEnd w:id="131"/>
          <w:r>
            <w:rPr>
              <w:b/>
            </w:rPr>
            <w:t>Committee on Sanitary and Phytosanitary Measures</w:t>
          </w:r>
          <w:bookmarkEnd w:id="133"/>
        </w:p>
      </w:tc>
      <w:tc>
        <w:tcPr>
          <w:tcW w:w="3325" w:type="dxa"/>
          <w:tcBorders>
            <w:top w:val="single" w:sz="4" w:space="0" w:color="auto"/>
          </w:tcBorders>
          <w:tcMar>
            <w:top w:w="113" w:type="dxa"/>
            <w:left w:w="108" w:type="dxa"/>
            <w:bottom w:w="57" w:type="dxa"/>
            <w:right w:w="108" w:type="dxa"/>
          </w:tcMar>
          <w:vAlign w:val="center"/>
        </w:tcPr>
        <w:p w14:paraId="688FFB45" w14:textId="0BC84379" w:rsidR="002B4469" w:rsidRPr="00C07368" w:rsidRDefault="002B4469" w:rsidP="00ED036A">
          <w:pPr>
            <w:jc w:val="right"/>
            <w:rPr>
              <w:bCs/>
              <w:szCs w:val="18"/>
            </w:rPr>
          </w:pPr>
          <w:bookmarkStart w:id="134" w:name="bmkLanguage"/>
          <w:r>
            <w:rPr>
              <w:szCs w:val="18"/>
            </w:rPr>
            <w:t xml:space="preserve"> </w:t>
          </w:r>
          <w:bookmarkEnd w:id="134"/>
        </w:p>
      </w:tc>
    </w:tr>
  </w:tbl>
  <w:p w14:paraId="12641E6D" w14:textId="77777777" w:rsidR="002B4469" w:rsidRDefault="002B44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B4469" w14:paraId="7C60AE2E" w14:textId="77777777" w:rsidTr="00544326">
      <w:trPr>
        <w:trHeight w:val="240"/>
        <w:jc w:val="center"/>
      </w:trPr>
      <w:tc>
        <w:tcPr>
          <w:tcW w:w="3794" w:type="dxa"/>
          <w:shd w:val="clear" w:color="auto" w:fill="FFFFFF"/>
          <w:tcMar>
            <w:left w:w="108" w:type="dxa"/>
            <w:right w:w="108" w:type="dxa"/>
          </w:tcMar>
          <w:vAlign w:val="center"/>
        </w:tcPr>
        <w:p w14:paraId="0668AE9D" w14:textId="77777777" w:rsidR="002B4469" w:rsidRPr="00C07368" w:rsidRDefault="002B4469" w:rsidP="00ED036A">
          <w:pPr>
            <w:rPr>
              <w:noProof/>
              <w:lang w:eastAsia="en-GB"/>
            </w:rPr>
          </w:pPr>
        </w:p>
      </w:tc>
      <w:tc>
        <w:tcPr>
          <w:tcW w:w="5448" w:type="dxa"/>
          <w:gridSpan w:val="2"/>
          <w:shd w:val="clear" w:color="auto" w:fill="FFFFFF"/>
          <w:tcMar>
            <w:left w:w="108" w:type="dxa"/>
            <w:right w:w="108" w:type="dxa"/>
          </w:tcMar>
          <w:vAlign w:val="center"/>
        </w:tcPr>
        <w:p w14:paraId="78FF7CB9" w14:textId="77777777" w:rsidR="002B4469" w:rsidRPr="00C07368" w:rsidRDefault="002B4469" w:rsidP="00ED036A">
          <w:pPr>
            <w:jc w:val="right"/>
            <w:rPr>
              <w:b/>
              <w:color w:val="FF0000"/>
              <w:szCs w:val="16"/>
            </w:rPr>
          </w:pPr>
          <w:r>
            <w:rPr>
              <w:b/>
              <w:color w:val="FF0000"/>
              <w:szCs w:val="16"/>
            </w:rPr>
            <w:t>RESTRICTED</w:t>
          </w:r>
        </w:p>
      </w:tc>
    </w:tr>
    <w:tr w:rsidR="002B4469" w14:paraId="6FB6498D" w14:textId="77777777" w:rsidTr="00544326">
      <w:trPr>
        <w:trHeight w:val="213"/>
        <w:jc w:val="center"/>
      </w:trPr>
      <w:tc>
        <w:tcPr>
          <w:tcW w:w="3794" w:type="dxa"/>
          <w:vMerge w:val="restart"/>
          <w:shd w:val="clear" w:color="auto" w:fill="FFFFFF"/>
          <w:tcMar>
            <w:left w:w="0" w:type="dxa"/>
            <w:right w:w="0" w:type="dxa"/>
          </w:tcMar>
        </w:tcPr>
        <w:p w14:paraId="240706FC" w14:textId="77777777" w:rsidR="002B4469" w:rsidRPr="00C07368" w:rsidRDefault="002B4469" w:rsidP="00ED036A">
          <w:pPr>
            <w:jc w:val="left"/>
          </w:pPr>
          <w:r>
            <w:rPr>
              <w:noProof/>
              <w:lang w:val="en-US"/>
            </w:rPr>
            <w:drawing>
              <wp:inline distT="0" distB="0" distL="0" distR="0" wp14:anchorId="7FE8A67C" wp14:editId="1B47D311">
                <wp:extent cx="2399030" cy="71247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126851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9030" cy="71247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CA3B728" w14:textId="77777777" w:rsidR="002B4469" w:rsidRPr="00C07368" w:rsidRDefault="002B4469" w:rsidP="00ED036A">
          <w:pPr>
            <w:jc w:val="right"/>
            <w:rPr>
              <w:b/>
              <w:szCs w:val="16"/>
            </w:rPr>
          </w:pPr>
        </w:p>
      </w:tc>
    </w:tr>
    <w:tr w:rsidR="002B4469" w14:paraId="3D11CCCF" w14:textId="77777777" w:rsidTr="00544326">
      <w:trPr>
        <w:trHeight w:val="868"/>
        <w:jc w:val="center"/>
      </w:trPr>
      <w:tc>
        <w:tcPr>
          <w:tcW w:w="3794" w:type="dxa"/>
          <w:vMerge/>
          <w:shd w:val="clear" w:color="auto" w:fill="FFFFFF"/>
          <w:tcMar>
            <w:left w:w="108" w:type="dxa"/>
            <w:right w:w="108" w:type="dxa"/>
          </w:tcMar>
        </w:tcPr>
        <w:p w14:paraId="3F30A620" w14:textId="77777777" w:rsidR="002B4469" w:rsidRPr="00C07368" w:rsidRDefault="002B4469" w:rsidP="00ED036A">
          <w:pPr>
            <w:jc w:val="left"/>
            <w:rPr>
              <w:noProof/>
              <w:lang w:eastAsia="en-GB"/>
            </w:rPr>
          </w:pPr>
        </w:p>
      </w:tc>
      <w:tc>
        <w:tcPr>
          <w:tcW w:w="5448" w:type="dxa"/>
          <w:gridSpan w:val="2"/>
          <w:shd w:val="clear" w:color="auto" w:fill="FFFFFF"/>
          <w:tcMar>
            <w:left w:w="108" w:type="dxa"/>
            <w:right w:w="108" w:type="dxa"/>
          </w:tcMar>
        </w:tcPr>
        <w:p w14:paraId="4861F5DD" w14:textId="77777777" w:rsidR="002B4469" w:rsidRDefault="002B4469" w:rsidP="00ED036A">
          <w:pPr>
            <w:jc w:val="right"/>
            <w:rPr>
              <w:b/>
              <w:szCs w:val="16"/>
            </w:rPr>
          </w:pPr>
          <w:r>
            <w:rPr>
              <w:b/>
              <w:szCs w:val="16"/>
            </w:rPr>
            <w:t>G/SPS/R/104</w:t>
          </w:r>
        </w:p>
        <w:p w14:paraId="7121E9C3" w14:textId="77777777" w:rsidR="002B4469" w:rsidRPr="00C07368" w:rsidRDefault="002B4469" w:rsidP="00ED036A">
          <w:pPr>
            <w:jc w:val="right"/>
            <w:rPr>
              <w:b/>
              <w:szCs w:val="16"/>
            </w:rPr>
          </w:pPr>
        </w:p>
      </w:tc>
    </w:tr>
    <w:tr w:rsidR="002B4469" w14:paraId="7BC68511" w14:textId="77777777" w:rsidTr="00544326">
      <w:trPr>
        <w:trHeight w:val="240"/>
        <w:jc w:val="center"/>
      </w:trPr>
      <w:tc>
        <w:tcPr>
          <w:tcW w:w="3794" w:type="dxa"/>
          <w:vMerge/>
          <w:shd w:val="clear" w:color="auto" w:fill="FFFFFF"/>
          <w:tcMar>
            <w:left w:w="108" w:type="dxa"/>
            <w:right w:w="108" w:type="dxa"/>
          </w:tcMar>
          <w:vAlign w:val="center"/>
        </w:tcPr>
        <w:p w14:paraId="6EEAFB7C" w14:textId="77777777" w:rsidR="002B4469" w:rsidRPr="00C07368" w:rsidRDefault="002B4469" w:rsidP="00ED036A"/>
      </w:tc>
      <w:tc>
        <w:tcPr>
          <w:tcW w:w="5448" w:type="dxa"/>
          <w:gridSpan w:val="2"/>
          <w:shd w:val="clear" w:color="auto" w:fill="FFFFFF"/>
          <w:tcMar>
            <w:left w:w="108" w:type="dxa"/>
            <w:right w:w="108" w:type="dxa"/>
          </w:tcMar>
          <w:vAlign w:val="center"/>
        </w:tcPr>
        <w:p w14:paraId="47BEBF87" w14:textId="77777777" w:rsidR="002B4469" w:rsidRPr="00C07368" w:rsidRDefault="002B4469" w:rsidP="0012766A">
          <w:pPr>
            <w:jc w:val="right"/>
            <w:rPr>
              <w:szCs w:val="16"/>
            </w:rPr>
          </w:pPr>
          <w:r>
            <w:rPr>
              <w:szCs w:val="16"/>
            </w:rPr>
            <w:t>XX December 2021</w:t>
          </w:r>
        </w:p>
      </w:tc>
    </w:tr>
    <w:tr w:rsidR="002B4469" w14:paraId="7A790670"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9EBD404" w14:textId="77777777" w:rsidR="002B4469" w:rsidRPr="00C07368" w:rsidRDefault="002B4469" w:rsidP="0012766A">
          <w:pPr>
            <w:jc w:val="left"/>
            <w:rPr>
              <w:b/>
            </w:rPr>
          </w:pPr>
          <w:r>
            <w:rPr>
              <w:color w:val="FF0000"/>
              <w:szCs w:val="16"/>
            </w:rPr>
            <w:t>(21</w:t>
          </w:r>
          <w:r w:rsidRPr="00C07368">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3731543A" w14:textId="77777777" w:rsidR="002B4469" w:rsidRPr="00C07368" w:rsidRDefault="002B4469" w:rsidP="00ED036A">
          <w:pPr>
            <w:jc w:val="right"/>
            <w:rPr>
              <w:szCs w:val="16"/>
            </w:rPr>
          </w:pPr>
          <w:r w:rsidRPr="00C07368">
            <w:rPr>
              <w:bCs/>
              <w:szCs w:val="16"/>
            </w:rPr>
            <w:t xml:space="preserve">Page: </w:t>
          </w:r>
          <w:r w:rsidRPr="00C07368">
            <w:rPr>
              <w:bCs/>
              <w:szCs w:val="16"/>
            </w:rPr>
            <w:fldChar w:fldCharType="begin"/>
          </w:r>
          <w:r w:rsidRPr="00C07368">
            <w:rPr>
              <w:bCs/>
              <w:szCs w:val="16"/>
            </w:rPr>
            <w:instrText xml:space="preserve"> PAGE  \* Arabic  \* MERGEFORMAT </w:instrText>
          </w:r>
          <w:r w:rsidRPr="00C07368">
            <w:rPr>
              <w:bCs/>
              <w:szCs w:val="16"/>
            </w:rPr>
            <w:fldChar w:fldCharType="separate"/>
          </w:r>
          <w:r>
            <w:rPr>
              <w:bCs/>
              <w:noProof/>
              <w:szCs w:val="16"/>
            </w:rPr>
            <w:t>1</w:t>
          </w:r>
          <w:r w:rsidRPr="00C07368">
            <w:rPr>
              <w:bCs/>
              <w:szCs w:val="16"/>
            </w:rPr>
            <w:fldChar w:fldCharType="end"/>
          </w:r>
          <w:r w:rsidRPr="00C07368">
            <w:rPr>
              <w:bCs/>
              <w:szCs w:val="16"/>
            </w:rPr>
            <w:t>/</w:t>
          </w:r>
          <w:r w:rsidRPr="00C07368">
            <w:rPr>
              <w:bCs/>
              <w:szCs w:val="16"/>
            </w:rPr>
            <w:fldChar w:fldCharType="begin"/>
          </w:r>
          <w:r w:rsidRPr="00C07368">
            <w:rPr>
              <w:bCs/>
              <w:szCs w:val="16"/>
            </w:rPr>
            <w:instrText xml:space="preserve"> NUMPAGES  \* Arabic  \* MERGEFORMAT </w:instrText>
          </w:r>
          <w:r w:rsidRPr="00C07368">
            <w:rPr>
              <w:bCs/>
              <w:szCs w:val="16"/>
            </w:rPr>
            <w:fldChar w:fldCharType="separate"/>
          </w:r>
          <w:r>
            <w:rPr>
              <w:bCs/>
              <w:noProof/>
              <w:szCs w:val="16"/>
            </w:rPr>
            <w:t>18</w:t>
          </w:r>
          <w:r w:rsidRPr="00C07368">
            <w:rPr>
              <w:bCs/>
              <w:szCs w:val="16"/>
            </w:rPr>
            <w:fldChar w:fldCharType="end"/>
          </w:r>
        </w:p>
      </w:tc>
    </w:tr>
    <w:tr w:rsidR="002B4469" w14:paraId="0F8F071D"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FF900EF" w14:textId="77777777" w:rsidR="002B4469" w:rsidRPr="00C07368" w:rsidRDefault="002B4469" w:rsidP="00ED036A">
          <w:pPr>
            <w:jc w:val="left"/>
            <w:rPr>
              <w:sz w:val="14"/>
              <w:szCs w:val="16"/>
            </w:rPr>
          </w:pPr>
          <w:r>
            <w:rPr>
              <w:b/>
            </w:rPr>
            <w:t>Committee on Sanitary and Phytosanitary Measures</w:t>
          </w:r>
        </w:p>
      </w:tc>
      <w:tc>
        <w:tcPr>
          <w:tcW w:w="3325" w:type="dxa"/>
          <w:tcBorders>
            <w:top w:val="single" w:sz="4" w:space="0" w:color="auto"/>
          </w:tcBorders>
          <w:tcMar>
            <w:top w:w="113" w:type="dxa"/>
            <w:left w:w="108" w:type="dxa"/>
            <w:bottom w:w="57" w:type="dxa"/>
            <w:right w:w="108" w:type="dxa"/>
          </w:tcMar>
          <w:vAlign w:val="center"/>
        </w:tcPr>
        <w:p w14:paraId="5EA5893E" w14:textId="77777777" w:rsidR="002B4469" w:rsidRPr="00C07368" w:rsidRDefault="002B4469" w:rsidP="00ED036A">
          <w:pPr>
            <w:jc w:val="right"/>
            <w:rPr>
              <w:bCs/>
              <w:szCs w:val="18"/>
            </w:rPr>
          </w:pPr>
          <w:r>
            <w:rPr>
              <w:szCs w:val="18"/>
            </w:rPr>
            <w:t xml:space="preserve"> </w:t>
          </w:r>
        </w:p>
      </w:tc>
    </w:tr>
  </w:tbl>
  <w:p w14:paraId="7D10931C" w14:textId="77777777" w:rsidR="002B4469" w:rsidRDefault="002B44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5" w15:restartNumberingAfterBreak="0">
    <w:nsid w:val="0B766963"/>
    <w:multiLevelType w:val="multilevel"/>
    <w:tmpl w:val="B1301D66"/>
    <w:lvl w:ilvl="0">
      <w:start w:val="5"/>
      <w:numFmt w:val="decimal"/>
      <w:isLgl/>
      <w:suff w:val="nothing"/>
      <w:lvlText w:val="%1  "/>
      <w:lvlJc w:val="left"/>
      <w:pPr>
        <w:ind w:left="0" w:firstLine="0"/>
      </w:pPr>
      <w:rPr>
        <w:rFonts w:hint="default"/>
      </w:rPr>
    </w:lvl>
    <w:lvl w:ilvl="1">
      <w:start w:val="4"/>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6" w15:restartNumberingAfterBreak="0">
    <w:nsid w:val="2ADE48A8"/>
    <w:multiLevelType w:val="multilevel"/>
    <w:tmpl w:val="81BC9A98"/>
    <w:lvl w:ilvl="0">
      <w:start w:val="6"/>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7" w15:restartNumberingAfterBreak="0">
    <w:nsid w:val="2EEF3C9B"/>
    <w:multiLevelType w:val="hybridMultilevel"/>
    <w:tmpl w:val="67F494A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CA769D0"/>
    <w:multiLevelType w:val="hybridMultilevel"/>
    <w:tmpl w:val="77DCD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0" w15:restartNumberingAfterBreak="0">
    <w:nsid w:val="57454AB1"/>
    <w:multiLevelType w:val="multilevel"/>
    <w:tmpl w:val="94F27416"/>
    <w:numStyleLink w:val="LegalHeadings"/>
  </w:abstractNum>
  <w:abstractNum w:abstractNumId="11" w15:restartNumberingAfterBreak="0">
    <w:nsid w:val="57551E12"/>
    <w:multiLevelType w:val="multilevel"/>
    <w:tmpl w:val="94F27416"/>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2" w15:restartNumberingAfterBreak="0">
    <w:nsid w:val="63D526BA"/>
    <w:multiLevelType w:val="hybridMultilevel"/>
    <w:tmpl w:val="30720724"/>
    <w:lvl w:ilvl="0" w:tplc="9F8C6F2C">
      <w:start w:val="1"/>
      <w:numFmt w:val="decimal"/>
      <w:pStyle w:val="SummaryText"/>
      <w:lvlText w:val="%1."/>
      <w:lvlJc w:val="left"/>
      <w:pPr>
        <w:ind w:left="360" w:hanging="360"/>
      </w:pPr>
    </w:lvl>
    <w:lvl w:ilvl="1" w:tplc="496293AE" w:tentative="1">
      <w:start w:val="1"/>
      <w:numFmt w:val="lowerLetter"/>
      <w:lvlText w:val="%2."/>
      <w:lvlJc w:val="left"/>
      <w:pPr>
        <w:ind w:left="1080" w:hanging="360"/>
      </w:pPr>
    </w:lvl>
    <w:lvl w:ilvl="2" w:tplc="072C5DF4" w:tentative="1">
      <w:start w:val="1"/>
      <w:numFmt w:val="lowerRoman"/>
      <w:lvlText w:val="%3."/>
      <w:lvlJc w:val="right"/>
      <w:pPr>
        <w:ind w:left="1800" w:hanging="180"/>
      </w:pPr>
    </w:lvl>
    <w:lvl w:ilvl="3" w:tplc="CA3A960C" w:tentative="1">
      <w:start w:val="1"/>
      <w:numFmt w:val="decimal"/>
      <w:lvlText w:val="%4."/>
      <w:lvlJc w:val="left"/>
      <w:pPr>
        <w:ind w:left="2520" w:hanging="360"/>
      </w:pPr>
    </w:lvl>
    <w:lvl w:ilvl="4" w:tplc="B6BCE7CE" w:tentative="1">
      <w:start w:val="1"/>
      <w:numFmt w:val="lowerLetter"/>
      <w:lvlText w:val="%5."/>
      <w:lvlJc w:val="left"/>
      <w:pPr>
        <w:ind w:left="3240" w:hanging="360"/>
      </w:pPr>
    </w:lvl>
    <w:lvl w:ilvl="5" w:tplc="59DCC19E" w:tentative="1">
      <w:start w:val="1"/>
      <w:numFmt w:val="lowerRoman"/>
      <w:lvlText w:val="%6."/>
      <w:lvlJc w:val="right"/>
      <w:pPr>
        <w:ind w:left="3960" w:hanging="180"/>
      </w:pPr>
    </w:lvl>
    <w:lvl w:ilvl="6" w:tplc="56BE39B6" w:tentative="1">
      <w:start w:val="1"/>
      <w:numFmt w:val="decimal"/>
      <w:lvlText w:val="%7."/>
      <w:lvlJc w:val="left"/>
      <w:pPr>
        <w:ind w:left="4680" w:hanging="360"/>
      </w:pPr>
    </w:lvl>
    <w:lvl w:ilvl="7" w:tplc="449A4A5A" w:tentative="1">
      <w:start w:val="1"/>
      <w:numFmt w:val="lowerLetter"/>
      <w:lvlText w:val="%8."/>
      <w:lvlJc w:val="left"/>
      <w:pPr>
        <w:ind w:left="5400" w:hanging="360"/>
      </w:pPr>
    </w:lvl>
    <w:lvl w:ilvl="8" w:tplc="E76826C0" w:tentative="1">
      <w:start w:val="1"/>
      <w:numFmt w:val="lowerRoman"/>
      <w:lvlText w:val="%9."/>
      <w:lvlJc w:val="right"/>
      <w:pPr>
        <w:ind w:left="6120" w:hanging="180"/>
      </w:pPr>
    </w:lvl>
  </w:abstractNum>
  <w:abstractNum w:abstractNumId="13" w15:restartNumberingAfterBreak="0">
    <w:nsid w:val="673D58D6"/>
    <w:multiLevelType w:val="multilevel"/>
    <w:tmpl w:val="8CE6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2">
    <w:abstractNumId w:val="10"/>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3">
    <w:abstractNumId w:val="4"/>
  </w:num>
  <w:num w:numId="4">
    <w:abstractNumId w:val="3"/>
  </w:num>
  <w:num w:numId="5">
    <w:abstractNumId w:val="2"/>
  </w:num>
  <w:num w:numId="6">
    <w:abstractNumId w:val="1"/>
  </w:num>
  <w:num w:numId="7">
    <w:abstractNumId w:val="0"/>
  </w:num>
  <w:num w:numId="8">
    <w:abstractNumId w:val="9"/>
  </w:num>
  <w:num w:numId="9">
    <w:abstractNumId w:val="12"/>
  </w:num>
  <w:num w:numId="10">
    <w:abstractNumId w:val="11"/>
  </w:num>
  <w:num w:numId="11">
    <w:abstractNumId w:val="5"/>
  </w:num>
  <w:num w:numId="12">
    <w:abstractNumId w:val="6"/>
  </w:num>
  <w:num w:numId="13">
    <w:abstractNumId w:val="11"/>
    <w:lvlOverride w:ilvl="0">
      <w:lvl w:ilvl="0">
        <w:start w:val="1"/>
        <w:numFmt w:val="decimal"/>
        <w:pStyle w:val="Heading1"/>
        <w:isLgl/>
        <w:suff w:val="nothing"/>
        <w:lvlText w:val="%1  "/>
        <w:lvlJc w:val="left"/>
        <w:pPr>
          <w:ind w:left="0" w:firstLine="0"/>
        </w:pPr>
      </w:lvl>
    </w:lvlOverride>
    <w:lvlOverride w:ilvl="1">
      <w:lvl w:ilvl="1">
        <w:start w:val="1"/>
        <w:numFmt w:val="decimal"/>
        <w:pStyle w:val="Heading2"/>
        <w:isLgl/>
        <w:suff w:val="nothing"/>
        <w:lvlText w:val="%1.%2  "/>
        <w:lvlJc w:val="left"/>
        <w:pPr>
          <w:ind w:left="0" w:firstLine="0"/>
        </w:pPr>
      </w:lvl>
    </w:lvlOverride>
    <w:lvlOverride w:ilvl="2">
      <w:lvl w:ilvl="2">
        <w:start w:val="1"/>
        <w:numFmt w:val="decimal"/>
        <w:pStyle w:val="Heading3"/>
        <w:isLgl/>
        <w:suff w:val="nothing"/>
        <w:lvlText w:val="%1.%2.%3  "/>
        <w:lvlJc w:val="left"/>
        <w:pPr>
          <w:ind w:left="0" w:firstLine="0"/>
        </w:pPr>
      </w:lvl>
    </w:lvlOverride>
    <w:lvlOverride w:ilvl="3">
      <w:lvl w:ilvl="3">
        <w:start w:val="1"/>
        <w:numFmt w:val="decimal"/>
        <w:pStyle w:val="Heading4"/>
        <w:isLgl/>
        <w:suff w:val="nothing"/>
        <w:lvlText w:val="%1.%2.%3.%4  "/>
        <w:lvlJc w:val="left"/>
        <w:pPr>
          <w:ind w:left="0" w:firstLine="0"/>
        </w:pPr>
      </w:lvl>
    </w:lvlOverride>
    <w:lvlOverride w:ilvl="4">
      <w:lvl w:ilvl="4">
        <w:start w:val="1"/>
        <w:numFmt w:val="decimal"/>
        <w:pStyle w:val="Heading5"/>
        <w:isLgl/>
        <w:suff w:val="nothing"/>
        <w:lvlText w:val="%1.%2.%3.%4.%5  "/>
        <w:lvlJc w:val="left"/>
        <w:pPr>
          <w:ind w:left="0" w:firstLine="0"/>
        </w:pPr>
      </w:lvl>
    </w:lvlOverride>
    <w:lvlOverride w:ilvl="5">
      <w:lvl w:ilvl="5">
        <w:start w:val="1"/>
        <w:numFmt w:val="decimal"/>
        <w:pStyle w:val="Heading6"/>
        <w:isLgl/>
        <w:suff w:val="nothing"/>
        <w:lvlText w:val="%1.%2.%3.%4.%5.%6  "/>
        <w:lvlJc w:val="left"/>
        <w:pPr>
          <w:ind w:left="0" w:firstLine="0"/>
        </w:pPr>
      </w:lvl>
    </w:lvlOverride>
    <w:lvlOverride w:ilvl="6">
      <w:lvl w:ilvl="6">
        <w:start w:val="1"/>
        <w:numFmt w:val="decimal"/>
        <w:lvlRestart w:val="0"/>
        <w:pStyle w:val="BodyText"/>
        <w:suff w:val="nothing"/>
        <w:lvlText w:val="%7.  "/>
        <w:lvlJc w:val="left"/>
        <w:pPr>
          <w:ind w:left="0" w:firstLine="0"/>
        </w:pPr>
        <w:rPr>
          <w:b w:val="0"/>
          <w:bCs w:val="0"/>
          <w:lang w:val="en-US"/>
        </w:rPr>
      </w:lvl>
    </w:lvlOverride>
    <w:lvlOverride w:ilvl="7">
      <w:lvl w:ilvl="7">
        <w:start w:val="1"/>
        <w:numFmt w:val="decimal"/>
        <w:pStyle w:val="BodyText2"/>
        <w:lvlText w:val="%8."/>
        <w:lvlJc w:val="left"/>
        <w:pPr>
          <w:tabs>
            <w:tab w:val="num" w:pos="907"/>
          </w:tabs>
          <w:ind w:left="907" w:hanging="340"/>
        </w:pPr>
      </w:lvl>
    </w:lvlOverride>
    <w:lvlOverride w:ilvl="8">
      <w:lvl w:ilvl="8">
        <w:start w:val="1"/>
        <w:numFmt w:val="decimal"/>
        <w:pStyle w:val="BodyText3"/>
        <w:lvlText w:val="%9."/>
        <w:lvlJc w:val="left"/>
        <w:pPr>
          <w:tabs>
            <w:tab w:val="num" w:pos="1247"/>
          </w:tabs>
          <w:ind w:left="1247" w:hanging="340"/>
        </w:pPr>
      </w:lvl>
    </w:lvlOverride>
  </w:num>
  <w:num w:numId="14">
    <w:abstractNumId w:val="7"/>
  </w:num>
  <w:num w:numId="15">
    <w:abstractNumId w:val="10"/>
    <w:lvlOverride w:ilvl="0">
      <w:lvl w:ilvl="0">
        <w:start w:val="1"/>
        <w:numFmt w:val="decimal"/>
        <w:pStyle w:val="Heading1"/>
        <w:isLgl/>
        <w:suff w:val="nothing"/>
        <w:lvlText w:val="%1  "/>
        <w:lvlJc w:val="left"/>
        <w:pPr>
          <w:ind w:left="0" w:firstLine="0"/>
        </w:pPr>
      </w:lvl>
    </w:lvlOverride>
    <w:lvlOverride w:ilvl="1">
      <w:lvl w:ilvl="1">
        <w:start w:val="1"/>
        <w:numFmt w:val="decimal"/>
        <w:pStyle w:val="Heading2"/>
        <w:isLgl/>
        <w:suff w:val="nothing"/>
        <w:lvlText w:val="%1.%2  "/>
        <w:lvlJc w:val="left"/>
        <w:pPr>
          <w:ind w:left="0" w:firstLine="0"/>
        </w:pPr>
      </w:lvl>
    </w:lvlOverride>
    <w:lvlOverride w:ilvl="2">
      <w:lvl w:ilvl="2">
        <w:start w:val="1"/>
        <w:numFmt w:val="decimal"/>
        <w:pStyle w:val="Heading3"/>
        <w:isLgl/>
        <w:suff w:val="nothing"/>
        <w:lvlText w:val="%1.%2.%3  "/>
        <w:lvlJc w:val="left"/>
        <w:pPr>
          <w:ind w:left="0" w:firstLine="0"/>
        </w:pPr>
      </w:lvl>
    </w:lvlOverride>
    <w:lvlOverride w:ilvl="3">
      <w:lvl w:ilvl="3">
        <w:start w:val="1"/>
        <w:numFmt w:val="decimal"/>
        <w:pStyle w:val="Heading4"/>
        <w:isLgl/>
        <w:suff w:val="nothing"/>
        <w:lvlText w:val="%1.%2.%3.%4  "/>
        <w:lvlJc w:val="left"/>
        <w:pPr>
          <w:ind w:left="0" w:firstLine="0"/>
        </w:pPr>
      </w:lvl>
    </w:lvlOverride>
    <w:lvlOverride w:ilvl="4">
      <w:lvl w:ilvl="4">
        <w:start w:val="1"/>
        <w:numFmt w:val="decimal"/>
        <w:pStyle w:val="Heading5"/>
        <w:isLgl/>
        <w:suff w:val="nothing"/>
        <w:lvlText w:val="%1.%2.%3.%4.%5  "/>
        <w:lvlJc w:val="left"/>
        <w:pPr>
          <w:ind w:left="0" w:firstLine="0"/>
        </w:pPr>
      </w:lvl>
    </w:lvlOverride>
    <w:lvlOverride w:ilvl="5">
      <w:lvl w:ilvl="5">
        <w:start w:val="1"/>
        <w:numFmt w:val="decimal"/>
        <w:pStyle w:val="Heading6"/>
        <w:isLgl/>
        <w:suff w:val="nothing"/>
        <w:lvlText w:val="%1.%2.%3.%4.%5.%6  "/>
        <w:lvlJc w:val="left"/>
        <w:pPr>
          <w:ind w:left="0" w:firstLine="0"/>
        </w:pPr>
      </w:lvl>
    </w:lvlOverride>
    <w:lvlOverride w:ilvl="6">
      <w:lvl w:ilvl="6">
        <w:start w:val="1"/>
        <w:numFmt w:val="decimal"/>
        <w:lvlRestart w:val="1"/>
        <w:pStyle w:val="BodyText"/>
        <w:isLgl/>
        <w:suff w:val="nothing"/>
        <w:lvlText w:val="%1.%7.  "/>
        <w:lvlJc w:val="left"/>
        <w:pPr>
          <w:ind w:left="0" w:firstLine="0"/>
        </w:pPr>
      </w:lvl>
    </w:lvlOverride>
    <w:lvlOverride w:ilvl="7">
      <w:lvl w:ilvl="7">
        <w:start w:val="1"/>
        <w:numFmt w:val="decimal"/>
        <w:pStyle w:val="BodyText2"/>
        <w:lvlText w:val="%8."/>
        <w:lvlJc w:val="left"/>
        <w:pPr>
          <w:tabs>
            <w:tab w:val="num" w:pos="907"/>
          </w:tabs>
          <w:ind w:left="907" w:hanging="340"/>
        </w:pPr>
      </w:lvl>
    </w:lvlOverride>
    <w:lvlOverride w:ilvl="8">
      <w:lvl w:ilvl="8">
        <w:start w:val="1"/>
        <w:numFmt w:val="decimal"/>
        <w:pStyle w:val="BodyText3"/>
        <w:lvlText w:val="%9."/>
        <w:lvlJc w:val="left"/>
        <w:pPr>
          <w:tabs>
            <w:tab w:val="num" w:pos="1247"/>
          </w:tabs>
          <w:ind w:left="1247" w:hanging="340"/>
        </w:pPr>
      </w:lvl>
    </w:lvlOverride>
  </w:num>
  <w:num w:numId="16">
    <w:abstractNumId w:val="8"/>
  </w:num>
  <w:num w:numId="17">
    <w:abstractNumId w:val="10"/>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18">
    <w:abstractNumId w:val="10"/>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19">
    <w:abstractNumId w:val="13"/>
  </w:num>
  <w:num w:numId="20">
    <w:abstractNumId w:val="10"/>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21">
    <w:abstractNumId w:val="10"/>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22">
    <w:abstractNumId w:val="10"/>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23">
    <w:abstractNumId w:val="10"/>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24">
    <w:abstractNumId w:val="10"/>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25">
    <w:abstractNumId w:val="10"/>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26">
    <w:abstractNumId w:val="10"/>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27">
    <w:abstractNumId w:val="10"/>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28">
    <w:abstractNumId w:val="10"/>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29">
    <w:abstractNumId w:val="10"/>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30">
    <w:abstractNumId w:val="10"/>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31">
    <w:abstractNumId w:val="10"/>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32">
    <w:abstractNumId w:val="10"/>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33">
    <w:abstractNumId w:val="10"/>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34">
    <w:abstractNumId w:val="10"/>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35">
    <w:abstractNumId w:val="10"/>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36">
    <w:abstractNumId w:val="10"/>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37">
    <w:abstractNumId w:val="10"/>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38">
    <w:abstractNumId w:val="10"/>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39">
    <w:abstractNumId w:val="10"/>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40">
    <w:abstractNumId w:val="10"/>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41">
    <w:abstractNumId w:val="10"/>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42">
    <w:abstractNumId w:val="10"/>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43">
    <w:abstractNumId w:val="10"/>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44">
    <w:abstractNumId w:val="10"/>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45">
    <w:abstractNumId w:val="10"/>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46">
    <w:abstractNumId w:val="10"/>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47">
    <w:abstractNumId w:val="10"/>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defaultTabStop w:val="567"/>
  <w:hyphenationZone w:val="425"/>
  <w:evenAndOddHeaders/>
  <w:characterSpacingControl w:val="doNotCompress"/>
  <w:hdrShapeDefaults>
    <o:shapedefaults v:ext="edit" spidmax="20481"/>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540"/>
    <w:rsid w:val="0000014B"/>
    <w:rsid w:val="0000014E"/>
    <w:rsid w:val="00000177"/>
    <w:rsid w:val="00000449"/>
    <w:rsid w:val="000004B8"/>
    <w:rsid w:val="000007F3"/>
    <w:rsid w:val="000008F8"/>
    <w:rsid w:val="000009A5"/>
    <w:rsid w:val="00000BE4"/>
    <w:rsid w:val="00000DA0"/>
    <w:rsid w:val="00000E2F"/>
    <w:rsid w:val="000010C0"/>
    <w:rsid w:val="0000157E"/>
    <w:rsid w:val="00001586"/>
    <w:rsid w:val="0000165E"/>
    <w:rsid w:val="00001A3E"/>
    <w:rsid w:val="000020E2"/>
    <w:rsid w:val="000026D1"/>
    <w:rsid w:val="0000276C"/>
    <w:rsid w:val="00002994"/>
    <w:rsid w:val="00002A1B"/>
    <w:rsid w:val="00002B53"/>
    <w:rsid w:val="0000309C"/>
    <w:rsid w:val="0000375A"/>
    <w:rsid w:val="000039DC"/>
    <w:rsid w:val="00003A16"/>
    <w:rsid w:val="000040EE"/>
    <w:rsid w:val="000043E3"/>
    <w:rsid w:val="0000497C"/>
    <w:rsid w:val="00004D0A"/>
    <w:rsid w:val="00004E0F"/>
    <w:rsid w:val="00004ED8"/>
    <w:rsid w:val="00004FBB"/>
    <w:rsid w:val="0000502E"/>
    <w:rsid w:val="00005354"/>
    <w:rsid w:val="00005586"/>
    <w:rsid w:val="000057E6"/>
    <w:rsid w:val="00005804"/>
    <w:rsid w:val="00005A3B"/>
    <w:rsid w:val="0000687A"/>
    <w:rsid w:val="000069E6"/>
    <w:rsid w:val="0000768E"/>
    <w:rsid w:val="00007987"/>
    <w:rsid w:val="00007ACE"/>
    <w:rsid w:val="00007C48"/>
    <w:rsid w:val="0001016C"/>
    <w:rsid w:val="00010179"/>
    <w:rsid w:val="00010477"/>
    <w:rsid w:val="000105E7"/>
    <w:rsid w:val="000106F4"/>
    <w:rsid w:val="00010888"/>
    <w:rsid w:val="000109D9"/>
    <w:rsid w:val="00010AE7"/>
    <w:rsid w:val="00010D71"/>
    <w:rsid w:val="00011141"/>
    <w:rsid w:val="000114B1"/>
    <w:rsid w:val="00011A7B"/>
    <w:rsid w:val="00011B48"/>
    <w:rsid w:val="00011BEE"/>
    <w:rsid w:val="00011FE7"/>
    <w:rsid w:val="00012016"/>
    <w:rsid w:val="000120E5"/>
    <w:rsid w:val="00012187"/>
    <w:rsid w:val="000121E6"/>
    <w:rsid w:val="000125E6"/>
    <w:rsid w:val="00012C18"/>
    <w:rsid w:val="00012D26"/>
    <w:rsid w:val="00012D85"/>
    <w:rsid w:val="0001309D"/>
    <w:rsid w:val="00013764"/>
    <w:rsid w:val="00013B41"/>
    <w:rsid w:val="000141FF"/>
    <w:rsid w:val="00014DB5"/>
    <w:rsid w:val="00014E32"/>
    <w:rsid w:val="00015105"/>
    <w:rsid w:val="000151CE"/>
    <w:rsid w:val="00015E2D"/>
    <w:rsid w:val="00015F8D"/>
    <w:rsid w:val="00016065"/>
    <w:rsid w:val="0001619F"/>
    <w:rsid w:val="000166DB"/>
    <w:rsid w:val="00016962"/>
    <w:rsid w:val="00016B19"/>
    <w:rsid w:val="00016C40"/>
    <w:rsid w:val="00016C51"/>
    <w:rsid w:val="00016D5E"/>
    <w:rsid w:val="000170A1"/>
    <w:rsid w:val="000175E6"/>
    <w:rsid w:val="000178E8"/>
    <w:rsid w:val="00017BB1"/>
    <w:rsid w:val="00017D2A"/>
    <w:rsid w:val="0002006E"/>
    <w:rsid w:val="000201F4"/>
    <w:rsid w:val="00020201"/>
    <w:rsid w:val="0002035D"/>
    <w:rsid w:val="0002045F"/>
    <w:rsid w:val="00020801"/>
    <w:rsid w:val="00020D8A"/>
    <w:rsid w:val="00020F1B"/>
    <w:rsid w:val="00021598"/>
    <w:rsid w:val="00021BA0"/>
    <w:rsid w:val="00021F23"/>
    <w:rsid w:val="000220D3"/>
    <w:rsid w:val="00022128"/>
    <w:rsid w:val="00022688"/>
    <w:rsid w:val="00022776"/>
    <w:rsid w:val="00022BE7"/>
    <w:rsid w:val="00022BFD"/>
    <w:rsid w:val="00022F75"/>
    <w:rsid w:val="00022FD8"/>
    <w:rsid w:val="0002310B"/>
    <w:rsid w:val="00023604"/>
    <w:rsid w:val="00023839"/>
    <w:rsid w:val="00023A79"/>
    <w:rsid w:val="00023B29"/>
    <w:rsid w:val="00023F14"/>
    <w:rsid w:val="0002413D"/>
    <w:rsid w:val="0002445C"/>
    <w:rsid w:val="0002473A"/>
    <w:rsid w:val="00024A2C"/>
    <w:rsid w:val="00024BC3"/>
    <w:rsid w:val="00024CE1"/>
    <w:rsid w:val="00024D70"/>
    <w:rsid w:val="00024F8E"/>
    <w:rsid w:val="0002513B"/>
    <w:rsid w:val="000251A5"/>
    <w:rsid w:val="0002546E"/>
    <w:rsid w:val="0002590F"/>
    <w:rsid w:val="00025B16"/>
    <w:rsid w:val="00025CBB"/>
    <w:rsid w:val="00025F94"/>
    <w:rsid w:val="0002611A"/>
    <w:rsid w:val="000262D0"/>
    <w:rsid w:val="000264C9"/>
    <w:rsid w:val="00026509"/>
    <w:rsid w:val="0002670B"/>
    <w:rsid w:val="00026934"/>
    <w:rsid w:val="00027174"/>
    <w:rsid w:val="000272F6"/>
    <w:rsid w:val="00027427"/>
    <w:rsid w:val="00027A58"/>
    <w:rsid w:val="00027D62"/>
    <w:rsid w:val="00027EAF"/>
    <w:rsid w:val="00030159"/>
    <w:rsid w:val="0003016B"/>
    <w:rsid w:val="000302CB"/>
    <w:rsid w:val="00030314"/>
    <w:rsid w:val="000307DC"/>
    <w:rsid w:val="00030BCD"/>
    <w:rsid w:val="00030C21"/>
    <w:rsid w:val="00030C66"/>
    <w:rsid w:val="00030F48"/>
    <w:rsid w:val="0003109A"/>
    <w:rsid w:val="00031143"/>
    <w:rsid w:val="000313B1"/>
    <w:rsid w:val="00031480"/>
    <w:rsid w:val="00031A57"/>
    <w:rsid w:val="00031AB4"/>
    <w:rsid w:val="00031B7F"/>
    <w:rsid w:val="00031DA1"/>
    <w:rsid w:val="00031F2F"/>
    <w:rsid w:val="00032520"/>
    <w:rsid w:val="00032987"/>
    <w:rsid w:val="000330AC"/>
    <w:rsid w:val="000331C1"/>
    <w:rsid w:val="0003338C"/>
    <w:rsid w:val="000333FB"/>
    <w:rsid w:val="00033D71"/>
    <w:rsid w:val="00033D79"/>
    <w:rsid w:val="00033FD0"/>
    <w:rsid w:val="00034083"/>
    <w:rsid w:val="000343C2"/>
    <w:rsid w:val="000344A7"/>
    <w:rsid w:val="000344DC"/>
    <w:rsid w:val="000349BD"/>
    <w:rsid w:val="00034D38"/>
    <w:rsid w:val="000351AC"/>
    <w:rsid w:val="000351B3"/>
    <w:rsid w:val="00035259"/>
    <w:rsid w:val="00035365"/>
    <w:rsid w:val="00035703"/>
    <w:rsid w:val="000357CD"/>
    <w:rsid w:val="000357CE"/>
    <w:rsid w:val="00036039"/>
    <w:rsid w:val="00036113"/>
    <w:rsid w:val="00036259"/>
    <w:rsid w:val="000365F6"/>
    <w:rsid w:val="0003662A"/>
    <w:rsid w:val="00036E97"/>
    <w:rsid w:val="0003724F"/>
    <w:rsid w:val="0003751D"/>
    <w:rsid w:val="00037803"/>
    <w:rsid w:val="00037805"/>
    <w:rsid w:val="00037911"/>
    <w:rsid w:val="00037A32"/>
    <w:rsid w:val="00037AC4"/>
    <w:rsid w:val="00037CAF"/>
    <w:rsid w:val="00037E78"/>
    <w:rsid w:val="000407BE"/>
    <w:rsid w:val="000409B5"/>
    <w:rsid w:val="00040B30"/>
    <w:rsid w:val="00040BA7"/>
    <w:rsid w:val="00040FC8"/>
    <w:rsid w:val="000411F2"/>
    <w:rsid w:val="0004132C"/>
    <w:rsid w:val="00041401"/>
    <w:rsid w:val="00042194"/>
    <w:rsid w:val="000423BF"/>
    <w:rsid w:val="00042476"/>
    <w:rsid w:val="0004277C"/>
    <w:rsid w:val="00042BFA"/>
    <w:rsid w:val="00042CD3"/>
    <w:rsid w:val="00042EC1"/>
    <w:rsid w:val="000438F7"/>
    <w:rsid w:val="00043918"/>
    <w:rsid w:val="00043C1C"/>
    <w:rsid w:val="00043C9F"/>
    <w:rsid w:val="000442DA"/>
    <w:rsid w:val="0004444A"/>
    <w:rsid w:val="000444F3"/>
    <w:rsid w:val="00044B11"/>
    <w:rsid w:val="00044F3E"/>
    <w:rsid w:val="0004507D"/>
    <w:rsid w:val="000453DA"/>
    <w:rsid w:val="00045672"/>
    <w:rsid w:val="00045859"/>
    <w:rsid w:val="0004596D"/>
    <w:rsid w:val="00045AEB"/>
    <w:rsid w:val="00045D0D"/>
    <w:rsid w:val="00045D50"/>
    <w:rsid w:val="00045E2B"/>
    <w:rsid w:val="00046363"/>
    <w:rsid w:val="0004692A"/>
    <w:rsid w:val="00046AD1"/>
    <w:rsid w:val="00046BE5"/>
    <w:rsid w:val="000476C6"/>
    <w:rsid w:val="00047A91"/>
    <w:rsid w:val="00047E34"/>
    <w:rsid w:val="00050444"/>
    <w:rsid w:val="0005047B"/>
    <w:rsid w:val="0005048E"/>
    <w:rsid w:val="000505B5"/>
    <w:rsid w:val="000505DD"/>
    <w:rsid w:val="00050801"/>
    <w:rsid w:val="0005086A"/>
    <w:rsid w:val="00051383"/>
    <w:rsid w:val="0005141C"/>
    <w:rsid w:val="0005167B"/>
    <w:rsid w:val="00051821"/>
    <w:rsid w:val="000522E9"/>
    <w:rsid w:val="000523AF"/>
    <w:rsid w:val="000525D2"/>
    <w:rsid w:val="000526C7"/>
    <w:rsid w:val="000529C9"/>
    <w:rsid w:val="00052CCB"/>
    <w:rsid w:val="00053337"/>
    <w:rsid w:val="0005336A"/>
    <w:rsid w:val="0005365C"/>
    <w:rsid w:val="00053741"/>
    <w:rsid w:val="0005374B"/>
    <w:rsid w:val="00053B6B"/>
    <w:rsid w:val="00053BDF"/>
    <w:rsid w:val="00053CA1"/>
    <w:rsid w:val="0005468C"/>
    <w:rsid w:val="00054976"/>
    <w:rsid w:val="00054A50"/>
    <w:rsid w:val="00054E05"/>
    <w:rsid w:val="00055548"/>
    <w:rsid w:val="000556D5"/>
    <w:rsid w:val="00055891"/>
    <w:rsid w:val="0005600C"/>
    <w:rsid w:val="00056115"/>
    <w:rsid w:val="000573EF"/>
    <w:rsid w:val="00057684"/>
    <w:rsid w:val="000578F3"/>
    <w:rsid w:val="000579C2"/>
    <w:rsid w:val="00057C5F"/>
    <w:rsid w:val="00057F07"/>
    <w:rsid w:val="00057F5B"/>
    <w:rsid w:val="00057FD6"/>
    <w:rsid w:val="00060080"/>
    <w:rsid w:val="00060133"/>
    <w:rsid w:val="000603EA"/>
    <w:rsid w:val="0006051B"/>
    <w:rsid w:val="000605D5"/>
    <w:rsid w:val="0006069F"/>
    <w:rsid w:val="000608D7"/>
    <w:rsid w:val="0006093F"/>
    <w:rsid w:val="00060B3E"/>
    <w:rsid w:val="00060B4F"/>
    <w:rsid w:val="00060D16"/>
    <w:rsid w:val="00061152"/>
    <w:rsid w:val="000615AD"/>
    <w:rsid w:val="00061A16"/>
    <w:rsid w:val="00061B0F"/>
    <w:rsid w:val="00061CE3"/>
    <w:rsid w:val="00061DE6"/>
    <w:rsid w:val="00062110"/>
    <w:rsid w:val="000622DA"/>
    <w:rsid w:val="00062576"/>
    <w:rsid w:val="00062A2D"/>
    <w:rsid w:val="00062AAD"/>
    <w:rsid w:val="00062E55"/>
    <w:rsid w:val="0006308F"/>
    <w:rsid w:val="00063493"/>
    <w:rsid w:val="0006364C"/>
    <w:rsid w:val="00063715"/>
    <w:rsid w:val="000638F6"/>
    <w:rsid w:val="00063F1C"/>
    <w:rsid w:val="00064013"/>
    <w:rsid w:val="000640F4"/>
    <w:rsid w:val="000642A9"/>
    <w:rsid w:val="000648DF"/>
    <w:rsid w:val="00064AE4"/>
    <w:rsid w:val="00064E39"/>
    <w:rsid w:val="00065224"/>
    <w:rsid w:val="000652C5"/>
    <w:rsid w:val="0006543C"/>
    <w:rsid w:val="000656B1"/>
    <w:rsid w:val="00065AB7"/>
    <w:rsid w:val="00065D21"/>
    <w:rsid w:val="0006602B"/>
    <w:rsid w:val="00066242"/>
    <w:rsid w:val="0006653F"/>
    <w:rsid w:val="00066BEF"/>
    <w:rsid w:val="00066C4B"/>
    <w:rsid w:val="00066CEC"/>
    <w:rsid w:val="00066F40"/>
    <w:rsid w:val="00067035"/>
    <w:rsid w:val="0006705D"/>
    <w:rsid w:val="00067071"/>
    <w:rsid w:val="0006789A"/>
    <w:rsid w:val="00067A46"/>
    <w:rsid w:val="00070188"/>
    <w:rsid w:val="000702BD"/>
    <w:rsid w:val="00070358"/>
    <w:rsid w:val="00070496"/>
    <w:rsid w:val="000709D3"/>
    <w:rsid w:val="00070BE8"/>
    <w:rsid w:val="00071191"/>
    <w:rsid w:val="00071366"/>
    <w:rsid w:val="000713A0"/>
    <w:rsid w:val="00071411"/>
    <w:rsid w:val="0007146D"/>
    <w:rsid w:val="00071651"/>
    <w:rsid w:val="000716FB"/>
    <w:rsid w:val="00071A4E"/>
    <w:rsid w:val="00071A60"/>
    <w:rsid w:val="000721A0"/>
    <w:rsid w:val="00072368"/>
    <w:rsid w:val="000723E9"/>
    <w:rsid w:val="0007285E"/>
    <w:rsid w:val="00072873"/>
    <w:rsid w:val="00072F61"/>
    <w:rsid w:val="00072F83"/>
    <w:rsid w:val="000736BC"/>
    <w:rsid w:val="00073B19"/>
    <w:rsid w:val="00073C46"/>
    <w:rsid w:val="000742D4"/>
    <w:rsid w:val="00074697"/>
    <w:rsid w:val="0007485F"/>
    <w:rsid w:val="00074C4F"/>
    <w:rsid w:val="00075754"/>
    <w:rsid w:val="00075BFD"/>
    <w:rsid w:val="00075C40"/>
    <w:rsid w:val="00076316"/>
    <w:rsid w:val="0007665E"/>
    <w:rsid w:val="00076CCE"/>
    <w:rsid w:val="00076D8D"/>
    <w:rsid w:val="00077920"/>
    <w:rsid w:val="00077A57"/>
    <w:rsid w:val="00077D07"/>
    <w:rsid w:val="00077D9D"/>
    <w:rsid w:val="00080270"/>
    <w:rsid w:val="000803E6"/>
    <w:rsid w:val="00080448"/>
    <w:rsid w:val="00080493"/>
    <w:rsid w:val="0008049F"/>
    <w:rsid w:val="0008088E"/>
    <w:rsid w:val="00080922"/>
    <w:rsid w:val="00080A33"/>
    <w:rsid w:val="00080C81"/>
    <w:rsid w:val="00080F81"/>
    <w:rsid w:val="00081037"/>
    <w:rsid w:val="000811AC"/>
    <w:rsid w:val="00081792"/>
    <w:rsid w:val="00081CAE"/>
    <w:rsid w:val="00082121"/>
    <w:rsid w:val="000821DF"/>
    <w:rsid w:val="0008230D"/>
    <w:rsid w:val="0008257C"/>
    <w:rsid w:val="00083249"/>
    <w:rsid w:val="000834C3"/>
    <w:rsid w:val="00083CD0"/>
    <w:rsid w:val="00083F1B"/>
    <w:rsid w:val="00084326"/>
    <w:rsid w:val="000844F5"/>
    <w:rsid w:val="000846D5"/>
    <w:rsid w:val="0008476B"/>
    <w:rsid w:val="00084B93"/>
    <w:rsid w:val="00084EC4"/>
    <w:rsid w:val="000852A2"/>
    <w:rsid w:val="000853E5"/>
    <w:rsid w:val="00085437"/>
    <w:rsid w:val="00085584"/>
    <w:rsid w:val="000857AE"/>
    <w:rsid w:val="000859FF"/>
    <w:rsid w:val="00085ACA"/>
    <w:rsid w:val="00085BFC"/>
    <w:rsid w:val="00085F7F"/>
    <w:rsid w:val="00085F99"/>
    <w:rsid w:val="00085FD4"/>
    <w:rsid w:val="00086037"/>
    <w:rsid w:val="00086141"/>
    <w:rsid w:val="0008645F"/>
    <w:rsid w:val="00086690"/>
    <w:rsid w:val="000869FE"/>
    <w:rsid w:val="00086B31"/>
    <w:rsid w:val="00087012"/>
    <w:rsid w:val="000877B6"/>
    <w:rsid w:val="00090066"/>
    <w:rsid w:val="000907AA"/>
    <w:rsid w:val="00090C20"/>
    <w:rsid w:val="00090F93"/>
    <w:rsid w:val="00090FEA"/>
    <w:rsid w:val="0009107D"/>
    <w:rsid w:val="0009129C"/>
    <w:rsid w:val="000912AF"/>
    <w:rsid w:val="000913D4"/>
    <w:rsid w:val="00091514"/>
    <w:rsid w:val="00091530"/>
    <w:rsid w:val="000915DB"/>
    <w:rsid w:val="000917DC"/>
    <w:rsid w:val="00091831"/>
    <w:rsid w:val="00091BE5"/>
    <w:rsid w:val="00091C0D"/>
    <w:rsid w:val="00091C3B"/>
    <w:rsid w:val="00091EFB"/>
    <w:rsid w:val="0009219E"/>
    <w:rsid w:val="000924E0"/>
    <w:rsid w:val="0009263F"/>
    <w:rsid w:val="00092685"/>
    <w:rsid w:val="000926A6"/>
    <w:rsid w:val="000926EA"/>
    <w:rsid w:val="00092EF1"/>
    <w:rsid w:val="00092F3F"/>
    <w:rsid w:val="000931CF"/>
    <w:rsid w:val="00093386"/>
    <w:rsid w:val="0009382C"/>
    <w:rsid w:val="00093D4B"/>
    <w:rsid w:val="00093E45"/>
    <w:rsid w:val="0009442D"/>
    <w:rsid w:val="000946DF"/>
    <w:rsid w:val="00094CF5"/>
    <w:rsid w:val="00094D93"/>
    <w:rsid w:val="000951F7"/>
    <w:rsid w:val="000952CC"/>
    <w:rsid w:val="00095451"/>
    <w:rsid w:val="00095801"/>
    <w:rsid w:val="00095C99"/>
    <w:rsid w:val="00095EB8"/>
    <w:rsid w:val="00096144"/>
    <w:rsid w:val="000965C3"/>
    <w:rsid w:val="00096637"/>
    <w:rsid w:val="000968D3"/>
    <w:rsid w:val="000969B3"/>
    <w:rsid w:val="00096C8B"/>
    <w:rsid w:val="00096C8E"/>
    <w:rsid w:val="00097127"/>
    <w:rsid w:val="00097298"/>
    <w:rsid w:val="000972F4"/>
    <w:rsid w:val="00097376"/>
    <w:rsid w:val="00097E43"/>
    <w:rsid w:val="00097F67"/>
    <w:rsid w:val="000A045C"/>
    <w:rsid w:val="000A0546"/>
    <w:rsid w:val="000A08A2"/>
    <w:rsid w:val="000A0943"/>
    <w:rsid w:val="000A0D2C"/>
    <w:rsid w:val="000A1138"/>
    <w:rsid w:val="000A1239"/>
    <w:rsid w:val="000A14CA"/>
    <w:rsid w:val="000A150E"/>
    <w:rsid w:val="000A1592"/>
    <w:rsid w:val="000A1827"/>
    <w:rsid w:val="000A1AFA"/>
    <w:rsid w:val="000A234E"/>
    <w:rsid w:val="000A236F"/>
    <w:rsid w:val="000A27CE"/>
    <w:rsid w:val="000A2822"/>
    <w:rsid w:val="000A2A0A"/>
    <w:rsid w:val="000A2B93"/>
    <w:rsid w:val="000A2DDF"/>
    <w:rsid w:val="000A3378"/>
    <w:rsid w:val="000A36F8"/>
    <w:rsid w:val="000A38B4"/>
    <w:rsid w:val="000A3C04"/>
    <w:rsid w:val="000A3DB5"/>
    <w:rsid w:val="000A3DF5"/>
    <w:rsid w:val="000A4945"/>
    <w:rsid w:val="000A4B39"/>
    <w:rsid w:val="000A4F23"/>
    <w:rsid w:val="000A56B2"/>
    <w:rsid w:val="000A58D2"/>
    <w:rsid w:val="000A5B09"/>
    <w:rsid w:val="000A6153"/>
    <w:rsid w:val="000A6374"/>
    <w:rsid w:val="000A6549"/>
    <w:rsid w:val="000A673A"/>
    <w:rsid w:val="000A6C94"/>
    <w:rsid w:val="000A6DCC"/>
    <w:rsid w:val="000A6E64"/>
    <w:rsid w:val="000A73DE"/>
    <w:rsid w:val="000A76D4"/>
    <w:rsid w:val="000A7AD8"/>
    <w:rsid w:val="000A7BF8"/>
    <w:rsid w:val="000A7EF3"/>
    <w:rsid w:val="000A7FC8"/>
    <w:rsid w:val="000B065D"/>
    <w:rsid w:val="000B08BC"/>
    <w:rsid w:val="000B0CFC"/>
    <w:rsid w:val="000B0EC6"/>
    <w:rsid w:val="000B1354"/>
    <w:rsid w:val="000B154E"/>
    <w:rsid w:val="000B1DCD"/>
    <w:rsid w:val="000B2290"/>
    <w:rsid w:val="000B22AD"/>
    <w:rsid w:val="000B25B1"/>
    <w:rsid w:val="000B29A6"/>
    <w:rsid w:val="000B2BEA"/>
    <w:rsid w:val="000B2EDC"/>
    <w:rsid w:val="000B31E1"/>
    <w:rsid w:val="000B3409"/>
    <w:rsid w:val="000B3626"/>
    <w:rsid w:val="000B3679"/>
    <w:rsid w:val="000B3768"/>
    <w:rsid w:val="000B3A8B"/>
    <w:rsid w:val="000B3F5A"/>
    <w:rsid w:val="000B46FB"/>
    <w:rsid w:val="000B4994"/>
    <w:rsid w:val="000B4C80"/>
    <w:rsid w:val="000B5917"/>
    <w:rsid w:val="000B6006"/>
    <w:rsid w:val="000B62B4"/>
    <w:rsid w:val="000B69CF"/>
    <w:rsid w:val="000B6B69"/>
    <w:rsid w:val="000B6F35"/>
    <w:rsid w:val="000B7284"/>
    <w:rsid w:val="000B74D3"/>
    <w:rsid w:val="000B7AB8"/>
    <w:rsid w:val="000C0B45"/>
    <w:rsid w:val="000C0B5F"/>
    <w:rsid w:val="000C0B8B"/>
    <w:rsid w:val="000C10B7"/>
    <w:rsid w:val="000C13B2"/>
    <w:rsid w:val="000C193D"/>
    <w:rsid w:val="000C1DF3"/>
    <w:rsid w:val="000C1E87"/>
    <w:rsid w:val="000C1E8B"/>
    <w:rsid w:val="000C1F6D"/>
    <w:rsid w:val="000C24BA"/>
    <w:rsid w:val="000C2857"/>
    <w:rsid w:val="000C2959"/>
    <w:rsid w:val="000C2F2E"/>
    <w:rsid w:val="000C2F6B"/>
    <w:rsid w:val="000C346E"/>
    <w:rsid w:val="000C3543"/>
    <w:rsid w:val="000C3851"/>
    <w:rsid w:val="000C3B06"/>
    <w:rsid w:val="000C3B77"/>
    <w:rsid w:val="000C3D5F"/>
    <w:rsid w:val="000C3D6F"/>
    <w:rsid w:val="000C430F"/>
    <w:rsid w:val="000C45C2"/>
    <w:rsid w:val="000C4713"/>
    <w:rsid w:val="000C4881"/>
    <w:rsid w:val="000C48A9"/>
    <w:rsid w:val="000C4BE5"/>
    <w:rsid w:val="000C4C64"/>
    <w:rsid w:val="000C56F7"/>
    <w:rsid w:val="000C570D"/>
    <w:rsid w:val="000C5CF1"/>
    <w:rsid w:val="000C5CF7"/>
    <w:rsid w:val="000C5D52"/>
    <w:rsid w:val="000C6482"/>
    <w:rsid w:val="000C64C2"/>
    <w:rsid w:val="000C6613"/>
    <w:rsid w:val="000C68F8"/>
    <w:rsid w:val="000C6A3C"/>
    <w:rsid w:val="000C6C34"/>
    <w:rsid w:val="000C6F35"/>
    <w:rsid w:val="000C715B"/>
    <w:rsid w:val="000C7280"/>
    <w:rsid w:val="000C74B6"/>
    <w:rsid w:val="000C7554"/>
    <w:rsid w:val="000C7829"/>
    <w:rsid w:val="000C7ABF"/>
    <w:rsid w:val="000C7D1D"/>
    <w:rsid w:val="000C7E99"/>
    <w:rsid w:val="000C7F00"/>
    <w:rsid w:val="000C7F37"/>
    <w:rsid w:val="000D05C5"/>
    <w:rsid w:val="000D06A6"/>
    <w:rsid w:val="000D0EFF"/>
    <w:rsid w:val="000D1115"/>
    <w:rsid w:val="000D136B"/>
    <w:rsid w:val="000D1441"/>
    <w:rsid w:val="000D153C"/>
    <w:rsid w:val="000D1EC9"/>
    <w:rsid w:val="000D213E"/>
    <w:rsid w:val="000D21E0"/>
    <w:rsid w:val="000D2A01"/>
    <w:rsid w:val="000D2AA6"/>
    <w:rsid w:val="000D352E"/>
    <w:rsid w:val="000D3577"/>
    <w:rsid w:val="000D3677"/>
    <w:rsid w:val="000D3FB5"/>
    <w:rsid w:val="000D4093"/>
    <w:rsid w:val="000D41E8"/>
    <w:rsid w:val="000D4353"/>
    <w:rsid w:val="000D44AD"/>
    <w:rsid w:val="000D4678"/>
    <w:rsid w:val="000D4689"/>
    <w:rsid w:val="000D46B7"/>
    <w:rsid w:val="000D47F7"/>
    <w:rsid w:val="000D4911"/>
    <w:rsid w:val="000D4E8D"/>
    <w:rsid w:val="000D4EA4"/>
    <w:rsid w:val="000D4EA6"/>
    <w:rsid w:val="000D4F8C"/>
    <w:rsid w:val="000D50EA"/>
    <w:rsid w:val="000D5654"/>
    <w:rsid w:val="000D5D44"/>
    <w:rsid w:val="000D603F"/>
    <w:rsid w:val="000D6124"/>
    <w:rsid w:val="000D61BA"/>
    <w:rsid w:val="000D6B5F"/>
    <w:rsid w:val="000D6C07"/>
    <w:rsid w:val="000D6FE3"/>
    <w:rsid w:val="000D73B5"/>
    <w:rsid w:val="000D7508"/>
    <w:rsid w:val="000D76DF"/>
    <w:rsid w:val="000D7C6C"/>
    <w:rsid w:val="000D7E97"/>
    <w:rsid w:val="000E1322"/>
    <w:rsid w:val="000E14BC"/>
    <w:rsid w:val="000E19B1"/>
    <w:rsid w:val="000E1C33"/>
    <w:rsid w:val="000E22DD"/>
    <w:rsid w:val="000E22E6"/>
    <w:rsid w:val="000E2310"/>
    <w:rsid w:val="000E2448"/>
    <w:rsid w:val="000E27B9"/>
    <w:rsid w:val="000E2883"/>
    <w:rsid w:val="000E2A7C"/>
    <w:rsid w:val="000E2C22"/>
    <w:rsid w:val="000E2E3E"/>
    <w:rsid w:val="000E2FF8"/>
    <w:rsid w:val="000E309E"/>
    <w:rsid w:val="000E30C5"/>
    <w:rsid w:val="000E313F"/>
    <w:rsid w:val="000E388B"/>
    <w:rsid w:val="000E4019"/>
    <w:rsid w:val="000E4095"/>
    <w:rsid w:val="000E441D"/>
    <w:rsid w:val="000E4A07"/>
    <w:rsid w:val="000E4EC2"/>
    <w:rsid w:val="000E51F1"/>
    <w:rsid w:val="000E5800"/>
    <w:rsid w:val="000E58F7"/>
    <w:rsid w:val="000E5C0A"/>
    <w:rsid w:val="000E6724"/>
    <w:rsid w:val="000E675B"/>
    <w:rsid w:val="000E69E1"/>
    <w:rsid w:val="000E717E"/>
    <w:rsid w:val="000E71E3"/>
    <w:rsid w:val="000E769C"/>
    <w:rsid w:val="000E7A79"/>
    <w:rsid w:val="000E7B39"/>
    <w:rsid w:val="000E7BB6"/>
    <w:rsid w:val="000E7D55"/>
    <w:rsid w:val="000E7DE6"/>
    <w:rsid w:val="000E7DF8"/>
    <w:rsid w:val="000F008E"/>
    <w:rsid w:val="000F023C"/>
    <w:rsid w:val="000F03CB"/>
    <w:rsid w:val="000F07C2"/>
    <w:rsid w:val="000F0CE7"/>
    <w:rsid w:val="000F120A"/>
    <w:rsid w:val="000F166F"/>
    <w:rsid w:val="000F1978"/>
    <w:rsid w:val="000F1AEC"/>
    <w:rsid w:val="000F21B7"/>
    <w:rsid w:val="000F22B1"/>
    <w:rsid w:val="000F23B6"/>
    <w:rsid w:val="000F2CB7"/>
    <w:rsid w:val="000F3DAE"/>
    <w:rsid w:val="000F3EB1"/>
    <w:rsid w:val="000F428D"/>
    <w:rsid w:val="000F4559"/>
    <w:rsid w:val="000F455F"/>
    <w:rsid w:val="000F45E3"/>
    <w:rsid w:val="000F4A63"/>
    <w:rsid w:val="000F4F73"/>
    <w:rsid w:val="000F4FC5"/>
    <w:rsid w:val="000F508A"/>
    <w:rsid w:val="000F5273"/>
    <w:rsid w:val="000F54D9"/>
    <w:rsid w:val="000F5578"/>
    <w:rsid w:val="000F568B"/>
    <w:rsid w:val="000F5B42"/>
    <w:rsid w:val="000F5ED5"/>
    <w:rsid w:val="000F6283"/>
    <w:rsid w:val="000F6662"/>
    <w:rsid w:val="000F6891"/>
    <w:rsid w:val="000F74EE"/>
    <w:rsid w:val="000F76AF"/>
    <w:rsid w:val="000F773F"/>
    <w:rsid w:val="000F78A2"/>
    <w:rsid w:val="000F7954"/>
    <w:rsid w:val="000F79AA"/>
    <w:rsid w:val="000F7DD8"/>
    <w:rsid w:val="000F7E8A"/>
    <w:rsid w:val="00100523"/>
    <w:rsid w:val="00100809"/>
    <w:rsid w:val="0010142A"/>
    <w:rsid w:val="001015AA"/>
    <w:rsid w:val="001017FC"/>
    <w:rsid w:val="00101BD6"/>
    <w:rsid w:val="00101C1D"/>
    <w:rsid w:val="00102239"/>
    <w:rsid w:val="00102268"/>
    <w:rsid w:val="001022CA"/>
    <w:rsid w:val="00102B3B"/>
    <w:rsid w:val="0010300A"/>
    <w:rsid w:val="0010307F"/>
    <w:rsid w:val="001030B6"/>
    <w:rsid w:val="00103268"/>
    <w:rsid w:val="00103648"/>
    <w:rsid w:val="001039E1"/>
    <w:rsid w:val="00103AC0"/>
    <w:rsid w:val="00103CF0"/>
    <w:rsid w:val="00103D7C"/>
    <w:rsid w:val="00103E4E"/>
    <w:rsid w:val="001044B1"/>
    <w:rsid w:val="001044EC"/>
    <w:rsid w:val="001051DE"/>
    <w:rsid w:val="001053D5"/>
    <w:rsid w:val="00105422"/>
    <w:rsid w:val="00105463"/>
    <w:rsid w:val="00105A4F"/>
    <w:rsid w:val="00105B2E"/>
    <w:rsid w:val="00105B5D"/>
    <w:rsid w:val="00105BA6"/>
    <w:rsid w:val="00105D4F"/>
    <w:rsid w:val="00105D77"/>
    <w:rsid w:val="00105F71"/>
    <w:rsid w:val="00106162"/>
    <w:rsid w:val="001062F6"/>
    <w:rsid w:val="00106405"/>
    <w:rsid w:val="0010681A"/>
    <w:rsid w:val="00106ADB"/>
    <w:rsid w:val="00106B53"/>
    <w:rsid w:val="00106BD7"/>
    <w:rsid w:val="00106CFF"/>
    <w:rsid w:val="001070A2"/>
    <w:rsid w:val="00107110"/>
    <w:rsid w:val="001073F4"/>
    <w:rsid w:val="0010766D"/>
    <w:rsid w:val="001077FE"/>
    <w:rsid w:val="00107923"/>
    <w:rsid w:val="00107A9F"/>
    <w:rsid w:val="00107BC5"/>
    <w:rsid w:val="0011015A"/>
    <w:rsid w:val="0011015E"/>
    <w:rsid w:val="001101EE"/>
    <w:rsid w:val="001103E3"/>
    <w:rsid w:val="001104B5"/>
    <w:rsid w:val="00110653"/>
    <w:rsid w:val="0011067D"/>
    <w:rsid w:val="00110729"/>
    <w:rsid w:val="00110C09"/>
    <w:rsid w:val="00110F89"/>
    <w:rsid w:val="001111AF"/>
    <w:rsid w:val="001114D3"/>
    <w:rsid w:val="001114D9"/>
    <w:rsid w:val="001118A3"/>
    <w:rsid w:val="00111D4A"/>
    <w:rsid w:val="00111D82"/>
    <w:rsid w:val="0011223D"/>
    <w:rsid w:val="00112439"/>
    <w:rsid w:val="00112858"/>
    <w:rsid w:val="0011290D"/>
    <w:rsid w:val="00112A09"/>
    <w:rsid w:val="00112C77"/>
    <w:rsid w:val="00113070"/>
    <w:rsid w:val="0011356B"/>
    <w:rsid w:val="00113588"/>
    <w:rsid w:val="0011376E"/>
    <w:rsid w:val="001137DD"/>
    <w:rsid w:val="00113A18"/>
    <w:rsid w:val="00113ABF"/>
    <w:rsid w:val="0011401B"/>
    <w:rsid w:val="00114192"/>
    <w:rsid w:val="00114401"/>
    <w:rsid w:val="001147D9"/>
    <w:rsid w:val="001152C8"/>
    <w:rsid w:val="0011562B"/>
    <w:rsid w:val="00115CFC"/>
    <w:rsid w:val="00115EE2"/>
    <w:rsid w:val="001163C3"/>
    <w:rsid w:val="001163F4"/>
    <w:rsid w:val="001163FB"/>
    <w:rsid w:val="00116427"/>
    <w:rsid w:val="0011688B"/>
    <w:rsid w:val="00116AEF"/>
    <w:rsid w:val="00116C65"/>
    <w:rsid w:val="00116CFB"/>
    <w:rsid w:val="001173CD"/>
    <w:rsid w:val="001176FE"/>
    <w:rsid w:val="00117820"/>
    <w:rsid w:val="0011786F"/>
    <w:rsid w:val="00117BD2"/>
    <w:rsid w:val="00117CB8"/>
    <w:rsid w:val="0012000D"/>
    <w:rsid w:val="00120219"/>
    <w:rsid w:val="001202F4"/>
    <w:rsid w:val="00120427"/>
    <w:rsid w:val="0012071B"/>
    <w:rsid w:val="0012076B"/>
    <w:rsid w:val="00120A20"/>
    <w:rsid w:val="00120BB3"/>
    <w:rsid w:val="00120BEC"/>
    <w:rsid w:val="00120D9F"/>
    <w:rsid w:val="00120F9B"/>
    <w:rsid w:val="00121333"/>
    <w:rsid w:val="00121C09"/>
    <w:rsid w:val="00121C86"/>
    <w:rsid w:val="00121D3F"/>
    <w:rsid w:val="00121F15"/>
    <w:rsid w:val="00121F44"/>
    <w:rsid w:val="0012290D"/>
    <w:rsid w:val="00122B8F"/>
    <w:rsid w:val="00122CC4"/>
    <w:rsid w:val="00123EC2"/>
    <w:rsid w:val="00124156"/>
    <w:rsid w:val="001241F3"/>
    <w:rsid w:val="00124245"/>
    <w:rsid w:val="001244EF"/>
    <w:rsid w:val="00124615"/>
    <w:rsid w:val="0012461D"/>
    <w:rsid w:val="00124814"/>
    <w:rsid w:val="0012498B"/>
    <w:rsid w:val="00124CB1"/>
    <w:rsid w:val="00124D6A"/>
    <w:rsid w:val="00124DCB"/>
    <w:rsid w:val="00124EAF"/>
    <w:rsid w:val="0012565D"/>
    <w:rsid w:val="00125758"/>
    <w:rsid w:val="001257E3"/>
    <w:rsid w:val="00126202"/>
    <w:rsid w:val="00126323"/>
    <w:rsid w:val="00126814"/>
    <w:rsid w:val="00127188"/>
    <w:rsid w:val="001272AA"/>
    <w:rsid w:val="001273CF"/>
    <w:rsid w:val="00127479"/>
    <w:rsid w:val="0012766A"/>
    <w:rsid w:val="001276CB"/>
    <w:rsid w:val="0012798D"/>
    <w:rsid w:val="00130055"/>
    <w:rsid w:val="001306A0"/>
    <w:rsid w:val="00130B55"/>
    <w:rsid w:val="00130C18"/>
    <w:rsid w:val="00130E52"/>
    <w:rsid w:val="00131558"/>
    <w:rsid w:val="00131596"/>
    <w:rsid w:val="00131C96"/>
    <w:rsid w:val="00131E2B"/>
    <w:rsid w:val="00132047"/>
    <w:rsid w:val="0013217B"/>
    <w:rsid w:val="0013229C"/>
    <w:rsid w:val="001322C0"/>
    <w:rsid w:val="001326D2"/>
    <w:rsid w:val="00132B8F"/>
    <w:rsid w:val="001332DD"/>
    <w:rsid w:val="0013337F"/>
    <w:rsid w:val="001336F4"/>
    <w:rsid w:val="00133816"/>
    <w:rsid w:val="00133E13"/>
    <w:rsid w:val="00133E8E"/>
    <w:rsid w:val="00134090"/>
    <w:rsid w:val="00134824"/>
    <w:rsid w:val="001348FE"/>
    <w:rsid w:val="00134A72"/>
    <w:rsid w:val="00134B9F"/>
    <w:rsid w:val="00134F07"/>
    <w:rsid w:val="001352FB"/>
    <w:rsid w:val="00135312"/>
    <w:rsid w:val="001354A8"/>
    <w:rsid w:val="0013584D"/>
    <w:rsid w:val="00135878"/>
    <w:rsid w:val="00135A6E"/>
    <w:rsid w:val="00135D68"/>
    <w:rsid w:val="00135D78"/>
    <w:rsid w:val="00135FB9"/>
    <w:rsid w:val="00136059"/>
    <w:rsid w:val="0013609F"/>
    <w:rsid w:val="0013615B"/>
    <w:rsid w:val="0013623D"/>
    <w:rsid w:val="00136262"/>
    <w:rsid w:val="00136590"/>
    <w:rsid w:val="0013660C"/>
    <w:rsid w:val="00136852"/>
    <w:rsid w:val="0013689A"/>
    <w:rsid w:val="00136D4F"/>
    <w:rsid w:val="00137083"/>
    <w:rsid w:val="001403AF"/>
    <w:rsid w:val="001406C6"/>
    <w:rsid w:val="00140797"/>
    <w:rsid w:val="00140B6E"/>
    <w:rsid w:val="00140E66"/>
    <w:rsid w:val="001411D0"/>
    <w:rsid w:val="00141277"/>
    <w:rsid w:val="00141516"/>
    <w:rsid w:val="00141870"/>
    <w:rsid w:val="001419B5"/>
    <w:rsid w:val="001426DA"/>
    <w:rsid w:val="001428FC"/>
    <w:rsid w:val="00142AFF"/>
    <w:rsid w:val="00142D21"/>
    <w:rsid w:val="00142FBF"/>
    <w:rsid w:val="0014361E"/>
    <w:rsid w:val="001436FD"/>
    <w:rsid w:val="001437B1"/>
    <w:rsid w:val="00143A4D"/>
    <w:rsid w:val="00143C82"/>
    <w:rsid w:val="00143D5A"/>
    <w:rsid w:val="00143E8D"/>
    <w:rsid w:val="00143F1A"/>
    <w:rsid w:val="00143F75"/>
    <w:rsid w:val="0014411B"/>
    <w:rsid w:val="0014426D"/>
    <w:rsid w:val="001449C0"/>
    <w:rsid w:val="00144B9B"/>
    <w:rsid w:val="00144C90"/>
    <w:rsid w:val="00145068"/>
    <w:rsid w:val="001456C7"/>
    <w:rsid w:val="00146046"/>
    <w:rsid w:val="001460B4"/>
    <w:rsid w:val="00146108"/>
    <w:rsid w:val="0014620F"/>
    <w:rsid w:val="001479DD"/>
    <w:rsid w:val="00147A9A"/>
    <w:rsid w:val="00147B1F"/>
    <w:rsid w:val="00147BC0"/>
    <w:rsid w:val="00147C52"/>
    <w:rsid w:val="00147F39"/>
    <w:rsid w:val="001507CD"/>
    <w:rsid w:val="00150901"/>
    <w:rsid w:val="00150DAE"/>
    <w:rsid w:val="001510AF"/>
    <w:rsid w:val="00152280"/>
    <w:rsid w:val="0015253D"/>
    <w:rsid w:val="00152699"/>
    <w:rsid w:val="0015278A"/>
    <w:rsid w:val="00152CEB"/>
    <w:rsid w:val="00152D01"/>
    <w:rsid w:val="00152F5F"/>
    <w:rsid w:val="001531C1"/>
    <w:rsid w:val="00153719"/>
    <w:rsid w:val="00153967"/>
    <w:rsid w:val="0015398F"/>
    <w:rsid w:val="00153E28"/>
    <w:rsid w:val="0015437F"/>
    <w:rsid w:val="0015473E"/>
    <w:rsid w:val="00154A68"/>
    <w:rsid w:val="00154DF8"/>
    <w:rsid w:val="00155006"/>
    <w:rsid w:val="0015503C"/>
    <w:rsid w:val="001550EC"/>
    <w:rsid w:val="0015529B"/>
    <w:rsid w:val="00155325"/>
    <w:rsid w:val="0015553D"/>
    <w:rsid w:val="00156585"/>
    <w:rsid w:val="001569D9"/>
    <w:rsid w:val="00156AEC"/>
    <w:rsid w:val="00156CCE"/>
    <w:rsid w:val="00156ECC"/>
    <w:rsid w:val="001577F9"/>
    <w:rsid w:val="001578AE"/>
    <w:rsid w:val="00157B9D"/>
    <w:rsid w:val="0016007A"/>
    <w:rsid w:val="00160159"/>
    <w:rsid w:val="00160261"/>
    <w:rsid w:val="00160849"/>
    <w:rsid w:val="0016088B"/>
    <w:rsid w:val="001608A1"/>
    <w:rsid w:val="00160BC6"/>
    <w:rsid w:val="00160D68"/>
    <w:rsid w:val="00161103"/>
    <w:rsid w:val="0016119A"/>
    <w:rsid w:val="0016121E"/>
    <w:rsid w:val="00161321"/>
    <w:rsid w:val="001613A9"/>
    <w:rsid w:val="001614D2"/>
    <w:rsid w:val="00161EB7"/>
    <w:rsid w:val="001620F6"/>
    <w:rsid w:val="00162293"/>
    <w:rsid w:val="0016233D"/>
    <w:rsid w:val="00162830"/>
    <w:rsid w:val="00162B5C"/>
    <w:rsid w:val="00162C17"/>
    <w:rsid w:val="00162EA9"/>
    <w:rsid w:val="00162EF1"/>
    <w:rsid w:val="001631FB"/>
    <w:rsid w:val="0016324E"/>
    <w:rsid w:val="00163706"/>
    <w:rsid w:val="00163A3A"/>
    <w:rsid w:val="00163AA7"/>
    <w:rsid w:val="00163C52"/>
    <w:rsid w:val="00164029"/>
    <w:rsid w:val="00164036"/>
    <w:rsid w:val="001648A9"/>
    <w:rsid w:val="00164B16"/>
    <w:rsid w:val="00164B28"/>
    <w:rsid w:val="00164EF5"/>
    <w:rsid w:val="001650F6"/>
    <w:rsid w:val="0016591F"/>
    <w:rsid w:val="00165B10"/>
    <w:rsid w:val="00165BB8"/>
    <w:rsid w:val="00165D62"/>
    <w:rsid w:val="00165D91"/>
    <w:rsid w:val="00165EFA"/>
    <w:rsid w:val="0016642B"/>
    <w:rsid w:val="0016664B"/>
    <w:rsid w:val="00166B8E"/>
    <w:rsid w:val="00166D15"/>
    <w:rsid w:val="00166D63"/>
    <w:rsid w:val="00167111"/>
    <w:rsid w:val="001671A7"/>
    <w:rsid w:val="00167388"/>
    <w:rsid w:val="00167796"/>
    <w:rsid w:val="00170040"/>
    <w:rsid w:val="001701A0"/>
    <w:rsid w:val="001702A1"/>
    <w:rsid w:val="001704EF"/>
    <w:rsid w:val="00170562"/>
    <w:rsid w:val="0017065E"/>
    <w:rsid w:val="001708CE"/>
    <w:rsid w:val="001709F7"/>
    <w:rsid w:val="00170A2B"/>
    <w:rsid w:val="00170C44"/>
    <w:rsid w:val="001714BF"/>
    <w:rsid w:val="00171659"/>
    <w:rsid w:val="00171677"/>
    <w:rsid w:val="0017171B"/>
    <w:rsid w:val="00171AA3"/>
    <w:rsid w:val="00172024"/>
    <w:rsid w:val="001722F9"/>
    <w:rsid w:val="001723C1"/>
    <w:rsid w:val="001724BC"/>
    <w:rsid w:val="00172681"/>
    <w:rsid w:val="001728A4"/>
    <w:rsid w:val="001729FC"/>
    <w:rsid w:val="00172C6C"/>
    <w:rsid w:val="00172D58"/>
    <w:rsid w:val="00172E23"/>
    <w:rsid w:val="00172F4A"/>
    <w:rsid w:val="0017304A"/>
    <w:rsid w:val="0017338F"/>
    <w:rsid w:val="001736A2"/>
    <w:rsid w:val="001739E6"/>
    <w:rsid w:val="00173DF4"/>
    <w:rsid w:val="00173EC1"/>
    <w:rsid w:val="00173F40"/>
    <w:rsid w:val="001741A3"/>
    <w:rsid w:val="001746B8"/>
    <w:rsid w:val="00174ADE"/>
    <w:rsid w:val="00174E4F"/>
    <w:rsid w:val="00175175"/>
    <w:rsid w:val="0017548B"/>
    <w:rsid w:val="0017584A"/>
    <w:rsid w:val="0017586D"/>
    <w:rsid w:val="001762D0"/>
    <w:rsid w:val="0017642C"/>
    <w:rsid w:val="001768AB"/>
    <w:rsid w:val="00176B7C"/>
    <w:rsid w:val="0017704F"/>
    <w:rsid w:val="001770F8"/>
    <w:rsid w:val="0017712F"/>
    <w:rsid w:val="001772AF"/>
    <w:rsid w:val="0017742E"/>
    <w:rsid w:val="001777A7"/>
    <w:rsid w:val="001777C6"/>
    <w:rsid w:val="00177B6E"/>
    <w:rsid w:val="001800ED"/>
    <w:rsid w:val="001801F6"/>
    <w:rsid w:val="00180D37"/>
    <w:rsid w:val="00180D7F"/>
    <w:rsid w:val="00181277"/>
    <w:rsid w:val="00181285"/>
    <w:rsid w:val="001814A6"/>
    <w:rsid w:val="001814B2"/>
    <w:rsid w:val="001814F1"/>
    <w:rsid w:val="001819F9"/>
    <w:rsid w:val="00181CA3"/>
    <w:rsid w:val="0018212D"/>
    <w:rsid w:val="00182135"/>
    <w:rsid w:val="00182267"/>
    <w:rsid w:val="00182609"/>
    <w:rsid w:val="00182741"/>
    <w:rsid w:val="00182B84"/>
    <w:rsid w:val="00182CCE"/>
    <w:rsid w:val="00182E91"/>
    <w:rsid w:val="00183119"/>
    <w:rsid w:val="00183A25"/>
    <w:rsid w:val="00183BAA"/>
    <w:rsid w:val="001840E3"/>
    <w:rsid w:val="001849A7"/>
    <w:rsid w:val="00185172"/>
    <w:rsid w:val="001852ED"/>
    <w:rsid w:val="0018549E"/>
    <w:rsid w:val="00185589"/>
    <w:rsid w:val="001856A2"/>
    <w:rsid w:val="001858AB"/>
    <w:rsid w:val="00185ABA"/>
    <w:rsid w:val="00185E3B"/>
    <w:rsid w:val="00185EFB"/>
    <w:rsid w:val="001861A7"/>
    <w:rsid w:val="00186658"/>
    <w:rsid w:val="00186967"/>
    <w:rsid w:val="00186DA7"/>
    <w:rsid w:val="00187166"/>
    <w:rsid w:val="001871F9"/>
    <w:rsid w:val="001875F9"/>
    <w:rsid w:val="00187AFF"/>
    <w:rsid w:val="00190060"/>
    <w:rsid w:val="00190417"/>
    <w:rsid w:val="00190470"/>
    <w:rsid w:val="001909E4"/>
    <w:rsid w:val="00190DD8"/>
    <w:rsid w:val="0019109A"/>
    <w:rsid w:val="001913BE"/>
    <w:rsid w:val="0019171D"/>
    <w:rsid w:val="001918AB"/>
    <w:rsid w:val="00191BB7"/>
    <w:rsid w:val="00191CF0"/>
    <w:rsid w:val="00192573"/>
    <w:rsid w:val="00192687"/>
    <w:rsid w:val="00192987"/>
    <w:rsid w:val="001929B0"/>
    <w:rsid w:val="00192EB2"/>
    <w:rsid w:val="00192ECF"/>
    <w:rsid w:val="00192F17"/>
    <w:rsid w:val="00192FEC"/>
    <w:rsid w:val="001930A2"/>
    <w:rsid w:val="00193838"/>
    <w:rsid w:val="00193B83"/>
    <w:rsid w:val="00193C08"/>
    <w:rsid w:val="00193C1C"/>
    <w:rsid w:val="00193CA5"/>
    <w:rsid w:val="001940B6"/>
    <w:rsid w:val="0019505E"/>
    <w:rsid w:val="001951D1"/>
    <w:rsid w:val="00195284"/>
    <w:rsid w:val="001952B1"/>
    <w:rsid w:val="001952C1"/>
    <w:rsid w:val="001952D1"/>
    <w:rsid w:val="0019531F"/>
    <w:rsid w:val="001954F7"/>
    <w:rsid w:val="0019552C"/>
    <w:rsid w:val="0019558D"/>
    <w:rsid w:val="0019597B"/>
    <w:rsid w:val="00195D46"/>
    <w:rsid w:val="00195F4E"/>
    <w:rsid w:val="00195FCB"/>
    <w:rsid w:val="00196474"/>
    <w:rsid w:val="00196529"/>
    <w:rsid w:val="001969A4"/>
    <w:rsid w:val="00196BD1"/>
    <w:rsid w:val="001974FE"/>
    <w:rsid w:val="00197B59"/>
    <w:rsid w:val="001A01A7"/>
    <w:rsid w:val="001A06AA"/>
    <w:rsid w:val="001A0A0F"/>
    <w:rsid w:val="001A0B83"/>
    <w:rsid w:val="001A0CD9"/>
    <w:rsid w:val="001A0FD3"/>
    <w:rsid w:val="001A1069"/>
    <w:rsid w:val="001A148D"/>
    <w:rsid w:val="001A1675"/>
    <w:rsid w:val="001A18CF"/>
    <w:rsid w:val="001A1963"/>
    <w:rsid w:val="001A1B8B"/>
    <w:rsid w:val="001A1FD2"/>
    <w:rsid w:val="001A242F"/>
    <w:rsid w:val="001A2F1C"/>
    <w:rsid w:val="001A3188"/>
    <w:rsid w:val="001A3570"/>
    <w:rsid w:val="001A3CB1"/>
    <w:rsid w:val="001A3FB4"/>
    <w:rsid w:val="001A402F"/>
    <w:rsid w:val="001A4568"/>
    <w:rsid w:val="001A48B6"/>
    <w:rsid w:val="001A492B"/>
    <w:rsid w:val="001A4A1D"/>
    <w:rsid w:val="001A4C5D"/>
    <w:rsid w:val="001A4D19"/>
    <w:rsid w:val="001A4F35"/>
    <w:rsid w:val="001A50B9"/>
    <w:rsid w:val="001A52A4"/>
    <w:rsid w:val="001A5596"/>
    <w:rsid w:val="001A5700"/>
    <w:rsid w:val="001A57D8"/>
    <w:rsid w:val="001A58FA"/>
    <w:rsid w:val="001A5CB2"/>
    <w:rsid w:val="001A5E26"/>
    <w:rsid w:val="001A6058"/>
    <w:rsid w:val="001A60A2"/>
    <w:rsid w:val="001A6340"/>
    <w:rsid w:val="001A691E"/>
    <w:rsid w:val="001A6AAF"/>
    <w:rsid w:val="001A6EF9"/>
    <w:rsid w:val="001A7BDD"/>
    <w:rsid w:val="001A7DDF"/>
    <w:rsid w:val="001A7EC5"/>
    <w:rsid w:val="001A7F6D"/>
    <w:rsid w:val="001B02E6"/>
    <w:rsid w:val="001B047C"/>
    <w:rsid w:val="001B09B0"/>
    <w:rsid w:val="001B0CB0"/>
    <w:rsid w:val="001B0E71"/>
    <w:rsid w:val="001B1174"/>
    <w:rsid w:val="001B135D"/>
    <w:rsid w:val="001B156D"/>
    <w:rsid w:val="001B1651"/>
    <w:rsid w:val="001B2432"/>
    <w:rsid w:val="001B25E2"/>
    <w:rsid w:val="001B2605"/>
    <w:rsid w:val="001B2CEC"/>
    <w:rsid w:val="001B2F4F"/>
    <w:rsid w:val="001B3040"/>
    <w:rsid w:val="001B36EA"/>
    <w:rsid w:val="001B3766"/>
    <w:rsid w:val="001B3D98"/>
    <w:rsid w:val="001B3F76"/>
    <w:rsid w:val="001B40F3"/>
    <w:rsid w:val="001B4116"/>
    <w:rsid w:val="001B4534"/>
    <w:rsid w:val="001B4C13"/>
    <w:rsid w:val="001B4C2C"/>
    <w:rsid w:val="001B4F24"/>
    <w:rsid w:val="001B4F32"/>
    <w:rsid w:val="001B523F"/>
    <w:rsid w:val="001B52A3"/>
    <w:rsid w:val="001B5DEF"/>
    <w:rsid w:val="001B608E"/>
    <w:rsid w:val="001B60CB"/>
    <w:rsid w:val="001B60D1"/>
    <w:rsid w:val="001B636E"/>
    <w:rsid w:val="001B63DE"/>
    <w:rsid w:val="001B6CC2"/>
    <w:rsid w:val="001B7103"/>
    <w:rsid w:val="001B7286"/>
    <w:rsid w:val="001B731E"/>
    <w:rsid w:val="001B73B1"/>
    <w:rsid w:val="001B7F0F"/>
    <w:rsid w:val="001C030C"/>
    <w:rsid w:val="001C05B7"/>
    <w:rsid w:val="001C09F3"/>
    <w:rsid w:val="001C0AE1"/>
    <w:rsid w:val="001C0C1D"/>
    <w:rsid w:val="001C0C5F"/>
    <w:rsid w:val="001C14AA"/>
    <w:rsid w:val="001C253F"/>
    <w:rsid w:val="001C26DA"/>
    <w:rsid w:val="001C2718"/>
    <w:rsid w:val="001C2A35"/>
    <w:rsid w:val="001C3297"/>
    <w:rsid w:val="001C3637"/>
    <w:rsid w:val="001C369D"/>
    <w:rsid w:val="001C371B"/>
    <w:rsid w:val="001C3796"/>
    <w:rsid w:val="001C3AF0"/>
    <w:rsid w:val="001C3C9C"/>
    <w:rsid w:val="001C3E2D"/>
    <w:rsid w:val="001C4040"/>
    <w:rsid w:val="001C407F"/>
    <w:rsid w:val="001C437D"/>
    <w:rsid w:val="001C4E5A"/>
    <w:rsid w:val="001C4E6A"/>
    <w:rsid w:val="001C4EB7"/>
    <w:rsid w:val="001C4F4B"/>
    <w:rsid w:val="001C506D"/>
    <w:rsid w:val="001C58AC"/>
    <w:rsid w:val="001C622D"/>
    <w:rsid w:val="001C6240"/>
    <w:rsid w:val="001C63EA"/>
    <w:rsid w:val="001C657A"/>
    <w:rsid w:val="001C6BC0"/>
    <w:rsid w:val="001C6C83"/>
    <w:rsid w:val="001C70D8"/>
    <w:rsid w:val="001C713C"/>
    <w:rsid w:val="001C7199"/>
    <w:rsid w:val="001C722C"/>
    <w:rsid w:val="001C753E"/>
    <w:rsid w:val="001C76A4"/>
    <w:rsid w:val="001C7DF8"/>
    <w:rsid w:val="001C7F45"/>
    <w:rsid w:val="001D08FD"/>
    <w:rsid w:val="001D0A6F"/>
    <w:rsid w:val="001D0E20"/>
    <w:rsid w:val="001D0EB2"/>
    <w:rsid w:val="001D199E"/>
    <w:rsid w:val="001D19C4"/>
    <w:rsid w:val="001D1C6E"/>
    <w:rsid w:val="001D21C2"/>
    <w:rsid w:val="001D2541"/>
    <w:rsid w:val="001D27AF"/>
    <w:rsid w:val="001D2966"/>
    <w:rsid w:val="001D2A12"/>
    <w:rsid w:val="001D2B76"/>
    <w:rsid w:val="001D2C65"/>
    <w:rsid w:val="001D2D5C"/>
    <w:rsid w:val="001D30DC"/>
    <w:rsid w:val="001D3B0F"/>
    <w:rsid w:val="001D3B86"/>
    <w:rsid w:val="001D3E4F"/>
    <w:rsid w:val="001D3F55"/>
    <w:rsid w:val="001D43DD"/>
    <w:rsid w:val="001D457D"/>
    <w:rsid w:val="001D4FF4"/>
    <w:rsid w:val="001D5155"/>
    <w:rsid w:val="001D53BE"/>
    <w:rsid w:val="001D56C1"/>
    <w:rsid w:val="001D5FE5"/>
    <w:rsid w:val="001D6014"/>
    <w:rsid w:val="001D6C38"/>
    <w:rsid w:val="001D721A"/>
    <w:rsid w:val="001D72FC"/>
    <w:rsid w:val="001D745F"/>
    <w:rsid w:val="001D7780"/>
    <w:rsid w:val="001D782D"/>
    <w:rsid w:val="001D7A0A"/>
    <w:rsid w:val="001D7BC2"/>
    <w:rsid w:val="001D7FFA"/>
    <w:rsid w:val="001E0007"/>
    <w:rsid w:val="001E0153"/>
    <w:rsid w:val="001E0155"/>
    <w:rsid w:val="001E0267"/>
    <w:rsid w:val="001E0314"/>
    <w:rsid w:val="001E057F"/>
    <w:rsid w:val="001E0D17"/>
    <w:rsid w:val="001E0E86"/>
    <w:rsid w:val="001E10E1"/>
    <w:rsid w:val="001E11F7"/>
    <w:rsid w:val="001E12FA"/>
    <w:rsid w:val="001E14BB"/>
    <w:rsid w:val="001E1630"/>
    <w:rsid w:val="001E1C5C"/>
    <w:rsid w:val="001E1D4A"/>
    <w:rsid w:val="001E20F1"/>
    <w:rsid w:val="001E21B7"/>
    <w:rsid w:val="001E2235"/>
    <w:rsid w:val="001E244A"/>
    <w:rsid w:val="001E25A9"/>
    <w:rsid w:val="001E25FD"/>
    <w:rsid w:val="001E2629"/>
    <w:rsid w:val="001E284E"/>
    <w:rsid w:val="001E291F"/>
    <w:rsid w:val="001E2F20"/>
    <w:rsid w:val="001E2F40"/>
    <w:rsid w:val="001E35E1"/>
    <w:rsid w:val="001E3CF6"/>
    <w:rsid w:val="001E3F60"/>
    <w:rsid w:val="001E4532"/>
    <w:rsid w:val="001E460C"/>
    <w:rsid w:val="001E463E"/>
    <w:rsid w:val="001E47FD"/>
    <w:rsid w:val="001E4B26"/>
    <w:rsid w:val="001E4CFC"/>
    <w:rsid w:val="001E4E50"/>
    <w:rsid w:val="001E51FC"/>
    <w:rsid w:val="001E52F3"/>
    <w:rsid w:val="001E56B5"/>
    <w:rsid w:val="001E5B24"/>
    <w:rsid w:val="001E5CD5"/>
    <w:rsid w:val="001E5DBE"/>
    <w:rsid w:val="001E62FD"/>
    <w:rsid w:val="001E64EE"/>
    <w:rsid w:val="001E69BC"/>
    <w:rsid w:val="001E69FF"/>
    <w:rsid w:val="001E6D1D"/>
    <w:rsid w:val="001E6DEC"/>
    <w:rsid w:val="001E75C1"/>
    <w:rsid w:val="001E7B3B"/>
    <w:rsid w:val="001E7B7A"/>
    <w:rsid w:val="001E7CFE"/>
    <w:rsid w:val="001E7E03"/>
    <w:rsid w:val="001F00ED"/>
    <w:rsid w:val="001F0209"/>
    <w:rsid w:val="001F0247"/>
    <w:rsid w:val="001F0390"/>
    <w:rsid w:val="001F03FF"/>
    <w:rsid w:val="001F094B"/>
    <w:rsid w:val="001F0EF5"/>
    <w:rsid w:val="001F1253"/>
    <w:rsid w:val="001F14B1"/>
    <w:rsid w:val="001F1652"/>
    <w:rsid w:val="001F1739"/>
    <w:rsid w:val="001F1AC1"/>
    <w:rsid w:val="001F1DE5"/>
    <w:rsid w:val="001F2234"/>
    <w:rsid w:val="001F2237"/>
    <w:rsid w:val="001F2684"/>
    <w:rsid w:val="001F2AD8"/>
    <w:rsid w:val="001F31BD"/>
    <w:rsid w:val="001F3238"/>
    <w:rsid w:val="001F347E"/>
    <w:rsid w:val="001F36D5"/>
    <w:rsid w:val="001F3A28"/>
    <w:rsid w:val="001F3B45"/>
    <w:rsid w:val="001F3E3F"/>
    <w:rsid w:val="001F4512"/>
    <w:rsid w:val="001F45AE"/>
    <w:rsid w:val="001F4B04"/>
    <w:rsid w:val="001F4C09"/>
    <w:rsid w:val="001F5078"/>
    <w:rsid w:val="001F50A8"/>
    <w:rsid w:val="001F545A"/>
    <w:rsid w:val="001F56D1"/>
    <w:rsid w:val="001F5965"/>
    <w:rsid w:val="001F5AF9"/>
    <w:rsid w:val="001F5E09"/>
    <w:rsid w:val="001F5F95"/>
    <w:rsid w:val="001F60CC"/>
    <w:rsid w:val="001F619B"/>
    <w:rsid w:val="001F6299"/>
    <w:rsid w:val="001F648E"/>
    <w:rsid w:val="001F6AC1"/>
    <w:rsid w:val="001F6C97"/>
    <w:rsid w:val="001F6FE7"/>
    <w:rsid w:val="001F7025"/>
    <w:rsid w:val="001F7026"/>
    <w:rsid w:val="001F7775"/>
    <w:rsid w:val="001F7F25"/>
    <w:rsid w:val="002000CE"/>
    <w:rsid w:val="00200401"/>
    <w:rsid w:val="00200A42"/>
    <w:rsid w:val="00200B6D"/>
    <w:rsid w:val="00200BFA"/>
    <w:rsid w:val="00201151"/>
    <w:rsid w:val="00201155"/>
    <w:rsid w:val="00201426"/>
    <w:rsid w:val="0020142F"/>
    <w:rsid w:val="002015EB"/>
    <w:rsid w:val="00201677"/>
    <w:rsid w:val="00201853"/>
    <w:rsid w:val="00201CB0"/>
    <w:rsid w:val="00201D6C"/>
    <w:rsid w:val="00201E3B"/>
    <w:rsid w:val="00201FF3"/>
    <w:rsid w:val="002020D5"/>
    <w:rsid w:val="002020E3"/>
    <w:rsid w:val="00202512"/>
    <w:rsid w:val="002028DD"/>
    <w:rsid w:val="00202C40"/>
    <w:rsid w:val="002034F1"/>
    <w:rsid w:val="00203702"/>
    <w:rsid w:val="002038E0"/>
    <w:rsid w:val="00203F01"/>
    <w:rsid w:val="00203FC9"/>
    <w:rsid w:val="002041B8"/>
    <w:rsid w:val="00204272"/>
    <w:rsid w:val="002047E9"/>
    <w:rsid w:val="00204991"/>
    <w:rsid w:val="00204A11"/>
    <w:rsid w:val="0020528B"/>
    <w:rsid w:val="002057D1"/>
    <w:rsid w:val="002058CF"/>
    <w:rsid w:val="002060DC"/>
    <w:rsid w:val="0020614D"/>
    <w:rsid w:val="002069A5"/>
    <w:rsid w:val="002069F6"/>
    <w:rsid w:val="00206B7E"/>
    <w:rsid w:val="00206DCB"/>
    <w:rsid w:val="00206FC1"/>
    <w:rsid w:val="00206FCD"/>
    <w:rsid w:val="0020781D"/>
    <w:rsid w:val="00207842"/>
    <w:rsid w:val="0020788C"/>
    <w:rsid w:val="0020793B"/>
    <w:rsid w:val="00207A80"/>
    <w:rsid w:val="00207B65"/>
    <w:rsid w:val="00207DCA"/>
    <w:rsid w:val="00207F5A"/>
    <w:rsid w:val="002103FC"/>
    <w:rsid w:val="0021053C"/>
    <w:rsid w:val="0021056B"/>
    <w:rsid w:val="0021060B"/>
    <w:rsid w:val="00210761"/>
    <w:rsid w:val="002107D2"/>
    <w:rsid w:val="00210D66"/>
    <w:rsid w:val="00210DED"/>
    <w:rsid w:val="00210EB3"/>
    <w:rsid w:val="00210F69"/>
    <w:rsid w:val="002110C9"/>
    <w:rsid w:val="00211197"/>
    <w:rsid w:val="0021181D"/>
    <w:rsid w:val="00211942"/>
    <w:rsid w:val="00211BDD"/>
    <w:rsid w:val="00211F47"/>
    <w:rsid w:val="002121DE"/>
    <w:rsid w:val="00212319"/>
    <w:rsid w:val="00212744"/>
    <w:rsid w:val="00212E41"/>
    <w:rsid w:val="002133D4"/>
    <w:rsid w:val="0021378C"/>
    <w:rsid w:val="00213930"/>
    <w:rsid w:val="002139B2"/>
    <w:rsid w:val="00213A1A"/>
    <w:rsid w:val="00213DC2"/>
    <w:rsid w:val="00213F0D"/>
    <w:rsid w:val="00214125"/>
    <w:rsid w:val="0021449D"/>
    <w:rsid w:val="00214ACC"/>
    <w:rsid w:val="00214FA1"/>
    <w:rsid w:val="0021550E"/>
    <w:rsid w:val="00215AC6"/>
    <w:rsid w:val="0021609C"/>
    <w:rsid w:val="0021626C"/>
    <w:rsid w:val="00216323"/>
    <w:rsid w:val="002163C7"/>
    <w:rsid w:val="00216A06"/>
    <w:rsid w:val="00216A24"/>
    <w:rsid w:val="00216E6F"/>
    <w:rsid w:val="00217209"/>
    <w:rsid w:val="002173A6"/>
    <w:rsid w:val="0021743F"/>
    <w:rsid w:val="0021751C"/>
    <w:rsid w:val="002175D0"/>
    <w:rsid w:val="00217D77"/>
    <w:rsid w:val="0022007C"/>
    <w:rsid w:val="00220769"/>
    <w:rsid w:val="00220963"/>
    <w:rsid w:val="00220A14"/>
    <w:rsid w:val="00220CA3"/>
    <w:rsid w:val="002211F5"/>
    <w:rsid w:val="0022120C"/>
    <w:rsid w:val="00221400"/>
    <w:rsid w:val="00221524"/>
    <w:rsid w:val="00221B4B"/>
    <w:rsid w:val="00222344"/>
    <w:rsid w:val="00222482"/>
    <w:rsid w:val="00222833"/>
    <w:rsid w:val="00222D06"/>
    <w:rsid w:val="00222F47"/>
    <w:rsid w:val="00223196"/>
    <w:rsid w:val="002232CB"/>
    <w:rsid w:val="0022351E"/>
    <w:rsid w:val="00223780"/>
    <w:rsid w:val="00223A20"/>
    <w:rsid w:val="00223ECF"/>
    <w:rsid w:val="00223F4D"/>
    <w:rsid w:val="002243C0"/>
    <w:rsid w:val="00224545"/>
    <w:rsid w:val="0022493D"/>
    <w:rsid w:val="002253C9"/>
    <w:rsid w:val="00225629"/>
    <w:rsid w:val="00225870"/>
    <w:rsid w:val="00225F19"/>
    <w:rsid w:val="0022628E"/>
    <w:rsid w:val="002263D3"/>
    <w:rsid w:val="002267D3"/>
    <w:rsid w:val="002268DD"/>
    <w:rsid w:val="00226E1D"/>
    <w:rsid w:val="00226EC1"/>
    <w:rsid w:val="00227122"/>
    <w:rsid w:val="00227194"/>
    <w:rsid w:val="00227592"/>
    <w:rsid w:val="002303D3"/>
    <w:rsid w:val="0023097A"/>
    <w:rsid w:val="00230A93"/>
    <w:rsid w:val="00230B5D"/>
    <w:rsid w:val="00230D81"/>
    <w:rsid w:val="002316B9"/>
    <w:rsid w:val="0023188E"/>
    <w:rsid w:val="002318C7"/>
    <w:rsid w:val="0023190B"/>
    <w:rsid w:val="00231D9D"/>
    <w:rsid w:val="0023280E"/>
    <w:rsid w:val="0023298A"/>
    <w:rsid w:val="00233185"/>
    <w:rsid w:val="00233408"/>
    <w:rsid w:val="00233452"/>
    <w:rsid w:val="00233509"/>
    <w:rsid w:val="00233C28"/>
    <w:rsid w:val="00233F11"/>
    <w:rsid w:val="0023422A"/>
    <w:rsid w:val="002342E9"/>
    <w:rsid w:val="00234430"/>
    <w:rsid w:val="002347C6"/>
    <w:rsid w:val="00234910"/>
    <w:rsid w:val="002349F6"/>
    <w:rsid w:val="00234BFB"/>
    <w:rsid w:val="00234E25"/>
    <w:rsid w:val="002350E5"/>
    <w:rsid w:val="00235306"/>
    <w:rsid w:val="00235477"/>
    <w:rsid w:val="002355C9"/>
    <w:rsid w:val="002356F4"/>
    <w:rsid w:val="00235770"/>
    <w:rsid w:val="00235B63"/>
    <w:rsid w:val="002360E6"/>
    <w:rsid w:val="0023667D"/>
    <w:rsid w:val="002367CB"/>
    <w:rsid w:val="0023686E"/>
    <w:rsid w:val="00236A74"/>
    <w:rsid w:val="00236E3D"/>
    <w:rsid w:val="0023782E"/>
    <w:rsid w:val="00237F91"/>
    <w:rsid w:val="00240426"/>
    <w:rsid w:val="00240682"/>
    <w:rsid w:val="00240808"/>
    <w:rsid w:val="00240939"/>
    <w:rsid w:val="00240F9F"/>
    <w:rsid w:val="00241149"/>
    <w:rsid w:val="0024159F"/>
    <w:rsid w:val="00241DC1"/>
    <w:rsid w:val="002421BB"/>
    <w:rsid w:val="00242679"/>
    <w:rsid w:val="00242EE8"/>
    <w:rsid w:val="00242FCB"/>
    <w:rsid w:val="0024331E"/>
    <w:rsid w:val="00243375"/>
    <w:rsid w:val="002434B8"/>
    <w:rsid w:val="00243DBD"/>
    <w:rsid w:val="00243E22"/>
    <w:rsid w:val="002440A6"/>
    <w:rsid w:val="002442C3"/>
    <w:rsid w:val="0024442A"/>
    <w:rsid w:val="00244636"/>
    <w:rsid w:val="00244845"/>
    <w:rsid w:val="00244B35"/>
    <w:rsid w:val="00244F2E"/>
    <w:rsid w:val="002450FC"/>
    <w:rsid w:val="0024529F"/>
    <w:rsid w:val="002454D7"/>
    <w:rsid w:val="00245542"/>
    <w:rsid w:val="0024563A"/>
    <w:rsid w:val="00245755"/>
    <w:rsid w:val="00245B07"/>
    <w:rsid w:val="00245DEF"/>
    <w:rsid w:val="00246077"/>
    <w:rsid w:val="002460CE"/>
    <w:rsid w:val="002462D7"/>
    <w:rsid w:val="0024644D"/>
    <w:rsid w:val="0024698C"/>
    <w:rsid w:val="00246A7B"/>
    <w:rsid w:val="00246B54"/>
    <w:rsid w:val="00246D2F"/>
    <w:rsid w:val="00246EB6"/>
    <w:rsid w:val="00247208"/>
    <w:rsid w:val="00247216"/>
    <w:rsid w:val="00247709"/>
    <w:rsid w:val="0024778D"/>
    <w:rsid w:val="00247DC2"/>
    <w:rsid w:val="002500AA"/>
    <w:rsid w:val="0025033D"/>
    <w:rsid w:val="00250414"/>
    <w:rsid w:val="00250561"/>
    <w:rsid w:val="00250BE1"/>
    <w:rsid w:val="00250C57"/>
    <w:rsid w:val="00250DA4"/>
    <w:rsid w:val="00250E4F"/>
    <w:rsid w:val="002516D6"/>
    <w:rsid w:val="002519CF"/>
    <w:rsid w:val="00252071"/>
    <w:rsid w:val="002520CF"/>
    <w:rsid w:val="002523C8"/>
    <w:rsid w:val="00252BDC"/>
    <w:rsid w:val="00252F8A"/>
    <w:rsid w:val="002530C8"/>
    <w:rsid w:val="002530F1"/>
    <w:rsid w:val="00253114"/>
    <w:rsid w:val="0025332C"/>
    <w:rsid w:val="00253717"/>
    <w:rsid w:val="00253BB8"/>
    <w:rsid w:val="00253C73"/>
    <w:rsid w:val="00253DE7"/>
    <w:rsid w:val="00253F68"/>
    <w:rsid w:val="0025407C"/>
    <w:rsid w:val="0025463D"/>
    <w:rsid w:val="00254C35"/>
    <w:rsid w:val="00254C78"/>
    <w:rsid w:val="00254CDD"/>
    <w:rsid w:val="00254D1E"/>
    <w:rsid w:val="00254F34"/>
    <w:rsid w:val="002552AB"/>
    <w:rsid w:val="00255334"/>
    <w:rsid w:val="00255708"/>
    <w:rsid w:val="0025577D"/>
    <w:rsid w:val="00255BF1"/>
    <w:rsid w:val="00255CEC"/>
    <w:rsid w:val="00255D0C"/>
    <w:rsid w:val="002565F5"/>
    <w:rsid w:val="00256733"/>
    <w:rsid w:val="002567BB"/>
    <w:rsid w:val="0025692F"/>
    <w:rsid w:val="00256AFD"/>
    <w:rsid w:val="00256D6C"/>
    <w:rsid w:val="00256DB4"/>
    <w:rsid w:val="00257860"/>
    <w:rsid w:val="00257C0D"/>
    <w:rsid w:val="00257D26"/>
    <w:rsid w:val="00257D98"/>
    <w:rsid w:val="00257DE9"/>
    <w:rsid w:val="002602A2"/>
    <w:rsid w:val="0026043C"/>
    <w:rsid w:val="00260635"/>
    <w:rsid w:val="00260A62"/>
    <w:rsid w:val="00260EB4"/>
    <w:rsid w:val="00261002"/>
    <w:rsid w:val="00261174"/>
    <w:rsid w:val="002613D2"/>
    <w:rsid w:val="00261EAA"/>
    <w:rsid w:val="00261F34"/>
    <w:rsid w:val="00262543"/>
    <w:rsid w:val="00262EA9"/>
    <w:rsid w:val="0026331C"/>
    <w:rsid w:val="00263516"/>
    <w:rsid w:val="002635E1"/>
    <w:rsid w:val="0026366E"/>
    <w:rsid w:val="002639D9"/>
    <w:rsid w:val="00263CA8"/>
    <w:rsid w:val="00263D4B"/>
    <w:rsid w:val="00263EF6"/>
    <w:rsid w:val="00263F25"/>
    <w:rsid w:val="002643F8"/>
    <w:rsid w:val="00264533"/>
    <w:rsid w:val="002649D5"/>
    <w:rsid w:val="00264D10"/>
    <w:rsid w:val="00264FCC"/>
    <w:rsid w:val="002652C4"/>
    <w:rsid w:val="0026539A"/>
    <w:rsid w:val="0026594E"/>
    <w:rsid w:val="00265DCF"/>
    <w:rsid w:val="00266315"/>
    <w:rsid w:val="00266322"/>
    <w:rsid w:val="00266685"/>
    <w:rsid w:val="002667A0"/>
    <w:rsid w:val="00266BB8"/>
    <w:rsid w:val="00266D30"/>
    <w:rsid w:val="0026764B"/>
    <w:rsid w:val="002678DB"/>
    <w:rsid w:val="00267A1C"/>
    <w:rsid w:val="00267B2D"/>
    <w:rsid w:val="00267CD2"/>
    <w:rsid w:val="00267E38"/>
    <w:rsid w:val="00267F39"/>
    <w:rsid w:val="0027067B"/>
    <w:rsid w:val="0027067F"/>
    <w:rsid w:val="0027074A"/>
    <w:rsid w:val="002709DE"/>
    <w:rsid w:val="00270A89"/>
    <w:rsid w:val="002712AC"/>
    <w:rsid w:val="002713E0"/>
    <w:rsid w:val="002717FD"/>
    <w:rsid w:val="00271920"/>
    <w:rsid w:val="00271B38"/>
    <w:rsid w:val="00271CFC"/>
    <w:rsid w:val="00272240"/>
    <w:rsid w:val="00272476"/>
    <w:rsid w:val="002725FC"/>
    <w:rsid w:val="00272D43"/>
    <w:rsid w:val="00272FE8"/>
    <w:rsid w:val="00273095"/>
    <w:rsid w:val="0027338A"/>
    <w:rsid w:val="0027352B"/>
    <w:rsid w:val="00273AB0"/>
    <w:rsid w:val="00273D1A"/>
    <w:rsid w:val="00273E72"/>
    <w:rsid w:val="0027420B"/>
    <w:rsid w:val="00274332"/>
    <w:rsid w:val="00274611"/>
    <w:rsid w:val="002746BA"/>
    <w:rsid w:val="0027472C"/>
    <w:rsid w:val="002747CF"/>
    <w:rsid w:val="002748B7"/>
    <w:rsid w:val="00274938"/>
    <w:rsid w:val="00274972"/>
    <w:rsid w:val="00274CFC"/>
    <w:rsid w:val="00274E8C"/>
    <w:rsid w:val="00274F87"/>
    <w:rsid w:val="0027535D"/>
    <w:rsid w:val="002755BF"/>
    <w:rsid w:val="0027590D"/>
    <w:rsid w:val="002762D8"/>
    <w:rsid w:val="002765CE"/>
    <w:rsid w:val="0027705F"/>
    <w:rsid w:val="002775AA"/>
    <w:rsid w:val="0027764A"/>
    <w:rsid w:val="00277857"/>
    <w:rsid w:val="00277F47"/>
    <w:rsid w:val="0028018A"/>
    <w:rsid w:val="002801B6"/>
    <w:rsid w:val="002802A9"/>
    <w:rsid w:val="00280353"/>
    <w:rsid w:val="002803F4"/>
    <w:rsid w:val="00280787"/>
    <w:rsid w:val="002808D8"/>
    <w:rsid w:val="00280EE8"/>
    <w:rsid w:val="0028123D"/>
    <w:rsid w:val="0028133A"/>
    <w:rsid w:val="002813EA"/>
    <w:rsid w:val="00281584"/>
    <w:rsid w:val="0028167E"/>
    <w:rsid w:val="0028169A"/>
    <w:rsid w:val="002818CC"/>
    <w:rsid w:val="00281AC6"/>
    <w:rsid w:val="00281D31"/>
    <w:rsid w:val="00281D49"/>
    <w:rsid w:val="00281DE2"/>
    <w:rsid w:val="00281E78"/>
    <w:rsid w:val="00281EBC"/>
    <w:rsid w:val="0028233C"/>
    <w:rsid w:val="00282375"/>
    <w:rsid w:val="002823CE"/>
    <w:rsid w:val="002824F1"/>
    <w:rsid w:val="00282CC9"/>
    <w:rsid w:val="002831E3"/>
    <w:rsid w:val="00283B17"/>
    <w:rsid w:val="00283FC2"/>
    <w:rsid w:val="00283FF0"/>
    <w:rsid w:val="00284358"/>
    <w:rsid w:val="0028439A"/>
    <w:rsid w:val="0028442E"/>
    <w:rsid w:val="002844F3"/>
    <w:rsid w:val="00284CE0"/>
    <w:rsid w:val="00284D5E"/>
    <w:rsid w:val="00284D80"/>
    <w:rsid w:val="0028502A"/>
    <w:rsid w:val="00285062"/>
    <w:rsid w:val="00285127"/>
    <w:rsid w:val="0028512E"/>
    <w:rsid w:val="00285359"/>
    <w:rsid w:val="002855F4"/>
    <w:rsid w:val="00285633"/>
    <w:rsid w:val="002857BD"/>
    <w:rsid w:val="00285BFF"/>
    <w:rsid w:val="00285C80"/>
    <w:rsid w:val="00285D13"/>
    <w:rsid w:val="002868E6"/>
    <w:rsid w:val="00287158"/>
    <w:rsid w:val="0028717B"/>
    <w:rsid w:val="00287B00"/>
    <w:rsid w:val="002905E3"/>
    <w:rsid w:val="00290790"/>
    <w:rsid w:val="00290D3C"/>
    <w:rsid w:val="002913BA"/>
    <w:rsid w:val="00291773"/>
    <w:rsid w:val="0029182D"/>
    <w:rsid w:val="00291AAC"/>
    <w:rsid w:val="002920A4"/>
    <w:rsid w:val="00292A60"/>
    <w:rsid w:val="00292B86"/>
    <w:rsid w:val="00292CCA"/>
    <w:rsid w:val="0029314F"/>
    <w:rsid w:val="002932D8"/>
    <w:rsid w:val="00293A82"/>
    <w:rsid w:val="00293D7E"/>
    <w:rsid w:val="002941C7"/>
    <w:rsid w:val="00294618"/>
    <w:rsid w:val="00294673"/>
    <w:rsid w:val="00294A3C"/>
    <w:rsid w:val="00294F07"/>
    <w:rsid w:val="002953B8"/>
    <w:rsid w:val="002954A8"/>
    <w:rsid w:val="002957B5"/>
    <w:rsid w:val="00295A23"/>
    <w:rsid w:val="00295A6D"/>
    <w:rsid w:val="00295CA9"/>
    <w:rsid w:val="00295D67"/>
    <w:rsid w:val="0029610F"/>
    <w:rsid w:val="0029616C"/>
    <w:rsid w:val="002962E2"/>
    <w:rsid w:val="00296316"/>
    <w:rsid w:val="002968D8"/>
    <w:rsid w:val="002970A1"/>
    <w:rsid w:val="002972B0"/>
    <w:rsid w:val="0029756D"/>
    <w:rsid w:val="002979E2"/>
    <w:rsid w:val="00297D14"/>
    <w:rsid w:val="00297D6F"/>
    <w:rsid w:val="00297DAB"/>
    <w:rsid w:val="002A05C6"/>
    <w:rsid w:val="002A06D0"/>
    <w:rsid w:val="002A08CB"/>
    <w:rsid w:val="002A0AA8"/>
    <w:rsid w:val="002A0B1E"/>
    <w:rsid w:val="002A15E9"/>
    <w:rsid w:val="002A1600"/>
    <w:rsid w:val="002A1D93"/>
    <w:rsid w:val="002A1D95"/>
    <w:rsid w:val="002A1E9C"/>
    <w:rsid w:val="002A1EAB"/>
    <w:rsid w:val="002A1EF5"/>
    <w:rsid w:val="002A1F85"/>
    <w:rsid w:val="002A1FE5"/>
    <w:rsid w:val="002A2150"/>
    <w:rsid w:val="002A217F"/>
    <w:rsid w:val="002A2225"/>
    <w:rsid w:val="002A2687"/>
    <w:rsid w:val="002A26A4"/>
    <w:rsid w:val="002A26A5"/>
    <w:rsid w:val="002A27F3"/>
    <w:rsid w:val="002A2DA9"/>
    <w:rsid w:val="002A2FC5"/>
    <w:rsid w:val="002A3027"/>
    <w:rsid w:val="002A3288"/>
    <w:rsid w:val="002A3351"/>
    <w:rsid w:val="002A3620"/>
    <w:rsid w:val="002A38B9"/>
    <w:rsid w:val="002A3979"/>
    <w:rsid w:val="002A4325"/>
    <w:rsid w:val="002A436F"/>
    <w:rsid w:val="002A4692"/>
    <w:rsid w:val="002A4772"/>
    <w:rsid w:val="002A4BC3"/>
    <w:rsid w:val="002A4C4A"/>
    <w:rsid w:val="002A4C5F"/>
    <w:rsid w:val="002A56BB"/>
    <w:rsid w:val="002A5855"/>
    <w:rsid w:val="002A599E"/>
    <w:rsid w:val="002A5AA1"/>
    <w:rsid w:val="002A5BAB"/>
    <w:rsid w:val="002A5CF1"/>
    <w:rsid w:val="002A64DB"/>
    <w:rsid w:val="002A6512"/>
    <w:rsid w:val="002A6517"/>
    <w:rsid w:val="002A663C"/>
    <w:rsid w:val="002A6837"/>
    <w:rsid w:val="002A683D"/>
    <w:rsid w:val="002A692F"/>
    <w:rsid w:val="002A6996"/>
    <w:rsid w:val="002A6D94"/>
    <w:rsid w:val="002A6F77"/>
    <w:rsid w:val="002A6FAC"/>
    <w:rsid w:val="002A706F"/>
    <w:rsid w:val="002A7190"/>
    <w:rsid w:val="002A71C3"/>
    <w:rsid w:val="002A728A"/>
    <w:rsid w:val="002A740D"/>
    <w:rsid w:val="002A79D5"/>
    <w:rsid w:val="002A79E0"/>
    <w:rsid w:val="002A7BA6"/>
    <w:rsid w:val="002A7F31"/>
    <w:rsid w:val="002B0091"/>
    <w:rsid w:val="002B0170"/>
    <w:rsid w:val="002B0801"/>
    <w:rsid w:val="002B0962"/>
    <w:rsid w:val="002B0FA7"/>
    <w:rsid w:val="002B10B0"/>
    <w:rsid w:val="002B177D"/>
    <w:rsid w:val="002B1CA5"/>
    <w:rsid w:val="002B2202"/>
    <w:rsid w:val="002B2833"/>
    <w:rsid w:val="002B28ED"/>
    <w:rsid w:val="002B2EAE"/>
    <w:rsid w:val="002B2ECE"/>
    <w:rsid w:val="002B2F87"/>
    <w:rsid w:val="002B2FC0"/>
    <w:rsid w:val="002B33BA"/>
    <w:rsid w:val="002B3533"/>
    <w:rsid w:val="002B3ECE"/>
    <w:rsid w:val="002B3F37"/>
    <w:rsid w:val="002B3F93"/>
    <w:rsid w:val="002B4064"/>
    <w:rsid w:val="002B4469"/>
    <w:rsid w:val="002B456A"/>
    <w:rsid w:val="002B4613"/>
    <w:rsid w:val="002B461E"/>
    <w:rsid w:val="002B4C80"/>
    <w:rsid w:val="002B4FEF"/>
    <w:rsid w:val="002B53CA"/>
    <w:rsid w:val="002B55CF"/>
    <w:rsid w:val="002B56B4"/>
    <w:rsid w:val="002B5D32"/>
    <w:rsid w:val="002B5D3B"/>
    <w:rsid w:val="002B5E14"/>
    <w:rsid w:val="002B6140"/>
    <w:rsid w:val="002B61D5"/>
    <w:rsid w:val="002B6636"/>
    <w:rsid w:val="002B6A28"/>
    <w:rsid w:val="002B6ADC"/>
    <w:rsid w:val="002B6B33"/>
    <w:rsid w:val="002B6F46"/>
    <w:rsid w:val="002B7241"/>
    <w:rsid w:val="002B75DE"/>
    <w:rsid w:val="002B774D"/>
    <w:rsid w:val="002B78A6"/>
    <w:rsid w:val="002B7913"/>
    <w:rsid w:val="002B7B2A"/>
    <w:rsid w:val="002B7C92"/>
    <w:rsid w:val="002C03E0"/>
    <w:rsid w:val="002C06F4"/>
    <w:rsid w:val="002C07B0"/>
    <w:rsid w:val="002C0A01"/>
    <w:rsid w:val="002C0E7B"/>
    <w:rsid w:val="002C0E9E"/>
    <w:rsid w:val="002C0EF9"/>
    <w:rsid w:val="002C1084"/>
    <w:rsid w:val="002C1141"/>
    <w:rsid w:val="002C13B5"/>
    <w:rsid w:val="002C15B5"/>
    <w:rsid w:val="002C15C3"/>
    <w:rsid w:val="002C17A6"/>
    <w:rsid w:val="002C1A3C"/>
    <w:rsid w:val="002C204D"/>
    <w:rsid w:val="002C20C8"/>
    <w:rsid w:val="002C213A"/>
    <w:rsid w:val="002C225C"/>
    <w:rsid w:val="002C2BCA"/>
    <w:rsid w:val="002C2EC8"/>
    <w:rsid w:val="002C30F9"/>
    <w:rsid w:val="002C3124"/>
    <w:rsid w:val="002C31CA"/>
    <w:rsid w:val="002C32D1"/>
    <w:rsid w:val="002C36B1"/>
    <w:rsid w:val="002C38A6"/>
    <w:rsid w:val="002C3988"/>
    <w:rsid w:val="002C3C2F"/>
    <w:rsid w:val="002C3F78"/>
    <w:rsid w:val="002C412B"/>
    <w:rsid w:val="002C48EC"/>
    <w:rsid w:val="002C4A4E"/>
    <w:rsid w:val="002C4D3D"/>
    <w:rsid w:val="002C4DDD"/>
    <w:rsid w:val="002C52CF"/>
    <w:rsid w:val="002C5748"/>
    <w:rsid w:val="002C59EA"/>
    <w:rsid w:val="002C59EE"/>
    <w:rsid w:val="002C5AD4"/>
    <w:rsid w:val="002C5C2C"/>
    <w:rsid w:val="002C5DD1"/>
    <w:rsid w:val="002C5F90"/>
    <w:rsid w:val="002C61EF"/>
    <w:rsid w:val="002C6620"/>
    <w:rsid w:val="002C687C"/>
    <w:rsid w:val="002C696F"/>
    <w:rsid w:val="002C6AC8"/>
    <w:rsid w:val="002C6DC1"/>
    <w:rsid w:val="002C6EAC"/>
    <w:rsid w:val="002C7132"/>
    <w:rsid w:val="002C7144"/>
    <w:rsid w:val="002C717D"/>
    <w:rsid w:val="002C7236"/>
    <w:rsid w:val="002C766C"/>
    <w:rsid w:val="002C7719"/>
    <w:rsid w:val="002C775A"/>
    <w:rsid w:val="002C78EA"/>
    <w:rsid w:val="002C7BA6"/>
    <w:rsid w:val="002C7C5D"/>
    <w:rsid w:val="002D024A"/>
    <w:rsid w:val="002D07F0"/>
    <w:rsid w:val="002D0815"/>
    <w:rsid w:val="002D0A98"/>
    <w:rsid w:val="002D0AB8"/>
    <w:rsid w:val="002D0B33"/>
    <w:rsid w:val="002D0D9B"/>
    <w:rsid w:val="002D0F66"/>
    <w:rsid w:val="002D13F1"/>
    <w:rsid w:val="002D159F"/>
    <w:rsid w:val="002D1717"/>
    <w:rsid w:val="002D17AE"/>
    <w:rsid w:val="002D1921"/>
    <w:rsid w:val="002D2778"/>
    <w:rsid w:val="002D27D5"/>
    <w:rsid w:val="002D294E"/>
    <w:rsid w:val="002D2ADE"/>
    <w:rsid w:val="002D2F6E"/>
    <w:rsid w:val="002D303D"/>
    <w:rsid w:val="002D3047"/>
    <w:rsid w:val="002D3090"/>
    <w:rsid w:val="002D342D"/>
    <w:rsid w:val="002D3ACE"/>
    <w:rsid w:val="002D3B06"/>
    <w:rsid w:val="002D3B84"/>
    <w:rsid w:val="002D3BB6"/>
    <w:rsid w:val="002D3BBB"/>
    <w:rsid w:val="002D3ED5"/>
    <w:rsid w:val="002D3FB1"/>
    <w:rsid w:val="002D431E"/>
    <w:rsid w:val="002D44AE"/>
    <w:rsid w:val="002D4593"/>
    <w:rsid w:val="002D46C4"/>
    <w:rsid w:val="002D46F4"/>
    <w:rsid w:val="002D4765"/>
    <w:rsid w:val="002D4860"/>
    <w:rsid w:val="002D4A64"/>
    <w:rsid w:val="002D4A81"/>
    <w:rsid w:val="002D5060"/>
    <w:rsid w:val="002D5078"/>
    <w:rsid w:val="002D521E"/>
    <w:rsid w:val="002D5267"/>
    <w:rsid w:val="002D52C4"/>
    <w:rsid w:val="002D5452"/>
    <w:rsid w:val="002D5528"/>
    <w:rsid w:val="002D581C"/>
    <w:rsid w:val="002D5853"/>
    <w:rsid w:val="002D58EE"/>
    <w:rsid w:val="002D5BFE"/>
    <w:rsid w:val="002D6374"/>
    <w:rsid w:val="002D6E08"/>
    <w:rsid w:val="002D75AE"/>
    <w:rsid w:val="002D7714"/>
    <w:rsid w:val="002D78DF"/>
    <w:rsid w:val="002D7CCD"/>
    <w:rsid w:val="002D7E6B"/>
    <w:rsid w:val="002E0253"/>
    <w:rsid w:val="002E0767"/>
    <w:rsid w:val="002E0898"/>
    <w:rsid w:val="002E0EBB"/>
    <w:rsid w:val="002E0F6E"/>
    <w:rsid w:val="002E10C0"/>
    <w:rsid w:val="002E1690"/>
    <w:rsid w:val="002E17EE"/>
    <w:rsid w:val="002E1EA0"/>
    <w:rsid w:val="002E20C7"/>
    <w:rsid w:val="002E245B"/>
    <w:rsid w:val="002E263F"/>
    <w:rsid w:val="002E296F"/>
    <w:rsid w:val="002E2CEB"/>
    <w:rsid w:val="002E2CF6"/>
    <w:rsid w:val="002E30F6"/>
    <w:rsid w:val="002E35F9"/>
    <w:rsid w:val="002E39B2"/>
    <w:rsid w:val="002E3C13"/>
    <w:rsid w:val="002E4353"/>
    <w:rsid w:val="002E4594"/>
    <w:rsid w:val="002E45E2"/>
    <w:rsid w:val="002E45FD"/>
    <w:rsid w:val="002E46C2"/>
    <w:rsid w:val="002E4817"/>
    <w:rsid w:val="002E4E96"/>
    <w:rsid w:val="002E4F98"/>
    <w:rsid w:val="002E53BB"/>
    <w:rsid w:val="002E581D"/>
    <w:rsid w:val="002E5C3C"/>
    <w:rsid w:val="002E5DFE"/>
    <w:rsid w:val="002E612F"/>
    <w:rsid w:val="002E6DBE"/>
    <w:rsid w:val="002E726D"/>
    <w:rsid w:val="002E7291"/>
    <w:rsid w:val="002E72AC"/>
    <w:rsid w:val="002E7501"/>
    <w:rsid w:val="002E76A7"/>
    <w:rsid w:val="002E79CB"/>
    <w:rsid w:val="002E7BC1"/>
    <w:rsid w:val="002E7FAD"/>
    <w:rsid w:val="002F0020"/>
    <w:rsid w:val="002F01BE"/>
    <w:rsid w:val="002F021F"/>
    <w:rsid w:val="002F03BA"/>
    <w:rsid w:val="002F048A"/>
    <w:rsid w:val="002F04AE"/>
    <w:rsid w:val="002F0975"/>
    <w:rsid w:val="002F0C93"/>
    <w:rsid w:val="002F0E9D"/>
    <w:rsid w:val="002F0EA8"/>
    <w:rsid w:val="002F10B6"/>
    <w:rsid w:val="002F11E1"/>
    <w:rsid w:val="002F13A6"/>
    <w:rsid w:val="002F1483"/>
    <w:rsid w:val="002F1EB8"/>
    <w:rsid w:val="002F1F8F"/>
    <w:rsid w:val="002F2273"/>
    <w:rsid w:val="002F2453"/>
    <w:rsid w:val="002F2807"/>
    <w:rsid w:val="002F2E7A"/>
    <w:rsid w:val="002F3070"/>
    <w:rsid w:val="002F3404"/>
    <w:rsid w:val="002F35C3"/>
    <w:rsid w:val="002F37A2"/>
    <w:rsid w:val="002F3981"/>
    <w:rsid w:val="002F3EE8"/>
    <w:rsid w:val="002F4058"/>
    <w:rsid w:val="002F41F3"/>
    <w:rsid w:val="002F4263"/>
    <w:rsid w:val="002F4420"/>
    <w:rsid w:val="002F465D"/>
    <w:rsid w:val="002F4AFE"/>
    <w:rsid w:val="002F4B72"/>
    <w:rsid w:val="002F4E47"/>
    <w:rsid w:val="002F5151"/>
    <w:rsid w:val="002F532B"/>
    <w:rsid w:val="002F54F7"/>
    <w:rsid w:val="002F5538"/>
    <w:rsid w:val="002F57DD"/>
    <w:rsid w:val="002F59BE"/>
    <w:rsid w:val="002F5A65"/>
    <w:rsid w:val="002F5E7A"/>
    <w:rsid w:val="002F60E1"/>
    <w:rsid w:val="002F6137"/>
    <w:rsid w:val="002F6230"/>
    <w:rsid w:val="002F6379"/>
    <w:rsid w:val="002F64D4"/>
    <w:rsid w:val="002F6825"/>
    <w:rsid w:val="002F6834"/>
    <w:rsid w:val="002F6948"/>
    <w:rsid w:val="002F6A1A"/>
    <w:rsid w:val="002F6B8D"/>
    <w:rsid w:val="002F6BA7"/>
    <w:rsid w:val="002F70D7"/>
    <w:rsid w:val="002F75F7"/>
    <w:rsid w:val="002F767C"/>
    <w:rsid w:val="002F7C8D"/>
    <w:rsid w:val="002F7E35"/>
    <w:rsid w:val="002F7F47"/>
    <w:rsid w:val="003004C1"/>
    <w:rsid w:val="00300B41"/>
    <w:rsid w:val="00300B4C"/>
    <w:rsid w:val="00300F70"/>
    <w:rsid w:val="00301101"/>
    <w:rsid w:val="003012EF"/>
    <w:rsid w:val="00301A5A"/>
    <w:rsid w:val="0030247F"/>
    <w:rsid w:val="00302B58"/>
    <w:rsid w:val="00302BCB"/>
    <w:rsid w:val="00302D4E"/>
    <w:rsid w:val="00302DCB"/>
    <w:rsid w:val="00303690"/>
    <w:rsid w:val="00303B18"/>
    <w:rsid w:val="003046D3"/>
    <w:rsid w:val="00304755"/>
    <w:rsid w:val="003049AB"/>
    <w:rsid w:val="00304A1E"/>
    <w:rsid w:val="00304C4B"/>
    <w:rsid w:val="00304D67"/>
    <w:rsid w:val="00304FA5"/>
    <w:rsid w:val="00305222"/>
    <w:rsid w:val="0030593B"/>
    <w:rsid w:val="00305AA8"/>
    <w:rsid w:val="00305D29"/>
    <w:rsid w:val="003065EA"/>
    <w:rsid w:val="003067AB"/>
    <w:rsid w:val="00306A65"/>
    <w:rsid w:val="00306D34"/>
    <w:rsid w:val="00306D44"/>
    <w:rsid w:val="0030708C"/>
    <w:rsid w:val="00307488"/>
    <w:rsid w:val="0030770A"/>
    <w:rsid w:val="00307EC3"/>
    <w:rsid w:val="0031004A"/>
    <w:rsid w:val="0031017D"/>
    <w:rsid w:val="003102C4"/>
    <w:rsid w:val="003102F8"/>
    <w:rsid w:val="00310872"/>
    <w:rsid w:val="003109DF"/>
    <w:rsid w:val="00310A53"/>
    <w:rsid w:val="00310A5B"/>
    <w:rsid w:val="00310AB8"/>
    <w:rsid w:val="00310B1A"/>
    <w:rsid w:val="00310C56"/>
    <w:rsid w:val="00310E43"/>
    <w:rsid w:val="00310EB3"/>
    <w:rsid w:val="00310FCB"/>
    <w:rsid w:val="003116D3"/>
    <w:rsid w:val="003117EF"/>
    <w:rsid w:val="00311A51"/>
    <w:rsid w:val="003121D9"/>
    <w:rsid w:val="00312201"/>
    <w:rsid w:val="003129A6"/>
    <w:rsid w:val="00312D48"/>
    <w:rsid w:val="00313247"/>
    <w:rsid w:val="00313578"/>
    <w:rsid w:val="003137BD"/>
    <w:rsid w:val="00313815"/>
    <w:rsid w:val="003139F4"/>
    <w:rsid w:val="00313B41"/>
    <w:rsid w:val="00313C87"/>
    <w:rsid w:val="00313CE4"/>
    <w:rsid w:val="00313E88"/>
    <w:rsid w:val="00314450"/>
    <w:rsid w:val="00314600"/>
    <w:rsid w:val="0031497A"/>
    <w:rsid w:val="00314EC9"/>
    <w:rsid w:val="00314EFD"/>
    <w:rsid w:val="00314F7A"/>
    <w:rsid w:val="003152CC"/>
    <w:rsid w:val="003152F1"/>
    <w:rsid w:val="003153D1"/>
    <w:rsid w:val="00315545"/>
    <w:rsid w:val="003155D4"/>
    <w:rsid w:val="00315693"/>
    <w:rsid w:val="003156C6"/>
    <w:rsid w:val="0031588F"/>
    <w:rsid w:val="00315E56"/>
    <w:rsid w:val="00315EFA"/>
    <w:rsid w:val="00315FE4"/>
    <w:rsid w:val="0031631A"/>
    <w:rsid w:val="0031645E"/>
    <w:rsid w:val="00316477"/>
    <w:rsid w:val="003167AF"/>
    <w:rsid w:val="00316A1C"/>
    <w:rsid w:val="00316A70"/>
    <w:rsid w:val="00316D81"/>
    <w:rsid w:val="003179B9"/>
    <w:rsid w:val="00317DC5"/>
    <w:rsid w:val="00317EC8"/>
    <w:rsid w:val="00320110"/>
    <w:rsid w:val="00320434"/>
    <w:rsid w:val="0032047D"/>
    <w:rsid w:val="0032051D"/>
    <w:rsid w:val="0032095A"/>
    <w:rsid w:val="00320978"/>
    <w:rsid w:val="00320A48"/>
    <w:rsid w:val="00320BF8"/>
    <w:rsid w:val="00320FA8"/>
    <w:rsid w:val="0032107D"/>
    <w:rsid w:val="00321469"/>
    <w:rsid w:val="003217C1"/>
    <w:rsid w:val="003218D4"/>
    <w:rsid w:val="00321E29"/>
    <w:rsid w:val="003223CB"/>
    <w:rsid w:val="003229DA"/>
    <w:rsid w:val="00322A13"/>
    <w:rsid w:val="00322A17"/>
    <w:rsid w:val="00322A64"/>
    <w:rsid w:val="00322C43"/>
    <w:rsid w:val="00322CC7"/>
    <w:rsid w:val="00323239"/>
    <w:rsid w:val="0032351C"/>
    <w:rsid w:val="003236CC"/>
    <w:rsid w:val="0032378D"/>
    <w:rsid w:val="0032457A"/>
    <w:rsid w:val="0032486A"/>
    <w:rsid w:val="00324CBF"/>
    <w:rsid w:val="00324D7A"/>
    <w:rsid w:val="00324DBF"/>
    <w:rsid w:val="00325067"/>
    <w:rsid w:val="0032544E"/>
    <w:rsid w:val="00325703"/>
    <w:rsid w:val="00325854"/>
    <w:rsid w:val="00325CF5"/>
    <w:rsid w:val="003263B2"/>
    <w:rsid w:val="00326951"/>
    <w:rsid w:val="00326954"/>
    <w:rsid w:val="00326A01"/>
    <w:rsid w:val="00326DED"/>
    <w:rsid w:val="0032700B"/>
    <w:rsid w:val="00327236"/>
    <w:rsid w:val="00327337"/>
    <w:rsid w:val="0032750D"/>
    <w:rsid w:val="0032767C"/>
    <w:rsid w:val="00327A45"/>
    <w:rsid w:val="00327C2C"/>
    <w:rsid w:val="00327C53"/>
    <w:rsid w:val="00327DFB"/>
    <w:rsid w:val="00327E91"/>
    <w:rsid w:val="00327F09"/>
    <w:rsid w:val="0033057A"/>
    <w:rsid w:val="00330AF3"/>
    <w:rsid w:val="00330BA1"/>
    <w:rsid w:val="00330D08"/>
    <w:rsid w:val="00330F90"/>
    <w:rsid w:val="003313BD"/>
    <w:rsid w:val="003315F3"/>
    <w:rsid w:val="003321A5"/>
    <w:rsid w:val="00332212"/>
    <w:rsid w:val="003322A5"/>
    <w:rsid w:val="003326AB"/>
    <w:rsid w:val="00332767"/>
    <w:rsid w:val="00332A43"/>
    <w:rsid w:val="00332AF1"/>
    <w:rsid w:val="00332B2E"/>
    <w:rsid w:val="00332BAF"/>
    <w:rsid w:val="00332C08"/>
    <w:rsid w:val="00332C0E"/>
    <w:rsid w:val="0033305A"/>
    <w:rsid w:val="00333078"/>
    <w:rsid w:val="003331F7"/>
    <w:rsid w:val="003334C8"/>
    <w:rsid w:val="00333683"/>
    <w:rsid w:val="00333FB4"/>
    <w:rsid w:val="00334A4B"/>
    <w:rsid w:val="00334A6D"/>
    <w:rsid w:val="00334AD9"/>
    <w:rsid w:val="00334CAA"/>
    <w:rsid w:val="00334FDB"/>
    <w:rsid w:val="00334FDF"/>
    <w:rsid w:val="0033515F"/>
    <w:rsid w:val="00335739"/>
    <w:rsid w:val="003358A8"/>
    <w:rsid w:val="00335A97"/>
    <w:rsid w:val="00335CA9"/>
    <w:rsid w:val="00335E37"/>
    <w:rsid w:val="00335E3E"/>
    <w:rsid w:val="003360F0"/>
    <w:rsid w:val="003363DE"/>
    <w:rsid w:val="00336B43"/>
    <w:rsid w:val="00336B6B"/>
    <w:rsid w:val="003374DE"/>
    <w:rsid w:val="003401AD"/>
    <w:rsid w:val="00340407"/>
    <w:rsid w:val="0034078D"/>
    <w:rsid w:val="00340890"/>
    <w:rsid w:val="0034089C"/>
    <w:rsid w:val="00340EB4"/>
    <w:rsid w:val="00340FF7"/>
    <w:rsid w:val="003418AE"/>
    <w:rsid w:val="00341A63"/>
    <w:rsid w:val="00341A85"/>
    <w:rsid w:val="00341D0D"/>
    <w:rsid w:val="00341D73"/>
    <w:rsid w:val="0034200F"/>
    <w:rsid w:val="00342DD0"/>
    <w:rsid w:val="003432A7"/>
    <w:rsid w:val="00343441"/>
    <w:rsid w:val="003435E7"/>
    <w:rsid w:val="00343796"/>
    <w:rsid w:val="003439D7"/>
    <w:rsid w:val="00343AA7"/>
    <w:rsid w:val="00344030"/>
    <w:rsid w:val="00344650"/>
    <w:rsid w:val="003446B3"/>
    <w:rsid w:val="003448F9"/>
    <w:rsid w:val="00344DF9"/>
    <w:rsid w:val="00344EEA"/>
    <w:rsid w:val="00345194"/>
    <w:rsid w:val="0034539C"/>
    <w:rsid w:val="00345417"/>
    <w:rsid w:val="003456B7"/>
    <w:rsid w:val="00345B89"/>
    <w:rsid w:val="00345E75"/>
    <w:rsid w:val="00346566"/>
    <w:rsid w:val="003465FA"/>
    <w:rsid w:val="003467F7"/>
    <w:rsid w:val="00346B25"/>
    <w:rsid w:val="00346E18"/>
    <w:rsid w:val="00347017"/>
    <w:rsid w:val="003472A3"/>
    <w:rsid w:val="003477ED"/>
    <w:rsid w:val="00347816"/>
    <w:rsid w:val="00347FCF"/>
    <w:rsid w:val="0035010E"/>
    <w:rsid w:val="0035016E"/>
    <w:rsid w:val="003503EB"/>
    <w:rsid w:val="0035046E"/>
    <w:rsid w:val="00350470"/>
    <w:rsid w:val="003506AC"/>
    <w:rsid w:val="0035084C"/>
    <w:rsid w:val="00350AB8"/>
    <w:rsid w:val="00350AE7"/>
    <w:rsid w:val="00350D6E"/>
    <w:rsid w:val="00350D80"/>
    <w:rsid w:val="00350EE5"/>
    <w:rsid w:val="003511CB"/>
    <w:rsid w:val="00351227"/>
    <w:rsid w:val="003515CD"/>
    <w:rsid w:val="00351A4E"/>
    <w:rsid w:val="0035217C"/>
    <w:rsid w:val="00352338"/>
    <w:rsid w:val="003527CE"/>
    <w:rsid w:val="00352E00"/>
    <w:rsid w:val="003530F7"/>
    <w:rsid w:val="00353304"/>
    <w:rsid w:val="0035358F"/>
    <w:rsid w:val="003536D6"/>
    <w:rsid w:val="003537FB"/>
    <w:rsid w:val="00353CF6"/>
    <w:rsid w:val="00354118"/>
    <w:rsid w:val="0035423B"/>
    <w:rsid w:val="00354377"/>
    <w:rsid w:val="0035452D"/>
    <w:rsid w:val="0035486E"/>
    <w:rsid w:val="003548D6"/>
    <w:rsid w:val="003549AE"/>
    <w:rsid w:val="00354B72"/>
    <w:rsid w:val="00354C58"/>
    <w:rsid w:val="00354D8C"/>
    <w:rsid w:val="00355464"/>
    <w:rsid w:val="0035596D"/>
    <w:rsid w:val="0035599A"/>
    <w:rsid w:val="00355B25"/>
    <w:rsid w:val="0035636B"/>
    <w:rsid w:val="003563B4"/>
    <w:rsid w:val="003566D9"/>
    <w:rsid w:val="0035676F"/>
    <w:rsid w:val="00356F7F"/>
    <w:rsid w:val="00356FA0"/>
    <w:rsid w:val="00357026"/>
    <w:rsid w:val="00357148"/>
    <w:rsid w:val="0035714B"/>
    <w:rsid w:val="0035714C"/>
    <w:rsid w:val="003572B4"/>
    <w:rsid w:val="003572D5"/>
    <w:rsid w:val="003575B8"/>
    <w:rsid w:val="00357649"/>
    <w:rsid w:val="0035772C"/>
    <w:rsid w:val="0035777A"/>
    <w:rsid w:val="00357786"/>
    <w:rsid w:val="00357954"/>
    <w:rsid w:val="00357ADE"/>
    <w:rsid w:val="00357FB0"/>
    <w:rsid w:val="003601AF"/>
    <w:rsid w:val="00360234"/>
    <w:rsid w:val="003602F4"/>
    <w:rsid w:val="00360674"/>
    <w:rsid w:val="00360852"/>
    <w:rsid w:val="0036086A"/>
    <w:rsid w:val="0036086C"/>
    <w:rsid w:val="00360DB7"/>
    <w:rsid w:val="00360E5E"/>
    <w:rsid w:val="00360F36"/>
    <w:rsid w:val="00360FBB"/>
    <w:rsid w:val="0036145B"/>
    <w:rsid w:val="0036166B"/>
    <w:rsid w:val="003616DD"/>
    <w:rsid w:val="00361763"/>
    <w:rsid w:val="00361872"/>
    <w:rsid w:val="00361BF1"/>
    <w:rsid w:val="0036213A"/>
    <w:rsid w:val="00362687"/>
    <w:rsid w:val="003638A9"/>
    <w:rsid w:val="003639D9"/>
    <w:rsid w:val="003641CF"/>
    <w:rsid w:val="00364888"/>
    <w:rsid w:val="003648D7"/>
    <w:rsid w:val="00364AD0"/>
    <w:rsid w:val="00364B57"/>
    <w:rsid w:val="00365046"/>
    <w:rsid w:val="00365963"/>
    <w:rsid w:val="00365C39"/>
    <w:rsid w:val="003661C5"/>
    <w:rsid w:val="003665D7"/>
    <w:rsid w:val="0036684F"/>
    <w:rsid w:val="00366864"/>
    <w:rsid w:val="00366A68"/>
    <w:rsid w:val="00366D59"/>
    <w:rsid w:val="00367255"/>
    <w:rsid w:val="003673A8"/>
    <w:rsid w:val="00367558"/>
    <w:rsid w:val="003675E9"/>
    <w:rsid w:val="003677C9"/>
    <w:rsid w:val="003677E7"/>
    <w:rsid w:val="003678BC"/>
    <w:rsid w:val="0036791E"/>
    <w:rsid w:val="00367A71"/>
    <w:rsid w:val="00367D51"/>
    <w:rsid w:val="00367D90"/>
    <w:rsid w:val="00367DC4"/>
    <w:rsid w:val="00370110"/>
    <w:rsid w:val="003701E0"/>
    <w:rsid w:val="0037033E"/>
    <w:rsid w:val="003703B3"/>
    <w:rsid w:val="003705B2"/>
    <w:rsid w:val="00370E26"/>
    <w:rsid w:val="00371052"/>
    <w:rsid w:val="0037116B"/>
    <w:rsid w:val="003713B9"/>
    <w:rsid w:val="00371C26"/>
    <w:rsid w:val="00371D7D"/>
    <w:rsid w:val="003722E1"/>
    <w:rsid w:val="00372310"/>
    <w:rsid w:val="00372941"/>
    <w:rsid w:val="00372943"/>
    <w:rsid w:val="00372C93"/>
    <w:rsid w:val="003732ED"/>
    <w:rsid w:val="003734E3"/>
    <w:rsid w:val="00373645"/>
    <w:rsid w:val="00373DE5"/>
    <w:rsid w:val="00373F50"/>
    <w:rsid w:val="003742A5"/>
    <w:rsid w:val="0037449E"/>
    <w:rsid w:val="003747A5"/>
    <w:rsid w:val="00374868"/>
    <w:rsid w:val="00374A23"/>
    <w:rsid w:val="00374AF4"/>
    <w:rsid w:val="00375365"/>
    <w:rsid w:val="00375434"/>
    <w:rsid w:val="0037563C"/>
    <w:rsid w:val="0037592D"/>
    <w:rsid w:val="003759C2"/>
    <w:rsid w:val="0037622A"/>
    <w:rsid w:val="00376428"/>
    <w:rsid w:val="00376528"/>
    <w:rsid w:val="00376822"/>
    <w:rsid w:val="00376BAD"/>
    <w:rsid w:val="00376E31"/>
    <w:rsid w:val="003775D3"/>
    <w:rsid w:val="00377F2A"/>
    <w:rsid w:val="003801BB"/>
    <w:rsid w:val="003802E4"/>
    <w:rsid w:val="003805BE"/>
    <w:rsid w:val="003805EB"/>
    <w:rsid w:val="003809C7"/>
    <w:rsid w:val="00380B07"/>
    <w:rsid w:val="00380CC7"/>
    <w:rsid w:val="00380E27"/>
    <w:rsid w:val="00381039"/>
    <w:rsid w:val="0038119F"/>
    <w:rsid w:val="003813CD"/>
    <w:rsid w:val="003814CC"/>
    <w:rsid w:val="0038152B"/>
    <w:rsid w:val="00381830"/>
    <w:rsid w:val="00382148"/>
    <w:rsid w:val="0038214D"/>
    <w:rsid w:val="00382317"/>
    <w:rsid w:val="00382349"/>
    <w:rsid w:val="00382550"/>
    <w:rsid w:val="00382D82"/>
    <w:rsid w:val="00383175"/>
    <w:rsid w:val="00383365"/>
    <w:rsid w:val="00383399"/>
    <w:rsid w:val="003833C1"/>
    <w:rsid w:val="003835F6"/>
    <w:rsid w:val="00383606"/>
    <w:rsid w:val="0038381F"/>
    <w:rsid w:val="00383FF1"/>
    <w:rsid w:val="0038401A"/>
    <w:rsid w:val="00384764"/>
    <w:rsid w:val="003849FE"/>
    <w:rsid w:val="00384AC9"/>
    <w:rsid w:val="00384C75"/>
    <w:rsid w:val="00384D0D"/>
    <w:rsid w:val="00384E09"/>
    <w:rsid w:val="003851CF"/>
    <w:rsid w:val="0038536E"/>
    <w:rsid w:val="0038567E"/>
    <w:rsid w:val="00385D97"/>
    <w:rsid w:val="00385DAE"/>
    <w:rsid w:val="0038603B"/>
    <w:rsid w:val="003861CC"/>
    <w:rsid w:val="0038657E"/>
    <w:rsid w:val="0038659E"/>
    <w:rsid w:val="00386668"/>
    <w:rsid w:val="0038667B"/>
    <w:rsid w:val="0038688B"/>
    <w:rsid w:val="003873E7"/>
    <w:rsid w:val="00387A5E"/>
    <w:rsid w:val="00387D61"/>
    <w:rsid w:val="00390065"/>
    <w:rsid w:val="003901FF"/>
    <w:rsid w:val="003903F0"/>
    <w:rsid w:val="003906A8"/>
    <w:rsid w:val="00390769"/>
    <w:rsid w:val="00390A69"/>
    <w:rsid w:val="00391BBE"/>
    <w:rsid w:val="00392621"/>
    <w:rsid w:val="0039279C"/>
    <w:rsid w:val="00392C0F"/>
    <w:rsid w:val="00392C68"/>
    <w:rsid w:val="00392D76"/>
    <w:rsid w:val="00392DF9"/>
    <w:rsid w:val="00393235"/>
    <w:rsid w:val="0039369F"/>
    <w:rsid w:val="00393734"/>
    <w:rsid w:val="00393B59"/>
    <w:rsid w:val="00394368"/>
    <w:rsid w:val="003943E1"/>
    <w:rsid w:val="00394446"/>
    <w:rsid w:val="00394F93"/>
    <w:rsid w:val="00395016"/>
    <w:rsid w:val="00395372"/>
    <w:rsid w:val="0039587D"/>
    <w:rsid w:val="00395C47"/>
    <w:rsid w:val="00395C62"/>
    <w:rsid w:val="00395CFA"/>
    <w:rsid w:val="00395DCB"/>
    <w:rsid w:val="003960F5"/>
    <w:rsid w:val="003967EA"/>
    <w:rsid w:val="00396A02"/>
    <w:rsid w:val="00397292"/>
    <w:rsid w:val="0039743B"/>
    <w:rsid w:val="0039743F"/>
    <w:rsid w:val="003978F0"/>
    <w:rsid w:val="00397D94"/>
    <w:rsid w:val="003A041F"/>
    <w:rsid w:val="003A048B"/>
    <w:rsid w:val="003A06E3"/>
    <w:rsid w:val="003A0721"/>
    <w:rsid w:val="003A0A15"/>
    <w:rsid w:val="003A0B6A"/>
    <w:rsid w:val="003A0D40"/>
    <w:rsid w:val="003A1155"/>
    <w:rsid w:val="003A1468"/>
    <w:rsid w:val="003A1474"/>
    <w:rsid w:val="003A168A"/>
    <w:rsid w:val="003A18E8"/>
    <w:rsid w:val="003A1B49"/>
    <w:rsid w:val="003A1D6E"/>
    <w:rsid w:val="003A1FFE"/>
    <w:rsid w:val="003A20B9"/>
    <w:rsid w:val="003A21A3"/>
    <w:rsid w:val="003A2605"/>
    <w:rsid w:val="003A29C7"/>
    <w:rsid w:val="003A2A6F"/>
    <w:rsid w:val="003A2DAA"/>
    <w:rsid w:val="003A2DCF"/>
    <w:rsid w:val="003A2E87"/>
    <w:rsid w:val="003A3068"/>
    <w:rsid w:val="003A3990"/>
    <w:rsid w:val="003A3CC1"/>
    <w:rsid w:val="003A3FBE"/>
    <w:rsid w:val="003A400F"/>
    <w:rsid w:val="003A4614"/>
    <w:rsid w:val="003A4BB0"/>
    <w:rsid w:val="003A4ECA"/>
    <w:rsid w:val="003A5168"/>
    <w:rsid w:val="003A51A5"/>
    <w:rsid w:val="003A58B2"/>
    <w:rsid w:val="003A58CA"/>
    <w:rsid w:val="003A5A8F"/>
    <w:rsid w:val="003A612A"/>
    <w:rsid w:val="003A6385"/>
    <w:rsid w:val="003A65D9"/>
    <w:rsid w:val="003A675A"/>
    <w:rsid w:val="003A6821"/>
    <w:rsid w:val="003A6994"/>
    <w:rsid w:val="003A6EE7"/>
    <w:rsid w:val="003A7218"/>
    <w:rsid w:val="003A7390"/>
    <w:rsid w:val="003A7BE9"/>
    <w:rsid w:val="003A7CA1"/>
    <w:rsid w:val="003B011D"/>
    <w:rsid w:val="003B01AA"/>
    <w:rsid w:val="003B03D7"/>
    <w:rsid w:val="003B0640"/>
    <w:rsid w:val="003B0ABE"/>
    <w:rsid w:val="003B0E68"/>
    <w:rsid w:val="003B1059"/>
    <w:rsid w:val="003B12A0"/>
    <w:rsid w:val="003B1668"/>
    <w:rsid w:val="003B203E"/>
    <w:rsid w:val="003B23B3"/>
    <w:rsid w:val="003B2445"/>
    <w:rsid w:val="003B272D"/>
    <w:rsid w:val="003B288E"/>
    <w:rsid w:val="003B2A5A"/>
    <w:rsid w:val="003B2D39"/>
    <w:rsid w:val="003B2FED"/>
    <w:rsid w:val="003B2FEF"/>
    <w:rsid w:val="003B3127"/>
    <w:rsid w:val="003B35C3"/>
    <w:rsid w:val="003B36B3"/>
    <w:rsid w:val="003B3D7F"/>
    <w:rsid w:val="003B3EDD"/>
    <w:rsid w:val="003B408F"/>
    <w:rsid w:val="003B463C"/>
    <w:rsid w:val="003B493F"/>
    <w:rsid w:val="003B49D3"/>
    <w:rsid w:val="003B4B09"/>
    <w:rsid w:val="003B4E00"/>
    <w:rsid w:val="003B536A"/>
    <w:rsid w:val="003B57B2"/>
    <w:rsid w:val="003B5A15"/>
    <w:rsid w:val="003B5A7C"/>
    <w:rsid w:val="003B5E60"/>
    <w:rsid w:val="003B61BF"/>
    <w:rsid w:val="003B6ADF"/>
    <w:rsid w:val="003B6CA1"/>
    <w:rsid w:val="003B6E1B"/>
    <w:rsid w:val="003B6F03"/>
    <w:rsid w:val="003B6FC6"/>
    <w:rsid w:val="003B728C"/>
    <w:rsid w:val="003B77E5"/>
    <w:rsid w:val="003B7939"/>
    <w:rsid w:val="003B7A10"/>
    <w:rsid w:val="003C078A"/>
    <w:rsid w:val="003C0DF1"/>
    <w:rsid w:val="003C0F4C"/>
    <w:rsid w:val="003C1368"/>
    <w:rsid w:val="003C16D5"/>
    <w:rsid w:val="003C1887"/>
    <w:rsid w:val="003C1A8D"/>
    <w:rsid w:val="003C1AE2"/>
    <w:rsid w:val="003C1DF2"/>
    <w:rsid w:val="003C1F24"/>
    <w:rsid w:val="003C23A3"/>
    <w:rsid w:val="003C24E6"/>
    <w:rsid w:val="003C2603"/>
    <w:rsid w:val="003C26A2"/>
    <w:rsid w:val="003C2A8F"/>
    <w:rsid w:val="003C2C8C"/>
    <w:rsid w:val="003C2D11"/>
    <w:rsid w:val="003C2D81"/>
    <w:rsid w:val="003C323E"/>
    <w:rsid w:val="003C339C"/>
    <w:rsid w:val="003C33EE"/>
    <w:rsid w:val="003C360E"/>
    <w:rsid w:val="003C3AEC"/>
    <w:rsid w:val="003C3EEE"/>
    <w:rsid w:val="003C3FE2"/>
    <w:rsid w:val="003C443C"/>
    <w:rsid w:val="003C44A9"/>
    <w:rsid w:val="003C4828"/>
    <w:rsid w:val="003C4EF1"/>
    <w:rsid w:val="003C5054"/>
    <w:rsid w:val="003C508E"/>
    <w:rsid w:val="003C52CF"/>
    <w:rsid w:val="003C5345"/>
    <w:rsid w:val="003C53AC"/>
    <w:rsid w:val="003C5841"/>
    <w:rsid w:val="003C5BC6"/>
    <w:rsid w:val="003C6063"/>
    <w:rsid w:val="003C64CB"/>
    <w:rsid w:val="003C6937"/>
    <w:rsid w:val="003C69A5"/>
    <w:rsid w:val="003C6A0E"/>
    <w:rsid w:val="003C6B55"/>
    <w:rsid w:val="003C6FDB"/>
    <w:rsid w:val="003C7073"/>
    <w:rsid w:val="003C7968"/>
    <w:rsid w:val="003C7AAC"/>
    <w:rsid w:val="003C7B34"/>
    <w:rsid w:val="003C7C2D"/>
    <w:rsid w:val="003D04AD"/>
    <w:rsid w:val="003D06E0"/>
    <w:rsid w:val="003D0787"/>
    <w:rsid w:val="003D09DC"/>
    <w:rsid w:val="003D0E52"/>
    <w:rsid w:val="003D0F55"/>
    <w:rsid w:val="003D10C3"/>
    <w:rsid w:val="003D116B"/>
    <w:rsid w:val="003D157A"/>
    <w:rsid w:val="003D1701"/>
    <w:rsid w:val="003D18BF"/>
    <w:rsid w:val="003D1B28"/>
    <w:rsid w:val="003D21BA"/>
    <w:rsid w:val="003D2900"/>
    <w:rsid w:val="003D2EC0"/>
    <w:rsid w:val="003D2FB0"/>
    <w:rsid w:val="003D33ED"/>
    <w:rsid w:val="003D3805"/>
    <w:rsid w:val="003D3D24"/>
    <w:rsid w:val="003D433A"/>
    <w:rsid w:val="003D4458"/>
    <w:rsid w:val="003D4542"/>
    <w:rsid w:val="003D46F2"/>
    <w:rsid w:val="003D4786"/>
    <w:rsid w:val="003D4DFD"/>
    <w:rsid w:val="003D52F7"/>
    <w:rsid w:val="003D568B"/>
    <w:rsid w:val="003D5A89"/>
    <w:rsid w:val="003D5C79"/>
    <w:rsid w:val="003D5CD8"/>
    <w:rsid w:val="003D5E36"/>
    <w:rsid w:val="003D5E72"/>
    <w:rsid w:val="003D5EDE"/>
    <w:rsid w:val="003D6068"/>
    <w:rsid w:val="003D6421"/>
    <w:rsid w:val="003D6469"/>
    <w:rsid w:val="003D6B0F"/>
    <w:rsid w:val="003D6B4A"/>
    <w:rsid w:val="003D6B4E"/>
    <w:rsid w:val="003D6C01"/>
    <w:rsid w:val="003D6D6A"/>
    <w:rsid w:val="003D7362"/>
    <w:rsid w:val="003D746C"/>
    <w:rsid w:val="003D7604"/>
    <w:rsid w:val="003E01A7"/>
    <w:rsid w:val="003E04BF"/>
    <w:rsid w:val="003E05C3"/>
    <w:rsid w:val="003E0D0B"/>
    <w:rsid w:val="003E0D1B"/>
    <w:rsid w:val="003E0E7B"/>
    <w:rsid w:val="003E0E80"/>
    <w:rsid w:val="003E15A3"/>
    <w:rsid w:val="003E1704"/>
    <w:rsid w:val="003E1A4D"/>
    <w:rsid w:val="003E2079"/>
    <w:rsid w:val="003E226F"/>
    <w:rsid w:val="003E24C1"/>
    <w:rsid w:val="003E268C"/>
    <w:rsid w:val="003E2BAB"/>
    <w:rsid w:val="003E2BEF"/>
    <w:rsid w:val="003E2D91"/>
    <w:rsid w:val="003E2F69"/>
    <w:rsid w:val="003E2FDF"/>
    <w:rsid w:val="003E306D"/>
    <w:rsid w:val="003E31D9"/>
    <w:rsid w:val="003E32F8"/>
    <w:rsid w:val="003E3BBD"/>
    <w:rsid w:val="003E3F47"/>
    <w:rsid w:val="003E41E7"/>
    <w:rsid w:val="003E42EA"/>
    <w:rsid w:val="003E45CA"/>
    <w:rsid w:val="003E4B76"/>
    <w:rsid w:val="003E4EF8"/>
    <w:rsid w:val="003E4FC3"/>
    <w:rsid w:val="003E556F"/>
    <w:rsid w:val="003E59BB"/>
    <w:rsid w:val="003E59CA"/>
    <w:rsid w:val="003E5C9A"/>
    <w:rsid w:val="003E5DA3"/>
    <w:rsid w:val="003E5DB0"/>
    <w:rsid w:val="003E6550"/>
    <w:rsid w:val="003E65A6"/>
    <w:rsid w:val="003E6728"/>
    <w:rsid w:val="003E6A20"/>
    <w:rsid w:val="003E6CAF"/>
    <w:rsid w:val="003E6DE9"/>
    <w:rsid w:val="003E6DED"/>
    <w:rsid w:val="003E6FD1"/>
    <w:rsid w:val="003E70AA"/>
    <w:rsid w:val="003E70D2"/>
    <w:rsid w:val="003E70EA"/>
    <w:rsid w:val="003E71AA"/>
    <w:rsid w:val="003E721C"/>
    <w:rsid w:val="003E75C5"/>
    <w:rsid w:val="003E79D5"/>
    <w:rsid w:val="003E7D0A"/>
    <w:rsid w:val="003E7ED7"/>
    <w:rsid w:val="003F02D8"/>
    <w:rsid w:val="003F06C8"/>
    <w:rsid w:val="003F0A57"/>
    <w:rsid w:val="003F0C6F"/>
    <w:rsid w:val="003F0DE6"/>
    <w:rsid w:val="003F10FD"/>
    <w:rsid w:val="003F180C"/>
    <w:rsid w:val="003F1E44"/>
    <w:rsid w:val="003F2067"/>
    <w:rsid w:val="003F2232"/>
    <w:rsid w:val="003F2380"/>
    <w:rsid w:val="003F2399"/>
    <w:rsid w:val="003F23A8"/>
    <w:rsid w:val="003F264C"/>
    <w:rsid w:val="003F2BCE"/>
    <w:rsid w:val="003F2F41"/>
    <w:rsid w:val="003F3148"/>
    <w:rsid w:val="003F31AD"/>
    <w:rsid w:val="003F3899"/>
    <w:rsid w:val="003F39ED"/>
    <w:rsid w:val="003F3A16"/>
    <w:rsid w:val="003F3A3B"/>
    <w:rsid w:val="003F3AAF"/>
    <w:rsid w:val="003F4412"/>
    <w:rsid w:val="003F4562"/>
    <w:rsid w:val="003F4631"/>
    <w:rsid w:val="003F4A5B"/>
    <w:rsid w:val="003F4E73"/>
    <w:rsid w:val="003F4E81"/>
    <w:rsid w:val="003F517D"/>
    <w:rsid w:val="003F5A8E"/>
    <w:rsid w:val="003F5ABD"/>
    <w:rsid w:val="003F5FB0"/>
    <w:rsid w:val="003F6226"/>
    <w:rsid w:val="003F6497"/>
    <w:rsid w:val="003F64B7"/>
    <w:rsid w:val="003F6BB5"/>
    <w:rsid w:val="003F6C72"/>
    <w:rsid w:val="003F6E25"/>
    <w:rsid w:val="003F6E64"/>
    <w:rsid w:val="003F6E70"/>
    <w:rsid w:val="003F725A"/>
    <w:rsid w:val="003F74AB"/>
    <w:rsid w:val="003F7546"/>
    <w:rsid w:val="003F791D"/>
    <w:rsid w:val="003F7C04"/>
    <w:rsid w:val="003F7E34"/>
    <w:rsid w:val="003F7F45"/>
    <w:rsid w:val="004004E4"/>
    <w:rsid w:val="0040078D"/>
    <w:rsid w:val="00400A79"/>
    <w:rsid w:val="00400A9E"/>
    <w:rsid w:val="00400BC1"/>
    <w:rsid w:val="00400FCC"/>
    <w:rsid w:val="004013B0"/>
    <w:rsid w:val="0040150A"/>
    <w:rsid w:val="0040169E"/>
    <w:rsid w:val="004016C0"/>
    <w:rsid w:val="00401884"/>
    <w:rsid w:val="00401DEF"/>
    <w:rsid w:val="00401E82"/>
    <w:rsid w:val="004024B3"/>
    <w:rsid w:val="004024EA"/>
    <w:rsid w:val="004025E6"/>
    <w:rsid w:val="004029D4"/>
    <w:rsid w:val="00402C36"/>
    <w:rsid w:val="00403204"/>
    <w:rsid w:val="00403385"/>
    <w:rsid w:val="00403818"/>
    <w:rsid w:val="004038B4"/>
    <w:rsid w:val="00404085"/>
    <w:rsid w:val="00404088"/>
    <w:rsid w:val="004041AB"/>
    <w:rsid w:val="004041D1"/>
    <w:rsid w:val="00404478"/>
    <w:rsid w:val="0040450E"/>
    <w:rsid w:val="00404E51"/>
    <w:rsid w:val="00405295"/>
    <w:rsid w:val="00405319"/>
    <w:rsid w:val="004056F7"/>
    <w:rsid w:val="004056FE"/>
    <w:rsid w:val="00405717"/>
    <w:rsid w:val="004059CC"/>
    <w:rsid w:val="004059FC"/>
    <w:rsid w:val="00405DB4"/>
    <w:rsid w:val="00406271"/>
    <w:rsid w:val="004065CE"/>
    <w:rsid w:val="00406663"/>
    <w:rsid w:val="00406919"/>
    <w:rsid w:val="0040694F"/>
    <w:rsid w:val="00406F9D"/>
    <w:rsid w:val="00406FDF"/>
    <w:rsid w:val="00407028"/>
    <w:rsid w:val="00410252"/>
    <w:rsid w:val="0041026B"/>
    <w:rsid w:val="004103A2"/>
    <w:rsid w:val="00410492"/>
    <w:rsid w:val="004107FD"/>
    <w:rsid w:val="0041082B"/>
    <w:rsid w:val="004109BF"/>
    <w:rsid w:val="004109E3"/>
    <w:rsid w:val="00410C81"/>
    <w:rsid w:val="004111B4"/>
    <w:rsid w:val="00411660"/>
    <w:rsid w:val="00411ABA"/>
    <w:rsid w:val="00411F6C"/>
    <w:rsid w:val="00411F92"/>
    <w:rsid w:val="00412011"/>
    <w:rsid w:val="00412451"/>
    <w:rsid w:val="00412CB2"/>
    <w:rsid w:val="00412E92"/>
    <w:rsid w:val="00412FC3"/>
    <w:rsid w:val="00413639"/>
    <w:rsid w:val="0041374F"/>
    <w:rsid w:val="00414BAA"/>
    <w:rsid w:val="00414F3F"/>
    <w:rsid w:val="004151D6"/>
    <w:rsid w:val="00415E95"/>
    <w:rsid w:val="0041630A"/>
    <w:rsid w:val="004165FE"/>
    <w:rsid w:val="00416801"/>
    <w:rsid w:val="004169F7"/>
    <w:rsid w:val="00416DA0"/>
    <w:rsid w:val="00416DDC"/>
    <w:rsid w:val="004171F4"/>
    <w:rsid w:val="0041739A"/>
    <w:rsid w:val="00417562"/>
    <w:rsid w:val="00420619"/>
    <w:rsid w:val="00420713"/>
    <w:rsid w:val="00420E90"/>
    <w:rsid w:val="0042104F"/>
    <w:rsid w:val="00421346"/>
    <w:rsid w:val="0042143B"/>
    <w:rsid w:val="004214A4"/>
    <w:rsid w:val="004216FD"/>
    <w:rsid w:val="00421725"/>
    <w:rsid w:val="004218C6"/>
    <w:rsid w:val="00421E8A"/>
    <w:rsid w:val="00422184"/>
    <w:rsid w:val="004221FB"/>
    <w:rsid w:val="004223FE"/>
    <w:rsid w:val="0042250D"/>
    <w:rsid w:val="00422876"/>
    <w:rsid w:val="004229D2"/>
    <w:rsid w:val="00423292"/>
    <w:rsid w:val="00423925"/>
    <w:rsid w:val="00423A9D"/>
    <w:rsid w:val="00423ECC"/>
    <w:rsid w:val="004242D3"/>
    <w:rsid w:val="00424965"/>
    <w:rsid w:val="00424BE8"/>
    <w:rsid w:val="00425155"/>
    <w:rsid w:val="00425244"/>
    <w:rsid w:val="00425288"/>
    <w:rsid w:val="004252BE"/>
    <w:rsid w:val="00425344"/>
    <w:rsid w:val="004253BF"/>
    <w:rsid w:val="004253C1"/>
    <w:rsid w:val="00425749"/>
    <w:rsid w:val="00425E13"/>
    <w:rsid w:val="00425FFE"/>
    <w:rsid w:val="00426395"/>
    <w:rsid w:val="004264B0"/>
    <w:rsid w:val="00426582"/>
    <w:rsid w:val="004268B6"/>
    <w:rsid w:val="004269E5"/>
    <w:rsid w:val="00426EA0"/>
    <w:rsid w:val="00426EBA"/>
    <w:rsid w:val="00427071"/>
    <w:rsid w:val="00427835"/>
    <w:rsid w:val="00430302"/>
    <w:rsid w:val="004304D2"/>
    <w:rsid w:val="004304D6"/>
    <w:rsid w:val="00430566"/>
    <w:rsid w:val="0043068D"/>
    <w:rsid w:val="00430793"/>
    <w:rsid w:val="00430A52"/>
    <w:rsid w:val="00430B9C"/>
    <w:rsid w:val="00430C3C"/>
    <w:rsid w:val="0043114D"/>
    <w:rsid w:val="004314C3"/>
    <w:rsid w:val="00431B0D"/>
    <w:rsid w:val="00431B67"/>
    <w:rsid w:val="00431DAD"/>
    <w:rsid w:val="004320E6"/>
    <w:rsid w:val="00432372"/>
    <w:rsid w:val="004324DD"/>
    <w:rsid w:val="00432529"/>
    <w:rsid w:val="00432C9D"/>
    <w:rsid w:val="00432D58"/>
    <w:rsid w:val="004333A1"/>
    <w:rsid w:val="0043343E"/>
    <w:rsid w:val="00433699"/>
    <w:rsid w:val="00433789"/>
    <w:rsid w:val="004337D4"/>
    <w:rsid w:val="00433F85"/>
    <w:rsid w:val="0043451A"/>
    <w:rsid w:val="0043475C"/>
    <w:rsid w:val="004348CB"/>
    <w:rsid w:val="00434B6B"/>
    <w:rsid w:val="00434CAA"/>
    <w:rsid w:val="00434FCC"/>
    <w:rsid w:val="00435276"/>
    <w:rsid w:val="00435A2B"/>
    <w:rsid w:val="00435A82"/>
    <w:rsid w:val="00435C58"/>
    <w:rsid w:val="00435E31"/>
    <w:rsid w:val="0043604E"/>
    <w:rsid w:val="004360B4"/>
    <w:rsid w:val="004360F1"/>
    <w:rsid w:val="004368CF"/>
    <w:rsid w:val="00436D9D"/>
    <w:rsid w:val="00436FBA"/>
    <w:rsid w:val="00437013"/>
    <w:rsid w:val="0043740D"/>
    <w:rsid w:val="0043768E"/>
    <w:rsid w:val="00437C73"/>
    <w:rsid w:val="00437CF4"/>
    <w:rsid w:val="00437E01"/>
    <w:rsid w:val="004402B7"/>
    <w:rsid w:val="004402CC"/>
    <w:rsid w:val="00440335"/>
    <w:rsid w:val="00440A03"/>
    <w:rsid w:val="00440C96"/>
    <w:rsid w:val="00440D36"/>
    <w:rsid w:val="0044121A"/>
    <w:rsid w:val="0044122A"/>
    <w:rsid w:val="004417DB"/>
    <w:rsid w:val="004418A9"/>
    <w:rsid w:val="00441A3A"/>
    <w:rsid w:val="00441A97"/>
    <w:rsid w:val="00441B56"/>
    <w:rsid w:val="00442091"/>
    <w:rsid w:val="004420FC"/>
    <w:rsid w:val="00442961"/>
    <w:rsid w:val="00442B7B"/>
    <w:rsid w:val="00442BD9"/>
    <w:rsid w:val="00442C03"/>
    <w:rsid w:val="00443120"/>
    <w:rsid w:val="0044394C"/>
    <w:rsid w:val="00443989"/>
    <w:rsid w:val="00443A0F"/>
    <w:rsid w:val="00443C94"/>
    <w:rsid w:val="00444037"/>
    <w:rsid w:val="0044405C"/>
    <w:rsid w:val="004445EC"/>
    <w:rsid w:val="00444CE7"/>
    <w:rsid w:val="00444F63"/>
    <w:rsid w:val="0044524A"/>
    <w:rsid w:val="00445475"/>
    <w:rsid w:val="0044558F"/>
    <w:rsid w:val="0044587D"/>
    <w:rsid w:val="00445901"/>
    <w:rsid w:val="00445939"/>
    <w:rsid w:val="00445C69"/>
    <w:rsid w:val="00445FB7"/>
    <w:rsid w:val="0044631C"/>
    <w:rsid w:val="004466D8"/>
    <w:rsid w:val="00446981"/>
    <w:rsid w:val="004469AC"/>
    <w:rsid w:val="00446E2D"/>
    <w:rsid w:val="004471E0"/>
    <w:rsid w:val="00447616"/>
    <w:rsid w:val="00447620"/>
    <w:rsid w:val="00447679"/>
    <w:rsid w:val="004478BE"/>
    <w:rsid w:val="00447DFE"/>
    <w:rsid w:val="00447EAE"/>
    <w:rsid w:val="00447F7B"/>
    <w:rsid w:val="0045001E"/>
    <w:rsid w:val="0045003F"/>
    <w:rsid w:val="00450189"/>
    <w:rsid w:val="004502A3"/>
    <w:rsid w:val="004504EE"/>
    <w:rsid w:val="0045065F"/>
    <w:rsid w:val="00450B27"/>
    <w:rsid w:val="00450C34"/>
    <w:rsid w:val="00450FCC"/>
    <w:rsid w:val="00451191"/>
    <w:rsid w:val="004512A7"/>
    <w:rsid w:val="00451479"/>
    <w:rsid w:val="004514B3"/>
    <w:rsid w:val="00451A8A"/>
    <w:rsid w:val="00451B0A"/>
    <w:rsid w:val="00451DCF"/>
    <w:rsid w:val="00451EB1"/>
    <w:rsid w:val="0045246A"/>
    <w:rsid w:val="00452490"/>
    <w:rsid w:val="0045287F"/>
    <w:rsid w:val="0045297A"/>
    <w:rsid w:val="00453316"/>
    <w:rsid w:val="00453376"/>
    <w:rsid w:val="004534D6"/>
    <w:rsid w:val="00453763"/>
    <w:rsid w:val="00453A9C"/>
    <w:rsid w:val="00453AB8"/>
    <w:rsid w:val="00453C3E"/>
    <w:rsid w:val="00453E72"/>
    <w:rsid w:val="0045443A"/>
    <w:rsid w:val="00454449"/>
    <w:rsid w:val="004549F1"/>
    <w:rsid w:val="00454DBE"/>
    <w:rsid w:val="00454EAE"/>
    <w:rsid w:val="00454F97"/>
    <w:rsid w:val="004553F3"/>
    <w:rsid w:val="004554AE"/>
    <w:rsid w:val="004554C1"/>
    <w:rsid w:val="0045567B"/>
    <w:rsid w:val="00455768"/>
    <w:rsid w:val="0045586F"/>
    <w:rsid w:val="00455B19"/>
    <w:rsid w:val="00455EFE"/>
    <w:rsid w:val="00455F95"/>
    <w:rsid w:val="00456155"/>
    <w:rsid w:val="00456565"/>
    <w:rsid w:val="004565EB"/>
    <w:rsid w:val="00456AFE"/>
    <w:rsid w:val="00456FAE"/>
    <w:rsid w:val="00456FEA"/>
    <w:rsid w:val="004576FD"/>
    <w:rsid w:val="00457E6F"/>
    <w:rsid w:val="00460443"/>
    <w:rsid w:val="0046047F"/>
    <w:rsid w:val="004606B3"/>
    <w:rsid w:val="004608A2"/>
    <w:rsid w:val="004608D8"/>
    <w:rsid w:val="00460B2D"/>
    <w:rsid w:val="00460E53"/>
    <w:rsid w:val="00461174"/>
    <w:rsid w:val="004616A3"/>
    <w:rsid w:val="004617E3"/>
    <w:rsid w:val="004619C4"/>
    <w:rsid w:val="00461C79"/>
    <w:rsid w:val="00461CA2"/>
    <w:rsid w:val="00461D61"/>
    <w:rsid w:val="00461E69"/>
    <w:rsid w:val="0046227A"/>
    <w:rsid w:val="004624B5"/>
    <w:rsid w:val="00462B35"/>
    <w:rsid w:val="00462C71"/>
    <w:rsid w:val="00462E0C"/>
    <w:rsid w:val="00462E46"/>
    <w:rsid w:val="0046347F"/>
    <w:rsid w:val="004635C9"/>
    <w:rsid w:val="00463EE4"/>
    <w:rsid w:val="00464073"/>
    <w:rsid w:val="00464102"/>
    <w:rsid w:val="004642B9"/>
    <w:rsid w:val="00464310"/>
    <w:rsid w:val="00464383"/>
    <w:rsid w:val="00464454"/>
    <w:rsid w:val="004647DC"/>
    <w:rsid w:val="004649DB"/>
    <w:rsid w:val="004649FB"/>
    <w:rsid w:val="00464D16"/>
    <w:rsid w:val="00464F0C"/>
    <w:rsid w:val="00464F3C"/>
    <w:rsid w:val="00464FA5"/>
    <w:rsid w:val="00464FC3"/>
    <w:rsid w:val="00465147"/>
    <w:rsid w:val="00465E07"/>
    <w:rsid w:val="00465EF8"/>
    <w:rsid w:val="00466035"/>
    <w:rsid w:val="004661FE"/>
    <w:rsid w:val="0046624F"/>
    <w:rsid w:val="00466547"/>
    <w:rsid w:val="004665C3"/>
    <w:rsid w:val="004668B8"/>
    <w:rsid w:val="00466CA6"/>
    <w:rsid w:val="00467032"/>
    <w:rsid w:val="0046707E"/>
    <w:rsid w:val="004671F7"/>
    <w:rsid w:val="0046754A"/>
    <w:rsid w:val="004675AA"/>
    <w:rsid w:val="0046771F"/>
    <w:rsid w:val="00467926"/>
    <w:rsid w:val="00467A95"/>
    <w:rsid w:val="00467BAF"/>
    <w:rsid w:val="00467D00"/>
    <w:rsid w:val="004704D4"/>
    <w:rsid w:val="0047069E"/>
    <w:rsid w:val="0047070F"/>
    <w:rsid w:val="00470B1B"/>
    <w:rsid w:val="00470F63"/>
    <w:rsid w:val="00471061"/>
    <w:rsid w:val="004714F6"/>
    <w:rsid w:val="00471853"/>
    <w:rsid w:val="004718BB"/>
    <w:rsid w:val="00471B11"/>
    <w:rsid w:val="00471BEA"/>
    <w:rsid w:val="00471D72"/>
    <w:rsid w:val="00471FB0"/>
    <w:rsid w:val="00472827"/>
    <w:rsid w:val="00472897"/>
    <w:rsid w:val="00472B2A"/>
    <w:rsid w:val="00472B48"/>
    <w:rsid w:val="00473099"/>
    <w:rsid w:val="004732F9"/>
    <w:rsid w:val="0047335F"/>
    <w:rsid w:val="004735D5"/>
    <w:rsid w:val="0047393C"/>
    <w:rsid w:val="00473D2A"/>
    <w:rsid w:val="0047418A"/>
    <w:rsid w:val="004741D6"/>
    <w:rsid w:val="00474233"/>
    <w:rsid w:val="00474C77"/>
    <w:rsid w:val="00474CD2"/>
    <w:rsid w:val="00474E21"/>
    <w:rsid w:val="00474F22"/>
    <w:rsid w:val="00475507"/>
    <w:rsid w:val="0047551F"/>
    <w:rsid w:val="004755A7"/>
    <w:rsid w:val="004758EB"/>
    <w:rsid w:val="00475996"/>
    <w:rsid w:val="004759C1"/>
    <w:rsid w:val="00475B04"/>
    <w:rsid w:val="004760AD"/>
    <w:rsid w:val="00476146"/>
    <w:rsid w:val="0047699D"/>
    <w:rsid w:val="00476DE3"/>
    <w:rsid w:val="00477020"/>
    <w:rsid w:val="00477463"/>
    <w:rsid w:val="004779C8"/>
    <w:rsid w:val="00477A92"/>
    <w:rsid w:val="00481059"/>
    <w:rsid w:val="004810E1"/>
    <w:rsid w:val="004813C3"/>
    <w:rsid w:val="004814FC"/>
    <w:rsid w:val="004823E9"/>
    <w:rsid w:val="0048284A"/>
    <w:rsid w:val="00482D17"/>
    <w:rsid w:val="00482D39"/>
    <w:rsid w:val="00482FA0"/>
    <w:rsid w:val="0048350A"/>
    <w:rsid w:val="0048368B"/>
    <w:rsid w:val="00483A64"/>
    <w:rsid w:val="00483A9B"/>
    <w:rsid w:val="00483B13"/>
    <w:rsid w:val="00483B80"/>
    <w:rsid w:val="00483BBE"/>
    <w:rsid w:val="00484120"/>
    <w:rsid w:val="00484773"/>
    <w:rsid w:val="004847FB"/>
    <w:rsid w:val="00484AC9"/>
    <w:rsid w:val="00484B75"/>
    <w:rsid w:val="00484EEE"/>
    <w:rsid w:val="00484FC1"/>
    <w:rsid w:val="0048501B"/>
    <w:rsid w:val="004853C3"/>
    <w:rsid w:val="00485A86"/>
    <w:rsid w:val="00485C1F"/>
    <w:rsid w:val="00485D99"/>
    <w:rsid w:val="00486065"/>
    <w:rsid w:val="004863B9"/>
    <w:rsid w:val="004865A5"/>
    <w:rsid w:val="00486A75"/>
    <w:rsid w:val="00486B57"/>
    <w:rsid w:val="00486D14"/>
    <w:rsid w:val="00486E59"/>
    <w:rsid w:val="00486FB0"/>
    <w:rsid w:val="00487240"/>
    <w:rsid w:val="00487959"/>
    <w:rsid w:val="00487993"/>
    <w:rsid w:val="00487B87"/>
    <w:rsid w:val="00487DD6"/>
    <w:rsid w:val="004900AF"/>
    <w:rsid w:val="004900CC"/>
    <w:rsid w:val="004901B4"/>
    <w:rsid w:val="004901E2"/>
    <w:rsid w:val="0049045E"/>
    <w:rsid w:val="0049069F"/>
    <w:rsid w:val="004907C4"/>
    <w:rsid w:val="00490986"/>
    <w:rsid w:val="00490B08"/>
    <w:rsid w:val="00490D69"/>
    <w:rsid w:val="00490DDB"/>
    <w:rsid w:val="00490EBE"/>
    <w:rsid w:val="00491189"/>
    <w:rsid w:val="004915F1"/>
    <w:rsid w:val="00491B70"/>
    <w:rsid w:val="00491C6A"/>
    <w:rsid w:val="0049208B"/>
    <w:rsid w:val="0049221B"/>
    <w:rsid w:val="0049227F"/>
    <w:rsid w:val="004922A9"/>
    <w:rsid w:val="004926DD"/>
    <w:rsid w:val="0049274A"/>
    <w:rsid w:val="00492B6D"/>
    <w:rsid w:val="00492D5B"/>
    <w:rsid w:val="00492E87"/>
    <w:rsid w:val="00492ECE"/>
    <w:rsid w:val="00492EDB"/>
    <w:rsid w:val="00492FD1"/>
    <w:rsid w:val="00492FEF"/>
    <w:rsid w:val="00492FF9"/>
    <w:rsid w:val="004933AB"/>
    <w:rsid w:val="004936A3"/>
    <w:rsid w:val="004937C2"/>
    <w:rsid w:val="004937D8"/>
    <w:rsid w:val="0049462A"/>
    <w:rsid w:val="00494872"/>
    <w:rsid w:val="00494BDA"/>
    <w:rsid w:val="00494C4F"/>
    <w:rsid w:val="00494CEE"/>
    <w:rsid w:val="0049536C"/>
    <w:rsid w:val="00495646"/>
    <w:rsid w:val="00495647"/>
    <w:rsid w:val="00495FE7"/>
    <w:rsid w:val="004960FD"/>
    <w:rsid w:val="004963EF"/>
    <w:rsid w:val="004968DB"/>
    <w:rsid w:val="00496ADB"/>
    <w:rsid w:val="00496EF8"/>
    <w:rsid w:val="00497154"/>
    <w:rsid w:val="00497899"/>
    <w:rsid w:val="00497E64"/>
    <w:rsid w:val="00497F23"/>
    <w:rsid w:val="004A00DE"/>
    <w:rsid w:val="004A00FB"/>
    <w:rsid w:val="004A10ED"/>
    <w:rsid w:val="004A1190"/>
    <w:rsid w:val="004A1286"/>
    <w:rsid w:val="004A1386"/>
    <w:rsid w:val="004A15D7"/>
    <w:rsid w:val="004A1680"/>
    <w:rsid w:val="004A1797"/>
    <w:rsid w:val="004A197F"/>
    <w:rsid w:val="004A1AAF"/>
    <w:rsid w:val="004A1D8A"/>
    <w:rsid w:val="004A2191"/>
    <w:rsid w:val="004A2BF5"/>
    <w:rsid w:val="004A2D0A"/>
    <w:rsid w:val="004A2D4D"/>
    <w:rsid w:val="004A2DCC"/>
    <w:rsid w:val="004A2E56"/>
    <w:rsid w:val="004A312A"/>
    <w:rsid w:val="004A328C"/>
    <w:rsid w:val="004A32AF"/>
    <w:rsid w:val="004A3AB2"/>
    <w:rsid w:val="004A4106"/>
    <w:rsid w:val="004A41B1"/>
    <w:rsid w:val="004A4749"/>
    <w:rsid w:val="004A47EA"/>
    <w:rsid w:val="004A4A39"/>
    <w:rsid w:val="004A50E8"/>
    <w:rsid w:val="004A5864"/>
    <w:rsid w:val="004A592B"/>
    <w:rsid w:val="004A68DF"/>
    <w:rsid w:val="004A76F2"/>
    <w:rsid w:val="004A7E08"/>
    <w:rsid w:val="004A7F42"/>
    <w:rsid w:val="004A7FDB"/>
    <w:rsid w:val="004B0109"/>
    <w:rsid w:val="004B0564"/>
    <w:rsid w:val="004B0656"/>
    <w:rsid w:val="004B06BD"/>
    <w:rsid w:val="004B07BD"/>
    <w:rsid w:val="004B07C0"/>
    <w:rsid w:val="004B0C7C"/>
    <w:rsid w:val="004B0F75"/>
    <w:rsid w:val="004B1031"/>
    <w:rsid w:val="004B1039"/>
    <w:rsid w:val="004B14A8"/>
    <w:rsid w:val="004B1798"/>
    <w:rsid w:val="004B19E1"/>
    <w:rsid w:val="004B1A47"/>
    <w:rsid w:val="004B1DF9"/>
    <w:rsid w:val="004B20B1"/>
    <w:rsid w:val="004B2199"/>
    <w:rsid w:val="004B2577"/>
    <w:rsid w:val="004B2630"/>
    <w:rsid w:val="004B2768"/>
    <w:rsid w:val="004B2933"/>
    <w:rsid w:val="004B3A63"/>
    <w:rsid w:val="004B3CED"/>
    <w:rsid w:val="004B44ED"/>
    <w:rsid w:val="004B4E86"/>
    <w:rsid w:val="004B4EAB"/>
    <w:rsid w:val="004B5212"/>
    <w:rsid w:val="004B53EA"/>
    <w:rsid w:val="004B56B3"/>
    <w:rsid w:val="004B5790"/>
    <w:rsid w:val="004B57EA"/>
    <w:rsid w:val="004B5DCD"/>
    <w:rsid w:val="004B5F1E"/>
    <w:rsid w:val="004B5F49"/>
    <w:rsid w:val="004B6167"/>
    <w:rsid w:val="004B6B16"/>
    <w:rsid w:val="004B6D31"/>
    <w:rsid w:val="004B6F2F"/>
    <w:rsid w:val="004B6F9A"/>
    <w:rsid w:val="004B725E"/>
    <w:rsid w:val="004B7291"/>
    <w:rsid w:val="004B7599"/>
    <w:rsid w:val="004B7AFF"/>
    <w:rsid w:val="004B7DBD"/>
    <w:rsid w:val="004C029F"/>
    <w:rsid w:val="004C04AE"/>
    <w:rsid w:val="004C04EF"/>
    <w:rsid w:val="004C07FB"/>
    <w:rsid w:val="004C0C57"/>
    <w:rsid w:val="004C116F"/>
    <w:rsid w:val="004C128E"/>
    <w:rsid w:val="004C1390"/>
    <w:rsid w:val="004C174A"/>
    <w:rsid w:val="004C1B33"/>
    <w:rsid w:val="004C1EEA"/>
    <w:rsid w:val="004C21C0"/>
    <w:rsid w:val="004C2260"/>
    <w:rsid w:val="004C2263"/>
    <w:rsid w:val="004C2A4B"/>
    <w:rsid w:val="004C2AA7"/>
    <w:rsid w:val="004C2E23"/>
    <w:rsid w:val="004C3093"/>
    <w:rsid w:val="004C30CC"/>
    <w:rsid w:val="004C36D6"/>
    <w:rsid w:val="004C3B6A"/>
    <w:rsid w:val="004C3D9F"/>
    <w:rsid w:val="004C3E04"/>
    <w:rsid w:val="004C3F56"/>
    <w:rsid w:val="004C4107"/>
    <w:rsid w:val="004C41CB"/>
    <w:rsid w:val="004C4222"/>
    <w:rsid w:val="004C4390"/>
    <w:rsid w:val="004C45FE"/>
    <w:rsid w:val="004C49AF"/>
    <w:rsid w:val="004C4EF8"/>
    <w:rsid w:val="004C5121"/>
    <w:rsid w:val="004C5152"/>
    <w:rsid w:val="004C5270"/>
    <w:rsid w:val="004C5981"/>
    <w:rsid w:val="004C5BB0"/>
    <w:rsid w:val="004C5C4F"/>
    <w:rsid w:val="004C5CF6"/>
    <w:rsid w:val="004C5E29"/>
    <w:rsid w:val="004C62F3"/>
    <w:rsid w:val="004C661D"/>
    <w:rsid w:val="004C691B"/>
    <w:rsid w:val="004C7532"/>
    <w:rsid w:val="004C76B3"/>
    <w:rsid w:val="004C76F4"/>
    <w:rsid w:val="004C7808"/>
    <w:rsid w:val="004C7B52"/>
    <w:rsid w:val="004C7FBC"/>
    <w:rsid w:val="004D01CA"/>
    <w:rsid w:val="004D02A4"/>
    <w:rsid w:val="004D05BB"/>
    <w:rsid w:val="004D0A4F"/>
    <w:rsid w:val="004D0F07"/>
    <w:rsid w:val="004D0F44"/>
    <w:rsid w:val="004D0FD5"/>
    <w:rsid w:val="004D1080"/>
    <w:rsid w:val="004D1081"/>
    <w:rsid w:val="004D10DD"/>
    <w:rsid w:val="004D1370"/>
    <w:rsid w:val="004D17F9"/>
    <w:rsid w:val="004D1FAC"/>
    <w:rsid w:val="004D2055"/>
    <w:rsid w:val="004D2394"/>
    <w:rsid w:val="004D245D"/>
    <w:rsid w:val="004D26E6"/>
    <w:rsid w:val="004D26E9"/>
    <w:rsid w:val="004D2A52"/>
    <w:rsid w:val="004D2C6D"/>
    <w:rsid w:val="004D3050"/>
    <w:rsid w:val="004D3140"/>
    <w:rsid w:val="004D32F8"/>
    <w:rsid w:val="004D3318"/>
    <w:rsid w:val="004D344B"/>
    <w:rsid w:val="004D34D6"/>
    <w:rsid w:val="004D3589"/>
    <w:rsid w:val="004D3678"/>
    <w:rsid w:val="004D3939"/>
    <w:rsid w:val="004D3F23"/>
    <w:rsid w:val="004D3F46"/>
    <w:rsid w:val="004D3F4B"/>
    <w:rsid w:val="004D413F"/>
    <w:rsid w:val="004D4373"/>
    <w:rsid w:val="004D4968"/>
    <w:rsid w:val="004D4979"/>
    <w:rsid w:val="004D500D"/>
    <w:rsid w:val="004D5404"/>
    <w:rsid w:val="004D599A"/>
    <w:rsid w:val="004D599E"/>
    <w:rsid w:val="004D59D1"/>
    <w:rsid w:val="004D617B"/>
    <w:rsid w:val="004D6280"/>
    <w:rsid w:val="004D6367"/>
    <w:rsid w:val="004D64DC"/>
    <w:rsid w:val="004D64F7"/>
    <w:rsid w:val="004D69E0"/>
    <w:rsid w:val="004D6FEF"/>
    <w:rsid w:val="004D706D"/>
    <w:rsid w:val="004D7718"/>
    <w:rsid w:val="004D7985"/>
    <w:rsid w:val="004D7D12"/>
    <w:rsid w:val="004D7EA4"/>
    <w:rsid w:val="004D7EBF"/>
    <w:rsid w:val="004E0509"/>
    <w:rsid w:val="004E0773"/>
    <w:rsid w:val="004E07C2"/>
    <w:rsid w:val="004E080F"/>
    <w:rsid w:val="004E083B"/>
    <w:rsid w:val="004E0907"/>
    <w:rsid w:val="004E0BD5"/>
    <w:rsid w:val="004E0F12"/>
    <w:rsid w:val="004E10A1"/>
    <w:rsid w:val="004E138B"/>
    <w:rsid w:val="004E1A46"/>
    <w:rsid w:val="004E1C9E"/>
    <w:rsid w:val="004E1D03"/>
    <w:rsid w:val="004E239A"/>
    <w:rsid w:val="004E23DC"/>
    <w:rsid w:val="004E2531"/>
    <w:rsid w:val="004E259C"/>
    <w:rsid w:val="004E2632"/>
    <w:rsid w:val="004E2952"/>
    <w:rsid w:val="004E29B1"/>
    <w:rsid w:val="004E2BEC"/>
    <w:rsid w:val="004E2D03"/>
    <w:rsid w:val="004E305C"/>
    <w:rsid w:val="004E3125"/>
    <w:rsid w:val="004E3266"/>
    <w:rsid w:val="004E34B8"/>
    <w:rsid w:val="004E3641"/>
    <w:rsid w:val="004E3679"/>
    <w:rsid w:val="004E3838"/>
    <w:rsid w:val="004E3965"/>
    <w:rsid w:val="004E3B50"/>
    <w:rsid w:val="004E3BFF"/>
    <w:rsid w:val="004E3F6C"/>
    <w:rsid w:val="004E4E06"/>
    <w:rsid w:val="004E4F79"/>
    <w:rsid w:val="004E4F85"/>
    <w:rsid w:val="004E5122"/>
    <w:rsid w:val="004E5145"/>
    <w:rsid w:val="004E524C"/>
    <w:rsid w:val="004E54F0"/>
    <w:rsid w:val="004E5573"/>
    <w:rsid w:val="004E58D2"/>
    <w:rsid w:val="004E5C24"/>
    <w:rsid w:val="004E66A0"/>
    <w:rsid w:val="004E705E"/>
    <w:rsid w:val="004E7562"/>
    <w:rsid w:val="004E79EF"/>
    <w:rsid w:val="004E7BEF"/>
    <w:rsid w:val="004F039D"/>
    <w:rsid w:val="004F04B5"/>
    <w:rsid w:val="004F076F"/>
    <w:rsid w:val="004F0ACC"/>
    <w:rsid w:val="004F0BEA"/>
    <w:rsid w:val="004F0C76"/>
    <w:rsid w:val="004F1407"/>
    <w:rsid w:val="004F160A"/>
    <w:rsid w:val="004F1964"/>
    <w:rsid w:val="004F1A35"/>
    <w:rsid w:val="004F1CAD"/>
    <w:rsid w:val="004F1F98"/>
    <w:rsid w:val="004F203A"/>
    <w:rsid w:val="004F20CB"/>
    <w:rsid w:val="004F21CE"/>
    <w:rsid w:val="004F2511"/>
    <w:rsid w:val="004F2802"/>
    <w:rsid w:val="004F2900"/>
    <w:rsid w:val="004F2B23"/>
    <w:rsid w:val="004F2CB8"/>
    <w:rsid w:val="004F33BE"/>
    <w:rsid w:val="004F33FA"/>
    <w:rsid w:val="004F3405"/>
    <w:rsid w:val="004F3697"/>
    <w:rsid w:val="004F3943"/>
    <w:rsid w:val="004F3B65"/>
    <w:rsid w:val="004F3CB8"/>
    <w:rsid w:val="004F3D22"/>
    <w:rsid w:val="004F3DDE"/>
    <w:rsid w:val="004F3E84"/>
    <w:rsid w:val="004F3F90"/>
    <w:rsid w:val="004F43F3"/>
    <w:rsid w:val="004F4505"/>
    <w:rsid w:val="004F4659"/>
    <w:rsid w:val="004F4AD7"/>
    <w:rsid w:val="004F4F38"/>
    <w:rsid w:val="004F4FC1"/>
    <w:rsid w:val="004F50F7"/>
    <w:rsid w:val="004F51AE"/>
    <w:rsid w:val="004F5810"/>
    <w:rsid w:val="004F5AB0"/>
    <w:rsid w:val="004F5B9E"/>
    <w:rsid w:val="004F5CF6"/>
    <w:rsid w:val="004F5EA8"/>
    <w:rsid w:val="004F5FAB"/>
    <w:rsid w:val="004F633F"/>
    <w:rsid w:val="004F6397"/>
    <w:rsid w:val="004F6B41"/>
    <w:rsid w:val="004F6DB0"/>
    <w:rsid w:val="004F6F43"/>
    <w:rsid w:val="004F7466"/>
    <w:rsid w:val="004F79A6"/>
    <w:rsid w:val="004F7D6F"/>
    <w:rsid w:val="004F7DF4"/>
    <w:rsid w:val="005000AF"/>
    <w:rsid w:val="0050045E"/>
    <w:rsid w:val="00500644"/>
    <w:rsid w:val="00500751"/>
    <w:rsid w:val="005009D7"/>
    <w:rsid w:val="00500F92"/>
    <w:rsid w:val="0050104C"/>
    <w:rsid w:val="005014B1"/>
    <w:rsid w:val="0050166A"/>
    <w:rsid w:val="00501D48"/>
    <w:rsid w:val="00501DEE"/>
    <w:rsid w:val="00501E41"/>
    <w:rsid w:val="00502350"/>
    <w:rsid w:val="0050293B"/>
    <w:rsid w:val="00502982"/>
    <w:rsid w:val="00503106"/>
    <w:rsid w:val="0050389D"/>
    <w:rsid w:val="00503971"/>
    <w:rsid w:val="00503A12"/>
    <w:rsid w:val="00503AA2"/>
    <w:rsid w:val="00503C03"/>
    <w:rsid w:val="00503CD7"/>
    <w:rsid w:val="00503EC3"/>
    <w:rsid w:val="00504283"/>
    <w:rsid w:val="005045C3"/>
    <w:rsid w:val="005047AD"/>
    <w:rsid w:val="00504B0A"/>
    <w:rsid w:val="00504F25"/>
    <w:rsid w:val="0050505A"/>
    <w:rsid w:val="005052B5"/>
    <w:rsid w:val="00505847"/>
    <w:rsid w:val="005059FD"/>
    <w:rsid w:val="00505D27"/>
    <w:rsid w:val="00505D8F"/>
    <w:rsid w:val="005063B2"/>
    <w:rsid w:val="0050651C"/>
    <w:rsid w:val="005066BC"/>
    <w:rsid w:val="00506936"/>
    <w:rsid w:val="00506E7A"/>
    <w:rsid w:val="0050734C"/>
    <w:rsid w:val="00507502"/>
    <w:rsid w:val="00507643"/>
    <w:rsid w:val="005079E5"/>
    <w:rsid w:val="005102B2"/>
    <w:rsid w:val="00510559"/>
    <w:rsid w:val="00511078"/>
    <w:rsid w:val="00511176"/>
    <w:rsid w:val="0051120F"/>
    <w:rsid w:val="00511578"/>
    <w:rsid w:val="005116FF"/>
    <w:rsid w:val="005118CB"/>
    <w:rsid w:val="005119D3"/>
    <w:rsid w:val="00511A8E"/>
    <w:rsid w:val="00511B8C"/>
    <w:rsid w:val="00511CED"/>
    <w:rsid w:val="00511DE9"/>
    <w:rsid w:val="00511F93"/>
    <w:rsid w:val="0051264B"/>
    <w:rsid w:val="005126E3"/>
    <w:rsid w:val="00513251"/>
    <w:rsid w:val="005134A8"/>
    <w:rsid w:val="0051363A"/>
    <w:rsid w:val="00513C71"/>
    <w:rsid w:val="00513FB4"/>
    <w:rsid w:val="00514105"/>
    <w:rsid w:val="005145CC"/>
    <w:rsid w:val="00514781"/>
    <w:rsid w:val="005147CD"/>
    <w:rsid w:val="00514951"/>
    <w:rsid w:val="00514B06"/>
    <w:rsid w:val="00514B78"/>
    <w:rsid w:val="00514B8C"/>
    <w:rsid w:val="00514C29"/>
    <w:rsid w:val="005150E1"/>
    <w:rsid w:val="00515128"/>
    <w:rsid w:val="005153CA"/>
    <w:rsid w:val="005159AB"/>
    <w:rsid w:val="00515DE3"/>
    <w:rsid w:val="005160DB"/>
    <w:rsid w:val="0051636E"/>
    <w:rsid w:val="005164C2"/>
    <w:rsid w:val="00516727"/>
    <w:rsid w:val="005169B8"/>
    <w:rsid w:val="00516F52"/>
    <w:rsid w:val="00517082"/>
    <w:rsid w:val="00517309"/>
    <w:rsid w:val="00517822"/>
    <w:rsid w:val="00517886"/>
    <w:rsid w:val="005179D9"/>
    <w:rsid w:val="005179E5"/>
    <w:rsid w:val="00517B17"/>
    <w:rsid w:val="00517CED"/>
    <w:rsid w:val="00517DCD"/>
    <w:rsid w:val="0052010D"/>
    <w:rsid w:val="00520182"/>
    <w:rsid w:val="005201B5"/>
    <w:rsid w:val="00520834"/>
    <w:rsid w:val="00520BCF"/>
    <w:rsid w:val="0052124A"/>
    <w:rsid w:val="005216C2"/>
    <w:rsid w:val="00521F97"/>
    <w:rsid w:val="00522293"/>
    <w:rsid w:val="00522307"/>
    <w:rsid w:val="005224E6"/>
    <w:rsid w:val="00522521"/>
    <w:rsid w:val="0052259D"/>
    <w:rsid w:val="0052259F"/>
    <w:rsid w:val="005225FB"/>
    <w:rsid w:val="0052270F"/>
    <w:rsid w:val="00522797"/>
    <w:rsid w:val="005227E4"/>
    <w:rsid w:val="0052291D"/>
    <w:rsid w:val="00522E18"/>
    <w:rsid w:val="00523101"/>
    <w:rsid w:val="00523190"/>
    <w:rsid w:val="005231B7"/>
    <w:rsid w:val="005232F8"/>
    <w:rsid w:val="00523371"/>
    <w:rsid w:val="0052338F"/>
    <w:rsid w:val="005233EF"/>
    <w:rsid w:val="00523BD8"/>
    <w:rsid w:val="00523D3A"/>
    <w:rsid w:val="00523F66"/>
    <w:rsid w:val="00524040"/>
    <w:rsid w:val="00524045"/>
    <w:rsid w:val="00524510"/>
    <w:rsid w:val="00524550"/>
    <w:rsid w:val="0052466D"/>
    <w:rsid w:val="00524D52"/>
    <w:rsid w:val="005250DB"/>
    <w:rsid w:val="00525122"/>
    <w:rsid w:val="005254AC"/>
    <w:rsid w:val="00525863"/>
    <w:rsid w:val="00525F59"/>
    <w:rsid w:val="005264BD"/>
    <w:rsid w:val="0052673E"/>
    <w:rsid w:val="005269EC"/>
    <w:rsid w:val="00526BDF"/>
    <w:rsid w:val="00526ECB"/>
    <w:rsid w:val="00526F28"/>
    <w:rsid w:val="00526F9A"/>
    <w:rsid w:val="00527019"/>
    <w:rsid w:val="00527308"/>
    <w:rsid w:val="00527410"/>
    <w:rsid w:val="00527686"/>
    <w:rsid w:val="00527974"/>
    <w:rsid w:val="00527C1C"/>
    <w:rsid w:val="0053068C"/>
    <w:rsid w:val="00530707"/>
    <w:rsid w:val="00530776"/>
    <w:rsid w:val="00530901"/>
    <w:rsid w:val="00530D73"/>
    <w:rsid w:val="005310E2"/>
    <w:rsid w:val="005314E0"/>
    <w:rsid w:val="00531854"/>
    <w:rsid w:val="00531A70"/>
    <w:rsid w:val="00531B13"/>
    <w:rsid w:val="0053206F"/>
    <w:rsid w:val="005322AC"/>
    <w:rsid w:val="00532351"/>
    <w:rsid w:val="00532400"/>
    <w:rsid w:val="0053271D"/>
    <w:rsid w:val="0053293F"/>
    <w:rsid w:val="0053322F"/>
    <w:rsid w:val="005335DE"/>
    <w:rsid w:val="005336B8"/>
    <w:rsid w:val="00533879"/>
    <w:rsid w:val="005339EA"/>
    <w:rsid w:val="00533A63"/>
    <w:rsid w:val="00533D35"/>
    <w:rsid w:val="00534044"/>
    <w:rsid w:val="00534474"/>
    <w:rsid w:val="0053453A"/>
    <w:rsid w:val="00534BF0"/>
    <w:rsid w:val="00535428"/>
    <w:rsid w:val="005355B3"/>
    <w:rsid w:val="005356E8"/>
    <w:rsid w:val="00535722"/>
    <w:rsid w:val="00535848"/>
    <w:rsid w:val="00535901"/>
    <w:rsid w:val="005359CA"/>
    <w:rsid w:val="00535CDA"/>
    <w:rsid w:val="00535E0B"/>
    <w:rsid w:val="00536115"/>
    <w:rsid w:val="00536208"/>
    <w:rsid w:val="00536221"/>
    <w:rsid w:val="00536255"/>
    <w:rsid w:val="00536BD3"/>
    <w:rsid w:val="00537012"/>
    <w:rsid w:val="005370A4"/>
    <w:rsid w:val="00537695"/>
    <w:rsid w:val="00537B71"/>
    <w:rsid w:val="00537B82"/>
    <w:rsid w:val="00537DD8"/>
    <w:rsid w:val="00537EF6"/>
    <w:rsid w:val="005400C9"/>
    <w:rsid w:val="00540167"/>
    <w:rsid w:val="005407AA"/>
    <w:rsid w:val="00540E20"/>
    <w:rsid w:val="00541927"/>
    <w:rsid w:val="00541EEB"/>
    <w:rsid w:val="00541F81"/>
    <w:rsid w:val="005423BF"/>
    <w:rsid w:val="00542680"/>
    <w:rsid w:val="00542822"/>
    <w:rsid w:val="0054296D"/>
    <w:rsid w:val="00542DE0"/>
    <w:rsid w:val="00542F76"/>
    <w:rsid w:val="00543190"/>
    <w:rsid w:val="0054319A"/>
    <w:rsid w:val="005435AF"/>
    <w:rsid w:val="00543D91"/>
    <w:rsid w:val="00543DAA"/>
    <w:rsid w:val="005440C4"/>
    <w:rsid w:val="00544326"/>
    <w:rsid w:val="005444F3"/>
    <w:rsid w:val="00544668"/>
    <w:rsid w:val="00544B34"/>
    <w:rsid w:val="00544D87"/>
    <w:rsid w:val="00545090"/>
    <w:rsid w:val="005458BC"/>
    <w:rsid w:val="00545FDF"/>
    <w:rsid w:val="0054636E"/>
    <w:rsid w:val="0054642B"/>
    <w:rsid w:val="0054653A"/>
    <w:rsid w:val="0054659E"/>
    <w:rsid w:val="005466C1"/>
    <w:rsid w:val="00546A0D"/>
    <w:rsid w:val="00546A10"/>
    <w:rsid w:val="00546D5C"/>
    <w:rsid w:val="00546D7A"/>
    <w:rsid w:val="00546DE4"/>
    <w:rsid w:val="00547B5F"/>
    <w:rsid w:val="00547B96"/>
    <w:rsid w:val="00547E4B"/>
    <w:rsid w:val="005501F0"/>
    <w:rsid w:val="00550211"/>
    <w:rsid w:val="005503D0"/>
    <w:rsid w:val="005507B4"/>
    <w:rsid w:val="005508FE"/>
    <w:rsid w:val="00550BF6"/>
    <w:rsid w:val="0055173C"/>
    <w:rsid w:val="00551B97"/>
    <w:rsid w:val="00551C6D"/>
    <w:rsid w:val="00551E52"/>
    <w:rsid w:val="00552418"/>
    <w:rsid w:val="0055279D"/>
    <w:rsid w:val="00552836"/>
    <w:rsid w:val="00552859"/>
    <w:rsid w:val="00552E2F"/>
    <w:rsid w:val="00552EA5"/>
    <w:rsid w:val="00552F98"/>
    <w:rsid w:val="005536F0"/>
    <w:rsid w:val="00553875"/>
    <w:rsid w:val="005539EB"/>
    <w:rsid w:val="00553B1B"/>
    <w:rsid w:val="00553CBD"/>
    <w:rsid w:val="00553DC1"/>
    <w:rsid w:val="00554369"/>
    <w:rsid w:val="00554459"/>
    <w:rsid w:val="005549E7"/>
    <w:rsid w:val="00554C9C"/>
    <w:rsid w:val="00554EC0"/>
    <w:rsid w:val="00555290"/>
    <w:rsid w:val="00555988"/>
    <w:rsid w:val="00555ACA"/>
    <w:rsid w:val="00555DC2"/>
    <w:rsid w:val="00555F88"/>
    <w:rsid w:val="00556053"/>
    <w:rsid w:val="00556165"/>
    <w:rsid w:val="0055631E"/>
    <w:rsid w:val="0055659A"/>
    <w:rsid w:val="00556721"/>
    <w:rsid w:val="005569E5"/>
    <w:rsid w:val="00556DDC"/>
    <w:rsid w:val="00556F4F"/>
    <w:rsid w:val="005575F2"/>
    <w:rsid w:val="0055778C"/>
    <w:rsid w:val="0056028A"/>
    <w:rsid w:val="005603F5"/>
    <w:rsid w:val="00560765"/>
    <w:rsid w:val="00560792"/>
    <w:rsid w:val="005609F4"/>
    <w:rsid w:val="00560C59"/>
    <w:rsid w:val="00560DF1"/>
    <w:rsid w:val="00561118"/>
    <w:rsid w:val="00561493"/>
    <w:rsid w:val="0056152E"/>
    <w:rsid w:val="005615DD"/>
    <w:rsid w:val="00561747"/>
    <w:rsid w:val="00561EFF"/>
    <w:rsid w:val="005621B5"/>
    <w:rsid w:val="0056227C"/>
    <w:rsid w:val="005624D2"/>
    <w:rsid w:val="00562AF8"/>
    <w:rsid w:val="00562C1E"/>
    <w:rsid w:val="00562F04"/>
    <w:rsid w:val="00563197"/>
    <w:rsid w:val="00563445"/>
    <w:rsid w:val="0056364A"/>
    <w:rsid w:val="00563AD1"/>
    <w:rsid w:val="00563F41"/>
    <w:rsid w:val="00563FD8"/>
    <w:rsid w:val="005645C2"/>
    <w:rsid w:val="00564676"/>
    <w:rsid w:val="005648A2"/>
    <w:rsid w:val="00564A76"/>
    <w:rsid w:val="00564B39"/>
    <w:rsid w:val="00564CB5"/>
    <w:rsid w:val="005651DB"/>
    <w:rsid w:val="005654FC"/>
    <w:rsid w:val="00565683"/>
    <w:rsid w:val="005656B6"/>
    <w:rsid w:val="00565AF6"/>
    <w:rsid w:val="00565DDC"/>
    <w:rsid w:val="00565F3D"/>
    <w:rsid w:val="0056611A"/>
    <w:rsid w:val="00566271"/>
    <w:rsid w:val="00566382"/>
    <w:rsid w:val="00566485"/>
    <w:rsid w:val="0056654D"/>
    <w:rsid w:val="00566AC8"/>
    <w:rsid w:val="00566D03"/>
    <w:rsid w:val="00566F52"/>
    <w:rsid w:val="0056701E"/>
    <w:rsid w:val="005670E3"/>
    <w:rsid w:val="0056726E"/>
    <w:rsid w:val="00567875"/>
    <w:rsid w:val="005679BC"/>
    <w:rsid w:val="00567AAC"/>
    <w:rsid w:val="00567B23"/>
    <w:rsid w:val="0057026D"/>
    <w:rsid w:val="005702EA"/>
    <w:rsid w:val="0057030C"/>
    <w:rsid w:val="005703C6"/>
    <w:rsid w:val="005707C4"/>
    <w:rsid w:val="005707CB"/>
    <w:rsid w:val="00570E53"/>
    <w:rsid w:val="005716B6"/>
    <w:rsid w:val="0057188C"/>
    <w:rsid w:val="00571CAC"/>
    <w:rsid w:val="00571E9F"/>
    <w:rsid w:val="00571EF7"/>
    <w:rsid w:val="00571F3C"/>
    <w:rsid w:val="0057213E"/>
    <w:rsid w:val="0057275F"/>
    <w:rsid w:val="00572771"/>
    <w:rsid w:val="005727DF"/>
    <w:rsid w:val="00573119"/>
    <w:rsid w:val="0057317F"/>
    <w:rsid w:val="005731FB"/>
    <w:rsid w:val="00573240"/>
    <w:rsid w:val="0057389E"/>
    <w:rsid w:val="00573B5A"/>
    <w:rsid w:val="00573BAF"/>
    <w:rsid w:val="00573F18"/>
    <w:rsid w:val="00574145"/>
    <w:rsid w:val="00574223"/>
    <w:rsid w:val="0057429B"/>
    <w:rsid w:val="00574384"/>
    <w:rsid w:val="005743C8"/>
    <w:rsid w:val="0057449E"/>
    <w:rsid w:val="00574732"/>
    <w:rsid w:val="00574C6D"/>
    <w:rsid w:val="00574E86"/>
    <w:rsid w:val="00574F88"/>
    <w:rsid w:val="00575329"/>
    <w:rsid w:val="00575477"/>
    <w:rsid w:val="00575ABC"/>
    <w:rsid w:val="00575ACA"/>
    <w:rsid w:val="00575D70"/>
    <w:rsid w:val="00575FE0"/>
    <w:rsid w:val="005769B8"/>
    <w:rsid w:val="00576A67"/>
    <w:rsid w:val="00577116"/>
    <w:rsid w:val="00577332"/>
    <w:rsid w:val="005775B1"/>
    <w:rsid w:val="00577A0C"/>
    <w:rsid w:val="00577BB5"/>
    <w:rsid w:val="0058016D"/>
    <w:rsid w:val="00580335"/>
    <w:rsid w:val="0058042D"/>
    <w:rsid w:val="00580949"/>
    <w:rsid w:val="00580C06"/>
    <w:rsid w:val="00580F14"/>
    <w:rsid w:val="00580FE8"/>
    <w:rsid w:val="0058187A"/>
    <w:rsid w:val="00581B62"/>
    <w:rsid w:val="00581BB3"/>
    <w:rsid w:val="00581E69"/>
    <w:rsid w:val="00582255"/>
    <w:rsid w:val="0058287C"/>
    <w:rsid w:val="00582FA5"/>
    <w:rsid w:val="00583144"/>
    <w:rsid w:val="005833F4"/>
    <w:rsid w:val="00583800"/>
    <w:rsid w:val="0058381B"/>
    <w:rsid w:val="0058398D"/>
    <w:rsid w:val="00583A32"/>
    <w:rsid w:val="00583B79"/>
    <w:rsid w:val="005847AE"/>
    <w:rsid w:val="00584D34"/>
    <w:rsid w:val="00584E18"/>
    <w:rsid w:val="00584FA9"/>
    <w:rsid w:val="00585284"/>
    <w:rsid w:val="005855B3"/>
    <w:rsid w:val="00585624"/>
    <w:rsid w:val="00585817"/>
    <w:rsid w:val="00585884"/>
    <w:rsid w:val="00585AE0"/>
    <w:rsid w:val="00585FA0"/>
    <w:rsid w:val="0058626A"/>
    <w:rsid w:val="00586438"/>
    <w:rsid w:val="005864D1"/>
    <w:rsid w:val="005866F9"/>
    <w:rsid w:val="00586731"/>
    <w:rsid w:val="0058731C"/>
    <w:rsid w:val="00587937"/>
    <w:rsid w:val="005901A9"/>
    <w:rsid w:val="0059047A"/>
    <w:rsid w:val="005906E2"/>
    <w:rsid w:val="00590C9B"/>
    <w:rsid w:val="00590E8C"/>
    <w:rsid w:val="00591464"/>
    <w:rsid w:val="00591515"/>
    <w:rsid w:val="00591807"/>
    <w:rsid w:val="00592086"/>
    <w:rsid w:val="00592249"/>
    <w:rsid w:val="0059248D"/>
    <w:rsid w:val="00592501"/>
    <w:rsid w:val="005927E9"/>
    <w:rsid w:val="0059292C"/>
    <w:rsid w:val="00592CFB"/>
    <w:rsid w:val="00592F5C"/>
    <w:rsid w:val="00592FCB"/>
    <w:rsid w:val="0059328B"/>
    <w:rsid w:val="00593520"/>
    <w:rsid w:val="00593873"/>
    <w:rsid w:val="005939A7"/>
    <w:rsid w:val="005939D1"/>
    <w:rsid w:val="00593ECC"/>
    <w:rsid w:val="00593FFE"/>
    <w:rsid w:val="00594038"/>
    <w:rsid w:val="005941FB"/>
    <w:rsid w:val="00594364"/>
    <w:rsid w:val="005945B4"/>
    <w:rsid w:val="00594960"/>
    <w:rsid w:val="00594B0F"/>
    <w:rsid w:val="005950BC"/>
    <w:rsid w:val="005950F3"/>
    <w:rsid w:val="0059525E"/>
    <w:rsid w:val="005953E9"/>
    <w:rsid w:val="00595432"/>
    <w:rsid w:val="00595950"/>
    <w:rsid w:val="00595B49"/>
    <w:rsid w:val="005960E2"/>
    <w:rsid w:val="00596890"/>
    <w:rsid w:val="00596D69"/>
    <w:rsid w:val="00597265"/>
    <w:rsid w:val="00597377"/>
    <w:rsid w:val="00597687"/>
    <w:rsid w:val="005977B2"/>
    <w:rsid w:val="00597AD7"/>
    <w:rsid w:val="00597AFC"/>
    <w:rsid w:val="00597C66"/>
    <w:rsid w:val="00597DBA"/>
    <w:rsid w:val="00597E1C"/>
    <w:rsid w:val="00597E5C"/>
    <w:rsid w:val="005A001B"/>
    <w:rsid w:val="005A008B"/>
    <w:rsid w:val="005A01A2"/>
    <w:rsid w:val="005A05F1"/>
    <w:rsid w:val="005A0C75"/>
    <w:rsid w:val="005A0D65"/>
    <w:rsid w:val="005A0E97"/>
    <w:rsid w:val="005A0F79"/>
    <w:rsid w:val="005A106F"/>
    <w:rsid w:val="005A1156"/>
    <w:rsid w:val="005A13BE"/>
    <w:rsid w:val="005A1442"/>
    <w:rsid w:val="005A184B"/>
    <w:rsid w:val="005A19D8"/>
    <w:rsid w:val="005A2221"/>
    <w:rsid w:val="005A2384"/>
    <w:rsid w:val="005A2399"/>
    <w:rsid w:val="005A37ED"/>
    <w:rsid w:val="005A39E5"/>
    <w:rsid w:val="005A3A86"/>
    <w:rsid w:val="005A40FE"/>
    <w:rsid w:val="005A41E4"/>
    <w:rsid w:val="005A4AAB"/>
    <w:rsid w:val="005A4D0D"/>
    <w:rsid w:val="005A4F49"/>
    <w:rsid w:val="005A530A"/>
    <w:rsid w:val="005A533C"/>
    <w:rsid w:val="005A5379"/>
    <w:rsid w:val="005A54F1"/>
    <w:rsid w:val="005A5BB7"/>
    <w:rsid w:val="005A60AD"/>
    <w:rsid w:val="005A61B1"/>
    <w:rsid w:val="005A6A14"/>
    <w:rsid w:val="005A6A16"/>
    <w:rsid w:val="005A6B9B"/>
    <w:rsid w:val="005A6BCC"/>
    <w:rsid w:val="005A6CDF"/>
    <w:rsid w:val="005A6CED"/>
    <w:rsid w:val="005A6D04"/>
    <w:rsid w:val="005A6E5C"/>
    <w:rsid w:val="005A6FCF"/>
    <w:rsid w:val="005A72B2"/>
    <w:rsid w:val="005A7328"/>
    <w:rsid w:val="005A7AFF"/>
    <w:rsid w:val="005A7BC4"/>
    <w:rsid w:val="005A7C0E"/>
    <w:rsid w:val="005A7FD1"/>
    <w:rsid w:val="005B00D2"/>
    <w:rsid w:val="005B04B9"/>
    <w:rsid w:val="005B04BC"/>
    <w:rsid w:val="005B04D2"/>
    <w:rsid w:val="005B0544"/>
    <w:rsid w:val="005B0671"/>
    <w:rsid w:val="005B0943"/>
    <w:rsid w:val="005B0A80"/>
    <w:rsid w:val="005B0B51"/>
    <w:rsid w:val="005B0CAA"/>
    <w:rsid w:val="005B0DE6"/>
    <w:rsid w:val="005B142F"/>
    <w:rsid w:val="005B1475"/>
    <w:rsid w:val="005B1A8E"/>
    <w:rsid w:val="005B2380"/>
    <w:rsid w:val="005B25E4"/>
    <w:rsid w:val="005B277B"/>
    <w:rsid w:val="005B2781"/>
    <w:rsid w:val="005B2EF1"/>
    <w:rsid w:val="005B2FDD"/>
    <w:rsid w:val="005B31EB"/>
    <w:rsid w:val="005B35EA"/>
    <w:rsid w:val="005B36BE"/>
    <w:rsid w:val="005B3CF5"/>
    <w:rsid w:val="005B3DFF"/>
    <w:rsid w:val="005B3EE5"/>
    <w:rsid w:val="005B401D"/>
    <w:rsid w:val="005B4138"/>
    <w:rsid w:val="005B44B0"/>
    <w:rsid w:val="005B471E"/>
    <w:rsid w:val="005B48E8"/>
    <w:rsid w:val="005B4BAE"/>
    <w:rsid w:val="005B4E51"/>
    <w:rsid w:val="005B51E2"/>
    <w:rsid w:val="005B5C70"/>
    <w:rsid w:val="005B605D"/>
    <w:rsid w:val="005B6560"/>
    <w:rsid w:val="005B68C7"/>
    <w:rsid w:val="005B6B7B"/>
    <w:rsid w:val="005B6F87"/>
    <w:rsid w:val="005B6FAB"/>
    <w:rsid w:val="005B7054"/>
    <w:rsid w:val="005B71EA"/>
    <w:rsid w:val="005B785F"/>
    <w:rsid w:val="005B7C95"/>
    <w:rsid w:val="005B7E4A"/>
    <w:rsid w:val="005B7F41"/>
    <w:rsid w:val="005C0426"/>
    <w:rsid w:val="005C0480"/>
    <w:rsid w:val="005C0B01"/>
    <w:rsid w:val="005C0BA7"/>
    <w:rsid w:val="005C111A"/>
    <w:rsid w:val="005C1300"/>
    <w:rsid w:val="005C1406"/>
    <w:rsid w:val="005C145F"/>
    <w:rsid w:val="005C16D7"/>
    <w:rsid w:val="005C17BD"/>
    <w:rsid w:val="005C1B57"/>
    <w:rsid w:val="005C1D08"/>
    <w:rsid w:val="005C24DF"/>
    <w:rsid w:val="005C2607"/>
    <w:rsid w:val="005C271C"/>
    <w:rsid w:val="005C2A5D"/>
    <w:rsid w:val="005C2B20"/>
    <w:rsid w:val="005C3353"/>
    <w:rsid w:val="005C37C1"/>
    <w:rsid w:val="005C3D21"/>
    <w:rsid w:val="005C3E52"/>
    <w:rsid w:val="005C4010"/>
    <w:rsid w:val="005C40DA"/>
    <w:rsid w:val="005C44AA"/>
    <w:rsid w:val="005C469F"/>
    <w:rsid w:val="005C480A"/>
    <w:rsid w:val="005C4999"/>
    <w:rsid w:val="005C4A68"/>
    <w:rsid w:val="005C4D97"/>
    <w:rsid w:val="005C51C1"/>
    <w:rsid w:val="005C5367"/>
    <w:rsid w:val="005C5665"/>
    <w:rsid w:val="005C5D71"/>
    <w:rsid w:val="005C5F7C"/>
    <w:rsid w:val="005C6542"/>
    <w:rsid w:val="005C65B5"/>
    <w:rsid w:val="005C6A4D"/>
    <w:rsid w:val="005C7402"/>
    <w:rsid w:val="005C74FB"/>
    <w:rsid w:val="005C786D"/>
    <w:rsid w:val="005C7E2B"/>
    <w:rsid w:val="005C7EEF"/>
    <w:rsid w:val="005D00D9"/>
    <w:rsid w:val="005D0199"/>
    <w:rsid w:val="005D04E9"/>
    <w:rsid w:val="005D0871"/>
    <w:rsid w:val="005D0A24"/>
    <w:rsid w:val="005D0A7F"/>
    <w:rsid w:val="005D0B89"/>
    <w:rsid w:val="005D0C13"/>
    <w:rsid w:val="005D10DC"/>
    <w:rsid w:val="005D134B"/>
    <w:rsid w:val="005D140E"/>
    <w:rsid w:val="005D18F5"/>
    <w:rsid w:val="005D194F"/>
    <w:rsid w:val="005D19D7"/>
    <w:rsid w:val="005D1ABE"/>
    <w:rsid w:val="005D1DB4"/>
    <w:rsid w:val="005D1E93"/>
    <w:rsid w:val="005D2029"/>
    <w:rsid w:val="005D2129"/>
    <w:rsid w:val="005D259F"/>
    <w:rsid w:val="005D290F"/>
    <w:rsid w:val="005D2AB3"/>
    <w:rsid w:val="005D2BCF"/>
    <w:rsid w:val="005D2DAB"/>
    <w:rsid w:val="005D2E7A"/>
    <w:rsid w:val="005D2E92"/>
    <w:rsid w:val="005D3340"/>
    <w:rsid w:val="005D3362"/>
    <w:rsid w:val="005D3467"/>
    <w:rsid w:val="005D3493"/>
    <w:rsid w:val="005D3696"/>
    <w:rsid w:val="005D398E"/>
    <w:rsid w:val="005D39A5"/>
    <w:rsid w:val="005D3D52"/>
    <w:rsid w:val="005D3D66"/>
    <w:rsid w:val="005D3FD6"/>
    <w:rsid w:val="005D48E8"/>
    <w:rsid w:val="005D4A35"/>
    <w:rsid w:val="005D4A70"/>
    <w:rsid w:val="005D4AB0"/>
    <w:rsid w:val="005D4B5E"/>
    <w:rsid w:val="005D4DCD"/>
    <w:rsid w:val="005D4FE3"/>
    <w:rsid w:val="005D50B5"/>
    <w:rsid w:val="005D5298"/>
    <w:rsid w:val="005D5981"/>
    <w:rsid w:val="005D5A4E"/>
    <w:rsid w:val="005D5F42"/>
    <w:rsid w:val="005D5FEB"/>
    <w:rsid w:val="005D6602"/>
    <w:rsid w:val="005D6BF3"/>
    <w:rsid w:val="005D6CBF"/>
    <w:rsid w:val="005D6E15"/>
    <w:rsid w:val="005D6E76"/>
    <w:rsid w:val="005D6FBF"/>
    <w:rsid w:val="005D7202"/>
    <w:rsid w:val="005D7328"/>
    <w:rsid w:val="005D7462"/>
    <w:rsid w:val="005D78A4"/>
    <w:rsid w:val="005D7E58"/>
    <w:rsid w:val="005D7E78"/>
    <w:rsid w:val="005E00CD"/>
    <w:rsid w:val="005E0399"/>
    <w:rsid w:val="005E0FD5"/>
    <w:rsid w:val="005E1120"/>
    <w:rsid w:val="005E1786"/>
    <w:rsid w:val="005E1AC4"/>
    <w:rsid w:val="005E1CBB"/>
    <w:rsid w:val="005E1FBD"/>
    <w:rsid w:val="005E2139"/>
    <w:rsid w:val="005E220F"/>
    <w:rsid w:val="005E250A"/>
    <w:rsid w:val="005E253C"/>
    <w:rsid w:val="005E2861"/>
    <w:rsid w:val="005E28D5"/>
    <w:rsid w:val="005E2963"/>
    <w:rsid w:val="005E2B35"/>
    <w:rsid w:val="005E2EC4"/>
    <w:rsid w:val="005E3745"/>
    <w:rsid w:val="005E3825"/>
    <w:rsid w:val="005E3AA0"/>
    <w:rsid w:val="005E3E17"/>
    <w:rsid w:val="005E4155"/>
    <w:rsid w:val="005E4554"/>
    <w:rsid w:val="005E4C1D"/>
    <w:rsid w:val="005E504D"/>
    <w:rsid w:val="005E513E"/>
    <w:rsid w:val="005E517C"/>
    <w:rsid w:val="005E59E6"/>
    <w:rsid w:val="005E6458"/>
    <w:rsid w:val="005E6485"/>
    <w:rsid w:val="005E6A68"/>
    <w:rsid w:val="005E6BF3"/>
    <w:rsid w:val="005E6EA7"/>
    <w:rsid w:val="005E7046"/>
    <w:rsid w:val="005E7402"/>
    <w:rsid w:val="005E793A"/>
    <w:rsid w:val="005F03B4"/>
    <w:rsid w:val="005F047E"/>
    <w:rsid w:val="005F0C78"/>
    <w:rsid w:val="005F0D36"/>
    <w:rsid w:val="005F1926"/>
    <w:rsid w:val="005F1E02"/>
    <w:rsid w:val="005F20B1"/>
    <w:rsid w:val="005F232F"/>
    <w:rsid w:val="005F258D"/>
    <w:rsid w:val="005F26B5"/>
    <w:rsid w:val="005F2A82"/>
    <w:rsid w:val="005F2BEE"/>
    <w:rsid w:val="005F3047"/>
    <w:rsid w:val="005F30CB"/>
    <w:rsid w:val="005F31BF"/>
    <w:rsid w:val="005F3422"/>
    <w:rsid w:val="005F3523"/>
    <w:rsid w:val="005F375B"/>
    <w:rsid w:val="005F3C96"/>
    <w:rsid w:val="005F4035"/>
    <w:rsid w:val="005F49A9"/>
    <w:rsid w:val="005F4A9E"/>
    <w:rsid w:val="005F4D61"/>
    <w:rsid w:val="005F4DC1"/>
    <w:rsid w:val="005F4DE9"/>
    <w:rsid w:val="005F522A"/>
    <w:rsid w:val="005F5699"/>
    <w:rsid w:val="005F58CF"/>
    <w:rsid w:val="005F5914"/>
    <w:rsid w:val="005F5A88"/>
    <w:rsid w:val="005F5C32"/>
    <w:rsid w:val="005F5E36"/>
    <w:rsid w:val="005F5E9D"/>
    <w:rsid w:val="005F6295"/>
    <w:rsid w:val="005F647C"/>
    <w:rsid w:val="005F6767"/>
    <w:rsid w:val="005F67A1"/>
    <w:rsid w:val="005F6EF0"/>
    <w:rsid w:val="005F6F65"/>
    <w:rsid w:val="005F71B2"/>
    <w:rsid w:val="005F71D0"/>
    <w:rsid w:val="005F7844"/>
    <w:rsid w:val="00600220"/>
    <w:rsid w:val="00600622"/>
    <w:rsid w:val="006006AA"/>
    <w:rsid w:val="00600728"/>
    <w:rsid w:val="00600899"/>
    <w:rsid w:val="006008D5"/>
    <w:rsid w:val="00600D22"/>
    <w:rsid w:val="00600FEE"/>
    <w:rsid w:val="00601177"/>
    <w:rsid w:val="0060121D"/>
    <w:rsid w:val="0060175C"/>
    <w:rsid w:val="00601909"/>
    <w:rsid w:val="00601B9D"/>
    <w:rsid w:val="00601CE0"/>
    <w:rsid w:val="00601D61"/>
    <w:rsid w:val="00601D9B"/>
    <w:rsid w:val="006021EE"/>
    <w:rsid w:val="006022AA"/>
    <w:rsid w:val="0060237D"/>
    <w:rsid w:val="00602A92"/>
    <w:rsid w:val="00602A97"/>
    <w:rsid w:val="00602B79"/>
    <w:rsid w:val="00602D81"/>
    <w:rsid w:val="00602D9E"/>
    <w:rsid w:val="00603379"/>
    <w:rsid w:val="0060362D"/>
    <w:rsid w:val="006038F5"/>
    <w:rsid w:val="00603A23"/>
    <w:rsid w:val="00603AF4"/>
    <w:rsid w:val="00603D5F"/>
    <w:rsid w:val="006044A6"/>
    <w:rsid w:val="006044C8"/>
    <w:rsid w:val="0060462A"/>
    <w:rsid w:val="00604984"/>
    <w:rsid w:val="006049CA"/>
    <w:rsid w:val="00604FF3"/>
    <w:rsid w:val="006052A7"/>
    <w:rsid w:val="00605F72"/>
    <w:rsid w:val="00606025"/>
    <w:rsid w:val="006061F0"/>
    <w:rsid w:val="0060648C"/>
    <w:rsid w:val="00606570"/>
    <w:rsid w:val="006067D4"/>
    <w:rsid w:val="00607178"/>
    <w:rsid w:val="00607180"/>
    <w:rsid w:val="00607196"/>
    <w:rsid w:val="0060727D"/>
    <w:rsid w:val="00607706"/>
    <w:rsid w:val="006104E9"/>
    <w:rsid w:val="00610A55"/>
    <w:rsid w:val="00610C35"/>
    <w:rsid w:val="00611123"/>
    <w:rsid w:val="00611188"/>
    <w:rsid w:val="0061168E"/>
    <w:rsid w:val="0061170C"/>
    <w:rsid w:val="006118D0"/>
    <w:rsid w:val="00611C61"/>
    <w:rsid w:val="00611D00"/>
    <w:rsid w:val="00612644"/>
    <w:rsid w:val="00612651"/>
    <w:rsid w:val="006126BF"/>
    <w:rsid w:val="00612792"/>
    <w:rsid w:val="00612AC2"/>
    <w:rsid w:val="006136AF"/>
    <w:rsid w:val="00613931"/>
    <w:rsid w:val="00613F03"/>
    <w:rsid w:val="0061438B"/>
    <w:rsid w:val="0061446D"/>
    <w:rsid w:val="00614783"/>
    <w:rsid w:val="006147D7"/>
    <w:rsid w:val="0061498B"/>
    <w:rsid w:val="00614ECE"/>
    <w:rsid w:val="0061513D"/>
    <w:rsid w:val="006153A1"/>
    <w:rsid w:val="00615400"/>
    <w:rsid w:val="00615470"/>
    <w:rsid w:val="006159B8"/>
    <w:rsid w:val="00615B21"/>
    <w:rsid w:val="00615F01"/>
    <w:rsid w:val="00615F17"/>
    <w:rsid w:val="00615F93"/>
    <w:rsid w:val="006163B3"/>
    <w:rsid w:val="00616570"/>
    <w:rsid w:val="00616704"/>
    <w:rsid w:val="0061672B"/>
    <w:rsid w:val="00617067"/>
    <w:rsid w:val="00617379"/>
    <w:rsid w:val="006176CC"/>
    <w:rsid w:val="006179CE"/>
    <w:rsid w:val="00617CBC"/>
    <w:rsid w:val="00617EFF"/>
    <w:rsid w:val="00620017"/>
    <w:rsid w:val="00620034"/>
    <w:rsid w:val="006203DA"/>
    <w:rsid w:val="006205E6"/>
    <w:rsid w:val="0062086D"/>
    <w:rsid w:val="006208DF"/>
    <w:rsid w:val="00620AA5"/>
    <w:rsid w:val="00620C15"/>
    <w:rsid w:val="00620C3A"/>
    <w:rsid w:val="00620FB0"/>
    <w:rsid w:val="006211A5"/>
    <w:rsid w:val="006213A9"/>
    <w:rsid w:val="006216AC"/>
    <w:rsid w:val="0062195C"/>
    <w:rsid w:val="00621E9E"/>
    <w:rsid w:val="006223A4"/>
    <w:rsid w:val="00622B10"/>
    <w:rsid w:val="00622C5A"/>
    <w:rsid w:val="00622D3B"/>
    <w:rsid w:val="006233A1"/>
    <w:rsid w:val="00623474"/>
    <w:rsid w:val="006238A9"/>
    <w:rsid w:val="00623E99"/>
    <w:rsid w:val="00624084"/>
    <w:rsid w:val="00624092"/>
    <w:rsid w:val="00624138"/>
    <w:rsid w:val="00624419"/>
    <w:rsid w:val="00624567"/>
    <w:rsid w:val="006246B1"/>
    <w:rsid w:val="006248EE"/>
    <w:rsid w:val="0062491E"/>
    <w:rsid w:val="00624D09"/>
    <w:rsid w:val="00624EBB"/>
    <w:rsid w:val="00624EC7"/>
    <w:rsid w:val="0062504E"/>
    <w:rsid w:val="006250EE"/>
    <w:rsid w:val="006254C0"/>
    <w:rsid w:val="00625A0C"/>
    <w:rsid w:val="00625B2E"/>
    <w:rsid w:val="00625D09"/>
    <w:rsid w:val="00625FB4"/>
    <w:rsid w:val="00626089"/>
    <w:rsid w:val="006260E5"/>
    <w:rsid w:val="00626150"/>
    <w:rsid w:val="00626637"/>
    <w:rsid w:val="00626933"/>
    <w:rsid w:val="00626C6E"/>
    <w:rsid w:val="00626DE7"/>
    <w:rsid w:val="00626E1F"/>
    <w:rsid w:val="00626F9A"/>
    <w:rsid w:val="00626FBB"/>
    <w:rsid w:val="00627024"/>
    <w:rsid w:val="00627376"/>
    <w:rsid w:val="006274C7"/>
    <w:rsid w:val="006277C6"/>
    <w:rsid w:val="00627D3D"/>
    <w:rsid w:val="00627E47"/>
    <w:rsid w:val="00630304"/>
    <w:rsid w:val="0063037E"/>
    <w:rsid w:val="00630A10"/>
    <w:rsid w:val="00630B46"/>
    <w:rsid w:val="006310F8"/>
    <w:rsid w:val="00631517"/>
    <w:rsid w:val="0063167D"/>
    <w:rsid w:val="00631731"/>
    <w:rsid w:val="00631739"/>
    <w:rsid w:val="00631DFB"/>
    <w:rsid w:val="00631ECA"/>
    <w:rsid w:val="00631F7C"/>
    <w:rsid w:val="00632286"/>
    <w:rsid w:val="0063280F"/>
    <w:rsid w:val="0063281B"/>
    <w:rsid w:val="0063290C"/>
    <w:rsid w:val="00632D1E"/>
    <w:rsid w:val="00632F79"/>
    <w:rsid w:val="00633032"/>
    <w:rsid w:val="006330BF"/>
    <w:rsid w:val="006335DF"/>
    <w:rsid w:val="0063398B"/>
    <w:rsid w:val="00633E9E"/>
    <w:rsid w:val="00633F06"/>
    <w:rsid w:val="00634073"/>
    <w:rsid w:val="006343F9"/>
    <w:rsid w:val="00634407"/>
    <w:rsid w:val="00634514"/>
    <w:rsid w:val="0063453A"/>
    <w:rsid w:val="006345BB"/>
    <w:rsid w:val="006348B6"/>
    <w:rsid w:val="006349BF"/>
    <w:rsid w:val="00634ABD"/>
    <w:rsid w:val="00634FA7"/>
    <w:rsid w:val="00635184"/>
    <w:rsid w:val="006354E6"/>
    <w:rsid w:val="006356D5"/>
    <w:rsid w:val="0063588F"/>
    <w:rsid w:val="00635D44"/>
    <w:rsid w:val="00635E4A"/>
    <w:rsid w:val="006361A6"/>
    <w:rsid w:val="006364E4"/>
    <w:rsid w:val="00636BCC"/>
    <w:rsid w:val="00636E76"/>
    <w:rsid w:val="006370F2"/>
    <w:rsid w:val="00637154"/>
    <w:rsid w:val="006373DE"/>
    <w:rsid w:val="00637C15"/>
    <w:rsid w:val="006400D1"/>
    <w:rsid w:val="006403F1"/>
    <w:rsid w:val="00640F43"/>
    <w:rsid w:val="00641523"/>
    <w:rsid w:val="00641556"/>
    <w:rsid w:val="00641CE3"/>
    <w:rsid w:val="0064229E"/>
    <w:rsid w:val="0064234C"/>
    <w:rsid w:val="00642660"/>
    <w:rsid w:val="00642867"/>
    <w:rsid w:val="0064286D"/>
    <w:rsid w:val="00642B93"/>
    <w:rsid w:val="00642C7E"/>
    <w:rsid w:val="00643047"/>
    <w:rsid w:val="006435EB"/>
    <w:rsid w:val="00643806"/>
    <w:rsid w:val="0064393A"/>
    <w:rsid w:val="00643A4E"/>
    <w:rsid w:val="00643DCA"/>
    <w:rsid w:val="0064423B"/>
    <w:rsid w:val="006446F9"/>
    <w:rsid w:val="00644CAE"/>
    <w:rsid w:val="00644D93"/>
    <w:rsid w:val="0064502A"/>
    <w:rsid w:val="006451E0"/>
    <w:rsid w:val="006454A0"/>
    <w:rsid w:val="006454A7"/>
    <w:rsid w:val="006457A9"/>
    <w:rsid w:val="00645C07"/>
    <w:rsid w:val="00645FD0"/>
    <w:rsid w:val="00645FF8"/>
    <w:rsid w:val="006460B1"/>
    <w:rsid w:val="00646BB4"/>
    <w:rsid w:val="00646D3D"/>
    <w:rsid w:val="0064741D"/>
    <w:rsid w:val="006474AA"/>
    <w:rsid w:val="00650259"/>
    <w:rsid w:val="006505A4"/>
    <w:rsid w:val="00650764"/>
    <w:rsid w:val="006508DF"/>
    <w:rsid w:val="00651418"/>
    <w:rsid w:val="00651840"/>
    <w:rsid w:val="00652073"/>
    <w:rsid w:val="00652251"/>
    <w:rsid w:val="006522F5"/>
    <w:rsid w:val="00652347"/>
    <w:rsid w:val="0065251C"/>
    <w:rsid w:val="006525BE"/>
    <w:rsid w:val="006525C3"/>
    <w:rsid w:val="006525E1"/>
    <w:rsid w:val="0065264E"/>
    <w:rsid w:val="00652663"/>
    <w:rsid w:val="0065275C"/>
    <w:rsid w:val="00652887"/>
    <w:rsid w:val="00652BF5"/>
    <w:rsid w:val="00652CBB"/>
    <w:rsid w:val="00652DFA"/>
    <w:rsid w:val="0065302D"/>
    <w:rsid w:val="00653147"/>
    <w:rsid w:val="0065339F"/>
    <w:rsid w:val="006533A3"/>
    <w:rsid w:val="006535DA"/>
    <w:rsid w:val="006535DC"/>
    <w:rsid w:val="00653604"/>
    <w:rsid w:val="00653D32"/>
    <w:rsid w:val="00653E6C"/>
    <w:rsid w:val="00654172"/>
    <w:rsid w:val="006547AB"/>
    <w:rsid w:val="00654CAD"/>
    <w:rsid w:val="00655026"/>
    <w:rsid w:val="006557D9"/>
    <w:rsid w:val="0065580B"/>
    <w:rsid w:val="006558AE"/>
    <w:rsid w:val="006559D0"/>
    <w:rsid w:val="006561CB"/>
    <w:rsid w:val="00656692"/>
    <w:rsid w:val="006569C8"/>
    <w:rsid w:val="00656A03"/>
    <w:rsid w:val="0065770C"/>
    <w:rsid w:val="00657953"/>
    <w:rsid w:val="00657B11"/>
    <w:rsid w:val="00657D09"/>
    <w:rsid w:val="00660471"/>
    <w:rsid w:val="0066050F"/>
    <w:rsid w:val="006605BE"/>
    <w:rsid w:val="00661073"/>
    <w:rsid w:val="006611AE"/>
    <w:rsid w:val="00661379"/>
    <w:rsid w:val="0066158B"/>
    <w:rsid w:val="006622A2"/>
    <w:rsid w:val="0066254A"/>
    <w:rsid w:val="00662CC9"/>
    <w:rsid w:val="00662D11"/>
    <w:rsid w:val="00663393"/>
    <w:rsid w:val="0066342C"/>
    <w:rsid w:val="00663632"/>
    <w:rsid w:val="00663662"/>
    <w:rsid w:val="00663794"/>
    <w:rsid w:val="00663B96"/>
    <w:rsid w:val="00663D1A"/>
    <w:rsid w:val="00663D3F"/>
    <w:rsid w:val="00663E76"/>
    <w:rsid w:val="00663F84"/>
    <w:rsid w:val="0066408A"/>
    <w:rsid w:val="00664213"/>
    <w:rsid w:val="00664BA0"/>
    <w:rsid w:val="00664CAC"/>
    <w:rsid w:val="00664D4D"/>
    <w:rsid w:val="0066535B"/>
    <w:rsid w:val="00665404"/>
    <w:rsid w:val="006655AA"/>
    <w:rsid w:val="00665900"/>
    <w:rsid w:val="00665991"/>
    <w:rsid w:val="0066599D"/>
    <w:rsid w:val="00665A36"/>
    <w:rsid w:val="00665AC7"/>
    <w:rsid w:val="00666343"/>
    <w:rsid w:val="00666963"/>
    <w:rsid w:val="00666C18"/>
    <w:rsid w:val="00666F01"/>
    <w:rsid w:val="00666F72"/>
    <w:rsid w:val="0066704E"/>
    <w:rsid w:val="006670C9"/>
    <w:rsid w:val="006671E9"/>
    <w:rsid w:val="006677E9"/>
    <w:rsid w:val="00667829"/>
    <w:rsid w:val="00667881"/>
    <w:rsid w:val="00667932"/>
    <w:rsid w:val="00667BAC"/>
    <w:rsid w:val="00667FDD"/>
    <w:rsid w:val="00670001"/>
    <w:rsid w:val="006700B8"/>
    <w:rsid w:val="006700D1"/>
    <w:rsid w:val="006703B8"/>
    <w:rsid w:val="0067091F"/>
    <w:rsid w:val="00670BFB"/>
    <w:rsid w:val="00670CE1"/>
    <w:rsid w:val="006712F8"/>
    <w:rsid w:val="006715C5"/>
    <w:rsid w:val="0067164F"/>
    <w:rsid w:val="006716F2"/>
    <w:rsid w:val="006719BA"/>
    <w:rsid w:val="00671B0E"/>
    <w:rsid w:val="00672664"/>
    <w:rsid w:val="00672957"/>
    <w:rsid w:val="00672D54"/>
    <w:rsid w:val="00672E8D"/>
    <w:rsid w:val="00672FEB"/>
    <w:rsid w:val="0067322B"/>
    <w:rsid w:val="006733AF"/>
    <w:rsid w:val="00673DCC"/>
    <w:rsid w:val="00673FD6"/>
    <w:rsid w:val="006741AA"/>
    <w:rsid w:val="00674372"/>
    <w:rsid w:val="00674434"/>
    <w:rsid w:val="00674CCD"/>
    <w:rsid w:val="0067500F"/>
    <w:rsid w:val="006750F8"/>
    <w:rsid w:val="006752A1"/>
    <w:rsid w:val="00675590"/>
    <w:rsid w:val="0067568E"/>
    <w:rsid w:val="006758CA"/>
    <w:rsid w:val="0067593E"/>
    <w:rsid w:val="00675B4B"/>
    <w:rsid w:val="00675C87"/>
    <w:rsid w:val="006760F6"/>
    <w:rsid w:val="00676180"/>
    <w:rsid w:val="00676345"/>
    <w:rsid w:val="006763AF"/>
    <w:rsid w:val="006763D8"/>
    <w:rsid w:val="00676527"/>
    <w:rsid w:val="006766E5"/>
    <w:rsid w:val="00676DC0"/>
    <w:rsid w:val="00677001"/>
    <w:rsid w:val="006771AB"/>
    <w:rsid w:val="006779B3"/>
    <w:rsid w:val="00677BB8"/>
    <w:rsid w:val="00677C0B"/>
    <w:rsid w:val="00680367"/>
    <w:rsid w:val="006805A2"/>
    <w:rsid w:val="00680D02"/>
    <w:rsid w:val="00680DF8"/>
    <w:rsid w:val="006810F3"/>
    <w:rsid w:val="0068159D"/>
    <w:rsid w:val="00681686"/>
    <w:rsid w:val="006819D2"/>
    <w:rsid w:val="00681ED1"/>
    <w:rsid w:val="00681F65"/>
    <w:rsid w:val="006820B3"/>
    <w:rsid w:val="006822A7"/>
    <w:rsid w:val="00682498"/>
    <w:rsid w:val="00682A4B"/>
    <w:rsid w:val="00682D2D"/>
    <w:rsid w:val="00683200"/>
    <w:rsid w:val="00683614"/>
    <w:rsid w:val="00683729"/>
    <w:rsid w:val="00683875"/>
    <w:rsid w:val="006838E7"/>
    <w:rsid w:val="00683B3F"/>
    <w:rsid w:val="00683B68"/>
    <w:rsid w:val="00683E4A"/>
    <w:rsid w:val="00684A84"/>
    <w:rsid w:val="00684D49"/>
    <w:rsid w:val="00684D86"/>
    <w:rsid w:val="00684DC0"/>
    <w:rsid w:val="00684F0C"/>
    <w:rsid w:val="00684FC2"/>
    <w:rsid w:val="0068507D"/>
    <w:rsid w:val="006852F0"/>
    <w:rsid w:val="0068544F"/>
    <w:rsid w:val="006854B2"/>
    <w:rsid w:val="006854C8"/>
    <w:rsid w:val="0068556A"/>
    <w:rsid w:val="006857BB"/>
    <w:rsid w:val="006859F0"/>
    <w:rsid w:val="00685D36"/>
    <w:rsid w:val="00685E86"/>
    <w:rsid w:val="00686A33"/>
    <w:rsid w:val="00686A89"/>
    <w:rsid w:val="00686B1D"/>
    <w:rsid w:val="0068731F"/>
    <w:rsid w:val="006875A7"/>
    <w:rsid w:val="0068792B"/>
    <w:rsid w:val="00687A2C"/>
    <w:rsid w:val="00687CD6"/>
    <w:rsid w:val="00687FA7"/>
    <w:rsid w:val="006903A6"/>
    <w:rsid w:val="006907EB"/>
    <w:rsid w:val="00690821"/>
    <w:rsid w:val="00690886"/>
    <w:rsid w:val="006909AC"/>
    <w:rsid w:val="00690B26"/>
    <w:rsid w:val="00691865"/>
    <w:rsid w:val="00691A0E"/>
    <w:rsid w:val="00691A34"/>
    <w:rsid w:val="00691A40"/>
    <w:rsid w:val="00691E51"/>
    <w:rsid w:val="00691F50"/>
    <w:rsid w:val="00692494"/>
    <w:rsid w:val="006924C7"/>
    <w:rsid w:val="006927AF"/>
    <w:rsid w:val="00692D83"/>
    <w:rsid w:val="00692FD4"/>
    <w:rsid w:val="00693208"/>
    <w:rsid w:val="00694943"/>
    <w:rsid w:val="00694A5A"/>
    <w:rsid w:val="00694F9E"/>
    <w:rsid w:val="00694FB6"/>
    <w:rsid w:val="00695016"/>
    <w:rsid w:val="006953BC"/>
    <w:rsid w:val="00695642"/>
    <w:rsid w:val="006959AA"/>
    <w:rsid w:val="00695CE1"/>
    <w:rsid w:val="00696AA2"/>
    <w:rsid w:val="00696B54"/>
    <w:rsid w:val="00696B5E"/>
    <w:rsid w:val="00696C12"/>
    <w:rsid w:val="00696C4D"/>
    <w:rsid w:val="006971E5"/>
    <w:rsid w:val="00697850"/>
    <w:rsid w:val="00697B7C"/>
    <w:rsid w:val="00697DDF"/>
    <w:rsid w:val="006A0688"/>
    <w:rsid w:val="006A0774"/>
    <w:rsid w:val="006A085E"/>
    <w:rsid w:val="006A0BEA"/>
    <w:rsid w:val="006A0C60"/>
    <w:rsid w:val="006A11E6"/>
    <w:rsid w:val="006A12CF"/>
    <w:rsid w:val="006A1484"/>
    <w:rsid w:val="006A1492"/>
    <w:rsid w:val="006A1732"/>
    <w:rsid w:val="006A1E1B"/>
    <w:rsid w:val="006A1EF1"/>
    <w:rsid w:val="006A2365"/>
    <w:rsid w:val="006A24A4"/>
    <w:rsid w:val="006A251C"/>
    <w:rsid w:val="006A2C55"/>
    <w:rsid w:val="006A3058"/>
    <w:rsid w:val="006A3159"/>
    <w:rsid w:val="006A3861"/>
    <w:rsid w:val="006A39C6"/>
    <w:rsid w:val="006A3CA5"/>
    <w:rsid w:val="006A42CC"/>
    <w:rsid w:val="006A4378"/>
    <w:rsid w:val="006A48CD"/>
    <w:rsid w:val="006A4B70"/>
    <w:rsid w:val="006A4F39"/>
    <w:rsid w:val="006A5059"/>
    <w:rsid w:val="006A534B"/>
    <w:rsid w:val="006A5B01"/>
    <w:rsid w:val="006A603B"/>
    <w:rsid w:val="006A68F1"/>
    <w:rsid w:val="006A6C13"/>
    <w:rsid w:val="006A6CA9"/>
    <w:rsid w:val="006A7112"/>
    <w:rsid w:val="006A73F4"/>
    <w:rsid w:val="006A7B85"/>
    <w:rsid w:val="006A7D4F"/>
    <w:rsid w:val="006B0DA5"/>
    <w:rsid w:val="006B0EFB"/>
    <w:rsid w:val="006B11BD"/>
    <w:rsid w:val="006B11F0"/>
    <w:rsid w:val="006B1536"/>
    <w:rsid w:val="006B19B7"/>
    <w:rsid w:val="006B1DE2"/>
    <w:rsid w:val="006B1E05"/>
    <w:rsid w:val="006B1FA1"/>
    <w:rsid w:val="006B22B1"/>
    <w:rsid w:val="006B29D6"/>
    <w:rsid w:val="006B2C46"/>
    <w:rsid w:val="006B2E04"/>
    <w:rsid w:val="006B2E28"/>
    <w:rsid w:val="006B3071"/>
    <w:rsid w:val="006B3121"/>
    <w:rsid w:val="006B3847"/>
    <w:rsid w:val="006B3950"/>
    <w:rsid w:val="006B3E6D"/>
    <w:rsid w:val="006B4082"/>
    <w:rsid w:val="006B4167"/>
    <w:rsid w:val="006B42A9"/>
    <w:rsid w:val="006B444C"/>
    <w:rsid w:val="006B45E9"/>
    <w:rsid w:val="006B4680"/>
    <w:rsid w:val="006B4C23"/>
    <w:rsid w:val="006B5053"/>
    <w:rsid w:val="006B51C1"/>
    <w:rsid w:val="006B5713"/>
    <w:rsid w:val="006B57EE"/>
    <w:rsid w:val="006B5B7E"/>
    <w:rsid w:val="006B5DD0"/>
    <w:rsid w:val="006B5E4C"/>
    <w:rsid w:val="006B62CB"/>
    <w:rsid w:val="006B634E"/>
    <w:rsid w:val="006B63CA"/>
    <w:rsid w:val="006B6594"/>
    <w:rsid w:val="006B6B7B"/>
    <w:rsid w:val="006B6DE9"/>
    <w:rsid w:val="006B70C3"/>
    <w:rsid w:val="006B7363"/>
    <w:rsid w:val="006B74DB"/>
    <w:rsid w:val="006B75E3"/>
    <w:rsid w:val="006B7A85"/>
    <w:rsid w:val="006B7BBA"/>
    <w:rsid w:val="006B7C16"/>
    <w:rsid w:val="006B7D93"/>
    <w:rsid w:val="006B7F5F"/>
    <w:rsid w:val="006C0346"/>
    <w:rsid w:val="006C07AC"/>
    <w:rsid w:val="006C171F"/>
    <w:rsid w:val="006C17E4"/>
    <w:rsid w:val="006C1AE7"/>
    <w:rsid w:val="006C1E5E"/>
    <w:rsid w:val="006C2064"/>
    <w:rsid w:val="006C2A17"/>
    <w:rsid w:val="006C2BAD"/>
    <w:rsid w:val="006C323C"/>
    <w:rsid w:val="006C33F9"/>
    <w:rsid w:val="006C3E74"/>
    <w:rsid w:val="006C4078"/>
    <w:rsid w:val="006C4165"/>
    <w:rsid w:val="006C426F"/>
    <w:rsid w:val="006C57D7"/>
    <w:rsid w:val="006C5AAA"/>
    <w:rsid w:val="006C5ADE"/>
    <w:rsid w:val="006C5D9D"/>
    <w:rsid w:val="006C624D"/>
    <w:rsid w:val="006C6327"/>
    <w:rsid w:val="006C6368"/>
    <w:rsid w:val="006C6708"/>
    <w:rsid w:val="006C694E"/>
    <w:rsid w:val="006C6C81"/>
    <w:rsid w:val="006C702B"/>
    <w:rsid w:val="006C71CA"/>
    <w:rsid w:val="006C72FC"/>
    <w:rsid w:val="006C775E"/>
    <w:rsid w:val="006C7E00"/>
    <w:rsid w:val="006C7ED0"/>
    <w:rsid w:val="006C7FCB"/>
    <w:rsid w:val="006D031E"/>
    <w:rsid w:val="006D0415"/>
    <w:rsid w:val="006D05AC"/>
    <w:rsid w:val="006D0690"/>
    <w:rsid w:val="006D07AE"/>
    <w:rsid w:val="006D0805"/>
    <w:rsid w:val="006D0A08"/>
    <w:rsid w:val="006D0FB7"/>
    <w:rsid w:val="006D1285"/>
    <w:rsid w:val="006D14D8"/>
    <w:rsid w:val="006D1794"/>
    <w:rsid w:val="006D18E1"/>
    <w:rsid w:val="006D19A5"/>
    <w:rsid w:val="006D1CC4"/>
    <w:rsid w:val="006D1D9B"/>
    <w:rsid w:val="006D1DF5"/>
    <w:rsid w:val="006D23D8"/>
    <w:rsid w:val="006D25ED"/>
    <w:rsid w:val="006D26EF"/>
    <w:rsid w:val="006D2930"/>
    <w:rsid w:val="006D39AC"/>
    <w:rsid w:val="006D3F30"/>
    <w:rsid w:val="006D4A8B"/>
    <w:rsid w:val="006D4C9A"/>
    <w:rsid w:val="006D4ECE"/>
    <w:rsid w:val="006D513A"/>
    <w:rsid w:val="006D535F"/>
    <w:rsid w:val="006D592F"/>
    <w:rsid w:val="006D5934"/>
    <w:rsid w:val="006D5A7F"/>
    <w:rsid w:val="006D5DC9"/>
    <w:rsid w:val="006D5E97"/>
    <w:rsid w:val="006D5EE6"/>
    <w:rsid w:val="006D5F1B"/>
    <w:rsid w:val="006D60CC"/>
    <w:rsid w:val="006D66AD"/>
    <w:rsid w:val="006D6A4F"/>
    <w:rsid w:val="006D6B96"/>
    <w:rsid w:val="006D6D2B"/>
    <w:rsid w:val="006D7071"/>
    <w:rsid w:val="006D7207"/>
    <w:rsid w:val="006D7563"/>
    <w:rsid w:val="006D75EE"/>
    <w:rsid w:val="006D7909"/>
    <w:rsid w:val="006E0374"/>
    <w:rsid w:val="006E0489"/>
    <w:rsid w:val="006E0A24"/>
    <w:rsid w:val="006E0D38"/>
    <w:rsid w:val="006E0EE2"/>
    <w:rsid w:val="006E14B3"/>
    <w:rsid w:val="006E1905"/>
    <w:rsid w:val="006E1BAE"/>
    <w:rsid w:val="006E1BCB"/>
    <w:rsid w:val="006E1F8A"/>
    <w:rsid w:val="006E21AF"/>
    <w:rsid w:val="006E24F5"/>
    <w:rsid w:val="006E2550"/>
    <w:rsid w:val="006E260B"/>
    <w:rsid w:val="006E262E"/>
    <w:rsid w:val="006E273B"/>
    <w:rsid w:val="006E28FF"/>
    <w:rsid w:val="006E2A6F"/>
    <w:rsid w:val="006E2F6E"/>
    <w:rsid w:val="006E2FE4"/>
    <w:rsid w:val="006E35D0"/>
    <w:rsid w:val="006E3767"/>
    <w:rsid w:val="006E3954"/>
    <w:rsid w:val="006E3BF0"/>
    <w:rsid w:val="006E3C60"/>
    <w:rsid w:val="006E3F7A"/>
    <w:rsid w:val="006E4225"/>
    <w:rsid w:val="006E485C"/>
    <w:rsid w:val="006E489A"/>
    <w:rsid w:val="006E492E"/>
    <w:rsid w:val="006E4D77"/>
    <w:rsid w:val="006E4FE9"/>
    <w:rsid w:val="006E51A7"/>
    <w:rsid w:val="006E5297"/>
    <w:rsid w:val="006E539A"/>
    <w:rsid w:val="006E5547"/>
    <w:rsid w:val="006E5A0A"/>
    <w:rsid w:val="006E5A7A"/>
    <w:rsid w:val="006E5B2D"/>
    <w:rsid w:val="006E5B38"/>
    <w:rsid w:val="006E5EC7"/>
    <w:rsid w:val="006E640A"/>
    <w:rsid w:val="006E6481"/>
    <w:rsid w:val="006E697A"/>
    <w:rsid w:val="006E6B6C"/>
    <w:rsid w:val="006E6D4C"/>
    <w:rsid w:val="006E6EE2"/>
    <w:rsid w:val="006E71DF"/>
    <w:rsid w:val="006E76BA"/>
    <w:rsid w:val="006E7B62"/>
    <w:rsid w:val="006E7D1E"/>
    <w:rsid w:val="006F01C0"/>
    <w:rsid w:val="006F034C"/>
    <w:rsid w:val="006F0678"/>
    <w:rsid w:val="006F075E"/>
    <w:rsid w:val="006F093D"/>
    <w:rsid w:val="006F0AED"/>
    <w:rsid w:val="006F0AF3"/>
    <w:rsid w:val="006F0C5C"/>
    <w:rsid w:val="006F0CFF"/>
    <w:rsid w:val="006F152B"/>
    <w:rsid w:val="006F177A"/>
    <w:rsid w:val="006F1969"/>
    <w:rsid w:val="006F19EE"/>
    <w:rsid w:val="006F236F"/>
    <w:rsid w:val="006F2725"/>
    <w:rsid w:val="006F2D48"/>
    <w:rsid w:val="006F2E09"/>
    <w:rsid w:val="006F318A"/>
    <w:rsid w:val="006F33F6"/>
    <w:rsid w:val="006F3743"/>
    <w:rsid w:val="006F3897"/>
    <w:rsid w:val="006F3AD6"/>
    <w:rsid w:val="006F3DB8"/>
    <w:rsid w:val="006F422F"/>
    <w:rsid w:val="006F45BF"/>
    <w:rsid w:val="006F45C7"/>
    <w:rsid w:val="006F4A76"/>
    <w:rsid w:val="006F4A87"/>
    <w:rsid w:val="006F4AF7"/>
    <w:rsid w:val="006F4C3F"/>
    <w:rsid w:val="006F4EE3"/>
    <w:rsid w:val="006F5464"/>
    <w:rsid w:val="006F56BF"/>
    <w:rsid w:val="006F5826"/>
    <w:rsid w:val="006F5A32"/>
    <w:rsid w:val="006F5B5D"/>
    <w:rsid w:val="006F6023"/>
    <w:rsid w:val="006F624D"/>
    <w:rsid w:val="006F6279"/>
    <w:rsid w:val="006F661B"/>
    <w:rsid w:val="006F6807"/>
    <w:rsid w:val="006F6C93"/>
    <w:rsid w:val="006F6D89"/>
    <w:rsid w:val="006F6E66"/>
    <w:rsid w:val="006F7175"/>
    <w:rsid w:val="006F71D8"/>
    <w:rsid w:val="006F731E"/>
    <w:rsid w:val="006F7A2E"/>
    <w:rsid w:val="006F7AE0"/>
    <w:rsid w:val="006F7B0A"/>
    <w:rsid w:val="006F7CE2"/>
    <w:rsid w:val="006F7DA3"/>
    <w:rsid w:val="006F7FB7"/>
    <w:rsid w:val="00700020"/>
    <w:rsid w:val="0070015E"/>
    <w:rsid w:val="00700181"/>
    <w:rsid w:val="007001F0"/>
    <w:rsid w:val="0070028B"/>
    <w:rsid w:val="00700706"/>
    <w:rsid w:val="007007E1"/>
    <w:rsid w:val="00700893"/>
    <w:rsid w:val="00700D10"/>
    <w:rsid w:val="00701520"/>
    <w:rsid w:val="0070166C"/>
    <w:rsid w:val="00701940"/>
    <w:rsid w:val="00701A4D"/>
    <w:rsid w:val="00702620"/>
    <w:rsid w:val="00702D31"/>
    <w:rsid w:val="00702F97"/>
    <w:rsid w:val="00703255"/>
    <w:rsid w:val="00703349"/>
    <w:rsid w:val="007033D1"/>
    <w:rsid w:val="00703801"/>
    <w:rsid w:val="00703AB6"/>
    <w:rsid w:val="00703B20"/>
    <w:rsid w:val="00703B82"/>
    <w:rsid w:val="00703E4E"/>
    <w:rsid w:val="00704297"/>
    <w:rsid w:val="00704677"/>
    <w:rsid w:val="007046AC"/>
    <w:rsid w:val="007048AA"/>
    <w:rsid w:val="0070497C"/>
    <w:rsid w:val="00704ECB"/>
    <w:rsid w:val="00704EDA"/>
    <w:rsid w:val="00704FCA"/>
    <w:rsid w:val="007050E5"/>
    <w:rsid w:val="007051AC"/>
    <w:rsid w:val="0070521E"/>
    <w:rsid w:val="00705497"/>
    <w:rsid w:val="007054E4"/>
    <w:rsid w:val="0070575E"/>
    <w:rsid w:val="007059C2"/>
    <w:rsid w:val="00706477"/>
    <w:rsid w:val="007064EB"/>
    <w:rsid w:val="00706525"/>
    <w:rsid w:val="00706796"/>
    <w:rsid w:val="007067F6"/>
    <w:rsid w:val="00706813"/>
    <w:rsid w:val="007069A5"/>
    <w:rsid w:val="00706AEB"/>
    <w:rsid w:val="00706E99"/>
    <w:rsid w:val="00706F1F"/>
    <w:rsid w:val="0070740C"/>
    <w:rsid w:val="007075DA"/>
    <w:rsid w:val="007076A0"/>
    <w:rsid w:val="007077C4"/>
    <w:rsid w:val="00707835"/>
    <w:rsid w:val="00707D27"/>
    <w:rsid w:val="00707D2E"/>
    <w:rsid w:val="00707EC9"/>
    <w:rsid w:val="007100D1"/>
    <w:rsid w:val="0071013D"/>
    <w:rsid w:val="00710829"/>
    <w:rsid w:val="00710AF4"/>
    <w:rsid w:val="00711024"/>
    <w:rsid w:val="00711435"/>
    <w:rsid w:val="00711853"/>
    <w:rsid w:val="00711956"/>
    <w:rsid w:val="00712024"/>
    <w:rsid w:val="0071225E"/>
    <w:rsid w:val="007126A3"/>
    <w:rsid w:val="007126A4"/>
    <w:rsid w:val="00712CE4"/>
    <w:rsid w:val="00712E3D"/>
    <w:rsid w:val="00712E76"/>
    <w:rsid w:val="00713C66"/>
    <w:rsid w:val="00713FA9"/>
    <w:rsid w:val="007141CF"/>
    <w:rsid w:val="007146CF"/>
    <w:rsid w:val="0071488E"/>
    <w:rsid w:val="007149C9"/>
    <w:rsid w:val="00714DB2"/>
    <w:rsid w:val="0071551B"/>
    <w:rsid w:val="00715A20"/>
    <w:rsid w:val="007160E4"/>
    <w:rsid w:val="0071656F"/>
    <w:rsid w:val="0071676D"/>
    <w:rsid w:val="007167A6"/>
    <w:rsid w:val="00716DBB"/>
    <w:rsid w:val="00716F02"/>
    <w:rsid w:val="00716FCD"/>
    <w:rsid w:val="0071753D"/>
    <w:rsid w:val="00717A17"/>
    <w:rsid w:val="00717B8D"/>
    <w:rsid w:val="00717D74"/>
    <w:rsid w:val="00717EA1"/>
    <w:rsid w:val="00720048"/>
    <w:rsid w:val="00720139"/>
    <w:rsid w:val="007202A7"/>
    <w:rsid w:val="007203AD"/>
    <w:rsid w:val="00720700"/>
    <w:rsid w:val="00720907"/>
    <w:rsid w:val="00720B77"/>
    <w:rsid w:val="00720D65"/>
    <w:rsid w:val="00721263"/>
    <w:rsid w:val="007212D5"/>
    <w:rsid w:val="007214E5"/>
    <w:rsid w:val="00721A70"/>
    <w:rsid w:val="00721AC7"/>
    <w:rsid w:val="00721EB8"/>
    <w:rsid w:val="00722288"/>
    <w:rsid w:val="007228B7"/>
    <w:rsid w:val="007229EA"/>
    <w:rsid w:val="00722B0B"/>
    <w:rsid w:val="00722C48"/>
    <w:rsid w:val="00722F6B"/>
    <w:rsid w:val="00723044"/>
    <w:rsid w:val="00723133"/>
    <w:rsid w:val="0072314B"/>
    <w:rsid w:val="007231CB"/>
    <w:rsid w:val="007234C4"/>
    <w:rsid w:val="0072373C"/>
    <w:rsid w:val="00723A29"/>
    <w:rsid w:val="00723D73"/>
    <w:rsid w:val="00723DDE"/>
    <w:rsid w:val="00723EB4"/>
    <w:rsid w:val="00723FB4"/>
    <w:rsid w:val="0072425E"/>
    <w:rsid w:val="00724351"/>
    <w:rsid w:val="007249AE"/>
    <w:rsid w:val="00724A35"/>
    <w:rsid w:val="00724C7F"/>
    <w:rsid w:val="007250C1"/>
    <w:rsid w:val="007253BF"/>
    <w:rsid w:val="007255F6"/>
    <w:rsid w:val="00725892"/>
    <w:rsid w:val="00725A74"/>
    <w:rsid w:val="00725CD0"/>
    <w:rsid w:val="00725F45"/>
    <w:rsid w:val="00726212"/>
    <w:rsid w:val="00726362"/>
    <w:rsid w:val="007265A6"/>
    <w:rsid w:val="00726723"/>
    <w:rsid w:val="00726782"/>
    <w:rsid w:val="007269F0"/>
    <w:rsid w:val="00726D04"/>
    <w:rsid w:val="00727109"/>
    <w:rsid w:val="007271F4"/>
    <w:rsid w:val="00727266"/>
    <w:rsid w:val="00727992"/>
    <w:rsid w:val="00727C2F"/>
    <w:rsid w:val="00730068"/>
    <w:rsid w:val="0073006F"/>
    <w:rsid w:val="007300D2"/>
    <w:rsid w:val="0073025F"/>
    <w:rsid w:val="00730387"/>
    <w:rsid w:val="00730DD3"/>
    <w:rsid w:val="00731006"/>
    <w:rsid w:val="007310E4"/>
    <w:rsid w:val="00731376"/>
    <w:rsid w:val="007313B2"/>
    <w:rsid w:val="00731466"/>
    <w:rsid w:val="0073202B"/>
    <w:rsid w:val="007320CE"/>
    <w:rsid w:val="00732425"/>
    <w:rsid w:val="007324C8"/>
    <w:rsid w:val="00732635"/>
    <w:rsid w:val="00732807"/>
    <w:rsid w:val="0073290C"/>
    <w:rsid w:val="0073292C"/>
    <w:rsid w:val="00732B8E"/>
    <w:rsid w:val="00733111"/>
    <w:rsid w:val="0073322E"/>
    <w:rsid w:val="007334C8"/>
    <w:rsid w:val="007338E2"/>
    <w:rsid w:val="00733931"/>
    <w:rsid w:val="00733D30"/>
    <w:rsid w:val="00733E5B"/>
    <w:rsid w:val="00733ED5"/>
    <w:rsid w:val="007340ED"/>
    <w:rsid w:val="007348C7"/>
    <w:rsid w:val="007348C8"/>
    <w:rsid w:val="00734A05"/>
    <w:rsid w:val="00734B61"/>
    <w:rsid w:val="00734D43"/>
    <w:rsid w:val="00734FD4"/>
    <w:rsid w:val="007350A7"/>
    <w:rsid w:val="00735351"/>
    <w:rsid w:val="007357F1"/>
    <w:rsid w:val="00735A74"/>
    <w:rsid w:val="00735B98"/>
    <w:rsid w:val="00736059"/>
    <w:rsid w:val="007362F0"/>
    <w:rsid w:val="00736426"/>
    <w:rsid w:val="007368B9"/>
    <w:rsid w:val="007368DB"/>
    <w:rsid w:val="00736B91"/>
    <w:rsid w:val="00736BA6"/>
    <w:rsid w:val="00736E4F"/>
    <w:rsid w:val="00737092"/>
    <w:rsid w:val="0073729F"/>
    <w:rsid w:val="007377EC"/>
    <w:rsid w:val="00737B82"/>
    <w:rsid w:val="00737D76"/>
    <w:rsid w:val="00737DF3"/>
    <w:rsid w:val="00737F56"/>
    <w:rsid w:val="0074031B"/>
    <w:rsid w:val="00740C05"/>
    <w:rsid w:val="00740CFF"/>
    <w:rsid w:val="00740EB4"/>
    <w:rsid w:val="007411BA"/>
    <w:rsid w:val="007411D8"/>
    <w:rsid w:val="00742038"/>
    <w:rsid w:val="0074266F"/>
    <w:rsid w:val="00742792"/>
    <w:rsid w:val="00742B8A"/>
    <w:rsid w:val="0074323E"/>
    <w:rsid w:val="0074326A"/>
    <w:rsid w:val="00743A17"/>
    <w:rsid w:val="00744009"/>
    <w:rsid w:val="007442F9"/>
    <w:rsid w:val="007443B2"/>
    <w:rsid w:val="007444AC"/>
    <w:rsid w:val="007444C4"/>
    <w:rsid w:val="00744582"/>
    <w:rsid w:val="00744593"/>
    <w:rsid w:val="00744667"/>
    <w:rsid w:val="00744825"/>
    <w:rsid w:val="00744EA6"/>
    <w:rsid w:val="00745146"/>
    <w:rsid w:val="007451E5"/>
    <w:rsid w:val="00745259"/>
    <w:rsid w:val="0074547C"/>
    <w:rsid w:val="0074554F"/>
    <w:rsid w:val="00745616"/>
    <w:rsid w:val="00745881"/>
    <w:rsid w:val="0074598C"/>
    <w:rsid w:val="00745DEF"/>
    <w:rsid w:val="00746145"/>
    <w:rsid w:val="007461F0"/>
    <w:rsid w:val="00746708"/>
    <w:rsid w:val="007467E0"/>
    <w:rsid w:val="007468EF"/>
    <w:rsid w:val="00746C0D"/>
    <w:rsid w:val="00746C5D"/>
    <w:rsid w:val="00746C9E"/>
    <w:rsid w:val="00746DD8"/>
    <w:rsid w:val="00746E44"/>
    <w:rsid w:val="00746F14"/>
    <w:rsid w:val="00747641"/>
    <w:rsid w:val="00747750"/>
    <w:rsid w:val="007477A2"/>
    <w:rsid w:val="00747A4D"/>
    <w:rsid w:val="00747AC0"/>
    <w:rsid w:val="00747E82"/>
    <w:rsid w:val="0075019F"/>
    <w:rsid w:val="0075061F"/>
    <w:rsid w:val="007507F3"/>
    <w:rsid w:val="00750A0C"/>
    <w:rsid w:val="00750F4F"/>
    <w:rsid w:val="00751857"/>
    <w:rsid w:val="00751993"/>
    <w:rsid w:val="00751D9D"/>
    <w:rsid w:val="00751E64"/>
    <w:rsid w:val="0075226F"/>
    <w:rsid w:val="00752478"/>
    <w:rsid w:val="00752495"/>
    <w:rsid w:val="007524E0"/>
    <w:rsid w:val="007529B9"/>
    <w:rsid w:val="00752A5F"/>
    <w:rsid w:val="00752B67"/>
    <w:rsid w:val="00752FB6"/>
    <w:rsid w:val="007531DC"/>
    <w:rsid w:val="00753770"/>
    <w:rsid w:val="00753836"/>
    <w:rsid w:val="0075406A"/>
    <w:rsid w:val="00754579"/>
    <w:rsid w:val="007545A0"/>
    <w:rsid w:val="0075470D"/>
    <w:rsid w:val="00754C0B"/>
    <w:rsid w:val="00754F0A"/>
    <w:rsid w:val="00755296"/>
    <w:rsid w:val="0075566F"/>
    <w:rsid w:val="0075576D"/>
    <w:rsid w:val="0075579A"/>
    <w:rsid w:val="00755DA2"/>
    <w:rsid w:val="00755DD2"/>
    <w:rsid w:val="007565F9"/>
    <w:rsid w:val="007568AF"/>
    <w:rsid w:val="00756D33"/>
    <w:rsid w:val="007572B5"/>
    <w:rsid w:val="007572C6"/>
    <w:rsid w:val="007573AE"/>
    <w:rsid w:val="00757669"/>
    <w:rsid w:val="0075778F"/>
    <w:rsid w:val="007577E3"/>
    <w:rsid w:val="007578D1"/>
    <w:rsid w:val="00757D04"/>
    <w:rsid w:val="0076008E"/>
    <w:rsid w:val="0076020A"/>
    <w:rsid w:val="00760416"/>
    <w:rsid w:val="00760523"/>
    <w:rsid w:val="007608C3"/>
    <w:rsid w:val="007609FA"/>
    <w:rsid w:val="00760A46"/>
    <w:rsid w:val="00760DB3"/>
    <w:rsid w:val="00761014"/>
    <w:rsid w:val="0076113F"/>
    <w:rsid w:val="00761708"/>
    <w:rsid w:val="00761D41"/>
    <w:rsid w:val="00761E4D"/>
    <w:rsid w:val="00761F20"/>
    <w:rsid w:val="0076220D"/>
    <w:rsid w:val="0076222E"/>
    <w:rsid w:val="007623CC"/>
    <w:rsid w:val="0076241B"/>
    <w:rsid w:val="0076281C"/>
    <w:rsid w:val="00762CCA"/>
    <w:rsid w:val="00762FDC"/>
    <w:rsid w:val="007630E2"/>
    <w:rsid w:val="00763387"/>
    <w:rsid w:val="007636D9"/>
    <w:rsid w:val="00763707"/>
    <w:rsid w:val="007638CA"/>
    <w:rsid w:val="00763AF3"/>
    <w:rsid w:val="00764225"/>
    <w:rsid w:val="0076427E"/>
    <w:rsid w:val="0076463B"/>
    <w:rsid w:val="00764D46"/>
    <w:rsid w:val="00764D64"/>
    <w:rsid w:val="0076513B"/>
    <w:rsid w:val="00765664"/>
    <w:rsid w:val="00765668"/>
    <w:rsid w:val="0076573D"/>
    <w:rsid w:val="00765759"/>
    <w:rsid w:val="0076580F"/>
    <w:rsid w:val="00765BEB"/>
    <w:rsid w:val="00765D13"/>
    <w:rsid w:val="00765DA2"/>
    <w:rsid w:val="00765F64"/>
    <w:rsid w:val="00765FEA"/>
    <w:rsid w:val="00766411"/>
    <w:rsid w:val="0076651B"/>
    <w:rsid w:val="007666C1"/>
    <w:rsid w:val="007666DF"/>
    <w:rsid w:val="00766866"/>
    <w:rsid w:val="0076691C"/>
    <w:rsid w:val="00767192"/>
    <w:rsid w:val="007673DF"/>
    <w:rsid w:val="0076770A"/>
    <w:rsid w:val="00767A23"/>
    <w:rsid w:val="00767A5E"/>
    <w:rsid w:val="00767ABE"/>
    <w:rsid w:val="00767B4F"/>
    <w:rsid w:val="0077007E"/>
    <w:rsid w:val="0077008A"/>
    <w:rsid w:val="00770223"/>
    <w:rsid w:val="00770326"/>
    <w:rsid w:val="00770363"/>
    <w:rsid w:val="00770463"/>
    <w:rsid w:val="00770650"/>
    <w:rsid w:val="007706A8"/>
    <w:rsid w:val="007709D5"/>
    <w:rsid w:val="00770A13"/>
    <w:rsid w:val="00770DF5"/>
    <w:rsid w:val="00770E49"/>
    <w:rsid w:val="00771000"/>
    <w:rsid w:val="0077159F"/>
    <w:rsid w:val="007716B2"/>
    <w:rsid w:val="00771CF5"/>
    <w:rsid w:val="00772013"/>
    <w:rsid w:val="0077207C"/>
    <w:rsid w:val="007723B6"/>
    <w:rsid w:val="00772AC8"/>
    <w:rsid w:val="00772B33"/>
    <w:rsid w:val="00772C7C"/>
    <w:rsid w:val="00772F97"/>
    <w:rsid w:val="007732EB"/>
    <w:rsid w:val="0077366A"/>
    <w:rsid w:val="0077379A"/>
    <w:rsid w:val="00773A35"/>
    <w:rsid w:val="00773D51"/>
    <w:rsid w:val="0077413C"/>
    <w:rsid w:val="007744E4"/>
    <w:rsid w:val="00774698"/>
    <w:rsid w:val="00774AF0"/>
    <w:rsid w:val="00774C90"/>
    <w:rsid w:val="00774CFE"/>
    <w:rsid w:val="00774CFF"/>
    <w:rsid w:val="00774DEC"/>
    <w:rsid w:val="00774E4A"/>
    <w:rsid w:val="00774F20"/>
    <w:rsid w:val="007750FF"/>
    <w:rsid w:val="0077510E"/>
    <w:rsid w:val="00775303"/>
    <w:rsid w:val="007754C3"/>
    <w:rsid w:val="00775E7C"/>
    <w:rsid w:val="007760E9"/>
    <w:rsid w:val="007761A2"/>
    <w:rsid w:val="00776A6F"/>
    <w:rsid w:val="00777857"/>
    <w:rsid w:val="00777F6D"/>
    <w:rsid w:val="00780015"/>
    <w:rsid w:val="00780057"/>
    <w:rsid w:val="00780513"/>
    <w:rsid w:val="007806DF"/>
    <w:rsid w:val="00780B5E"/>
    <w:rsid w:val="00780D43"/>
    <w:rsid w:val="00780EA1"/>
    <w:rsid w:val="00781113"/>
    <w:rsid w:val="007817D1"/>
    <w:rsid w:val="007819B5"/>
    <w:rsid w:val="00781A52"/>
    <w:rsid w:val="00781BA1"/>
    <w:rsid w:val="00781CE1"/>
    <w:rsid w:val="00781E2B"/>
    <w:rsid w:val="0078215E"/>
    <w:rsid w:val="007821D9"/>
    <w:rsid w:val="007822AE"/>
    <w:rsid w:val="0078271D"/>
    <w:rsid w:val="00782DF9"/>
    <w:rsid w:val="00782EEC"/>
    <w:rsid w:val="00782FF7"/>
    <w:rsid w:val="0078312F"/>
    <w:rsid w:val="007838DA"/>
    <w:rsid w:val="00783961"/>
    <w:rsid w:val="007839C3"/>
    <w:rsid w:val="00783C35"/>
    <w:rsid w:val="00783CC5"/>
    <w:rsid w:val="00783DA0"/>
    <w:rsid w:val="00783DD7"/>
    <w:rsid w:val="00784307"/>
    <w:rsid w:val="00784659"/>
    <w:rsid w:val="007847C7"/>
    <w:rsid w:val="007849E0"/>
    <w:rsid w:val="00784AAC"/>
    <w:rsid w:val="00784C87"/>
    <w:rsid w:val="00784F80"/>
    <w:rsid w:val="00784FCD"/>
    <w:rsid w:val="007853A2"/>
    <w:rsid w:val="007855BF"/>
    <w:rsid w:val="00785726"/>
    <w:rsid w:val="0078576C"/>
    <w:rsid w:val="0078611A"/>
    <w:rsid w:val="00786401"/>
    <w:rsid w:val="00786481"/>
    <w:rsid w:val="00786AA8"/>
    <w:rsid w:val="00786F1F"/>
    <w:rsid w:val="007874ED"/>
    <w:rsid w:val="00787AAB"/>
    <w:rsid w:val="00790104"/>
    <w:rsid w:val="007902BC"/>
    <w:rsid w:val="00790428"/>
    <w:rsid w:val="0079054B"/>
    <w:rsid w:val="00790618"/>
    <w:rsid w:val="0079062F"/>
    <w:rsid w:val="007906E9"/>
    <w:rsid w:val="0079084C"/>
    <w:rsid w:val="00790A43"/>
    <w:rsid w:val="00790BB2"/>
    <w:rsid w:val="00790E30"/>
    <w:rsid w:val="00790F8E"/>
    <w:rsid w:val="007914FC"/>
    <w:rsid w:val="0079177D"/>
    <w:rsid w:val="00791D62"/>
    <w:rsid w:val="00791EA0"/>
    <w:rsid w:val="007923F4"/>
    <w:rsid w:val="00792498"/>
    <w:rsid w:val="007926EE"/>
    <w:rsid w:val="007927C3"/>
    <w:rsid w:val="00792924"/>
    <w:rsid w:val="007929AD"/>
    <w:rsid w:val="00792F67"/>
    <w:rsid w:val="007932A0"/>
    <w:rsid w:val="00793D58"/>
    <w:rsid w:val="0079414D"/>
    <w:rsid w:val="007943D3"/>
    <w:rsid w:val="007948BB"/>
    <w:rsid w:val="00794C46"/>
    <w:rsid w:val="00794C98"/>
    <w:rsid w:val="007950CE"/>
    <w:rsid w:val="00795307"/>
    <w:rsid w:val="007953EA"/>
    <w:rsid w:val="00795487"/>
    <w:rsid w:val="0079556D"/>
    <w:rsid w:val="00795742"/>
    <w:rsid w:val="00795804"/>
    <w:rsid w:val="0079598C"/>
    <w:rsid w:val="00795B07"/>
    <w:rsid w:val="00795B51"/>
    <w:rsid w:val="00795EB0"/>
    <w:rsid w:val="00795F06"/>
    <w:rsid w:val="00795F50"/>
    <w:rsid w:val="00797BB4"/>
    <w:rsid w:val="00797BC4"/>
    <w:rsid w:val="00797D49"/>
    <w:rsid w:val="00797F40"/>
    <w:rsid w:val="007A0508"/>
    <w:rsid w:val="007A0ACE"/>
    <w:rsid w:val="007A0CC9"/>
    <w:rsid w:val="007A0D98"/>
    <w:rsid w:val="007A0EBD"/>
    <w:rsid w:val="007A1333"/>
    <w:rsid w:val="007A1977"/>
    <w:rsid w:val="007A1CE7"/>
    <w:rsid w:val="007A1FFD"/>
    <w:rsid w:val="007A22F0"/>
    <w:rsid w:val="007A28F4"/>
    <w:rsid w:val="007A2BDE"/>
    <w:rsid w:val="007A328A"/>
    <w:rsid w:val="007A32CB"/>
    <w:rsid w:val="007A39E5"/>
    <w:rsid w:val="007A3C4C"/>
    <w:rsid w:val="007A3E99"/>
    <w:rsid w:val="007A4223"/>
    <w:rsid w:val="007A4328"/>
    <w:rsid w:val="007A4569"/>
    <w:rsid w:val="007A46BA"/>
    <w:rsid w:val="007A4B04"/>
    <w:rsid w:val="007A4CC9"/>
    <w:rsid w:val="007A4E9C"/>
    <w:rsid w:val="007A4EEE"/>
    <w:rsid w:val="007A539D"/>
    <w:rsid w:val="007A5A77"/>
    <w:rsid w:val="007A5E6D"/>
    <w:rsid w:val="007A5EDF"/>
    <w:rsid w:val="007A64E6"/>
    <w:rsid w:val="007A6530"/>
    <w:rsid w:val="007A658F"/>
    <w:rsid w:val="007A6B1C"/>
    <w:rsid w:val="007A6E63"/>
    <w:rsid w:val="007A6FA2"/>
    <w:rsid w:val="007A70DB"/>
    <w:rsid w:val="007A7187"/>
    <w:rsid w:val="007A71A9"/>
    <w:rsid w:val="007A72AC"/>
    <w:rsid w:val="007A73A7"/>
    <w:rsid w:val="007A775A"/>
    <w:rsid w:val="007A7DE1"/>
    <w:rsid w:val="007A7DFF"/>
    <w:rsid w:val="007B05AB"/>
    <w:rsid w:val="007B0883"/>
    <w:rsid w:val="007B08E3"/>
    <w:rsid w:val="007B090B"/>
    <w:rsid w:val="007B0A37"/>
    <w:rsid w:val="007B0EDE"/>
    <w:rsid w:val="007B0FE0"/>
    <w:rsid w:val="007B11AF"/>
    <w:rsid w:val="007B1AC6"/>
    <w:rsid w:val="007B1CB2"/>
    <w:rsid w:val="007B1F37"/>
    <w:rsid w:val="007B2486"/>
    <w:rsid w:val="007B27CB"/>
    <w:rsid w:val="007B2C22"/>
    <w:rsid w:val="007B2FC5"/>
    <w:rsid w:val="007B31A5"/>
    <w:rsid w:val="007B35BE"/>
    <w:rsid w:val="007B36E6"/>
    <w:rsid w:val="007B3C16"/>
    <w:rsid w:val="007B4126"/>
    <w:rsid w:val="007B4418"/>
    <w:rsid w:val="007B464E"/>
    <w:rsid w:val="007B490D"/>
    <w:rsid w:val="007B4A5D"/>
    <w:rsid w:val="007B4BF3"/>
    <w:rsid w:val="007B4C60"/>
    <w:rsid w:val="007B4ED3"/>
    <w:rsid w:val="007B4FE9"/>
    <w:rsid w:val="007B5258"/>
    <w:rsid w:val="007B54D1"/>
    <w:rsid w:val="007B5D2F"/>
    <w:rsid w:val="007B5DCA"/>
    <w:rsid w:val="007B5F39"/>
    <w:rsid w:val="007B60B1"/>
    <w:rsid w:val="007B60B4"/>
    <w:rsid w:val="007B60C4"/>
    <w:rsid w:val="007B645C"/>
    <w:rsid w:val="007B67C6"/>
    <w:rsid w:val="007B67EB"/>
    <w:rsid w:val="007B6A0C"/>
    <w:rsid w:val="007B6AB7"/>
    <w:rsid w:val="007B6F31"/>
    <w:rsid w:val="007B74C5"/>
    <w:rsid w:val="007B783F"/>
    <w:rsid w:val="007B7843"/>
    <w:rsid w:val="007B7D40"/>
    <w:rsid w:val="007B7D75"/>
    <w:rsid w:val="007B7FA8"/>
    <w:rsid w:val="007C0017"/>
    <w:rsid w:val="007C003E"/>
    <w:rsid w:val="007C02D5"/>
    <w:rsid w:val="007C077A"/>
    <w:rsid w:val="007C0807"/>
    <w:rsid w:val="007C0F38"/>
    <w:rsid w:val="007C0FE0"/>
    <w:rsid w:val="007C1299"/>
    <w:rsid w:val="007C12EE"/>
    <w:rsid w:val="007C1400"/>
    <w:rsid w:val="007C14E3"/>
    <w:rsid w:val="007C1A7B"/>
    <w:rsid w:val="007C1CB4"/>
    <w:rsid w:val="007C1D48"/>
    <w:rsid w:val="007C202B"/>
    <w:rsid w:val="007C23DD"/>
    <w:rsid w:val="007C26B5"/>
    <w:rsid w:val="007C2775"/>
    <w:rsid w:val="007C2832"/>
    <w:rsid w:val="007C2862"/>
    <w:rsid w:val="007C28C6"/>
    <w:rsid w:val="007C291A"/>
    <w:rsid w:val="007C2C8E"/>
    <w:rsid w:val="007C2D5D"/>
    <w:rsid w:val="007C2FB5"/>
    <w:rsid w:val="007C33CF"/>
    <w:rsid w:val="007C35ED"/>
    <w:rsid w:val="007C38B6"/>
    <w:rsid w:val="007C3B52"/>
    <w:rsid w:val="007C3EE2"/>
    <w:rsid w:val="007C3F9B"/>
    <w:rsid w:val="007C4561"/>
    <w:rsid w:val="007C4A99"/>
    <w:rsid w:val="007C5217"/>
    <w:rsid w:val="007C5285"/>
    <w:rsid w:val="007C558D"/>
    <w:rsid w:val="007C58B4"/>
    <w:rsid w:val="007C5986"/>
    <w:rsid w:val="007C5BC6"/>
    <w:rsid w:val="007C5D80"/>
    <w:rsid w:val="007C6049"/>
    <w:rsid w:val="007C60E2"/>
    <w:rsid w:val="007C6358"/>
    <w:rsid w:val="007C6606"/>
    <w:rsid w:val="007C6DAB"/>
    <w:rsid w:val="007C6F4A"/>
    <w:rsid w:val="007C70C5"/>
    <w:rsid w:val="007C72DA"/>
    <w:rsid w:val="007C7B44"/>
    <w:rsid w:val="007C7B5B"/>
    <w:rsid w:val="007C7DDE"/>
    <w:rsid w:val="007D0173"/>
    <w:rsid w:val="007D0327"/>
    <w:rsid w:val="007D0577"/>
    <w:rsid w:val="007D062B"/>
    <w:rsid w:val="007D0770"/>
    <w:rsid w:val="007D083B"/>
    <w:rsid w:val="007D0A47"/>
    <w:rsid w:val="007D0E32"/>
    <w:rsid w:val="007D0F88"/>
    <w:rsid w:val="007D1183"/>
    <w:rsid w:val="007D11E8"/>
    <w:rsid w:val="007D121A"/>
    <w:rsid w:val="007D16CD"/>
    <w:rsid w:val="007D2583"/>
    <w:rsid w:val="007D272D"/>
    <w:rsid w:val="007D27C8"/>
    <w:rsid w:val="007D2857"/>
    <w:rsid w:val="007D2900"/>
    <w:rsid w:val="007D298A"/>
    <w:rsid w:val="007D2C29"/>
    <w:rsid w:val="007D2C3B"/>
    <w:rsid w:val="007D2CE9"/>
    <w:rsid w:val="007D2D04"/>
    <w:rsid w:val="007D32A2"/>
    <w:rsid w:val="007D38A8"/>
    <w:rsid w:val="007D39A0"/>
    <w:rsid w:val="007D3CFD"/>
    <w:rsid w:val="007D3E6C"/>
    <w:rsid w:val="007D426F"/>
    <w:rsid w:val="007D43C7"/>
    <w:rsid w:val="007D4497"/>
    <w:rsid w:val="007D4C18"/>
    <w:rsid w:val="007D5687"/>
    <w:rsid w:val="007D5A9F"/>
    <w:rsid w:val="007D5C30"/>
    <w:rsid w:val="007D5C81"/>
    <w:rsid w:val="007D5F28"/>
    <w:rsid w:val="007D5F9A"/>
    <w:rsid w:val="007D5FB4"/>
    <w:rsid w:val="007D66FD"/>
    <w:rsid w:val="007D6B0C"/>
    <w:rsid w:val="007D6F92"/>
    <w:rsid w:val="007D6FA0"/>
    <w:rsid w:val="007D717B"/>
    <w:rsid w:val="007D736A"/>
    <w:rsid w:val="007D75BD"/>
    <w:rsid w:val="007D7958"/>
    <w:rsid w:val="007D7A14"/>
    <w:rsid w:val="007D7B48"/>
    <w:rsid w:val="007E0117"/>
    <w:rsid w:val="007E02DD"/>
    <w:rsid w:val="007E03FF"/>
    <w:rsid w:val="007E0414"/>
    <w:rsid w:val="007E0824"/>
    <w:rsid w:val="007E08C5"/>
    <w:rsid w:val="007E1088"/>
    <w:rsid w:val="007E1217"/>
    <w:rsid w:val="007E1253"/>
    <w:rsid w:val="007E162B"/>
    <w:rsid w:val="007E1905"/>
    <w:rsid w:val="007E1B2B"/>
    <w:rsid w:val="007E1CE6"/>
    <w:rsid w:val="007E1D8D"/>
    <w:rsid w:val="007E1FB8"/>
    <w:rsid w:val="007E20AB"/>
    <w:rsid w:val="007E226F"/>
    <w:rsid w:val="007E2320"/>
    <w:rsid w:val="007E25F7"/>
    <w:rsid w:val="007E2737"/>
    <w:rsid w:val="007E2A00"/>
    <w:rsid w:val="007E2DE0"/>
    <w:rsid w:val="007E2E10"/>
    <w:rsid w:val="007E329F"/>
    <w:rsid w:val="007E37B4"/>
    <w:rsid w:val="007E37CF"/>
    <w:rsid w:val="007E3881"/>
    <w:rsid w:val="007E39FB"/>
    <w:rsid w:val="007E3AC5"/>
    <w:rsid w:val="007E3D5E"/>
    <w:rsid w:val="007E3DB6"/>
    <w:rsid w:val="007E4213"/>
    <w:rsid w:val="007E4275"/>
    <w:rsid w:val="007E43DD"/>
    <w:rsid w:val="007E47A8"/>
    <w:rsid w:val="007E4B55"/>
    <w:rsid w:val="007E4DBE"/>
    <w:rsid w:val="007E4FDB"/>
    <w:rsid w:val="007E5767"/>
    <w:rsid w:val="007E5777"/>
    <w:rsid w:val="007E57D3"/>
    <w:rsid w:val="007E5BEA"/>
    <w:rsid w:val="007E5CCD"/>
    <w:rsid w:val="007E61F4"/>
    <w:rsid w:val="007E6442"/>
    <w:rsid w:val="007E6507"/>
    <w:rsid w:val="007E6526"/>
    <w:rsid w:val="007E6925"/>
    <w:rsid w:val="007E6A44"/>
    <w:rsid w:val="007E6AED"/>
    <w:rsid w:val="007E6B71"/>
    <w:rsid w:val="007E6DD9"/>
    <w:rsid w:val="007E7021"/>
    <w:rsid w:val="007E7376"/>
    <w:rsid w:val="007E760D"/>
    <w:rsid w:val="007E764B"/>
    <w:rsid w:val="007E77BB"/>
    <w:rsid w:val="007E795E"/>
    <w:rsid w:val="007E7DD2"/>
    <w:rsid w:val="007F0282"/>
    <w:rsid w:val="007F0287"/>
    <w:rsid w:val="007F0573"/>
    <w:rsid w:val="007F0745"/>
    <w:rsid w:val="007F09D6"/>
    <w:rsid w:val="007F0A7E"/>
    <w:rsid w:val="007F0B65"/>
    <w:rsid w:val="007F0E2F"/>
    <w:rsid w:val="007F0EE6"/>
    <w:rsid w:val="007F1735"/>
    <w:rsid w:val="007F1DBB"/>
    <w:rsid w:val="007F2219"/>
    <w:rsid w:val="007F2335"/>
    <w:rsid w:val="007F2574"/>
    <w:rsid w:val="007F27AE"/>
    <w:rsid w:val="007F27E2"/>
    <w:rsid w:val="007F2821"/>
    <w:rsid w:val="007F28D2"/>
    <w:rsid w:val="007F29FC"/>
    <w:rsid w:val="007F2B8E"/>
    <w:rsid w:val="007F330B"/>
    <w:rsid w:val="007F3495"/>
    <w:rsid w:val="007F356B"/>
    <w:rsid w:val="007F35A6"/>
    <w:rsid w:val="007F36E5"/>
    <w:rsid w:val="007F3B35"/>
    <w:rsid w:val="007F3B71"/>
    <w:rsid w:val="007F3DD0"/>
    <w:rsid w:val="007F4110"/>
    <w:rsid w:val="007F4698"/>
    <w:rsid w:val="007F4907"/>
    <w:rsid w:val="007F4D44"/>
    <w:rsid w:val="007F5208"/>
    <w:rsid w:val="007F5389"/>
    <w:rsid w:val="007F5D49"/>
    <w:rsid w:val="007F5F88"/>
    <w:rsid w:val="007F60BD"/>
    <w:rsid w:val="007F62F6"/>
    <w:rsid w:val="007F633D"/>
    <w:rsid w:val="007F67B2"/>
    <w:rsid w:val="007F6974"/>
    <w:rsid w:val="007F6A5A"/>
    <w:rsid w:val="007F6D85"/>
    <w:rsid w:val="007F6EB3"/>
    <w:rsid w:val="007F6F03"/>
    <w:rsid w:val="007F71DF"/>
    <w:rsid w:val="007F7903"/>
    <w:rsid w:val="007F7F6B"/>
    <w:rsid w:val="008000A9"/>
    <w:rsid w:val="00800368"/>
    <w:rsid w:val="0080061C"/>
    <w:rsid w:val="00800B34"/>
    <w:rsid w:val="00800CB7"/>
    <w:rsid w:val="00800EB5"/>
    <w:rsid w:val="008015D2"/>
    <w:rsid w:val="0080168B"/>
    <w:rsid w:val="008016D9"/>
    <w:rsid w:val="008016E2"/>
    <w:rsid w:val="00801947"/>
    <w:rsid w:val="00801A3C"/>
    <w:rsid w:val="00801B9A"/>
    <w:rsid w:val="00801D19"/>
    <w:rsid w:val="008020CD"/>
    <w:rsid w:val="008020E5"/>
    <w:rsid w:val="0080213F"/>
    <w:rsid w:val="008022D4"/>
    <w:rsid w:val="00802441"/>
    <w:rsid w:val="008025C1"/>
    <w:rsid w:val="00802904"/>
    <w:rsid w:val="00802ABA"/>
    <w:rsid w:val="00802B52"/>
    <w:rsid w:val="00802BE1"/>
    <w:rsid w:val="00802C59"/>
    <w:rsid w:val="00802CC7"/>
    <w:rsid w:val="00802FFD"/>
    <w:rsid w:val="00803256"/>
    <w:rsid w:val="008036DD"/>
    <w:rsid w:val="008036F0"/>
    <w:rsid w:val="00803A07"/>
    <w:rsid w:val="00803C53"/>
    <w:rsid w:val="00803D13"/>
    <w:rsid w:val="00803E3E"/>
    <w:rsid w:val="0080424D"/>
    <w:rsid w:val="0080425E"/>
    <w:rsid w:val="00804996"/>
    <w:rsid w:val="00804F38"/>
    <w:rsid w:val="008050D8"/>
    <w:rsid w:val="008050F3"/>
    <w:rsid w:val="008052E4"/>
    <w:rsid w:val="0080567B"/>
    <w:rsid w:val="00805C04"/>
    <w:rsid w:val="00805CE5"/>
    <w:rsid w:val="00805E65"/>
    <w:rsid w:val="00805FC3"/>
    <w:rsid w:val="0080621A"/>
    <w:rsid w:val="0080627E"/>
    <w:rsid w:val="0080684C"/>
    <w:rsid w:val="00806D2B"/>
    <w:rsid w:val="00807247"/>
    <w:rsid w:val="00807358"/>
    <w:rsid w:val="0080764A"/>
    <w:rsid w:val="00807AA4"/>
    <w:rsid w:val="00807AF9"/>
    <w:rsid w:val="00807BF1"/>
    <w:rsid w:val="00807E78"/>
    <w:rsid w:val="00807E7A"/>
    <w:rsid w:val="0081058B"/>
    <w:rsid w:val="0081069C"/>
    <w:rsid w:val="0081070D"/>
    <w:rsid w:val="008108D0"/>
    <w:rsid w:val="00810DA0"/>
    <w:rsid w:val="00810DAF"/>
    <w:rsid w:val="00810DF1"/>
    <w:rsid w:val="00811005"/>
    <w:rsid w:val="008110C5"/>
    <w:rsid w:val="00811442"/>
    <w:rsid w:val="00811BB6"/>
    <w:rsid w:val="00812038"/>
    <w:rsid w:val="008120D4"/>
    <w:rsid w:val="00812465"/>
    <w:rsid w:val="008124D5"/>
    <w:rsid w:val="008124ED"/>
    <w:rsid w:val="00812555"/>
    <w:rsid w:val="008129FA"/>
    <w:rsid w:val="00812C84"/>
    <w:rsid w:val="008130B7"/>
    <w:rsid w:val="00813335"/>
    <w:rsid w:val="0081345E"/>
    <w:rsid w:val="008134B7"/>
    <w:rsid w:val="008136EC"/>
    <w:rsid w:val="00813863"/>
    <w:rsid w:val="0081388E"/>
    <w:rsid w:val="00813A37"/>
    <w:rsid w:val="00814102"/>
    <w:rsid w:val="0081446F"/>
    <w:rsid w:val="00814616"/>
    <w:rsid w:val="00814747"/>
    <w:rsid w:val="00814AC8"/>
    <w:rsid w:val="00814F3C"/>
    <w:rsid w:val="00815231"/>
    <w:rsid w:val="00815560"/>
    <w:rsid w:val="00815883"/>
    <w:rsid w:val="00815AD2"/>
    <w:rsid w:val="00815D6B"/>
    <w:rsid w:val="00815E4C"/>
    <w:rsid w:val="0081639C"/>
    <w:rsid w:val="00816507"/>
    <w:rsid w:val="00816BBC"/>
    <w:rsid w:val="00816C28"/>
    <w:rsid w:val="00816FA5"/>
    <w:rsid w:val="00816FAB"/>
    <w:rsid w:val="0081729F"/>
    <w:rsid w:val="008176F8"/>
    <w:rsid w:val="00817C21"/>
    <w:rsid w:val="00817CC3"/>
    <w:rsid w:val="00817FAC"/>
    <w:rsid w:val="0082006D"/>
    <w:rsid w:val="008202B6"/>
    <w:rsid w:val="008205C3"/>
    <w:rsid w:val="00820F15"/>
    <w:rsid w:val="00821492"/>
    <w:rsid w:val="008214CA"/>
    <w:rsid w:val="008218E0"/>
    <w:rsid w:val="0082195F"/>
    <w:rsid w:val="00821AF3"/>
    <w:rsid w:val="00821BE7"/>
    <w:rsid w:val="00821E42"/>
    <w:rsid w:val="00821EEC"/>
    <w:rsid w:val="008225B1"/>
    <w:rsid w:val="00822691"/>
    <w:rsid w:val="008229C0"/>
    <w:rsid w:val="008230BD"/>
    <w:rsid w:val="0082313E"/>
    <w:rsid w:val="0082375A"/>
    <w:rsid w:val="00824DF8"/>
    <w:rsid w:val="00824E4F"/>
    <w:rsid w:val="00824EC1"/>
    <w:rsid w:val="00825136"/>
    <w:rsid w:val="00825148"/>
    <w:rsid w:val="0082548F"/>
    <w:rsid w:val="008256DC"/>
    <w:rsid w:val="00825E64"/>
    <w:rsid w:val="008260F8"/>
    <w:rsid w:val="008262B4"/>
    <w:rsid w:val="0082639F"/>
    <w:rsid w:val="008264BB"/>
    <w:rsid w:val="008267F0"/>
    <w:rsid w:val="0082689E"/>
    <w:rsid w:val="00826D11"/>
    <w:rsid w:val="00826D3E"/>
    <w:rsid w:val="00826F39"/>
    <w:rsid w:val="0082713C"/>
    <w:rsid w:val="00827AAA"/>
    <w:rsid w:val="0083034D"/>
    <w:rsid w:val="008305E2"/>
    <w:rsid w:val="00830679"/>
    <w:rsid w:val="00831A2A"/>
    <w:rsid w:val="00831AC0"/>
    <w:rsid w:val="00831B3A"/>
    <w:rsid w:val="00831DF6"/>
    <w:rsid w:val="00831E97"/>
    <w:rsid w:val="00832488"/>
    <w:rsid w:val="00832789"/>
    <w:rsid w:val="008329E6"/>
    <w:rsid w:val="00832D1D"/>
    <w:rsid w:val="0083312A"/>
    <w:rsid w:val="00833160"/>
    <w:rsid w:val="00833255"/>
    <w:rsid w:val="008332A1"/>
    <w:rsid w:val="008332D9"/>
    <w:rsid w:val="0083348F"/>
    <w:rsid w:val="008337E7"/>
    <w:rsid w:val="00833817"/>
    <w:rsid w:val="00833E35"/>
    <w:rsid w:val="00833EB7"/>
    <w:rsid w:val="00834155"/>
    <w:rsid w:val="0083419B"/>
    <w:rsid w:val="008345C1"/>
    <w:rsid w:val="00834CF7"/>
    <w:rsid w:val="008354D6"/>
    <w:rsid w:val="008355B5"/>
    <w:rsid w:val="008355D6"/>
    <w:rsid w:val="008355F4"/>
    <w:rsid w:val="0083569D"/>
    <w:rsid w:val="008357D2"/>
    <w:rsid w:val="0083588C"/>
    <w:rsid w:val="00835990"/>
    <w:rsid w:val="00835EA9"/>
    <w:rsid w:val="008360CA"/>
    <w:rsid w:val="0083629F"/>
    <w:rsid w:val="008362A1"/>
    <w:rsid w:val="008366E1"/>
    <w:rsid w:val="008367B2"/>
    <w:rsid w:val="008367D8"/>
    <w:rsid w:val="00836B98"/>
    <w:rsid w:val="00836BE2"/>
    <w:rsid w:val="00837037"/>
    <w:rsid w:val="00837A05"/>
    <w:rsid w:val="00837CCA"/>
    <w:rsid w:val="00837DE4"/>
    <w:rsid w:val="00840121"/>
    <w:rsid w:val="00840392"/>
    <w:rsid w:val="0084050C"/>
    <w:rsid w:val="00840A14"/>
    <w:rsid w:val="00840C2B"/>
    <w:rsid w:val="00840F4A"/>
    <w:rsid w:val="0084172E"/>
    <w:rsid w:val="00841AC6"/>
    <w:rsid w:val="00841B2C"/>
    <w:rsid w:val="008427C5"/>
    <w:rsid w:val="008428B7"/>
    <w:rsid w:val="00842C70"/>
    <w:rsid w:val="00842C8E"/>
    <w:rsid w:val="0084334F"/>
    <w:rsid w:val="008438AC"/>
    <w:rsid w:val="00843A9C"/>
    <w:rsid w:val="00843FC4"/>
    <w:rsid w:val="0084404A"/>
    <w:rsid w:val="008441AD"/>
    <w:rsid w:val="00844206"/>
    <w:rsid w:val="008445C9"/>
    <w:rsid w:val="00844876"/>
    <w:rsid w:val="00844A55"/>
    <w:rsid w:val="00844F32"/>
    <w:rsid w:val="00845040"/>
    <w:rsid w:val="00845297"/>
    <w:rsid w:val="008457FA"/>
    <w:rsid w:val="00845C33"/>
    <w:rsid w:val="00845CFF"/>
    <w:rsid w:val="00845FE2"/>
    <w:rsid w:val="0084607D"/>
    <w:rsid w:val="008465AD"/>
    <w:rsid w:val="00846820"/>
    <w:rsid w:val="00846895"/>
    <w:rsid w:val="00846B81"/>
    <w:rsid w:val="00846FB3"/>
    <w:rsid w:val="008471AA"/>
    <w:rsid w:val="00847370"/>
    <w:rsid w:val="0084749C"/>
    <w:rsid w:val="00847599"/>
    <w:rsid w:val="00847CB6"/>
    <w:rsid w:val="00847E91"/>
    <w:rsid w:val="0085029D"/>
    <w:rsid w:val="008502A8"/>
    <w:rsid w:val="008502EA"/>
    <w:rsid w:val="00850369"/>
    <w:rsid w:val="0085044D"/>
    <w:rsid w:val="00850473"/>
    <w:rsid w:val="00850976"/>
    <w:rsid w:val="00850A97"/>
    <w:rsid w:val="00850D29"/>
    <w:rsid w:val="00850EAA"/>
    <w:rsid w:val="00850FF6"/>
    <w:rsid w:val="00851433"/>
    <w:rsid w:val="00851495"/>
    <w:rsid w:val="00851F87"/>
    <w:rsid w:val="00851F94"/>
    <w:rsid w:val="00852070"/>
    <w:rsid w:val="00852320"/>
    <w:rsid w:val="0085251E"/>
    <w:rsid w:val="008525FB"/>
    <w:rsid w:val="0085279B"/>
    <w:rsid w:val="008527B0"/>
    <w:rsid w:val="008529E6"/>
    <w:rsid w:val="00852CA9"/>
    <w:rsid w:val="00852CB4"/>
    <w:rsid w:val="0085341E"/>
    <w:rsid w:val="00853845"/>
    <w:rsid w:val="0085385D"/>
    <w:rsid w:val="00854372"/>
    <w:rsid w:val="00854980"/>
    <w:rsid w:val="00854EAC"/>
    <w:rsid w:val="00855596"/>
    <w:rsid w:val="008557B6"/>
    <w:rsid w:val="00855C01"/>
    <w:rsid w:val="00855C0F"/>
    <w:rsid w:val="0085623C"/>
    <w:rsid w:val="0085631C"/>
    <w:rsid w:val="008566A4"/>
    <w:rsid w:val="0085672F"/>
    <w:rsid w:val="0085684F"/>
    <w:rsid w:val="00856C6D"/>
    <w:rsid w:val="00856C8E"/>
    <w:rsid w:val="00856D06"/>
    <w:rsid w:val="008572C4"/>
    <w:rsid w:val="008572FA"/>
    <w:rsid w:val="00857519"/>
    <w:rsid w:val="0085757E"/>
    <w:rsid w:val="0085772F"/>
    <w:rsid w:val="00857799"/>
    <w:rsid w:val="00857A9F"/>
    <w:rsid w:val="00857EE3"/>
    <w:rsid w:val="00857FD1"/>
    <w:rsid w:val="0086013A"/>
    <w:rsid w:val="0086041C"/>
    <w:rsid w:val="008604D0"/>
    <w:rsid w:val="008604D7"/>
    <w:rsid w:val="00860870"/>
    <w:rsid w:val="00860A9E"/>
    <w:rsid w:val="00861AF7"/>
    <w:rsid w:val="00861B67"/>
    <w:rsid w:val="00861CD0"/>
    <w:rsid w:val="00862B29"/>
    <w:rsid w:val="00862C25"/>
    <w:rsid w:val="00862F8E"/>
    <w:rsid w:val="008630E1"/>
    <w:rsid w:val="0086312A"/>
    <w:rsid w:val="0086351A"/>
    <w:rsid w:val="00864100"/>
    <w:rsid w:val="0086419C"/>
    <w:rsid w:val="00864287"/>
    <w:rsid w:val="00864B2D"/>
    <w:rsid w:val="00864DDE"/>
    <w:rsid w:val="00864E3C"/>
    <w:rsid w:val="00864ED2"/>
    <w:rsid w:val="00864EEC"/>
    <w:rsid w:val="00865261"/>
    <w:rsid w:val="008653B6"/>
    <w:rsid w:val="00865495"/>
    <w:rsid w:val="00865959"/>
    <w:rsid w:val="008659A5"/>
    <w:rsid w:val="00866325"/>
    <w:rsid w:val="008665E5"/>
    <w:rsid w:val="0086668D"/>
    <w:rsid w:val="00866EBF"/>
    <w:rsid w:val="00867065"/>
    <w:rsid w:val="008670B6"/>
    <w:rsid w:val="00867146"/>
    <w:rsid w:val="0086725F"/>
    <w:rsid w:val="0086726B"/>
    <w:rsid w:val="00867399"/>
    <w:rsid w:val="00867EC6"/>
    <w:rsid w:val="00867F83"/>
    <w:rsid w:val="00870297"/>
    <w:rsid w:val="00870387"/>
    <w:rsid w:val="008704BD"/>
    <w:rsid w:val="00870979"/>
    <w:rsid w:val="00871344"/>
    <w:rsid w:val="0087137A"/>
    <w:rsid w:val="00871409"/>
    <w:rsid w:val="008719E2"/>
    <w:rsid w:val="00871AE5"/>
    <w:rsid w:val="00871E10"/>
    <w:rsid w:val="00871E9B"/>
    <w:rsid w:val="0087205E"/>
    <w:rsid w:val="0087241D"/>
    <w:rsid w:val="00872469"/>
    <w:rsid w:val="0087252C"/>
    <w:rsid w:val="008725F9"/>
    <w:rsid w:val="0087268A"/>
    <w:rsid w:val="00872906"/>
    <w:rsid w:val="00872979"/>
    <w:rsid w:val="00872BD6"/>
    <w:rsid w:val="008733B7"/>
    <w:rsid w:val="008739FD"/>
    <w:rsid w:val="00873D22"/>
    <w:rsid w:val="00873EDC"/>
    <w:rsid w:val="0087404D"/>
    <w:rsid w:val="00874A46"/>
    <w:rsid w:val="00874C1E"/>
    <w:rsid w:val="00875220"/>
    <w:rsid w:val="0087550C"/>
    <w:rsid w:val="00875616"/>
    <w:rsid w:val="00875982"/>
    <w:rsid w:val="00875B0B"/>
    <w:rsid w:val="00875CC9"/>
    <w:rsid w:val="00876050"/>
    <w:rsid w:val="0087620C"/>
    <w:rsid w:val="008766A8"/>
    <w:rsid w:val="00876BBB"/>
    <w:rsid w:val="00876C2A"/>
    <w:rsid w:val="00876E39"/>
    <w:rsid w:val="00876EAB"/>
    <w:rsid w:val="00877035"/>
    <w:rsid w:val="008771F9"/>
    <w:rsid w:val="00880073"/>
    <w:rsid w:val="0088071D"/>
    <w:rsid w:val="00880834"/>
    <w:rsid w:val="0088085A"/>
    <w:rsid w:val="008809AA"/>
    <w:rsid w:val="00880CF0"/>
    <w:rsid w:val="00881895"/>
    <w:rsid w:val="00881C8F"/>
    <w:rsid w:val="00882109"/>
    <w:rsid w:val="00882172"/>
    <w:rsid w:val="008822D1"/>
    <w:rsid w:val="00882305"/>
    <w:rsid w:val="008825A6"/>
    <w:rsid w:val="00882A4B"/>
    <w:rsid w:val="00882BC5"/>
    <w:rsid w:val="00882C17"/>
    <w:rsid w:val="00882ED3"/>
    <w:rsid w:val="0088331D"/>
    <w:rsid w:val="00883574"/>
    <w:rsid w:val="00883658"/>
    <w:rsid w:val="008836C5"/>
    <w:rsid w:val="00883A40"/>
    <w:rsid w:val="00883D0E"/>
    <w:rsid w:val="00883F66"/>
    <w:rsid w:val="00884009"/>
    <w:rsid w:val="008843D6"/>
    <w:rsid w:val="008843D7"/>
    <w:rsid w:val="0088491C"/>
    <w:rsid w:val="00885084"/>
    <w:rsid w:val="008853F2"/>
    <w:rsid w:val="00885464"/>
    <w:rsid w:val="008854E5"/>
    <w:rsid w:val="00885501"/>
    <w:rsid w:val="00885893"/>
    <w:rsid w:val="008859F2"/>
    <w:rsid w:val="00885A5A"/>
    <w:rsid w:val="00885B65"/>
    <w:rsid w:val="00885E1B"/>
    <w:rsid w:val="00886199"/>
    <w:rsid w:val="0088630E"/>
    <w:rsid w:val="008863A6"/>
    <w:rsid w:val="00886534"/>
    <w:rsid w:val="008874D3"/>
    <w:rsid w:val="008876B9"/>
    <w:rsid w:val="008878AE"/>
    <w:rsid w:val="00887E81"/>
    <w:rsid w:val="00887FAA"/>
    <w:rsid w:val="00890599"/>
    <w:rsid w:val="00890956"/>
    <w:rsid w:val="00890B77"/>
    <w:rsid w:val="00890C8E"/>
    <w:rsid w:val="00890CBF"/>
    <w:rsid w:val="008915B0"/>
    <w:rsid w:val="008916F7"/>
    <w:rsid w:val="00891F5B"/>
    <w:rsid w:val="00891F8E"/>
    <w:rsid w:val="00891FE4"/>
    <w:rsid w:val="008922DD"/>
    <w:rsid w:val="008924C8"/>
    <w:rsid w:val="008925C0"/>
    <w:rsid w:val="008930A0"/>
    <w:rsid w:val="00893329"/>
    <w:rsid w:val="00893AE1"/>
    <w:rsid w:val="00893E85"/>
    <w:rsid w:val="008944AB"/>
    <w:rsid w:val="00894573"/>
    <w:rsid w:val="00894834"/>
    <w:rsid w:val="00894D3C"/>
    <w:rsid w:val="00894E42"/>
    <w:rsid w:val="00894E44"/>
    <w:rsid w:val="00895519"/>
    <w:rsid w:val="00895B42"/>
    <w:rsid w:val="00895E8A"/>
    <w:rsid w:val="008962B4"/>
    <w:rsid w:val="00896B8D"/>
    <w:rsid w:val="00896BAC"/>
    <w:rsid w:val="00896C55"/>
    <w:rsid w:val="00896CA5"/>
    <w:rsid w:val="00897499"/>
    <w:rsid w:val="00897992"/>
    <w:rsid w:val="00897E16"/>
    <w:rsid w:val="008A01AE"/>
    <w:rsid w:val="008A0608"/>
    <w:rsid w:val="008A0670"/>
    <w:rsid w:val="008A0AD9"/>
    <w:rsid w:val="008A0C2D"/>
    <w:rsid w:val="008A0D2A"/>
    <w:rsid w:val="008A1303"/>
    <w:rsid w:val="008A1403"/>
    <w:rsid w:val="008A16D7"/>
    <w:rsid w:val="008A1905"/>
    <w:rsid w:val="008A1ADF"/>
    <w:rsid w:val="008A21D1"/>
    <w:rsid w:val="008A222F"/>
    <w:rsid w:val="008A225E"/>
    <w:rsid w:val="008A274A"/>
    <w:rsid w:val="008A2826"/>
    <w:rsid w:val="008A28C7"/>
    <w:rsid w:val="008A2CE1"/>
    <w:rsid w:val="008A2CE5"/>
    <w:rsid w:val="008A3131"/>
    <w:rsid w:val="008A3178"/>
    <w:rsid w:val="008A31E5"/>
    <w:rsid w:val="008A39A1"/>
    <w:rsid w:val="008A3ED3"/>
    <w:rsid w:val="008A4298"/>
    <w:rsid w:val="008A4510"/>
    <w:rsid w:val="008A509E"/>
    <w:rsid w:val="008A538E"/>
    <w:rsid w:val="008A53D8"/>
    <w:rsid w:val="008A5404"/>
    <w:rsid w:val="008A5A0D"/>
    <w:rsid w:val="008A5A27"/>
    <w:rsid w:val="008A5B49"/>
    <w:rsid w:val="008A5D5A"/>
    <w:rsid w:val="008A5D64"/>
    <w:rsid w:val="008A5DE6"/>
    <w:rsid w:val="008A61F4"/>
    <w:rsid w:val="008A63FE"/>
    <w:rsid w:val="008A6BC8"/>
    <w:rsid w:val="008A6C19"/>
    <w:rsid w:val="008A7417"/>
    <w:rsid w:val="008A783B"/>
    <w:rsid w:val="008A7B25"/>
    <w:rsid w:val="008A7C71"/>
    <w:rsid w:val="008A7EEC"/>
    <w:rsid w:val="008B0061"/>
    <w:rsid w:val="008B043A"/>
    <w:rsid w:val="008B04A7"/>
    <w:rsid w:val="008B04BA"/>
    <w:rsid w:val="008B07D0"/>
    <w:rsid w:val="008B0B73"/>
    <w:rsid w:val="008B0CE3"/>
    <w:rsid w:val="008B10A3"/>
    <w:rsid w:val="008B14D9"/>
    <w:rsid w:val="008B181B"/>
    <w:rsid w:val="008B1C03"/>
    <w:rsid w:val="008B2001"/>
    <w:rsid w:val="008B213D"/>
    <w:rsid w:val="008B2483"/>
    <w:rsid w:val="008B271E"/>
    <w:rsid w:val="008B2A39"/>
    <w:rsid w:val="008B2AAC"/>
    <w:rsid w:val="008B2DDA"/>
    <w:rsid w:val="008B30BF"/>
    <w:rsid w:val="008B3523"/>
    <w:rsid w:val="008B352E"/>
    <w:rsid w:val="008B3585"/>
    <w:rsid w:val="008B3775"/>
    <w:rsid w:val="008B37E1"/>
    <w:rsid w:val="008B3917"/>
    <w:rsid w:val="008B3A3E"/>
    <w:rsid w:val="008B3E31"/>
    <w:rsid w:val="008B41F7"/>
    <w:rsid w:val="008B450D"/>
    <w:rsid w:val="008B4743"/>
    <w:rsid w:val="008B48B8"/>
    <w:rsid w:val="008B4F4E"/>
    <w:rsid w:val="008B51AD"/>
    <w:rsid w:val="008B5527"/>
    <w:rsid w:val="008B5537"/>
    <w:rsid w:val="008B55E9"/>
    <w:rsid w:val="008B5E60"/>
    <w:rsid w:val="008B5F4C"/>
    <w:rsid w:val="008B6255"/>
    <w:rsid w:val="008B62C1"/>
    <w:rsid w:val="008B63F5"/>
    <w:rsid w:val="008B67FE"/>
    <w:rsid w:val="008B6F8B"/>
    <w:rsid w:val="008B73D2"/>
    <w:rsid w:val="008B74DE"/>
    <w:rsid w:val="008B7511"/>
    <w:rsid w:val="008B7DB8"/>
    <w:rsid w:val="008B7E60"/>
    <w:rsid w:val="008B7EF5"/>
    <w:rsid w:val="008C0005"/>
    <w:rsid w:val="008C0022"/>
    <w:rsid w:val="008C027E"/>
    <w:rsid w:val="008C0632"/>
    <w:rsid w:val="008C0F6A"/>
    <w:rsid w:val="008C1C27"/>
    <w:rsid w:val="008C1DA8"/>
    <w:rsid w:val="008C2260"/>
    <w:rsid w:val="008C29A3"/>
    <w:rsid w:val="008C30C1"/>
    <w:rsid w:val="008C348A"/>
    <w:rsid w:val="008C35E6"/>
    <w:rsid w:val="008C4524"/>
    <w:rsid w:val="008C48AE"/>
    <w:rsid w:val="008C4DBB"/>
    <w:rsid w:val="008C50A0"/>
    <w:rsid w:val="008C58D3"/>
    <w:rsid w:val="008C5A3D"/>
    <w:rsid w:val="008C5A7B"/>
    <w:rsid w:val="008C5D73"/>
    <w:rsid w:val="008C5FE0"/>
    <w:rsid w:val="008C602D"/>
    <w:rsid w:val="008C6094"/>
    <w:rsid w:val="008C6697"/>
    <w:rsid w:val="008C69DD"/>
    <w:rsid w:val="008C6C83"/>
    <w:rsid w:val="008C7253"/>
    <w:rsid w:val="008C7818"/>
    <w:rsid w:val="008C792F"/>
    <w:rsid w:val="008C7E5A"/>
    <w:rsid w:val="008D0370"/>
    <w:rsid w:val="008D04D2"/>
    <w:rsid w:val="008D05BE"/>
    <w:rsid w:val="008D09B8"/>
    <w:rsid w:val="008D0AD8"/>
    <w:rsid w:val="008D0C76"/>
    <w:rsid w:val="008D10F2"/>
    <w:rsid w:val="008D129E"/>
    <w:rsid w:val="008D130E"/>
    <w:rsid w:val="008D132D"/>
    <w:rsid w:val="008D150F"/>
    <w:rsid w:val="008D17E8"/>
    <w:rsid w:val="008D1874"/>
    <w:rsid w:val="008D1BA3"/>
    <w:rsid w:val="008D1BA9"/>
    <w:rsid w:val="008D1CDB"/>
    <w:rsid w:val="008D1E85"/>
    <w:rsid w:val="008D1F5C"/>
    <w:rsid w:val="008D1FE4"/>
    <w:rsid w:val="008D229F"/>
    <w:rsid w:val="008D267B"/>
    <w:rsid w:val="008D26FC"/>
    <w:rsid w:val="008D2846"/>
    <w:rsid w:val="008D2D6C"/>
    <w:rsid w:val="008D2F4D"/>
    <w:rsid w:val="008D2F72"/>
    <w:rsid w:val="008D2FB8"/>
    <w:rsid w:val="008D3357"/>
    <w:rsid w:val="008D354B"/>
    <w:rsid w:val="008D3605"/>
    <w:rsid w:val="008D363E"/>
    <w:rsid w:val="008D3871"/>
    <w:rsid w:val="008D389A"/>
    <w:rsid w:val="008D3AD1"/>
    <w:rsid w:val="008D3BC4"/>
    <w:rsid w:val="008D3D4B"/>
    <w:rsid w:val="008D3EE2"/>
    <w:rsid w:val="008D42FD"/>
    <w:rsid w:val="008D433B"/>
    <w:rsid w:val="008D448F"/>
    <w:rsid w:val="008D4F4D"/>
    <w:rsid w:val="008D4FEA"/>
    <w:rsid w:val="008D50CA"/>
    <w:rsid w:val="008D53B4"/>
    <w:rsid w:val="008D58B2"/>
    <w:rsid w:val="008D58E6"/>
    <w:rsid w:val="008D59B2"/>
    <w:rsid w:val="008D5AE4"/>
    <w:rsid w:val="008D6009"/>
    <w:rsid w:val="008D6099"/>
    <w:rsid w:val="008D6146"/>
    <w:rsid w:val="008D6610"/>
    <w:rsid w:val="008D694E"/>
    <w:rsid w:val="008D6D7A"/>
    <w:rsid w:val="008D702E"/>
    <w:rsid w:val="008D7057"/>
    <w:rsid w:val="008D7081"/>
    <w:rsid w:val="008D73DD"/>
    <w:rsid w:val="008D7441"/>
    <w:rsid w:val="008D7613"/>
    <w:rsid w:val="008D76CE"/>
    <w:rsid w:val="008D7904"/>
    <w:rsid w:val="008D795C"/>
    <w:rsid w:val="008D79A6"/>
    <w:rsid w:val="008D7F56"/>
    <w:rsid w:val="008E0625"/>
    <w:rsid w:val="008E0CC6"/>
    <w:rsid w:val="008E0DBF"/>
    <w:rsid w:val="008E0FDD"/>
    <w:rsid w:val="008E112A"/>
    <w:rsid w:val="008E129B"/>
    <w:rsid w:val="008E1D3C"/>
    <w:rsid w:val="008E1DF9"/>
    <w:rsid w:val="008E208A"/>
    <w:rsid w:val="008E23E3"/>
    <w:rsid w:val="008E2655"/>
    <w:rsid w:val="008E279F"/>
    <w:rsid w:val="008E27FB"/>
    <w:rsid w:val="008E2962"/>
    <w:rsid w:val="008E29AB"/>
    <w:rsid w:val="008E2A14"/>
    <w:rsid w:val="008E2FF5"/>
    <w:rsid w:val="008E368F"/>
    <w:rsid w:val="008E372C"/>
    <w:rsid w:val="008E38C0"/>
    <w:rsid w:val="008E4032"/>
    <w:rsid w:val="008E43F6"/>
    <w:rsid w:val="008E4455"/>
    <w:rsid w:val="008E4903"/>
    <w:rsid w:val="008E4B66"/>
    <w:rsid w:val="008E4BB7"/>
    <w:rsid w:val="008E4CFF"/>
    <w:rsid w:val="008E4E4F"/>
    <w:rsid w:val="008E5169"/>
    <w:rsid w:val="008E5194"/>
    <w:rsid w:val="008E566B"/>
    <w:rsid w:val="008E5692"/>
    <w:rsid w:val="008E5A7D"/>
    <w:rsid w:val="008E6726"/>
    <w:rsid w:val="008E682C"/>
    <w:rsid w:val="008E6989"/>
    <w:rsid w:val="008E6EFB"/>
    <w:rsid w:val="008E7087"/>
    <w:rsid w:val="008E70D9"/>
    <w:rsid w:val="008E7667"/>
    <w:rsid w:val="008E7891"/>
    <w:rsid w:val="008E7E06"/>
    <w:rsid w:val="008E7F0D"/>
    <w:rsid w:val="008F0960"/>
    <w:rsid w:val="008F1187"/>
    <w:rsid w:val="008F14B4"/>
    <w:rsid w:val="008F14E0"/>
    <w:rsid w:val="008F1730"/>
    <w:rsid w:val="008F18A1"/>
    <w:rsid w:val="008F1C6F"/>
    <w:rsid w:val="008F22C8"/>
    <w:rsid w:val="008F2306"/>
    <w:rsid w:val="008F25DF"/>
    <w:rsid w:val="008F271D"/>
    <w:rsid w:val="008F2732"/>
    <w:rsid w:val="008F2965"/>
    <w:rsid w:val="008F2A10"/>
    <w:rsid w:val="008F2D89"/>
    <w:rsid w:val="008F2E6D"/>
    <w:rsid w:val="008F2E85"/>
    <w:rsid w:val="008F2FDF"/>
    <w:rsid w:val="008F2FF2"/>
    <w:rsid w:val="008F31FE"/>
    <w:rsid w:val="008F3271"/>
    <w:rsid w:val="008F32D7"/>
    <w:rsid w:val="008F347D"/>
    <w:rsid w:val="008F3624"/>
    <w:rsid w:val="008F46B8"/>
    <w:rsid w:val="008F4823"/>
    <w:rsid w:val="008F4B48"/>
    <w:rsid w:val="008F4CF3"/>
    <w:rsid w:val="008F4DE8"/>
    <w:rsid w:val="008F506C"/>
    <w:rsid w:val="008F542E"/>
    <w:rsid w:val="008F56AD"/>
    <w:rsid w:val="008F5CB0"/>
    <w:rsid w:val="008F5CE1"/>
    <w:rsid w:val="008F5DAF"/>
    <w:rsid w:val="008F5FAC"/>
    <w:rsid w:val="008F6361"/>
    <w:rsid w:val="008F648C"/>
    <w:rsid w:val="008F6797"/>
    <w:rsid w:val="008F6807"/>
    <w:rsid w:val="008F6A50"/>
    <w:rsid w:val="008F6BDD"/>
    <w:rsid w:val="008F7392"/>
    <w:rsid w:val="008F771D"/>
    <w:rsid w:val="008F781D"/>
    <w:rsid w:val="008F78B4"/>
    <w:rsid w:val="008F7A62"/>
    <w:rsid w:val="008F7ACE"/>
    <w:rsid w:val="008F7ED5"/>
    <w:rsid w:val="009000CC"/>
    <w:rsid w:val="00900293"/>
    <w:rsid w:val="009002CA"/>
    <w:rsid w:val="00900D03"/>
    <w:rsid w:val="00900E1F"/>
    <w:rsid w:val="009011B1"/>
    <w:rsid w:val="009011D3"/>
    <w:rsid w:val="00901831"/>
    <w:rsid w:val="00901DF8"/>
    <w:rsid w:val="00901E33"/>
    <w:rsid w:val="0090226C"/>
    <w:rsid w:val="00902AC7"/>
    <w:rsid w:val="00902B37"/>
    <w:rsid w:val="00902BCC"/>
    <w:rsid w:val="00902C69"/>
    <w:rsid w:val="00902D05"/>
    <w:rsid w:val="00902DB9"/>
    <w:rsid w:val="00903151"/>
    <w:rsid w:val="009032F5"/>
    <w:rsid w:val="00903450"/>
    <w:rsid w:val="009038EC"/>
    <w:rsid w:val="009039A9"/>
    <w:rsid w:val="00903B79"/>
    <w:rsid w:val="00903C2D"/>
    <w:rsid w:val="00904171"/>
    <w:rsid w:val="009045CA"/>
    <w:rsid w:val="0090485B"/>
    <w:rsid w:val="009048BC"/>
    <w:rsid w:val="009048ED"/>
    <w:rsid w:val="009049EF"/>
    <w:rsid w:val="00904BDF"/>
    <w:rsid w:val="00904FC2"/>
    <w:rsid w:val="00905132"/>
    <w:rsid w:val="00905148"/>
    <w:rsid w:val="00905443"/>
    <w:rsid w:val="00905759"/>
    <w:rsid w:val="00905932"/>
    <w:rsid w:val="00905AF7"/>
    <w:rsid w:val="00905BFC"/>
    <w:rsid w:val="0090620A"/>
    <w:rsid w:val="009062D2"/>
    <w:rsid w:val="0090666C"/>
    <w:rsid w:val="009067C3"/>
    <w:rsid w:val="009068FC"/>
    <w:rsid w:val="00906DC7"/>
    <w:rsid w:val="00907065"/>
    <w:rsid w:val="0090768B"/>
    <w:rsid w:val="0090768C"/>
    <w:rsid w:val="0090797D"/>
    <w:rsid w:val="00907B4C"/>
    <w:rsid w:val="009103EE"/>
    <w:rsid w:val="009104EE"/>
    <w:rsid w:val="009108B0"/>
    <w:rsid w:val="00910A00"/>
    <w:rsid w:val="00910C35"/>
    <w:rsid w:val="00910D80"/>
    <w:rsid w:val="00910E55"/>
    <w:rsid w:val="00911051"/>
    <w:rsid w:val="00911086"/>
    <w:rsid w:val="009111E9"/>
    <w:rsid w:val="0091121F"/>
    <w:rsid w:val="00911403"/>
    <w:rsid w:val="0091150C"/>
    <w:rsid w:val="00911819"/>
    <w:rsid w:val="0091186D"/>
    <w:rsid w:val="00911AD5"/>
    <w:rsid w:val="00911E6F"/>
    <w:rsid w:val="00911F34"/>
    <w:rsid w:val="00911FD3"/>
    <w:rsid w:val="009125FB"/>
    <w:rsid w:val="00912757"/>
    <w:rsid w:val="009129F4"/>
    <w:rsid w:val="00912DEC"/>
    <w:rsid w:val="00912FED"/>
    <w:rsid w:val="00913013"/>
    <w:rsid w:val="009131D9"/>
    <w:rsid w:val="00913A60"/>
    <w:rsid w:val="00913A6F"/>
    <w:rsid w:val="00913ADF"/>
    <w:rsid w:val="00913B80"/>
    <w:rsid w:val="00913E6B"/>
    <w:rsid w:val="00913FE4"/>
    <w:rsid w:val="00914134"/>
    <w:rsid w:val="00914243"/>
    <w:rsid w:val="009148B0"/>
    <w:rsid w:val="0091496B"/>
    <w:rsid w:val="00914E46"/>
    <w:rsid w:val="00914EC3"/>
    <w:rsid w:val="009150A4"/>
    <w:rsid w:val="009150C9"/>
    <w:rsid w:val="00915153"/>
    <w:rsid w:val="009159EE"/>
    <w:rsid w:val="00915A43"/>
    <w:rsid w:val="00915BEA"/>
    <w:rsid w:val="00915CBB"/>
    <w:rsid w:val="00916417"/>
    <w:rsid w:val="00916710"/>
    <w:rsid w:val="00916BA7"/>
    <w:rsid w:val="00916C30"/>
    <w:rsid w:val="0091736C"/>
    <w:rsid w:val="009177F6"/>
    <w:rsid w:val="00917B42"/>
    <w:rsid w:val="009203B7"/>
    <w:rsid w:val="0092095E"/>
    <w:rsid w:val="00920A54"/>
    <w:rsid w:val="00920D78"/>
    <w:rsid w:val="009213DE"/>
    <w:rsid w:val="00921418"/>
    <w:rsid w:val="0092154F"/>
    <w:rsid w:val="00921F14"/>
    <w:rsid w:val="009227E7"/>
    <w:rsid w:val="00922B5F"/>
    <w:rsid w:val="00922E15"/>
    <w:rsid w:val="00922F50"/>
    <w:rsid w:val="00923174"/>
    <w:rsid w:val="00923A96"/>
    <w:rsid w:val="0092451E"/>
    <w:rsid w:val="00924664"/>
    <w:rsid w:val="0092481B"/>
    <w:rsid w:val="009249A5"/>
    <w:rsid w:val="00924E10"/>
    <w:rsid w:val="00924E21"/>
    <w:rsid w:val="00924F39"/>
    <w:rsid w:val="00925117"/>
    <w:rsid w:val="00925283"/>
    <w:rsid w:val="00925628"/>
    <w:rsid w:val="00925679"/>
    <w:rsid w:val="00925A08"/>
    <w:rsid w:val="00925B39"/>
    <w:rsid w:val="00925DB5"/>
    <w:rsid w:val="00925F57"/>
    <w:rsid w:val="0092614E"/>
    <w:rsid w:val="0092631F"/>
    <w:rsid w:val="00926501"/>
    <w:rsid w:val="00926D08"/>
    <w:rsid w:val="00927061"/>
    <w:rsid w:val="0092739C"/>
    <w:rsid w:val="009273C8"/>
    <w:rsid w:val="009275F0"/>
    <w:rsid w:val="00927621"/>
    <w:rsid w:val="0092767E"/>
    <w:rsid w:val="00927FBD"/>
    <w:rsid w:val="0093014F"/>
    <w:rsid w:val="009301A7"/>
    <w:rsid w:val="00930241"/>
    <w:rsid w:val="009303CE"/>
    <w:rsid w:val="009305CD"/>
    <w:rsid w:val="00930B58"/>
    <w:rsid w:val="00930B7E"/>
    <w:rsid w:val="0093151B"/>
    <w:rsid w:val="00931934"/>
    <w:rsid w:val="00931B47"/>
    <w:rsid w:val="00931CDC"/>
    <w:rsid w:val="00931D8E"/>
    <w:rsid w:val="00931DF7"/>
    <w:rsid w:val="00931EFD"/>
    <w:rsid w:val="009324F5"/>
    <w:rsid w:val="009326B9"/>
    <w:rsid w:val="009327A4"/>
    <w:rsid w:val="009327DD"/>
    <w:rsid w:val="00932A80"/>
    <w:rsid w:val="00932D01"/>
    <w:rsid w:val="00932D9C"/>
    <w:rsid w:val="00932FD6"/>
    <w:rsid w:val="00933397"/>
    <w:rsid w:val="00933484"/>
    <w:rsid w:val="00933AC7"/>
    <w:rsid w:val="00933C49"/>
    <w:rsid w:val="00933D5B"/>
    <w:rsid w:val="00933E1F"/>
    <w:rsid w:val="0093413D"/>
    <w:rsid w:val="00934147"/>
    <w:rsid w:val="00934157"/>
    <w:rsid w:val="009343DE"/>
    <w:rsid w:val="0093455E"/>
    <w:rsid w:val="00934946"/>
    <w:rsid w:val="00934ECB"/>
    <w:rsid w:val="009350EB"/>
    <w:rsid w:val="00935256"/>
    <w:rsid w:val="00935BFD"/>
    <w:rsid w:val="00935C1B"/>
    <w:rsid w:val="00935D73"/>
    <w:rsid w:val="00936177"/>
    <w:rsid w:val="0093617C"/>
    <w:rsid w:val="00936247"/>
    <w:rsid w:val="00936867"/>
    <w:rsid w:val="00937008"/>
    <w:rsid w:val="0093728F"/>
    <w:rsid w:val="00937E8D"/>
    <w:rsid w:val="00940595"/>
    <w:rsid w:val="009406AF"/>
    <w:rsid w:val="00940B9E"/>
    <w:rsid w:val="00940BC8"/>
    <w:rsid w:val="00940C42"/>
    <w:rsid w:val="00940EC5"/>
    <w:rsid w:val="0094105A"/>
    <w:rsid w:val="009411E3"/>
    <w:rsid w:val="009413D3"/>
    <w:rsid w:val="00941584"/>
    <w:rsid w:val="0094164F"/>
    <w:rsid w:val="00941E42"/>
    <w:rsid w:val="00941F54"/>
    <w:rsid w:val="00941FC2"/>
    <w:rsid w:val="00942639"/>
    <w:rsid w:val="00942750"/>
    <w:rsid w:val="00942874"/>
    <w:rsid w:val="009429F6"/>
    <w:rsid w:val="00942A3E"/>
    <w:rsid w:val="00942ADD"/>
    <w:rsid w:val="00942BA4"/>
    <w:rsid w:val="00942BC8"/>
    <w:rsid w:val="00942D0F"/>
    <w:rsid w:val="00942D87"/>
    <w:rsid w:val="00942FBF"/>
    <w:rsid w:val="00943167"/>
    <w:rsid w:val="009431D5"/>
    <w:rsid w:val="0094324B"/>
    <w:rsid w:val="0094347C"/>
    <w:rsid w:val="0094348C"/>
    <w:rsid w:val="009436DB"/>
    <w:rsid w:val="0094388F"/>
    <w:rsid w:val="0094396D"/>
    <w:rsid w:val="00943B8B"/>
    <w:rsid w:val="00943CED"/>
    <w:rsid w:val="00943F38"/>
    <w:rsid w:val="00944024"/>
    <w:rsid w:val="0094414D"/>
    <w:rsid w:val="00944232"/>
    <w:rsid w:val="00944261"/>
    <w:rsid w:val="0094430F"/>
    <w:rsid w:val="009445E2"/>
    <w:rsid w:val="0094462E"/>
    <w:rsid w:val="00944C2B"/>
    <w:rsid w:val="00944EC2"/>
    <w:rsid w:val="00944F5E"/>
    <w:rsid w:val="009452E0"/>
    <w:rsid w:val="0094572E"/>
    <w:rsid w:val="00945C27"/>
    <w:rsid w:val="00945E7A"/>
    <w:rsid w:val="00945E92"/>
    <w:rsid w:val="0094642A"/>
    <w:rsid w:val="0094642C"/>
    <w:rsid w:val="0094688A"/>
    <w:rsid w:val="009469CB"/>
    <w:rsid w:val="00946AF7"/>
    <w:rsid w:val="00947009"/>
    <w:rsid w:val="00947272"/>
    <w:rsid w:val="0094730B"/>
    <w:rsid w:val="00947441"/>
    <w:rsid w:val="00947B7E"/>
    <w:rsid w:val="00950359"/>
    <w:rsid w:val="0095058B"/>
    <w:rsid w:val="00950748"/>
    <w:rsid w:val="009507C7"/>
    <w:rsid w:val="009507EE"/>
    <w:rsid w:val="009509D5"/>
    <w:rsid w:val="00950D64"/>
    <w:rsid w:val="00950D9B"/>
    <w:rsid w:val="00950F28"/>
    <w:rsid w:val="009511D6"/>
    <w:rsid w:val="00951604"/>
    <w:rsid w:val="00951B18"/>
    <w:rsid w:val="00951C06"/>
    <w:rsid w:val="00951F14"/>
    <w:rsid w:val="00951FB6"/>
    <w:rsid w:val="0095208E"/>
    <w:rsid w:val="00952343"/>
    <w:rsid w:val="00952531"/>
    <w:rsid w:val="0095258A"/>
    <w:rsid w:val="009525F6"/>
    <w:rsid w:val="009528A1"/>
    <w:rsid w:val="009528E6"/>
    <w:rsid w:val="00952D9C"/>
    <w:rsid w:val="00953132"/>
    <w:rsid w:val="00953382"/>
    <w:rsid w:val="0095338D"/>
    <w:rsid w:val="00953F3D"/>
    <w:rsid w:val="0095423A"/>
    <w:rsid w:val="009542BE"/>
    <w:rsid w:val="00954341"/>
    <w:rsid w:val="0095488E"/>
    <w:rsid w:val="00954CF6"/>
    <w:rsid w:val="00954F38"/>
    <w:rsid w:val="00955168"/>
    <w:rsid w:val="00955171"/>
    <w:rsid w:val="00955AD5"/>
    <w:rsid w:val="00955BA2"/>
    <w:rsid w:val="009564ED"/>
    <w:rsid w:val="009567BB"/>
    <w:rsid w:val="00956B92"/>
    <w:rsid w:val="00956F3A"/>
    <w:rsid w:val="0095703E"/>
    <w:rsid w:val="00957056"/>
    <w:rsid w:val="0095722C"/>
    <w:rsid w:val="0095730D"/>
    <w:rsid w:val="00957763"/>
    <w:rsid w:val="009577BF"/>
    <w:rsid w:val="00957803"/>
    <w:rsid w:val="00957896"/>
    <w:rsid w:val="00957CBC"/>
    <w:rsid w:val="00957E75"/>
    <w:rsid w:val="0096024D"/>
    <w:rsid w:val="00960462"/>
    <w:rsid w:val="009605B5"/>
    <w:rsid w:val="00960978"/>
    <w:rsid w:val="009609E4"/>
    <w:rsid w:val="00960D83"/>
    <w:rsid w:val="00961526"/>
    <w:rsid w:val="0096177D"/>
    <w:rsid w:val="0096199D"/>
    <w:rsid w:val="00961A1D"/>
    <w:rsid w:val="00961D94"/>
    <w:rsid w:val="009620D5"/>
    <w:rsid w:val="009629B3"/>
    <w:rsid w:val="00962EB8"/>
    <w:rsid w:val="00963130"/>
    <w:rsid w:val="009631E4"/>
    <w:rsid w:val="009636F5"/>
    <w:rsid w:val="0096370F"/>
    <w:rsid w:val="00963B15"/>
    <w:rsid w:val="00963B33"/>
    <w:rsid w:val="00963F37"/>
    <w:rsid w:val="00964012"/>
    <w:rsid w:val="009643B6"/>
    <w:rsid w:val="009643DE"/>
    <w:rsid w:val="009643F6"/>
    <w:rsid w:val="0096444B"/>
    <w:rsid w:val="00964C73"/>
    <w:rsid w:val="00964DB8"/>
    <w:rsid w:val="00964E1A"/>
    <w:rsid w:val="00965340"/>
    <w:rsid w:val="009657DD"/>
    <w:rsid w:val="00965AC4"/>
    <w:rsid w:val="00966062"/>
    <w:rsid w:val="009662CD"/>
    <w:rsid w:val="0096674B"/>
    <w:rsid w:val="00966937"/>
    <w:rsid w:val="00966E95"/>
    <w:rsid w:val="00966FEB"/>
    <w:rsid w:val="00967097"/>
    <w:rsid w:val="0096731A"/>
    <w:rsid w:val="009676C6"/>
    <w:rsid w:val="009678F1"/>
    <w:rsid w:val="00967C35"/>
    <w:rsid w:val="00970227"/>
    <w:rsid w:val="00970236"/>
    <w:rsid w:val="0097034B"/>
    <w:rsid w:val="00970459"/>
    <w:rsid w:val="00970498"/>
    <w:rsid w:val="0097053C"/>
    <w:rsid w:val="009706C3"/>
    <w:rsid w:val="0097091A"/>
    <w:rsid w:val="00970AD8"/>
    <w:rsid w:val="0097158B"/>
    <w:rsid w:val="009715D4"/>
    <w:rsid w:val="00971789"/>
    <w:rsid w:val="00971D39"/>
    <w:rsid w:val="00972269"/>
    <w:rsid w:val="0097232A"/>
    <w:rsid w:val="00972D07"/>
    <w:rsid w:val="00972E06"/>
    <w:rsid w:val="0097301F"/>
    <w:rsid w:val="0097303C"/>
    <w:rsid w:val="0097314D"/>
    <w:rsid w:val="009733A2"/>
    <w:rsid w:val="00973537"/>
    <w:rsid w:val="009736A7"/>
    <w:rsid w:val="009738D7"/>
    <w:rsid w:val="00973FB5"/>
    <w:rsid w:val="00974237"/>
    <w:rsid w:val="009745DF"/>
    <w:rsid w:val="00974B87"/>
    <w:rsid w:val="00974BF3"/>
    <w:rsid w:val="00974CD4"/>
    <w:rsid w:val="00974ED3"/>
    <w:rsid w:val="009750B4"/>
    <w:rsid w:val="009755CC"/>
    <w:rsid w:val="00975857"/>
    <w:rsid w:val="009763DC"/>
    <w:rsid w:val="009763FC"/>
    <w:rsid w:val="00976D6A"/>
    <w:rsid w:val="009771A4"/>
    <w:rsid w:val="009772A9"/>
    <w:rsid w:val="009775BF"/>
    <w:rsid w:val="0097776C"/>
    <w:rsid w:val="00980220"/>
    <w:rsid w:val="00980248"/>
    <w:rsid w:val="00980262"/>
    <w:rsid w:val="009805C3"/>
    <w:rsid w:val="009805C8"/>
    <w:rsid w:val="0098064B"/>
    <w:rsid w:val="00980A68"/>
    <w:rsid w:val="0098100C"/>
    <w:rsid w:val="00981128"/>
    <w:rsid w:val="00981237"/>
    <w:rsid w:val="00981462"/>
    <w:rsid w:val="00981B36"/>
    <w:rsid w:val="00981E74"/>
    <w:rsid w:val="00981F5F"/>
    <w:rsid w:val="00981F98"/>
    <w:rsid w:val="00981FFC"/>
    <w:rsid w:val="0098208D"/>
    <w:rsid w:val="009822EF"/>
    <w:rsid w:val="00982465"/>
    <w:rsid w:val="00982AC2"/>
    <w:rsid w:val="00982C0D"/>
    <w:rsid w:val="00982C11"/>
    <w:rsid w:val="00982E7A"/>
    <w:rsid w:val="0098308D"/>
    <w:rsid w:val="00983425"/>
    <w:rsid w:val="0098365D"/>
    <w:rsid w:val="00984077"/>
    <w:rsid w:val="0098453E"/>
    <w:rsid w:val="00984B4F"/>
    <w:rsid w:val="00984C0D"/>
    <w:rsid w:val="00985041"/>
    <w:rsid w:val="0098530F"/>
    <w:rsid w:val="0098533E"/>
    <w:rsid w:val="009858A3"/>
    <w:rsid w:val="00985B15"/>
    <w:rsid w:val="00985E38"/>
    <w:rsid w:val="00986CA2"/>
    <w:rsid w:val="009871D8"/>
    <w:rsid w:val="00987247"/>
    <w:rsid w:val="00987431"/>
    <w:rsid w:val="00987508"/>
    <w:rsid w:val="009876D7"/>
    <w:rsid w:val="009879A8"/>
    <w:rsid w:val="00987A1C"/>
    <w:rsid w:val="00987CDA"/>
    <w:rsid w:val="0099019E"/>
    <w:rsid w:val="00990433"/>
    <w:rsid w:val="00990495"/>
    <w:rsid w:val="00990669"/>
    <w:rsid w:val="00990A8B"/>
    <w:rsid w:val="00990CDF"/>
    <w:rsid w:val="00990D1C"/>
    <w:rsid w:val="009910C8"/>
    <w:rsid w:val="009911A2"/>
    <w:rsid w:val="0099127D"/>
    <w:rsid w:val="0099181F"/>
    <w:rsid w:val="0099183B"/>
    <w:rsid w:val="00991857"/>
    <w:rsid w:val="009919E0"/>
    <w:rsid w:val="00991B34"/>
    <w:rsid w:val="00991B5A"/>
    <w:rsid w:val="00991BDC"/>
    <w:rsid w:val="00992284"/>
    <w:rsid w:val="0099250C"/>
    <w:rsid w:val="009926FA"/>
    <w:rsid w:val="00992AD9"/>
    <w:rsid w:val="00992B7D"/>
    <w:rsid w:val="00992D87"/>
    <w:rsid w:val="00992EB7"/>
    <w:rsid w:val="00992ED5"/>
    <w:rsid w:val="00993323"/>
    <w:rsid w:val="009933B9"/>
    <w:rsid w:val="009935F2"/>
    <w:rsid w:val="00993717"/>
    <w:rsid w:val="009937C7"/>
    <w:rsid w:val="009939D8"/>
    <w:rsid w:val="00993B0A"/>
    <w:rsid w:val="00993E91"/>
    <w:rsid w:val="00993FF7"/>
    <w:rsid w:val="009940DB"/>
    <w:rsid w:val="009940FB"/>
    <w:rsid w:val="009942B7"/>
    <w:rsid w:val="009944A7"/>
    <w:rsid w:val="0099498B"/>
    <w:rsid w:val="00994F0D"/>
    <w:rsid w:val="00995632"/>
    <w:rsid w:val="00995811"/>
    <w:rsid w:val="00995B22"/>
    <w:rsid w:val="00995FBD"/>
    <w:rsid w:val="00996134"/>
    <w:rsid w:val="009961BA"/>
    <w:rsid w:val="0099625D"/>
    <w:rsid w:val="00996265"/>
    <w:rsid w:val="009964F9"/>
    <w:rsid w:val="009966D9"/>
    <w:rsid w:val="009967A7"/>
    <w:rsid w:val="009967C5"/>
    <w:rsid w:val="00996C36"/>
    <w:rsid w:val="00996CDF"/>
    <w:rsid w:val="00996E2A"/>
    <w:rsid w:val="00996FD9"/>
    <w:rsid w:val="009970F7"/>
    <w:rsid w:val="00997737"/>
    <w:rsid w:val="00997879"/>
    <w:rsid w:val="00997AB2"/>
    <w:rsid w:val="00997AC3"/>
    <w:rsid w:val="00997BD6"/>
    <w:rsid w:val="00997BF0"/>
    <w:rsid w:val="00997FD4"/>
    <w:rsid w:val="009A037C"/>
    <w:rsid w:val="009A0538"/>
    <w:rsid w:val="009A05CB"/>
    <w:rsid w:val="009A08C7"/>
    <w:rsid w:val="009A09FB"/>
    <w:rsid w:val="009A0C8C"/>
    <w:rsid w:val="009A0CF9"/>
    <w:rsid w:val="009A128A"/>
    <w:rsid w:val="009A16AC"/>
    <w:rsid w:val="009A16B5"/>
    <w:rsid w:val="009A1763"/>
    <w:rsid w:val="009A18CD"/>
    <w:rsid w:val="009A1C04"/>
    <w:rsid w:val="009A2439"/>
    <w:rsid w:val="009A243A"/>
    <w:rsid w:val="009A28D5"/>
    <w:rsid w:val="009A28E1"/>
    <w:rsid w:val="009A2CDC"/>
    <w:rsid w:val="009A2E82"/>
    <w:rsid w:val="009A3151"/>
    <w:rsid w:val="009A319A"/>
    <w:rsid w:val="009A3206"/>
    <w:rsid w:val="009A32AE"/>
    <w:rsid w:val="009A345A"/>
    <w:rsid w:val="009A3712"/>
    <w:rsid w:val="009A3B86"/>
    <w:rsid w:val="009A3E6A"/>
    <w:rsid w:val="009A3F2C"/>
    <w:rsid w:val="009A3F6F"/>
    <w:rsid w:val="009A4139"/>
    <w:rsid w:val="009A431C"/>
    <w:rsid w:val="009A4907"/>
    <w:rsid w:val="009A4D48"/>
    <w:rsid w:val="009A4FE2"/>
    <w:rsid w:val="009A5276"/>
    <w:rsid w:val="009A555B"/>
    <w:rsid w:val="009A5780"/>
    <w:rsid w:val="009A5908"/>
    <w:rsid w:val="009A594E"/>
    <w:rsid w:val="009A594F"/>
    <w:rsid w:val="009A5AD7"/>
    <w:rsid w:val="009A5EBB"/>
    <w:rsid w:val="009A618D"/>
    <w:rsid w:val="009A637A"/>
    <w:rsid w:val="009A6477"/>
    <w:rsid w:val="009A6B95"/>
    <w:rsid w:val="009A6E87"/>
    <w:rsid w:val="009A6EC3"/>
    <w:rsid w:val="009A6F54"/>
    <w:rsid w:val="009A7146"/>
    <w:rsid w:val="009A75E0"/>
    <w:rsid w:val="009A7844"/>
    <w:rsid w:val="009A7935"/>
    <w:rsid w:val="009A7B6A"/>
    <w:rsid w:val="009A7DFA"/>
    <w:rsid w:val="009A7E15"/>
    <w:rsid w:val="009A7F73"/>
    <w:rsid w:val="009B0748"/>
    <w:rsid w:val="009B0A50"/>
    <w:rsid w:val="009B0DCB"/>
    <w:rsid w:val="009B1307"/>
    <w:rsid w:val="009B1504"/>
    <w:rsid w:val="009B199F"/>
    <w:rsid w:val="009B1ABB"/>
    <w:rsid w:val="009B2BC5"/>
    <w:rsid w:val="009B2BD1"/>
    <w:rsid w:val="009B2D58"/>
    <w:rsid w:val="009B30B3"/>
    <w:rsid w:val="009B375C"/>
    <w:rsid w:val="009B3862"/>
    <w:rsid w:val="009B3B86"/>
    <w:rsid w:val="009B3BEF"/>
    <w:rsid w:val="009B4427"/>
    <w:rsid w:val="009B45E7"/>
    <w:rsid w:val="009B46A8"/>
    <w:rsid w:val="009B4837"/>
    <w:rsid w:val="009B4B1A"/>
    <w:rsid w:val="009B4B5B"/>
    <w:rsid w:val="009B4C08"/>
    <w:rsid w:val="009B4C2D"/>
    <w:rsid w:val="009B4C3D"/>
    <w:rsid w:val="009B5479"/>
    <w:rsid w:val="009B5687"/>
    <w:rsid w:val="009B57EE"/>
    <w:rsid w:val="009B5CA7"/>
    <w:rsid w:val="009B63E0"/>
    <w:rsid w:val="009B6784"/>
    <w:rsid w:val="009B6889"/>
    <w:rsid w:val="009B69CE"/>
    <w:rsid w:val="009B6A80"/>
    <w:rsid w:val="009B6C67"/>
    <w:rsid w:val="009B7017"/>
    <w:rsid w:val="009B74CE"/>
    <w:rsid w:val="009B7502"/>
    <w:rsid w:val="009B752D"/>
    <w:rsid w:val="009B77AE"/>
    <w:rsid w:val="009B7F00"/>
    <w:rsid w:val="009C00CC"/>
    <w:rsid w:val="009C0211"/>
    <w:rsid w:val="009C05D1"/>
    <w:rsid w:val="009C081D"/>
    <w:rsid w:val="009C083E"/>
    <w:rsid w:val="009C12DB"/>
    <w:rsid w:val="009C1365"/>
    <w:rsid w:val="009C1390"/>
    <w:rsid w:val="009C13A2"/>
    <w:rsid w:val="009C1998"/>
    <w:rsid w:val="009C1B1A"/>
    <w:rsid w:val="009C1B3C"/>
    <w:rsid w:val="009C2273"/>
    <w:rsid w:val="009C24BC"/>
    <w:rsid w:val="009C24E7"/>
    <w:rsid w:val="009C26F7"/>
    <w:rsid w:val="009C2975"/>
    <w:rsid w:val="009C2C09"/>
    <w:rsid w:val="009C2C72"/>
    <w:rsid w:val="009C309D"/>
    <w:rsid w:val="009C30B5"/>
    <w:rsid w:val="009C31E2"/>
    <w:rsid w:val="009C3E3B"/>
    <w:rsid w:val="009C47E6"/>
    <w:rsid w:val="009C4926"/>
    <w:rsid w:val="009C492A"/>
    <w:rsid w:val="009C49D8"/>
    <w:rsid w:val="009C55B3"/>
    <w:rsid w:val="009C58CD"/>
    <w:rsid w:val="009C5F2F"/>
    <w:rsid w:val="009C5F7D"/>
    <w:rsid w:val="009C605B"/>
    <w:rsid w:val="009C660D"/>
    <w:rsid w:val="009C6ED4"/>
    <w:rsid w:val="009C719D"/>
    <w:rsid w:val="009C75BF"/>
    <w:rsid w:val="009C767B"/>
    <w:rsid w:val="009C7680"/>
    <w:rsid w:val="009C76A2"/>
    <w:rsid w:val="009C782C"/>
    <w:rsid w:val="009C7A09"/>
    <w:rsid w:val="009C7A57"/>
    <w:rsid w:val="009C7B80"/>
    <w:rsid w:val="009C7D9B"/>
    <w:rsid w:val="009C7F41"/>
    <w:rsid w:val="009D0801"/>
    <w:rsid w:val="009D0816"/>
    <w:rsid w:val="009D085D"/>
    <w:rsid w:val="009D0B6A"/>
    <w:rsid w:val="009D0C59"/>
    <w:rsid w:val="009D0C77"/>
    <w:rsid w:val="009D1037"/>
    <w:rsid w:val="009D109B"/>
    <w:rsid w:val="009D1391"/>
    <w:rsid w:val="009D143D"/>
    <w:rsid w:val="009D14F0"/>
    <w:rsid w:val="009D154D"/>
    <w:rsid w:val="009D166E"/>
    <w:rsid w:val="009D17DE"/>
    <w:rsid w:val="009D188E"/>
    <w:rsid w:val="009D19BC"/>
    <w:rsid w:val="009D1ABC"/>
    <w:rsid w:val="009D1F3A"/>
    <w:rsid w:val="009D2257"/>
    <w:rsid w:val="009D228D"/>
    <w:rsid w:val="009D23E1"/>
    <w:rsid w:val="009D2460"/>
    <w:rsid w:val="009D25C0"/>
    <w:rsid w:val="009D29B0"/>
    <w:rsid w:val="009D2B41"/>
    <w:rsid w:val="009D31AB"/>
    <w:rsid w:val="009D31D8"/>
    <w:rsid w:val="009D329D"/>
    <w:rsid w:val="009D35C7"/>
    <w:rsid w:val="009D3739"/>
    <w:rsid w:val="009D38B1"/>
    <w:rsid w:val="009D3C87"/>
    <w:rsid w:val="009D3E20"/>
    <w:rsid w:val="009D3E77"/>
    <w:rsid w:val="009D3ED6"/>
    <w:rsid w:val="009D403A"/>
    <w:rsid w:val="009D41FF"/>
    <w:rsid w:val="009D4410"/>
    <w:rsid w:val="009D45AC"/>
    <w:rsid w:val="009D468E"/>
    <w:rsid w:val="009D48CB"/>
    <w:rsid w:val="009D49A8"/>
    <w:rsid w:val="009D49B0"/>
    <w:rsid w:val="009D4DBD"/>
    <w:rsid w:val="009D4E65"/>
    <w:rsid w:val="009D5352"/>
    <w:rsid w:val="009D595A"/>
    <w:rsid w:val="009D59F4"/>
    <w:rsid w:val="009D5AE3"/>
    <w:rsid w:val="009D5B86"/>
    <w:rsid w:val="009D5BB7"/>
    <w:rsid w:val="009D5BCE"/>
    <w:rsid w:val="009D610B"/>
    <w:rsid w:val="009D63B7"/>
    <w:rsid w:val="009D6596"/>
    <w:rsid w:val="009D665C"/>
    <w:rsid w:val="009D6CC8"/>
    <w:rsid w:val="009D6E6B"/>
    <w:rsid w:val="009D70F2"/>
    <w:rsid w:val="009D7131"/>
    <w:rsid w:val="009D72C6"/>
    <w:rsid w:val="009D774E"/>
    <w:rsid w:val="009D79AD"/>
    <w:rsid w:val="009D7ABE"/>
    <w:rsid w:val="009E01C5"/>
    <w:rsid w:val="009E042D"/>
    <w:rsid w:val="009E0918"/>
    <w:rsid w:val="009E0BDF"/>
    <w:rsid w:val="009E0D72"/>
    <w:rsid w:val="009E1147"/>
    <w:rsid w:val="009E1853"/>
    <w:rsid w:val="009E1ADA"/>
    <w:rsid w:val="009E1CDF"/>
    <w:rsid w:val="009E1D89"/>
    <w:rsid w:val="009E2178"/>
    <w:rsid w:val="009E2640"/>
    <w:rsid w:val="009E325A"/>
    <w:rsid w:val="009E327C"/>
    <w:rsid w:val="009E361A"/>
    <w:rsid w:val="009E3922"/>
    <w:rsid w:val="009E3D95"/>
    <w:rsid w:val="009E3F4C"/>
    <w:rsid w:val="009E4020"/>
    <w:rsid w:val="009E4453"/>
    <w:rsid w:val="009E44EA"/>
    <w:rsid w:val="009E48A5"/>
    <w:rsid w:val="009E4A39"/>
    <w:rsid w:val="009E4D69"/>
    <w:rsid w:val="009E4D9E"/>
    <w:rsid w:val="009E4DCF"/>
    <w:rsid w:val="009E4ED8"/>
    <w:rsid w:val="009E4F75"/>
    <w:rsid w:val="009E51BB"/>
    <w:rsid w:val="009E5900"/>
    <w:rsid w:val="009E5BE2"/>
    <w:rsid w:val="009E5F67"/>
    <w:rsid w:val="009E608A"/>
    <w:rsid w:val="009E611F"/>
    <w:rsid w:val="009E6306"/>
    <w:rsid w:val="009E641F"/>
    <w:rsid w:val="009E666C"/>
    <w:rsid w:val="009E667C"/>
    <w:rsid w:val="009E68A2"/>
    <w:rsid w:val="009E6927"/>
    <w:rsid w:val="009E6AF1"/>
    <w:rsid w:val="009E7BAB"/>
    <w:rsid w:val="009F0429"/>
    <w:rsid w:val="009F0465"/>
    <w:rsid w:val="009F0495"/>
    <w:rsid w:val="009F065C"/>
    <w:rsid w:val="009F0BFF"/>
    <w:rsid w:val="009F0D02"/>
    <w:rsid w:val="009F0E9E"/>
    <w:rsid w:val="009F0F0C"/>
    <w:rsid w:val="009F1901"/>
    <w:rsid w:val="009F1B6A"/>
    <w:rsid w:val="009F21B8"/>
    <w:rsid w:val="009F2ABD"/>
    <w:rsid w:val="009F2EDF"/>
    <w:rsid w:val="009F300D"/>
    <w:rsid w:val="009F32EC"/>
    <w:rsid w:val="009F3466"/>
    <w:rsid w:val="009F3549"/>
    <w:rsid w:val="009F357E"/>
    <w:rsid w:val="009F36D7"/>
    <w:rsid w:val="009F39BF"/>
    <w:rsid w:val="009F3ECC"/>
    <w:rsid w:val="009F4A8E"/>
    <w:rsid w:val="009F4C80"/>
    <w:rsid w:val="009F50E8"/>
    <w:rsid w:val="009F52A3"/>
    <w:rsid w:val="009F55A6"/>
    <w:rsid w:val="009F5657"/>
    <w:rsid w:val="009F58EB"/>
    <w:rsid w:val="009F5A9A"/>
    <w:rsid w:val="009F5EDA"/>
    <w:rsid w:val="009F61CC"/>
    <w:rsid w:val="009F633B"/>
    <w:rsid w:val="009F63B1"/>
    <w:rsid w:val="009F63DF"/>
    <w:rsid w:val="009F640A"/>
    <w:rsid w:val="009F64CD"/>
    <w:rsid w:val="009F69D6"/>
    <w:rsid w:val="009F6A4F"/>
    <w:rsid w:val="009F7008"/>
    <w:rsid w:val="009F725F"/>
    <w:rsid w:val="009F72E0"/>
    <w:rsid w:val="009F73C7"/>
    <w:rsid w:val="009F782F"/>
    <w:rsid w:val="009F7CED"/>
    <w:rsid w:val="009F7DC8"/>
    <w:rsid w:val="009F7E6D"/>
    <w:rsid w:val="009F7E87"/>
    <w:rsid w:val="009F7F0E"/>
    <w:rsid w:val="00A000F5"/>
    <w:rsid w:val="00A0034B"/>
    <w:rsid w:val="00A00423"/>
    <w:rsid w:val="00A0066F"/>
    <w:rsid w:val="00A009CD"/>
    <w:rsid w:val="00A01163"/>
    <w:rsid w:val="00A0123D"/>
    <w:rsid w:val="00A0138E"/>
    <w:rsid w:val="00A015AB"/>
    <w:rsid w:val="00A01BE8"/>
    <w:rsid w:val="00A021B4"/>
    <w:rsid w:val="00A021F7"/>
    <w:rsid w:val="00A0224F"/>
    <w:rsid w:val="00A02685"/>
    <w:rsid w:val="00A031DD"/>
    <w:rsid w:val="00A0342C"/>
    <w:rsid w:val="00A03643"/>
    <w:rsid w:val="00A037A4"/>
    <w:rsid w:val="00A03A9E"/>
    <w:rsid w:val="00A03B5E"/>
    <w:rsid w:val="00A03D87"/>
    <w:rsid w:val="00A03E70"/>
    <w:rsid w:val="00A03E75"/>
    <w:rsid w:val="00A04363"/>
    <w:rsid w:val="00A0467B"/>
    <w:rsid w:val="00A04856"/>
    <w:rsid w:val="00A05021"/>
    <w:rsid w:val="00A0529C"/>
    <w:rsid w:val="00A05336"/>
    <w:rsid w:val="00A05531"/>
    <w:rsid w:val="00A0562E"/>
    <w:rsid w:val="00A056DD"/>
    <w:rsid w:val="00A05748"/>
    <w:rsid w:val="00A05840"/>
    <w:rsid w:val="00A058C2"/>
    <w:rsid w:val="00A05A96"/>
    <w:rsid w:val="00A05D53"/>
    <w:rsid w:val="00A05DB0"/>
    <w:rsid w:val="00A05F77"/>
    <w:rsid w:val="00A060AF"/>
    <w:rsid w:val="00A07039"/>
    <w:rsid w:val="00A07221"/>
    <w:rsid w:val="00A072D3"/>
    <w:rsid w:val="00A07445"/>
    <w:rsid w:val="00A0744D"/>
    <w:rsid w:val="00A0787E"/>
    <w:rsid w:val="00A07968"/>
    <w:rsid w:val="00A07A5A"/>
    <w:rsid w:val="00A07B22"/>
    <w:rsid w:val="00A07F3A"/>
    <w:rsid w:val="00A10381"/>
    <w:rsid w:val="00A1056B"/>
    <w:rsid w:val="00A109CA"/>
    <w:rsid w:val="00A10C01"/>
    <w:rsid w:val="00A11000"/>
    <w:rsid w:val="00A111BD"/>
    <w:rsid w:val="00A111E4"/>
    <w:rsid w:val="00A11313"/>
    <w:rsid w:val="00A114FB"/>
    <w:rsid w:val="00A115F2"/>
    <w:rsid w:val="00A1168E"/>
    <w:rsid w:val="00A118BD"/>
    <w:rsid w:val="00A119FE"/>
    <w:rsid w:val="00A11A1B"/>
    <w:rsid w:val="00A11DB9"/>
    <w:rsid w:val="00A121AB"/>
    <w:rsid w:val="00A12488"/>
    <w:rsid w:val="00A124F8"/>
    <w:rsid w:val="00A12D64"/>
    <w:rsid w:val="00A12D8F"/>
    <w:rsid w:val="00A1360D"/>
    <w:rsid w:val="00A137A0"/>
    <w:rsid w:val="00A13860"/>
    <w:rsid w:val="00A13978"/>
    <w:rsid w:val="00A13E8A"/>
    <w:rsid w:val="00A149D2"/>
    <w:rsid w:val="00A14CB5"/>
    <w:rsid w:val="00A14F6E"/>
    <w:rsid w:val="00A15338"/>
    <w:rsid w:val="00A153D4"/>
    <w:rsid w:val="00A156DC"/>
    <w:rsid w:val="00A156E1"/>
    <w:rsid w:val="00A157B1"/>
    <w:rsid w:val="00A15976"/>
    <w:rsid w:val="00A15DB1"/>
    <w:rsid w:val="00A15FDD"/>
    <w:rsid w:val="00A1645F"/>
    <w:rsid w:val="00A168ED"/>
    <w:rsid w:val="00A16C1C"/>
    <w:rsid w:val="00A16EC0"/>
    <w:rsid w:val="00A16F1C"/>
    <w:rsid w:val="00A16F74"/>
    <w:rsid w:val="00A16F7C"/>
    <w:rsid w:val="00A16F83"/>
    <w:rsid w:val="00A16FA2"/>
    <w:rsid w:val="00A16FC0"/>
    <w:rsid w:val="00A1788D"/>
    <w:rsid w:val="00A17DC3"/>
    <w:rsid w:val="00A17E3E"/>
    <w:rsid w:val="00A17F2A"/>
    <w:rsid w:val="00A2027B"/>
    <w:rsid w:val="00A20422"/>
    <w:rsid w:val="00A20702"/>
    <w:rsid w:val="00A20808"/>
    <w:rsid w:val="00A208A0"/>
    <w:rsid w:val="00A20DBD"/>
    <w:rsid w:val="00A21247"/>
    <w:rsid w:val="00A215C5"/>
    <w:rsid w:val="00A217E8"/>
    <w:rsid w:val="00A21918"/>
    <w:rsid w:val="00A2194D"/>
    <w:rsid w:val="00A21F41"/>
    <w:rsid w:val="00A22443"/>
    <w:rsid w:val="00A22C7B"/>
    <w:rsid w:val="00A23320"/>
    <w:rsid w:val="00A2334D"/>
    <w:rsid w:val="00A237A8"/>
    <w:rsid w:val="00A239D8"/>
    <w:rsid w:val="00A23E32"/>
    <w:rsid w:val="00A23EAF"/>
    <w:rsid w:val="00A243AE"/>
    <w:rsid w:val="00A24433"/>
    <w:rsid w:val="00A24A16"/>
    <w:rsid w:val="00A251F2"/>
    <w:rsid w:val="00A256C3"/>
    <w:rsid w:val="00A25B52"/>
    <w:rsid w:val="00A260BE"/>
    <w:rsid w:val="00A264DA"/>
    <w:rsid w:val="00A26535"/>
    <w:rsid w:val="00A2672D"/>
    <w:rsid w:val="00A26BB7"/>
    <w:rsid w:val="00A26BFC"/>
    <w:rsid w:val="00A26E9C"/>
    <w:rsid w:val="00A2709B"/>
    <w:rsid w:val="00A2744D"/>
    <w:rsid w:val="00A276A4"/>
    <w:rsid w:val="00A279AA"/>
    <w:rsid w:val="00A27BE8"/>
    <w:rsid w:val="00A301DC"/>
    <w:rsid w:val="00A30315"/>
    <w:rsid w:val="00A305C6"/>
    <w:rsid w:val="00A30BAA"/>
    <w:rsid w:val="00A30F3A"/>
    <w:rsid w:val="00A31383"/>
    <w:rsid w:val="00A314E8"/>
    <w:rsid w:val="00A31601"/>
    <w:rsid w:val="00A31699"/>
    <w:rsid w:val="00A31912"/>
    <w:rsid w:val="00A31B2A"/>
    <w:rsid w:val="00A32070"/>
    <w:rsid w:val="00A3209F"/>
    <w:rsid w:val="00A32261"/>
    <w:rsid w:val="00A32279"/>
    <w:rsid w:val="00A322B1"/>
    <w:rsid w:val="00A32CAD"/>
    <w:rsid w:val="00A32D4B"/>
    <w:rsid w:val="00A32DB2"/>
    <w:rsid w:val="00A32E16"/>
    <w:rsid w:val="00A32FF5"/>
    <w:rsid w:val="00A3315B"/>
    <w:rsid w:val="00A33846"/>
    <w:rsid w:val="00A33B11"/>
    <w:rsid w:val="00A33C2B"/>
    <w:rsid w:val="00A33C6C"/>
    <w:rsid w:val="00A344BE"/>
    <w:rsid w:val="00A346A0"/>
    <w:rsid w:val="00A34C7F"/>
    <w:rsid w:val="00A35068"/>
    <w:rsid w:val="00A3506F"/>
    <w:rsid w:val="00A35157"/>
    <w:rsid w:val="00A35351"/>
    <w:rsid w:val="00A35605"/>
    <w:rsid w:val="00A35659"/>
    <w:rsid w:val="00A359F0"/>
    <w:rsid w:val="00A35ADD"/>
    <w:rsid w:val="00A35C72"/>
    <w:rsid w:val="00A36000"/>
    <w:rsid w:val="00A36244"/>
    <w:rsid w:val="00A364E8"/>
    <w:rsid w:val="00A36668"/>
    <w:rsid w:val="00A36838"/>
    <w:rsid w:val="00A36912"/>
    <w:rsid w:val="00A369EC"/>
    <w:rsid w:val="00A36E1B"/>
    <w:rsid w:val="00A372B8"/>
    <w:rsid w:val="00A3737A"/>
    <w:rsid w:val="00A37C00"/>
    <w:rsid w:val="00A37D57"/>
    <w:rsid w:val="00A37DD2"/>
    <w:rsid w:val="00A403F8"/>
    <w:rsid w:val="00A404B6"/>
    <w:rsid w:val="00A405E5"/>
    <w:rsid w:val="00A4087B"/>
    <w:rsid w:val="00A40A95"/>
    <w:rsid w:val="00A40B74"/>
    <w:rsid w:val="00A40E15"/>
    <w:rsid w:val="00A41058"/>
    <w:rsid w:val="00A411A6"/>
    <w:rsid w:val="00A412D7"/>
    <w:rsid w:val="00A41409"/>
    <w:rsid w:val="00A41516"/>
    <w:rsid w:val="00A416C1"/>
    <w:rsid w:val="00A417C8"/>
    <w:rsid w:val="00A41CB1"/>
    <w:rsid w:val="00A41D52"/>
    <w:rsid w:val="00A42104"/>
    <w:rsid w:val="00A42278"/>
    <w:rsid w:val="00A422A9"/>
    <w:rsid w:val="00A42832"/>
    <w:rsid w:val="00A429AB"/>
    <w:rsid w:val="00A42AC3"/>
    <w:rsid w:val="00A42E41"/>
    <w:rsid w:val="00A435ED"/>
    <w:rsid w:val="00A43C42"/>
    <w:rsid w:val="00A43FAC"/>
    <w:rsid w:val="00A4424F"/>
    <w:rsid w:val="00A44545"/>
    <w:rsid w:val="00A448B7"/>
    <w:rsid w:val="00A44A94"/>
    <w:rsid w:val="00A44D01"/>
    <w:rsid w:val="00A44E95"/>
    <w:rsid w:val="00A45099"/>
    <w:rsid w:val="00A4528E"/>
    <w:rsid w:val="00A453FC"/>
    <w:rsid w:val="00A4597D"/>
    <w:rsid w:val="00A45C16"/>
    <w:rsid w:val="00A4608C"/>
    <w:rsid w:val="00A460CF"/>
    <w:rsid w:val="00A460F9"/>
    <w:rsid w:val="00A4621E"/>
    <w:rsid w:val="00A46226"/>
    <w:rsid w:val="00A4674A"/>
    <w:rsid w:val="00A468A1"/>
    <w:rsid w:val="00A46A1A"/>
    <w:rsid w:val="00A46A91"/>
    <w:rsid w:val="00A46C5C"/>
    <w:rsid w:val="00A46DBE"/>
    <w:rsid w:val="00A46F10"/>
    <w:rsid w:val="00A4705A"/>
    <w:rsid w:val="00A47364"/>
    <w:rsid w:val="00A4747E"/>
    <w:rsid w:val="00A4750F"/>
    <w:rsid w:val="00A475BE"/>
    <w:rsid w:val="00A4789B"/>
    <w:rsid w:val="00A478CC"/>
    <w:rsid w:val="00A47CBA"/>
    <w:rsid w:val="00A50052"/>
    <w:rsid w:val="00A50331"/>
    <w:rsid w:val="00A507DE"/>
    <w:rsid w:val="00A50DEB"/>
    <w:rsid w:val="00A50F5A"/>
    <w:rsid w:val="00A513CF"/>
    <w:rsid w:val="00A51706"/>
    <w:rsid w:val="00A51902"/>
    <w:rsid w:val="00A524AA"/>
    <w:rsid w:val="00A52569"/>
    <w:rsid w:val="00A528B1"/>
    <w:rsid w:val="00A52A44"/>
    <w:rsid w:val="00A53054"/>
    <w:rsid w:val="00A5314D"/>
    <w:rsid w:val="00A534C2"/>
    <w:rsid w:val="00A535BD"/>
    <w:rsid w:val="00A536AF"/>
    <w:rsid w:val="00A538BC"/>
    <w:rsid w:val="00A53940"/>
    <w:rsid w:val="00A53E8B"/>
    <w:rsid w:val="00A54592"/>
    <w:rsid w:val="00A54788"/>
    <w:rsid w:val="00A54CAF"/>
    <w:rsid w:val="00A54CCC"/>
    <w:rsid w:val="00A54E89"/>
    <w:rsid w:val="00A55322"/>
    <w:rsid w:val="00A554FB"/>
    <w:rsid w:val="00A555E6"/>
    <w:rsid w:val="00A55A74"/>
    <w:rsid w:val="00A55E48"/>
    <w:rsid w:val="00A56103"/>
    <w:rsid w:val="00A5669A"/>
    <w:rsid w:val="00A56F7D"/>
    <w:rsid w:val="00A56FA0"/>
    <w:rsid w:val="00A5722E"/>
    <w:rsid w:val="00A5753A"/>
    <w:rsid w:val="00A57DA3"/>
    <w:rsid w:val="00A57E14"/>
    <w:rsid w:val="00A57FE6"/>
    <w:rsid w:val="00A600DF"/>
    <w:rsid w:val="00A6057A"/>
    <w:rsid w:val="00A6089E"/>
    <w:rsid w:val="00A60A2D"/>
    <w:rsid w:val="00A60C11"/>
    <w:rsid w:val="00A60C19"/>
    <w:rsid w:val="00A60F57"/>
    <w:rsid w:val="00A6129A"/>
    <w:rsid w:val="00A615AF"/>
    <w:rsid w:val="00A61E0A"/>
    <w:rsid w:val="00A620AD"/>
    <w:rsid w:val="00A620D2"/>
    <w:rsid w:val="00A62253"/>
    <w:rsid w:val="00A624F2"/>
    <w:rsid w:val="00A625D6"/>
    <w:rsid w:val="00A62823"/>
    <w:rsid w:val="00A6297C"/>
    <w:rsid w:val="00A62D69"/>
    <w:rsid w:val="00A63222"/>
    <w:rsid w:val="00A63832"/>
    <w:rsid w:val="00A63B2A"/>
    <w:rsid w:val="00A64436"/>
    <w:rsid w:val="00A64A23"/>
    <w:rsid w:val="00A65053"/>
    <w:rsid w:val="00A65598"/>
    <w:rsid w:val="00A658D5"/>
    <w:rsid w:val="00A65C83"/>
    <w:rsid w:val="00A6619E"/>
    <w:rsid w:val="00A6623C"/>
    <w:rsid w:val="00A66436"/>
    <w:rsid w:val="00A66664"/>
    <w:rsid w:val="00A66C48"/>
    <w:rsid w:val="00A66C56"/>
    <w:rsid w:val="00A67006"/>
    <w:rsid w:val="00A67079"/>
    <w:rsid w:val="00A6724F"/>
    <w:rsid w:val="00A67253"/>
    <w:rsid w:val="00A673BB"/>
    <w:rsid w:val="00A6777E"/>
    <w:rsid w:val="00A67BB8"/>
    <w:rsid w:val="00A67D7F"/>
    <w:rsid w:val="00A67E6B"/>
    <w:rsid w:val="00A67EEC"/>
    <w:rsid w:val="00A701F0"/>
    <w:rsid w:val="00A701F9"/>
    <w:rsid w:val="00A707C8"/>
    <w:rsid w:val="00A7094D"/>
    <w:rsid w:val="00A709BF"/>
    <w:rsid w:val="00A70B5E"/>
    <w:rsid w:val="00A70D05"/>
    <w:rsid w:val="00A71054"/>
    <w:rsid w:val="00A714F6"/>
    <w:rsid w:val="00A71664"/>
    <w:rsid w:val="00A7170F"/>
    <w:rsid w:val="00A718D3"/>
    <w:rsid w:val="00A71AA6"/>
    <w:rsid w:val="00A72B29"/>
    <w:rsid w:val="00A72BDD"/>
    <w:rsid w:val="00A72D8F"/>
    <w:rsid w:val="00A72E5A"/>
    <w:rsid w:val="00A72E80"/>
    <w:rsid w:val="00A72E8B"/>
    <w:rsid w:val="00A730E2"/>
    <w:rsid w:val="00A73149"/>
    <w:rsid w:val="00A73189"/>
    <w:rsid w:val="00A738B7"/>
    <w:rsid w:val="00A73BC8"/>
    <w:rsid w:val="00A74017"/>
    <w:rsid w:val="00A74267"/>
    <w:rsid w:val="00A74345"/>
    <w:rsid w:val="00A74463"/>
    <w:rsid w:val="00A746E9"/>
    <w:rsid w:val="00A74790"/>
    <w:rsid w:val="00A74F06"/>
    <w:rsid w:val="00A75037"/>
    <w:rsid w:val="00A750AA"/>
    <w:rsid w:val="00A75818"/>
    <w:rsid w:val="00A75ABB"/>
    <w:rsid w:val="00A761B2"/>
    <w:rsid w:val="00A76296"/>
    <w:rsid w:val="00A7646E"/>
    <w:rsid w:val="00A767FD"/>
    <w:rsid w:val="00A76A3E"/>
    <w:rsid w:val="00A76A67"/>
    <w:rsid w:val="00A76BD5"/>
    <w:rsid w:val="00A76BE1"/>
    <w:rsid w:val="00A76C42"/>
    <w:rsid w:val="00A777BA"/>
    <w:rsid w:val="00A77B0C"/>
    <w:rsid w:val="00A77DE1"/>
    <w:rsid w:val="00A8007B"/>
    <w:rsid w:val="00A803B1"/>
    <w:rsid w:val="00A803FB"/>
    <w:rsid w:val="00A805D9"/>
    <w:rsid w:val="00A8068B"/>
    <w:rsid w:val="00A8118E"/>
    <w:rsid w:val="00A8139B"/>
    <w:rsid w:val="00A81CBC"/>
    <w:rsid w:val="00A81F4B"/>
    <w:rsid w:val="00A820E3"/>
    <w:rsid w:val="00A820E5"/>
    <w:rsid w:val="00A82381"/>
    <w:rsid w:val="00A82688"/>
    <w:rsid w:val="00A82B5A"/>
    <w:rsid w:val="00A82BFD"/>
    <w:rsid w:val="00A82CBC"/>
    <w:rsid w:val="00A82F5B"/>
    <w:rsid w:val="00A8329E"/>
    <w:rsid w:val="00A834A0"/>
    <w:rsid w:val="00A83F8F"/>
    <w:rsid w:val="00A84099"/>
    <w:rsid w:val="00A841F8"/>
    <w:rsid w:val="00A84325"/>
    <w:rsid w:val="00A8485E"/>
    <w:rsid w:val="00A84952"/>
    <w:rsid w:val="00A84CAD"/>
    <w:rsid w:val="00A84FF8"/>
    <w:rsid w:val="00A851C7"/>
    <w:rsid w:val="00A85691"/>
    <w:rsid w:val="00A857D8"/>
    <w:rsid w:val="00A85A06"/>
    <w:rsid w:val="00A85B8D"/>
    <w:rsid w:val="00A86912"/>
    <w:rsid w:val="00A86C30"/>
    <w:rsid w:val="00A8734F"/>
    <w:rsid w:val="00A873CE"/>
    <w:rsid w:val="00A87758"/>
    <w:rsid w:val="00A87BCB"/>
    <w:rsid w:val="00A87DA5"/>
    <w:rsid w:val="00A87F89"/>
    <w:rsid w:val="00A90065"/>
    <w:rsid w:val="00A900E2"/>
    <w:rsid w:val="00A9028E"/>
    <w:rsid w:val="00A903DA"/>
    <w:rsid w:val="00A90991"/>
    <w:rsid w:val="00A90D04"/>
    <w:rsid w:val="00A90E65"/>
    <w:rsid w:val="00A90EE3"/>
    <w:rsid w:val="00A9108A"/>
    <w:rsid w:val="00A911E6"/>
    <w:rsid w:val="00A91EFF"/>
    <w:rsid w:val="00A91F7E"/>
    <w:rsid w:val="00A92750"/>
    <w:rsid w:val="00A928B1"/>
    <w:rsid w:val="00A92B63"/>
    <w:rsid w:val="00A92CED"/>
    <w:rsid w:val="00A93092"/>
    <w:rsid w:val="00A930BF"/>
    <w:rsid w:val="00A93191"/>
    <w:rsid w:val="00A935C1"/>
    <w:rsid w:val="00A9371E"/>
    <w:rsid w:val="00A93A5E"/>
    <w:rsid w:val="00A93CB8"/>
    <w:rsid w:val="00A94095"/>
    <w:rsid w:val="00A941D2"/>
    <w:rsid w:val="00A942CF"/>
    <w:rsid w:val="00A943C1"/>
    <w:rsid w:val="00A945AB"/>
    <w:rsid w:val="00A946B7"/>
    <w:rsid w:val="00A94AA6"/>
    <w:rsid w:val="00A94CCB"/>
    <w:rsid w:val="00A94E19"/>
    <w:rsid w:val="00A94F33"/>
    <w:rsid w:val="00A95651"/>
    <w:rsid w:val="00A9570C"/>
    <w:rsid w:val="00A9581A"/>
    <w:rsid w:val="00A958D1"/>
    <w:rsid w:val="00A95DD8"/>
    <w:rsid w:val="00A96288"/>
    <w:rsid w:val="00A96435"/>
    <w:rsid w:val="00A969FA"/>
    <w:rsid w:val="00A96FE8"/>
    <w:rsid w:val="00A9733B"/>
    <w:rsid w:val="00A9743B"/>
    <w:rsid w:val="00A974C1"/>
    <w:rsid w:val="00A976F3"/>
    <w:rsid w:val="00A97B14"/>
    <w:rsid w:val="00A97DCE"/>
    <w:rsid w:val="00A97F36"/>
    <w:rsid w:val="00AA00E5"/>
    <w:rsid w:val="00AA0344"/>
    <w:rsid w:val="00AA0C6C"/>
    <w:rsid w:val="00AA0EB6"/>
    <w:rsid w:val="00AA12D9"/>
    <w:rsid w:val="00AA134A"/>
    <w:rsid w:val="00AA1384"/>
    <w:rsid w:val="00AA1448"/>
    <w:rsid w:val="00AA159B"/>
    <w:rsid w:val="00AA1DDC"/>
    <w:rsid w:val="00AA1FDD"/>
    <w:rsid w:val="00AA2384"/>
    <w:rsid w:val="00AA2DB7"/>
    <w:rsid w:val="00AA2E3F"/>
    <w:rsid w:val="00AA3239"/>
    <w:rsid w:val="00AA332C"/>
    <w:rsid w:val="00AA359E"/>
    <w:rsid w:val="00AA36E7"/>
    <w:rsid w:val="00AA3A5F"/>
    <w:rsid w:val="00AA3A97"/>
    <w:rsid w:val="00AA3DF5"/>
    <w:rsid w:val="00AA3F6B"/>
    <w:rsid w:val="00AA4099"/>
    <w:rsid w:val="00AA40E8"/>
    <w:rsid w:val="00AA42AA"/>
    <w:rsid w:val="00AA4483"/>
    <w:rsid w:val="00AA45D5"/>
    <w:rsid w:val="00AA48C2"/>
    <w:rsid w:val="00AA4F2D"/>
    <w:rsid w:val="00AA50A6"/>
    <w:rsid w:val="00AA514E"/>
    <w:rsid w:val="00AA532E"/>
    <w:rsid w:val="00AA55B6"/>
    <w:rsid w:val="00AA57C2"/>
    <w:rsid w:val="00AA599D"/>
    <w:rsid w:val="00AA6328"/>
    <w:rsid w:val="00AA63B0"/>
    <w:rsid w:val="00AA662B"/>
    <w:rsid w:val="00AA66D4"/>
    <w:rsid w:val="00AA6820"/>
    <w:rsid w:val="00AA74C7"/>
    <w:rsid w:val="00AA7936"/>
    <w:rsid w:val="00AB00B3"/>
    <w:rsid w:val="00AB0176"/>
    <w:rsid w:val="00AB0294"/>
    <w:rsid w:val="00AB0648"/>
    <w:rsid w:val="00AB077A"/>
    <w:rsid w:val="00AB0933"/>
    <w:rsid w:val="00AB0A54"/>
    <w:rsid w:val="00AB0DDA"/>
    <w:rsid w:val="00AB0F23"/>
    <w:rsid w:val="00AB11D3"/>
    <w:rsid w:val="00AB16D4"/>
    <w:rsid w:val="00AB1D6B"/>
    <w:rsid w:val="00AB2233"/>
    <w:rsid w:val="00AB295E"/>
    <w:rsid w:val="00AB2D2A"/>
    <w:rsid w:val="00AB2DDA"/>
    <w:rsid w:val="00AB2EB8"/>
    <w:rsid w:val="00AB2FCD"/>
    <w:rsid w:val="00AB32E4"/>
    <w:rsid w:val="00AB33C7"/>
    <w:rsid w:val="00AB3C85"/>
    <w:rsid w:val="00AB3EFC"/>
    <w:rsid w:val="00AB4EFA"/>
    <w:rsid w:val="00AB512A"/>
    <w:rsid w:val="00AB5411"/>
    <w:rsid w:val="00AB549D"/>
    <w:rsid w:val="00AB587B"/>
    <w:rsid w:val="00AB58B7"/>
    <w:rsid w:val="00AB5D2A"/>
    <w:rsid w:val="00AB6096"/>
    <w:rsid w:val="00AB6712"/>
    <w:rsid w:val="00AB6B35"/>
    <w:rsid w:val="00AB6FE9"/>
    <w:rsid w:val="00AB73A1"/>
    <w:rsid w:val="00AB73CA"/>
    <w:rsid w:val="00AB7484"/>
    <w:rsid w:val="00AB74CC"/>
    <w:rsid w:val="00AB76EC"/>
    <w:rsid w:val="00AB7843"/>
    <w:rsid w:val="00AB78F5"/>
    <w:rsid w:val="00AB79E2"/>
    <w:rsid w:val="00AB7CB0"/>
    <w:rsid w:val="00AC00BB"/>
    <w:rsid w:val="00AC0150"/>
    <w:rsid w:val="00AC0571"/>
    <w:rsid w:val="00AC06D1"/>
    <w:rsid w:val="00AC0BDE"/>
    <w:rsid w:val="00AC0BE8"/>
    <w:rsid w:val="00AC0CE9"/>
    <w:rsid w:val="00AC0D2D"/>
    <w:rsid w:val="00AC0E26"/>
    <w:rsid w:val="00AC0EE8"/>
    <w:rsid w:val="00AC19E6"/>
    <w:rsid w:val="00AC1ECA"/>
    <w:rsid w:val="00AC1ED2"/>
    <w:rsid w:val="00AC20A3"/>
    <w:rsid w:val="00AC2396"/>
    <w:rsid w:val="00AC23B2"/>
    <w:rsid w:val="00AC26A1"/>
    <w:rsid w:val="00AC2708"/>
    <w:rsid w:val="00AC2735"/>
    <w:rsid w:val="00AC2773"/>
    <w:rsid w:val="00AC27F8"/>
    <w:rsid w:val="00AC28CE"/>
    <w:rsid w:val="00AC2A98"/>
    <w:rsid w:val="00AC2B82"/>
    <w:rsid w:val="00AC2BF3"/>
    <w:rsid w:val="00AC33BF"/>
    <w:rsid w:val="00AC3772"/>
    <w:rsid w:val="00AC3A57"/>
    <w:rsid w:val="00AC3B28"/>
    <w:rsid w:val="00AC3B76"/>
    <w:rsid w:val="00AC3CD1"/>
    <w:rsid w:val="00AC3D35"/>
    <w:rsid w:val="00AC3D41"/>
    <w:rsid w:val="00AC4005"/>
    <w:rsid w:val="00AC40C5"/>
    <w:rsid w:val="00AC42A1"/>
    <w:rsid w:val="00AC4379"/>
    <w:rsid w:val="00AC4674"/>
    <w:rsid w:val="00AC4856"/>
    <w:rsid w:val="00AC495F"/>
    <w:rsid w:val="00AC4B39"/>
    <w:rsid w:val="00AC509F"/>
    <w:rsid w:val="00AC53B6"/>
    <w:rsid w:val="00AC546E"/>
    <w:rsid w:val="00AC60BE"/>
    <w:rsid w:val="00AC67AC"/>
    <w:rsid w:val="00AC680D"/>
    <w:rsid w:val="00AC6E0B"/>
    <w:rsid w:val="00AC6E93"/>
    <w:rsid w:val="00AC7108"/>
    <w:rsid w:val="00AC74E1"/>
    <w:rsid w:val="00AC77FF"/>
    <w:rsid w:val="00AC7CB1"/>
    <w:rsid w:val="00AC7D6A"/>
    <w:rsid w:val="00AD0071"/>
    <w:rsid w:val="00AD010D"/>
    <w:rsid w:val="00AD0222"/>
    <w:rsid w:val="00AD050F"/>
    <w:rsid w:val="00AD079D"/>
    <w:rsid w:val="00AD08AC"/>
    <w:rsid w:val="00AD0E5B"/>
    <w:rsid w:val="00AD1725"/>
    <w:rsid w:val="00AD1846"/>
    <w:rsid w:val="00AD18A3"/>
    <w:rsid w:val="00AD1978"/>
    <w:rsid w:val="00AD1A52"/>
    <w:rsid w:val="00AD1F0B"/>
    <w:rsid w:val="00AD23EB"/>
    <w:rsid w:val="00AD29B8"/>
    <w:rsid w:val="00AD2A5D"/>
    <w:rsid w:val="00AD2F69"/>
    <w:rsid w:val="00AD3844"/>
    <w:rsid w:val="00AD3D8C"/>
    <w:rsid w:val="00AD4179"/>
    <w:rsid w:val="00AD43BA"/>
    <w:rsid w:val="00AD45E9"/>
    <w:rsid w:val="00AD47E6"/>
    <w:rsid w:val="00AD4C72"/>
    <w:rsid w:val="00AD4D7E"/>
    <w:rsid w:val="00AD4EB7"/>
    <w:rsid w:val="00AD50C4"/>
    <w:rsid w:val="00AD5540"/>
    <w:rsid w:val="00AD567C"/>
    <w:rsid w:val="00AD5A01"/>
    <w:rsid w:val="00AD5E4A"/>
    <w:rsid w:val="00AD5E92"/>
    <w:rsid w:val="00AD6116"/>
    <w:rsid w:val="00AD6220"/>
    <w:rsid w:val="00AD6373"/>
    <w:rsid w:val="00AD6599"/>
    <w:rsid w:val="00AD6647"/>
    <w:rsid w:val="00AD69B8"/>
    <w:rsid w:val="00AD6AFA"/>
    <w:rsid w:val="00AD6D5A"/>
    <w:rsid w:val="00AD6D89"/>
    <w:rsid w:val="00AD71AA"/>
    <w:rsid w:val="00AD727C"/>
    <w:rsid w:val="00AD73BD"/>
    <w:rsid w:val="00AD73D5"/>
    <w:rsid w:val="00AD786E"/>
    <w:rsid w:val="00AD78E0"/>
    <w:rsid w:val="00AD7945"/>
    <w:rsid w:val="00AD7BD4"/>
    <w:rsid w:val="00AD7CAC"/>
    <w:rsid w:val="00AD7D65"/>
    <w:rsid w:val="00AE01E9"/>
    <w:rsid w:val="00AE0284"/>
    <w:rsid w:val="00AE07B3"/>
    <w:rsid w:val="00AE0B2A"/>
    <w:rsid w:val="00AE0BBB"/>
    <w:rsid w:val="00AE0F32"/>
    <w:rsid w:val="00AE11F5"/>
    <w:rsid w:val="00AE141C"/>
    <w:rsid w:val="00AE18DD"/>
    <w:rsid w:val="00AE1BCF"/>
    <w:rsid w:val="00AE1C37"/>
    <w:rsid w:val="00AE1D7B"/>
    <w:rsid w:val="00AE20B9"/>
    <w:rsid w:val="00AE219A"/>
    <w:rsid w:val="00AE24AE"/>
    <w:rsid w:val="00AE28A9"/>
    <w:rsid w:val="00AE2952"/>
    <w:rsid w:val="00AE2AEE"/>
    <w:rsid w:val="00AE2B86"/>
    <w:rsid w:val="00AE2CDD"/>
    <w:rsid w:val="00AE3676"/>
    <w:rsid w:val="00AE36CA"/>
    <w:rsid w:val="00AE465B"/>
    <w:rsid w:val="00AE465F"/>
    <w:rsid w:val="00AE4745"/>
    <w:rsid w:val="00AE48CB"/>
    <w:rsid w:val="00AE4C70"/>
    <w:rsid w:val="00AE4CA1"/>
    <w:rsid w:val="00AE4CD4"/>
    <w:rsid w:val="00AE4DF9"/>
    <w:rsid w:val="00AE5058"/>
    <w:rsid w:val="00AE512A"/>
    <w:rsid w:val="00AE53E5"/>
    <w:rsid w:val="00AE543C"/>
    <w:rsid w:val="00AE5622"/>
    <w:rsid w:val="00AE56EC"/>
    <w:rsid w:val="00AE5807"/>
    <w:rsid w:val="00AE5852"/>
    <w:rsid w:val="00AE5F7C"/>
    <w:rsid w:val="00AE604A"/>
    <w:rsid w:val="00AE608D"/>
    <w:rsid w:val="00AE6199"/>
    <w:rsid w:val="00AE6383"/>
    <w:rsid w:val="00AE698B"/>
    <w:rsid w:val="00AE69C1"/>
    <w:rsid w:val="00AE6C29"/>
    <w:rsid w:val="00AE6E83"/>
    <w:rsid w:val="00AE6E93"/>
    <w:rsid w:val="00AE6FD0"/>
    <w:rsid w:val="00AE733B"/>
    <w:rsid w:val="00AE7353"/>
    <w:rsid w:val="00AE7821"/>
    <w:rsid w:val="00AE783C"/>
    <w:rsid w:val="00AE794A"/>
    <w:rsid w:val="00AE7979"/>
    <w:rsid w:val="00AE79EB"/>
    <w:rsid w:val="00AE7D9C"/>
    <w:rsid w:val="00AF03E8"/>
    <w:rsid w:val="00AF0421"/>
    <w:rsid w:val="00AF0824"/>
    <w:rsid w:val="00AF11E4"/>
    <w:rsid w:val="00AF12BB"/>
    <w:rsid w:val="00AF12BD"/>
    <w:rsid w:val="00AF150B"/>
    <w:rsid w:val="00AF16BC"/>
    <w:rsid w:val="00AF1717"/>
    <w:rsid w:val="00AF1851"/>
    <w:rsid w:val="00AF1A3B"/>
    <w:rsid w:val="00AF1F06"/>
    <w:rsid w:val="00AF2033"/>
    <w:rsid w:val="00AF27CA"/>
    <w:rsid w:val="00AF2960"/>
    <w:rsid w:val="00AF2D70"/>
    <w:rsid w:val="00AF2DF6"/>
    <w:rsid w:val="00AF319E"/>
    <w:rsid w:val="00AF31CC"/>
    <w:rsid w:val="00AF39FB"/>
    <w:rsid w:val="00AF3DF0"/>
    <w:rsid w:val="00AF4208"/>
    <w:rsid w:val="00AF43F3"/>
    <w:rsid w:val="00AF458C"/>
    <w:rsid w:val="00AF45DC"/>
    <w:rsid w:val="00AF49F0"/>
    <w:rsid w:val="00AF4E0E"/>
    <w:rsid w:val="00AF4F33"/>
    <w:rsid w:val="00AF50BB"/>
    <w:rsid w:val="00AF5740"/>
    <w:rsid w:val="00AF586B"/>
    <w:rsid w:val="00AF5A44"/>
    <w:rsid w:val="00AF60C2"/>
    <w:rsid w:val="00AF64DA"/>
    <w:rsid w:val="00AF6613"/>
    <w:rsid w:val="00AF67E9"/>
    <w:rsid w:val="00AF67ED"/>
    <w:rsid w:val="00AF6CD4"/>
    <w:rsid w:val="00AF7380"/>
    <w:rsid w:val="00AF7723"/>
    <w:rsid w:val="00AF780D"/>
    <w:rsid w:val="00AF788F"/>
    <w:rsid w:val="00AF7A29"/>
    <w:rsid w:val="00AF7A8B"/>
    <w:rsid w:val="00AF7C33"/>
    <w:rsid w:val="00AF7DFD"/>
    <w:rsid w:val="00B00054"/>
    <w:rsid w:val="00B00276"/>
    <w:rsid w:val="00B003AE"/>
    <w:rsid w:val="00B006EA"/>
    <w:rsid w:val="00B008A9"/>
    <w:rsid w:val="00B008FE"/>
    <w:rsid w:val="00B00A49"/>
    <w:rsid w:val="00B00FB2"/>
    <w:rsid w:val="00B010CE"/>
    <w:rsid w:val="00B0184C"/>
    <w:rsid w:val="00B0195E"/>
    <w:rsid w:val="00B01B2D"/>
    <w:rsid w:val="00B01BAE"/>
    <w:rsid w:val="00B01D7B"/>
    <w:rsid w:val="00B01E64"/>
    <w:rsid w:val="00B023D8"/>
    <w:rsid w:val="00B0240D"/>
    <w:rsid w:val="00B02676"/>
    <w:rsid w:val="00B02ABC"/>
    <w:rsid w:val="00B02AF7"/>
    <w:rsid w:val="00B02E1D"/>
    <w:rsid w:val="00B0302B"/>
    <w:rsid w:val="00B0304B"/>
    <w:rsid w:val="00B031C4"/>
    <w:rsid w:val="00B0320A"/>
    <w:rsid w:val="00B032C0"/>
    <w:rsid w:val="00B033EF"/>
    <w:rsid w:val="00B035B4"/>
    <w:rsid w:val="00B03606"/>
    <w:rsid w:val="00B038E8"/>
    <w:rsid w:val="00B03996"/>
    <w:rsid w:val="00B03C13"/>
    <w:rsid w:val="00B03D74"/>
    <w:rsid w:val="00B041DD"/>
    <w:rsid w:val="00B04C6F"/>
    <w:rsid w:val="00B05261"/>
    <w:rsid w:val="00B055A9"/>
    <w:rsid w:val="00B056CE"/>
    <w:rsid w:val="00B05AA6"/>
    <w:rsid w:val="00B06603"/>
    <w:rsid w:val="00B0680B"/>
    <w:rsid w:val="00B06BE5"/>
    <w:rsid w:val="00B06D85"/>
    <w:rsid w:val="00B06E22"/>
    <w:rsid w:val="00B06F22"/>
    <w:rsid w:val="00B07BF5"/>
    <w:rsid w:val="00B07D73"/>
    <w:rsid w:val="00B07DD4"/>
    <w:rsid w:val="00B07EF3"/>
    <w:rsid w:val="00B104A1"/>
    <w:rsid w:val="00B106D1"/>
    <w:rsid w:val="00B1086D"/>
    <w:rsid w:val="00B109A7"/>
    <w:rsid w:val="00B10AED"/>
    <w:rsid w:val="00B10FBA"/>
    <w:rsid w:val="00B1122B"/>
    <w:rsid w:val="00B1139E"/>
    <w:rsid w:val="00B114F5"/>
    <w:rsid w:val="00B116E3"/>
    <w:rsid w:val="00B11D13"/>
    <w:rsid w:val="00B11D1F"/>
    <w:rsid w:val="00B12070"/>
    <w:rsid w:val="00B1240F"/>
    <w:rsid w:val="00B12510"/>
    <w:rsid w:val="00B12555"/>
    <w:rsid w:val="00B12836"/>
    <w:rsid w:val="00B12F90"/>
    <w:rsid w:val="00B13441"/>
    <w:rsid w:val="00B13868"/>
    <w:rsid w:val="00B13A29"/>
    <w:rsid w:val="00B13B96"/>
    <w:rsid w:val="00B13D06"/>
    <w:rsid w:val="00B13E02"/>
    <w:rsid w:val="00B14A26"/>
    <w:rsid w:val="00B14B89"/>
    <w:rsid w:val="00B14C09"/>
    <w:rsid w:val="00B14C5D"/>
    <w:rsid w:val="00B14CFF"/>
    <w:rsid w:val="00B14F9C"/>
    <w:rsid w:val="00B1577B"/>
    <w:rsid w:val="00B157D5"/>
    <w:rsid w:val="00B15ACB"/>
    <w:rsid w:val="00B161B9"/>
    <w:rsid w:val="00B16408"/>
    <w:rsid w:val="00B16705"/>
    <w:rsid w:val="00B167F0"/>
    <w:rsid w:val="00B168CE"/>
    <w:rsid w:val="00B170FE"/>
    <w:rsid w:val="00B1733A"/>
    <w:rsid w:val="00B1742E"/>
    <w:rsid w:val="00B17550"/>
    <w:rsid w:val="00B177A0"/>
    <w:rsid w:val="00B17AD6"/>
    <w:rsid w:val="00B17AFD"/>
    <w:rsid w:val="00B17B8C"/>
    <w:rsid w:val="00B17CE4"/>
    <w:rsid w:val="00B17FAF"/>
    <w:rsid w:val="00B2014A"/>
    <w:rsid w:val="00B2029B"/>
    <w:rsid w:val="00B20730"/>
    <w:rsid w:val="00B20917"/>
    <w:rsid w:val="00B20CDD"/>
    <w:rsid w:val="00B211CA"/>
    <w:rsid w:val="00B214FC"/>
    <w:rsid w:val="00B21651"/>
    <w:rsid w:val="00B21920"/>
    <w:rsid w:val="00B21E27"/>
    <w:rsid w:val="00B21FDF"/>
    <w:rsid w:val="00B2226E"/>
    <w:rsid w:val="00B224F2"/>
    <w:rsid w:val="00B225D1"/>
    <w:rsid w:val="00B225F6"/>
    <w:rsid w:val="00B226F1"/>
    <w:rsid w:val="00B22CE7"/>
    <w:rsid w:val="00B22D8D"/>
    <w:rsid w:val="00B23003"/>
    <w:rsid w:val="00B230A1"/>
    <w:rsid w:val="00B230EC"/>
    <w:rsid w:val="00B231A6"/>
    <w:rsid w:val="00B23352"/>
    <w:rsid w:val="00B23382"/>
    <w:rsid w:val="00B236CA"/>
    <w:rsid w:val="00B23749"/>
    <w:rsid w:val="00B23C23"/>
    <w:rsid w:val="00B243E6"/>
    <w:rsid w:val="00B246CC"/>
    <w:rsid w:val="00B246FA"/>
    <w:rsid w:val="00B24949"/>
    <w:rsid w:val="00B24C06"/>
    <w:rsid w:val="00B253BE"/>
    <w:rsid w:val="00B253DD"/>
    <w:rsid w:val="00B2542F"/>
    <w:rsid w:val="00B2565B"/>
    <w:rsid w:val="00B2595D"/>
    <w:rsid w:val="00B25A06"/>
    <w:rsid w:val="00B260D8"/>
    <w:rsid w:val="00B26359"/>
    <w:rsid w:val="00B26380"/>
    <w:rsid w:val="00B26AE6"/>
    <w:rsid w:val="00B26B79"/>
    <w:rsid w:val="00B27641"/>
    <w:rsid w:val="00B2767A"/>
    <w:rsid w:val="00B27976"/>
    <w:rsid w:val="00B27AE9"/>
    <w:rsid w:val="00B27B2D"/>
    <w:rsid w:val="00B27B8A"/>
    <w:rsid w:val="00B27D87"/>
    <w:rsid w:val="00B30021"/>
    <w:rsid w:val="00B3037D"/>
    <w:rsid w:val="00B304E9"/>
    <w:rsid w:val="00B30549"/>
    <w:rsid w:val="00B306CE"/>
    <w:rsid w:val="00B30A52"/>
    <w:rsid w:val="00B30B48"/>
    <w:rsid w:val="00B30EC3"/>
    <w:rsid w:val="00B31035"/>
    <w:rsid w:val="00B31285"/>
    <w:rsid w:val="00B31471"/>
    <w:rsid w:val="00B314A7"/>
    <w:rsid w:val="00B31707"/>
    <w:rsid w:val="00B31BCB"/>
    <w:rsid w:val="00B31C53"/>
    <w:rsid w:val="00B31D02"/>
    <w:rsid w:val="00B31E2A"/>
    <w:rsid w:val="00B31EDA"/>
    <w:rsid w:val="00B32357"/>
    <w:rsid w:val="00B32442"/>
    <w:rsid w:val="00B3256C"/>
    <w:rsid w:val="00B3282F"/>
    <w:rsid w:val="00B32A12"/>
    <w:rsid w:val="00B32A3B"/>
    <w:rsid w:val="00B32B21"/>
    <w:rsid w:val="00B32B43"/>
    <w:rsid w:val="00B32BF2"/>
    <w:rsid w:val="00B32D94"/>
    <w:rsid w:val="00B32ECB"/>
    <w:rsid w:val="00B332A1"/>
    <w:rsid w:val="00B33444"/>
    <w:rsid w:val="00B334D6"/>
    <w:rsid w:val="00B3361F"/>
    <w:rsid w:val="00B33998"/>
    <w:rsid w:val="00B33A27"/>
    <w:rsid w:val="00B33B56"/>
    <w:rsid w:val="00B33B9B"/>
    <w:rsid w:val="00B33D6F"/>
    <w:rsid w:val="00B340C1"/>
    <w:rsid w:val="00B340CF"/>
    <w:rsid w:val="00B343F4"/>
    <w:rsid w:val="00B346CF"/>
    <w:rsid w:val="00B348D6"/>
    <w:rsid w:val="00B34EC9"/>
    <w:rsid w:val="00B34ECC"/>
    <w:rsid w:val="00B34F4E"/>
    <w:rsid w:val="00B356EC"/>
    <w:rsid w:val="00B35847"/>
    <w:rsid w:val="00B35950"/>
    <w:rsid w:val="00B35C6E"/>
    <w:rsid w:val="00B362FB"/>
    <w:rsid w:val="00B36401"/>
    <w:rsid w:val="00B36613"/>
    <w:rsid w:val="00B3676A"/>
    <w:rsid w:val="00B36A60"/>
    <w:rsid w:val="00B36F3A"/>
    <w:rsid w:val="00B37083"/>
    <w:rsid w:val="00B372C9"/>
    <w:rsid w:val="00B376BF"/>
    <w:rsid w:val="00B378CA"/>
    <w:rsid w:val="00B37C7B"/>
    <w:rsid w:val="00B401F3"/>
    <w:rsid w:val="00B402FA"/>
    <w:rsid w:val="00B4036F"/>
    <w:rsid w:val="00B40387"/>
    <w:rsid w:val="00B403A6"/>
    <w:rsid w:val="00B404A5"/>
    <w:rsid w:val="00B40709"/>
    <w:rsid w:val="00B4073E"/>
    <w:rsid w:val="00B40B43"/>
    <w:rsid w:val="00B40C8E"/>
    <w:rsid w:val="00B40D1D"/>
    <w:rsid w:val="00B41224"/>
    <w:rsid w:val="00B41366"/>
    <w:rsid w:val="00B4151D"/>
    <w:rsid w:val="00B41526"/>
    <w:rsid w:val="00B41CC8"/>
    <w:rsid w:val="00B41DE7"/>
    <w:rsid w:val="00B41E72"/>
    <w:rsid w:val="00B42064"/>
    <w:rsid w:val="00B422B7"/>
    <w:rsid w:val="00B42356"/>
    <w:rsid w:val="00B423A5"/>
    <w:rsid w:val="00B42405"/>
    <w:rsid w:val="00B426E5"/>
    <w:rsid w:val="00B426F1"/>
    <w:rsid w:val="00B4276F"/>
    <w:rsid w:val="00B42E84"/>
    <w:rsid w:val="00B42EAA"/>
    <w:rsid w:val="00B43BE2"/>
    <w:rsid w:val="00B43DB2"/>
    <w:rsid w:val="00B43DD6"/>
    <w:rsid w:val="00B441E5"/>
    <w:rsid w:val="00B4501A"/>
    <w:rsid w:val="00B450E3"/>
    <w:rsid w:val="00B451F3"/>
    <w:rsid w:val="00B45219"/>
    <w:rsid w:val="00B4523F"/>
    <w:rsid w:val="00B45711"/>
    <w:rsid w:val="00B45724"/>
    <w:rsid w:val="00B45787"/>
    <w:rsid w:val="00B45F6E"/>
    <w:rsid w:val="00B4607F"/>
    <w:rsid w:val="00B4609E"/>
    <w:rsid w:val="00B46599"/>
    <w:rsid w:val="00B466CB"/>
    <w:rsid w:val="00B46DFB"/>
    <w:rsid w:val="00B47036"/>
    <w:rsid w:val="00B470AF"/>
    <w:rsid w:val="00B472B9"/>
    <w:rsid w:val="00B4771A"/>
    <w:rsid w:val="00B47962"/>
    <w:rsid w:val="00B47C71"/>
    <w:rsid w:val="00B47C75"/>
    <w:rsid w:val="00B47DD3"/>
    <w:rsid w:val="00B47EDF"/>
    <w:rsid w:val="00B500F8"/>
    <w:rsid w:val="00B50115"/>
    <w:rsid w:val="00B503CA"/>
    <w:rsid w:val="00B5090A"/>
    <w:rsid w:val="00B50AFB"/>
    <w:rsid w:val="00B50BB4"/>
    <w:rsid w:val="00B513C7"/>
    <w:rsid w:val="00B5144E"/>
    <w:rsid w:val="00B516EB"/>
    <w:rsid w:val="00B51CDF"/>
    <w:rsid w:val="00B51EA5"/>
    <w:rsid w:val="00B5250F"/>
    <w:rsid w:val="00B5260B"/>
    <w:rsid w:val="00B52738"/>
    <w:rsid w:val="00B52A6A"/>
    <w:rsid w:val="00B52B3A"/>
    <w:rsid w:val="00B52BE2"/>
    <w:rsid w:val="00B5332F"/>
    <w:rsid w:val="00B533D1"/>
    <w:rsid w:val="00B534AA"/>
    <w:rsid w:val="00B539B0"/>
    <w:rsid w:val="00B53B12"/>
    <w:rsid w:val="00B53DAE"/>
    <w:rsid w:val="00B540EA"/>
    <w:rsid w:val="00B540EE"/>
    <w:rsid w:val="00B542BA"/>
    <w:rsid w:val="00B542D2"/>
    <w:rsid w:val="00B54B5C"/>
    <w:rsid w:val="00B54C01"/>
    <w:rsid w:val="00B54DDA"/>
    <w:rsid w:val="00B54E1C"/>
    <w:rsid w:val="00B5521A"/>
    <w:rsid w:val="00B552E8"/>
    <w:rsid w:val="00B557D9"/>
    <w:rsid w:val="00B55BC7"/>
    <w:rsid w:val="00B55EE3"/>
    <w:rsid w:val="00B56109"/>
    <w:rsid w:val="00B564BE"/>
    <w:rsid w:val="00B564FC"/>
    <w:rsid w:val="00B565B7"/>
    <w:rsid w:val="00B5678A"/>
    <w:rsid w:val="00B56C4C"/>
    <w:rsid w:val="00B56CDE"/>
    <w:rsid w:val="00B56EDC"/>
    <w:rsid w:val="00B5777C"/>
    <w:rsid w:val="00B57820"/>
    <w:rsid w:val="00B57948"/>
    <w:rsid w:val="00B57965"/>
    <w:rsid w:val="00B57BD1"/>
    <w:rsid w:val="00B57CCD"/>
    <w:rsid w:val="00B57D5D"/>
    <w:rsid w:val="00B57D84"/>
    <w:rsid w:val="00B57DF8"/>
    <w:rsid w:val="00B601E2"/>
    <w:rsid w:val="00B601FC"/>
    <w:rsid w:val="00B607BA"/>
    <w:rsid w:val="00B60E6C"/>
    <w:rsid w:val="00B61196"/>
    <w:rsid w:val="00B61363"/>
    <w:rsid w:val="00B614FD"/>
    <w:rsid w:val="00B616C2"/>
    <w:rsid w:val="00B618C8"/>
    <w:rsid w:val="00B61C9D"/>
    <w:rsid w:val="00B61D48"/>
    <w:rsid w:val="00B61D95"/>
    <w:rsid w:val="00B61DC8"/>
    <w:rsid w:val="00B61FF1"/>
    <w:rsid w:val="00B62280"/>
    <w:rsid w:val="00B6260B"/>
    <w:rsid w:val="00B62A37"/>
    <w:rsid w:val="00B63037"/>
    <w:rsid w:val="00B63132"/>
    <w:rsid w:val="00B63450"/>
    <w:rsid w:val="00B635B8"/>
    <w:rsid w:val="00B635E1"/>
    <w:rsid w:val="00B63744"/>
    <w:rsid w:val="00B63E73"/>
    <w:rsid w:val="00B645CA"/>
    <w:rsid w:val="00B6462B"/>
    <w:rsid w:val="00B646F2"/>
    <w:rsid w:val="00B649E7"/>
    <w:rsid w:val="00B64A64"/>
    <w:rsid w:val="00B64E9E"/>
    <w:rsid w:val="00B64EEF"/>
    <w:rsid w:val="00B64F07"/>
    <w:rsid w:val="00B64F12"/>
    <w:rsid w:val="00B6503B"/>
    <w:rsid w:val="00B656C4"/>
    <w:rsid w:val="00B65A07"/>
    <w:rsid w:val="00B65AD8"/>
    <w:rsid w:val="00B65BAF"/>
    <w:rsid w:val="00B6679D"/>
    <w:rsid w:val="00B66A64"/>
    <w:rsid w:val="00B66C00"/>
    <w:rsid w:val="00B66C28"/>
    <w:rsid w:val="00B66C8F"/>
    <w:rsid w:val="00B673CB"/>
    <w:rsid w:val="00B7014C"/>
    <w:rsid w:val="00B701D4"/>
    <w:rsid w:val="00B70505"/>
    <w:rsid w:val="00B708C7"/>
    <w:rsid w:val="00B70B83"/>
    <w:rsid w:val="00B710FA"/>
    <w:rsid w:val="00B71571"/>
    <w:rsid w:val="00B715A4"/>
    <w:rsid w:val="00B71696"/>
    <w:rsid w:val="00B71767"/>
    <w:rsid w:val="00B72093"/>
    <w:rsid w:val="00B72198"/>
    <w:rsid w:val="00B721C4"/>
    <w:rsid w:val="00B721D5"/>
    <w:rsid w:val="00B72420"/>
    <w:rsid w:val="00B72523"/>
    <w:rsid w:val="00B72540"/>
    <w:rsid w:val="00B726BA"/>
    <w:rsid w:val="00B727C4"/>
    <w:rsid w:val="00B727EB"/>
    <w:rsid w:val="00B72BE6"/>
    <w:rsid w:val="00B733F0"/>
    <w:rsid w:val="00B74231"/>
    <w:rsid w:val="00B7424B"/>
    <w:rsid w:val="00B74289"/>
    <w:rsid w:val="00B74508"/>
    <w:rsid w:val="00B746A9"/>
    <w:rsid w:val="00B7480B"/>
    <w:rsid w:val="00B74A3F"/>
    <w:rsid w:val="00B750AF"/>
    <w:rsid w:val="00B7522C"/>
    <w:rsid w:val="00B760EB"/>
    <w:rsid w:val="00B763FD"/>
    <w:rsid w:val="00B76A36"/>
    <w:rsid w:val="00B76BC2"/>
    <w:rsid w:val="00B76C89"/>
    <w:rsid w:val="00B76DEB"/>
    <w:rsid w:val="00B76E5A"/>
    <w:rsid w:val="00B76ECC"/>
    <w:rsid w:val="00B76FB0"/>
    <w:rsid w:val="00B76FBA"/>
    <w:rsid w:val="00B774F4"/>
    <w:rsid w:val="00B776B4"/>
    <w:rsid w:val="00B77812"/>
    <w:rsid w:val="00B779BE"/>
    <w:rsid w:val="00B77BEA"/>
    <w:rsid w:val="00B77E47"/>
    <w:rsid w:val="00B80734"/>
    <w:rsid w:val="00B808F9"/>
    <w:rsid w:val="00B81241"/>
    <w:rsid w:val="00B81390"/>
    <w:rsid w:val="00B81A37"/>
    <w:rsid w:val="00B81D25"/>
    <w:rsid w:val="00B82265"/>
    <w:rsid w:val="00B82997"/>
    <w:rsid w:val="00B82ACE"/>
    <w:rsid w:val="00B82CD1"/>
    <w:rsid w:val="00B82D86"/>
    <w:rsid w:val="00B82EB8"/>
    <w:rsid w:val="00B832D3"/>
    <w:rsid w:val="00B836B7"/>
    <w:rsid w:val="00B83893"/>
    <w:rsid w:val="00B83AF0"/>
    <w:rsid w:val="00B83C11"/>
    <w:rsid w:val="00B83DB6"/>
    <w:rsid w:val="00B83E24"/>
    <w:rsid w:val="00B83F89"/>
    <w:rsid w:val="00B84313"/>
    <w:rsid w:val="00B84446"/>
    <w:rsid w:val="00B8524F"/>
    <w:rsid w:val="00B852B2"/>
    <w:rsid w:val="00B8530E"/>
    <w:rsid w:val="00B85527"/>
    <w:rsid w:val="00B858F2"/>
    <w:rsid w:val="00B85C91"/>
    <w:rsid w:val="00B85D69"/>
    <w:rsid w:val="00B86184"/>
    <w:rsid w:val="00B864FA"/>
    <w:rsid w:val="00B866A8"/>
    <w:rsid w:val="00B8686D"/>
    <w:rsid w:val="00B869B2"/>
    <w:rsid w:val="00B86A95"/>
    <w:rsid w:val="00B86BC4"/>
    <w:rsid w:val="00B86DC5"/>
    <w:rsid w:val="00B87161"/>
    <w:rsid w:val="00B87608"/>
    <w:rsid w:val="00B87FE1"/>
    <w:rsid w:val="00B903BE"/>
    <w:rsid w:val="00B90418"/>
    <w:rsid w:val="00B90F8E"/>
    <w:rsid w:val="00B91001"/>
    <w:rsid w:val="00B911AA"/>
    <w:rsid w:val="00B912A7"/>
    <w:rsid w:val="00B9197A"/>
    <w:rsid w:val="00B91988"/>
    <w:rsid w:val="00B91B37"/>
    <w:rsid w:val="00B92123"/>
    <w:rsid w:val="00B92BE1"/>
    <w:rsid w:val="00B92C57"/>
    <w:rsid w:val="00B92DEF"/>
    <w:rsid w:val="00B92F16"/>
    <w:rsid w:val="00B930FF"/>
    <w:rsid w:val="00B93595"/>
    <w:rsid w:val="00B94B8D"/>
    <w:rsid w:val="00B9532A"/>
    <w:rsid w:val="00B9545D"/>
    <w:rsid w:val="00B954B0"/>
    <w:rsid w:val="00B95B4A"/>
    <w:rsid w:val="00B95C63"/>
    <w:rsid w:val="00B964B3"/>
    <w:rsid w:val="00B96652"/>
    <w:rsid w:val="00B968F0"/>
    <w:rsid w:val="00B969F7"/>
    <w:rsid w:val="00B96C62"/>
    <w:rsid w:val="00B96CCA"/>
    <w:rsid w:val="00B96E0B"/>
    <w:rsid w:val="00B97B1C"/>
    <w:rsid w:val="00B97C3F"/>
    <w:rsid w:val="00B97E23"/>
    <w:rsid w:val="00B97FDF"/>
    <w:rsid w:val="00BA0788"/>
    <w:rsid w:val="00BA0958"/>
    <w:rsid w:val="00BA0A7B"/>
    <w:rsid w:val="00BA0DE7"/>
    <w:rsid w:val="00BA0E18"/>
    <w:rsid w:val="00BA0E35"/>
    <w:rsid w:val="00BA104D"/>
    <w:rsid w:val="00BA10C0"/>
    <w:rsid w:val="00BA16AF"/>
    <w:rsid w:val="00BA20B6"/>
    <w:rsid w:val="00BA2155"/>
    <w:rsid w:val="00BA22CD"/>
    <w:rsid w:val="00BA276B"/>
    <w:rsid w:val="00BA35A4"/>
    <w:rsid w:val="00BA3779"/>
    <w:rsid w:val="00BA392A"/>
    <w:rsid w:val="00BA3CAC"/>
    <w:rsid w:val="00BA4005"/>
    <w:rsid w:val="00BA4007"/>
    <w:rsid w:val="00BA40F8"/>
    <w:rsid w:val="00BA411A"/>
    <w:rsid w:val="00BA42D5"/>
    <w:rsid w:val="00BA42DC"/>
    <w:rsid w:val="00BA4400"/>
    <w:rsid w:val="00BA4522"/>
    <w:rsid w:val="00BA4620"/>
    <w:rsid w:val="00BA48D5"/>
    <w:rsid w:val="00BA49D0"/>
    <w:rsid w:val="00BA5172"/>
    <w:rsid w:val="00BA58E1"/>
    <w:rsid w:val="00BA58F5"/>
    <w:rsid w:val="00BA5E04"/>
    <w:rsid w:val="00BA63DC"/>
    <w:rsid w:val="00BA652E"/>
    <w:rsid w:val="00BA66F5"/>
    <w:rsid w:val="00BA6879"/>
    <w:rsid w:val="00BA71AF"/>
    <w:rsid w:val="00BA7227"/>
    <w:rsid w:val="00BA7391"/>
    <w:rsid w:val="00BA771D"/>
    <w:rsid w:val="00BA7841"/>
    <w:rsid w:val="00BA79A7"/>
    <w:rsid w:val="00BA79DB"/>
    <w:rsid w:val="00BA7B86"/>
    <w:rsid w:val="00BA7EEA"/>
    <w:rsid w:val="00BB0120"/>
    <w:rsid w:val="00BB0226"/>
    <w:rsid w:val="00BB05D1"/>
    <w:rsid w:val="00BB0658"/>
    <w:rsid w:val="00BB0745"/>
    <w:rsid w:val="00BB0DDA"/>
    <w:rsid w:val="00BB0E69"/>
    <w:rsid w:val="00BB11B0"/>
    <w:rsid w:val="00BB185A"/>
    <w:rsid w:val="00BB1966"/>
    <w:rsid w:val="00BB1F84"/>
    <w:rsid w:val="00BB2269"/>
    <w:rsid w:val="00BB2EDD"/>
    <w:rsid w:val="00BB3D0A"/>
    <w:rsid w:val="00BB3F45"/>
    <w:rsid w:val="00BB3F90"/>
    <w:rsid w:val="00BB40C4"/>
    <w:rsid w:val="00BB4335"/>
    <w:rsid w:val="00BB4598"/>
    <w:rsid w:val="00BB4B2A"/>
    <w:rsid w:val="00BB4B35"/>
    <w:rsid w:val="00BB4E26"/>
    <w:rsid w:val="00BB4F46"/>
    <w:rsid w:val="00BB4F5D"/>
    <w:rsid w:val="00BB51BD"/>
    <w:rsid w:val="00BB5498"/>
    <w:rsid w:val="00BB564F"/>
    <w:rsid w:val="00BB6036"/>
    <w:rsid w:val="00BB6538"/>
    <w:rsid w:val="00BB67A1"/>
    <w:rsid w:val="00BB6BDC"/>
    <w:rsid w:val="00BB6F39"/>
    <w:rsid w:val="00BB728F"/>
    <w:rsid w:val="00BB734B"/>
    <w:rsid w:val="00BB76F1"/>
    <w:rsid w:val="00BB7B96"/>
    <w:rsid w:val="00BC036E"/>
    <w:rsid w:val="00BC0583"/>
    <w:rsid w:val="00BC0C50"/>
    <w:rsid w:val="00BC0C98"/>
    <w:rsid w:val="00BC0CA0"/>
    <w:rsid w:val="00BC0D39"/>
    <w:rsid w:val="00BC0DF6"/>
    <w:rsid w:val="00BC0FAD"/>
    <w:rsid w:val="00BC10C5"/>
    <w:rsid w:val="00BC1315"/>
    <w:rsid w:val="00BC1691"/>
    <w:rsid w:val="00BC1825"/>
    <w:rsid w:val="00BC1951"/>
    <w:rsid w:val="00BC1E50"/>
    <w:rsid w:val="00BC22EA"/>
    <w:rsid w:val="00BC234E"/>
    <w:rsid w:val="00BC276E"/>
    <w:rsid w:val="00BC2A26"/>
    <w:rsid w:val="00BC2C79"/>
    <w:rsid w:val="00BC2E48"/>
    <w:rsid w:val="00BC2FDF"/>
    <w:rsid w:val="00BC3138"/>
    <w:rsid w:val="00BC33F6"/>
    <w:rsid w:val="00BC3462"/>
    <w:rsid w:val="00BC3575"/>
    <w:rsid w:val="00BC370E"/>
    <w:rsid w:val="00BC41B2"/>
    <w:rsid w:val="00BC49AC"/>
    <w:rsid w:val="00BC4C27"/>
    <w:rsid w:val="00BC4D03"/>
    <w:rsid w:val="00BC5616"/>
    <w:rsid w:val="00BC5918"/>
    <w:rsid w:val="00BC5B92"/>
    <w:rsid w:val="00BC5E10"/>
    <w:rsid w:val="00BC6038"/>
    <w:rsid w:val="00BC60C3"/>
    <w:rsid w:val="00BC64FA"/>
    <w:rsid w:val="00BC673A"/>
    <w:rsid w:val="00BC6DEE"/>
    <w:rsid w:val="00BC6F87"/>
    <w:rsid w:val="00BC7017"/>
    <w:rsid w:val="00BC7602"/>
    <w:rsid w:val="00BC7C69"/>
    <w:rsid w:val="00BC7CBB"/>
    <w:rsid w:val="00BC7CCC"/>
    <w:rsid w:val="00BC7D4F"/>
    <w:rsid w:val="00BC7E5B"/>
    <w:rsid w:val="00BC7EA4"/>
    <w:rsid w:val="00BD0119"/>
    <w:rsid w:val="00BD0353"/>
    <w:rsid w:val="00BD03A4"/>
    <w:rsid w:val="00BD0A3D"/>
    <w:rsid w:val="00BD0A85"/>
    <w:rsid w:val="00BD0D1E"/>
    <w:rsid w:val="00BD0D4D"/>
    <w:rsid w:val="00BD0EFD"/>
    <w:rsid w:val="00BD1427"/>
    <w:rsid w:val="00BD15E4"/>
    <w:rsid w:val="00BD182C"/>
    <w:rsid w:val="00BD1E77"/>
    <w:rsid w:val="00BD1F02"/>
    <w:rsid w:val="00BD2292"/>
    <w:rsid w:val="00BD2795"/>
    <w:rsid w:val="00BD2894"/>
    <w:rsid w:val="00BD2A64"/>
    <w:rsid w:val="00BD2B56"/>
    <w:rsid w:val="00BD2BD9"/>
    <w:rsid w:val="00BD2DB4"/>
    <w:rsid w:val="00BD2EC6"/>
    <w:rsid w:val="00BD321A"/>
    <w:rsid w:val="00BD3284"/>
    <w:rsid w:val="00BD3505"/>
    <w:rsid w:val="00BD35FD"/>
    <w:rsid w:val="00BD3786"/>
    <w:rsid w:val="00BD37F3"/>
    <w:rsid w:val="00BD3A6F"/>
    <w:rsid w:val="00BD3B4E"/>
    <w:rsid w:val="00BD3CE3"/>
    <w:rsid w:val="00BD3D76"/>
    <w:rsid w:val="00BD405C"/>
    <w:rsid w:val="00BD4550"/>
    <w:rsid w:val="00BD483C"/>
    <w:rsid w:val="00BD491B"/>
    <w:rsid w:val="00BD4CD4"/>
    <w:rsid w:val="00BD4CF7"/>
    <w:rsid w:val="00BD544C"/>
    <w:rsid w:val="00BD549D"/>
    <w:rsid w:val="00BD57EE"/>
    <w:rsid w:val="00BD58C3"/>
    <w:rsid w:val="00BD5F8A"/>
    <w:rsid w:val="00BD649B"/>
    <w:rsid w:val="00BD6543"/>
    <w:rsid w:val="00BD695F"/>
    <w:rsid w:val="00BD6970"/>
    <w:rsid w:val="00BD6F37"/>
    <w:rsid w:val="00BD6FF8"/>
    <w:rsid w:val="00BD714D"/>
    <w:rsid w:val="00BD72F2"/>
    <w:rsid w:val="00BD7890"/>
    <w:rsid w:val="00BD796E"/>
    <w:rsid w:val="00BE00A0"/>
    <w:rsid w:val="00BE04B6"/>
    <w:rsid w:val="00BE0597"/>
    <w:rsid w:val="00BE0788"/>
    <w:rsid w:val="00BE0E80"/>
    <w:rsid w:val="00BE0F0D"/>
    <w:rsid w:val="00BE16F5"/>
    <w:rsid w:val="00BE1F96"/>
    <w:rsid w:val="00BE32A1"/>
    <w:rsid w:val="00BE3346"/>
    <w:rsid w:val="00BE34B5"/>
    <w:rsid w:val="00BE35BC"/>
    <w:rsid w:val="00BE35F8"/>
    <w:rsid w:val="00BE3809"/>
    <w:rsid w:val="00BE39D8"/>
    <w:rsid w:val="00BE3B4A"/>
    <w:rsid w:val="00BE4229"/>
    <w:rsid w:val="00BE443E"/>
    <w:rsid w:val="00BE483A"/>
    <w:rsid w:val="00BE4CC9"/>
    <w:rsid w:val="00BE4D49"/>
    <w:rsid w:val="00BE4E02"/>
    <w:rsid w:val="00BE4EAE"/>
    <w:rsid w:val="00BE512B"/>
    <w:rsid w:val="00BE5468"/>
    <w:rsid w:val="00BE564F"/>
    <w:rsid w:val="00BE5805"/>
    <w:rsid w:val="00BE5898"/>
    <w:rsid w:val="00BE58B6"/>
    <w:rsid w:val="00BE6774"/>
    <w:rsid w:val="00BE71C4"/>
    <w:rsid w:val="00BE7526"/>
    <w:rsid w:val="00BE77B2"/>
    <w:rsid w:val="00BF0021"/>
    <w:rsid w:val="00BF05FF"/>
    <w:rsid w:val="00BF08F6"/>
    <w:rsid w:val="00BF0B96"/>
    <w:rsid w:val="00BF1124"/>
    <w:rsid w:val="00BF1778"/>
    <w:rsid w:val="00BF21FC"/>
    <w:rsid w:val="00BF227E"/>
    <w:rsid w:val="00BF25C1"/>
    <w:rsid w:val="00BF28D5"/>
    <w:rsid w:val="00BF29AC"/>
    <w:rsid w:val="00BF29B9"/>
    <w:rsid w:val="00BF2D61"/>
    <w:rsid w:val="00BF32AE"/>
    <w:rsid w:val="00BF3691"/>
    <w:rsid w:val="00BF36BE"/>
    <w:rsid w:val="00BF3716"/>
    <w:rsid w:val="00BF3946"/>
    <w:rsid w:val="00BF3958"/>
    <w:rsid w:val="00BF3B1D"/>
    <w:rsid w:val="00BF4329"/>
    <w:rsid w:val="00BF44EC"/>
    <w:rsid w:val="00BF45E8"/>
    <w:rsid w:val="00BF4612"/>
    <w:rsid w:val="00BF46DC"/>
    <w:rsid w:val="00BF4739"/>
    <w:rsid w:val="00BF4BC8"/>
    <w:rsid w:val="00BF4CDB"/>
    <w:rsid w:val="00BF529C"/>
    <w:rsid w:val="00BF588C"/>
    <w:rsid w:val="00BF592F"/>
    <w:rsid w:val="00BF5D1D"/>
    <w:rsid w:val="00BF5F33"/>
    <w:rsid w:val="00BF5FBE"/>
    <w:rsid w:val="00BF6004"/>
    <w:rsid w:val="00BF60CA"/>
    <w:rsid w:val="00BF6C8E"/>
    <w:rsid w:val="00BF6CC5"/>
    <w:rsid w:val="00BF6F7B"/>
    <w:rsid w:val="00BF75FB"/>
    <w:rsid w:val="00BF7D5C"/>
    <w:rsid w:val="00BF7ECA"/>
    <w:rsid w:val="00C00115"/>
    <w:rsid w:val="00C00157"/>
    <w:rsid w:val="00C002A9"/>
    <w:rsid w:val="00C002D8"/>
    <w:rsid w:val="00C0042F"/>
    <w:rsid w:val="00C00516"/>
    <w:rsid w:val="00C00B1A"/>
    <w:rsid w:val="00C0102F"/>
    <w:rsid w:val="00C0107B"/>
    <w:rsid w:val="00C019A7"/>
    <w:rsid w:val="00C01B69"/>
    <w:rsid w:val="00C01CD6"/>
    <w:rsid w:val="00C0205D"/>
    <w:rsid w:val="00C021A0"/>
    <w:rsid w:val="00C0241E"/>
    <w:rsid w:val="00C02447"/>
    <w:rsid w:val="00C0246F"/>
    <w:rsid w:val="00C024B0"/>
    <w:rsid w:val="00C0281B"/>
    <w:rsid w:val="00C0295B"/>
    <w:rsid w:val="00C031AB"/>
    <w:rsid w:val="00C037A8"/>
    <w:rsid w:val="00C03A38"/>
    <w:rsid w:val="00C03CDC"/>
    <w:rsid w:val="00C03D7A"/>
    <w:rsid w:val="00C03E87"/>
    <w:rsid w:val="00C03F5A"/>
    <w:rsid w:val="00C04119"/>
    <w:rsid w:val="00C04696"/>
    <w:rsid w:val="00C04781"/>
    <w:rsid w:val="00C04999"/>
    <w:rsid w:val="00C04C86"/>
    <w:rsid w:val="00C050FC"/>
    <w:rsid w:val="00C0521B"/>
    <w:rsid w:val="00C05361"/>
    <w:rsid w:val="00C05489"/>
    <w:rsid w:val="00C05AF0"/>
    <w:rsid w:val="00C0628A"/>
    <w:rsid w:val="00C069E4"/>
    <w:rsid w:val="00C06F1B"/>
    <w:rsid w:val="00C07368"/>
    <w:rsid w:val="00C074D9"/>
    <w:rsid w:val="00C07761"/>
    <w:rsid w:val="00C078DB"/>
    <w:rsid w:val="00C1000C"/>
    <w:rsid w:val="00C1003F"/>
    <w:rsid w:val="00C102AD"/>
    <w:rsid w:val="00C10321"/>
    <w:rsid w:val="00C105C9"/>
    <w:rsid w:val="00C10627"/>
    <w:rsid w:val="00C108A6"/>
    <w:rsid w:val="00C10B99"/>
    <w:rsid w:val="00C10CD6"/>
    <w:rsid w:val="00C110DF"/>
    <w:rsid w:val="00C113F3"/>
    <w:rsid w:val="00C11536"/>
    <w:rsid w:val="00C11CBC"/>
    <w:rsid w:val="00C11E8E"/>
    <w:rsid w:val="00C11EAC"/>
    <w:rsid w:val="00C1219D"/>
    <w:rsid w:val="00C12384"/>
    <w:rsid w:val="00C12670"/>
    <w:rsid w:val="00C1269F"/>
    <w:rsid w:val="00C127FD"/>
    <w:rsid w:val="00C12986"/>
    <w:rsid w:val="00C12A0A"/>
    <w:rsid w:val="00C12B26"/>
    <w:rsid w:val="00C12B9F"/>
    <w:rsid w:val="00C12C6B"/>
    <w:rsid w:val="00C12C6E"/>
    <w:rsid w:val="00C12FF3"/>
    <w:rsid w:val="00C13508"/>
    <w:rsid w:val="00C136FE"/>
    <w:rsid w:val="00C13AD2"/>
    <w:rsid w:val="00C13CA7"/>
    <w:rsid w:val="00C140AB"/>
    <w:rsid w:val="00C1412E"/>
    <w:rsid w:val="00C14548"/>
    <w:rsid w:val="00C147EA"/>
    <w:rsid w:val="00C14908"/>
    <w:rsid w:val="00C1499E"/>
    <w:rsid w:val="00C14C56"/>
    <w:rsid w:val="00C14C9B"/>
    <w:rsid w:val="00C155F6"/>
    <w:rsid w:val="00C156BA"/>
    <w:rsid w:val="00C1578E"/>
    <w:rsid w:val="00C157C8"/>
    <w:rsid w:val="00C158A4"/>
    <w:rsid w:val="00C15B3F"/>
    <w:rsid w:val="00C15D17"/>
    <w:rsid w:val="00C15E65"/>
    <w:rsid w:val="00C15F6D"/>
    <w:rsid w:val="00C16503"/>
    <w:rsid w:val="00C16682"/>
    <w:rsid w:val="00C16A78"/>
    <w:rsid w:val="00C17345"/>
    <w:rsid w:val="00C173DC"/>
    <w:rsid w:val="00C1740C"/>
    <w:rsid w:val="00C17520"/>
    <w:rsid w:val="00C17550"/>
    <w:rsid w:val="00C17826"/>
    <w:rsid w:val="00C17E84"/>
    <w:rsid w:val="00C17F8A"/>
    <w:rsid w:val="00C2038A"/>
    <w:rsid w:val="00C206D0"/>
    <w:rsid w:val="00C20A88"/>
    <w:rsid w:val="00C20F2C"/>
    <w:rsid w:val="00C210F9"/>
    <w:rsid w:val="00C21217"/>
    <w:rsid w:val="00C2155A"/>
    <w:rsid w:val="00C219C1"/>
    <w:rsid w:val="00C21A80"/>
    <w:rsid w:val="00C21C19"/>
    <w:rsid w:val="00C21F14"/>
    <w:rsid w:val="00C22822"/>
    <w:rsid w:val="00C22BDB"/>
    <w:rsid w:val="00C22D3A"/>
    <w:rsid w:val="00C22D4B"/>
    <w:rsid w:val="00C22E13"/>
    <w:rsid w:val="00C230FC"/>
    <w:rsid w:val="00C2362C"/>
    <w:rsid w:val="00C236C1"/>
    <w:rsid w:val="00C23720"/>
    <w:rsid w:val="00C238A5"/>
    <w:rsid w:val="00C2392C"/>
    <w:rsid w:val="00C23B22"/>
    <w:rsid w:val="00C23DFB"/>
    <w:rsid w:val="00C23EAE"/>
    <w:rsid w:val="00C24025"/>
    <w:rsid w:val="00C240A4"/>
    <w:rsid w:val="00C244DE"/>
    <w:rsid w:val="00C248EA"/>
    <w:rsid w:val="00C24A18"/>
    <w:rsid w:val="00C24C83"/>
    <w:rsid w:val="00C24FD4"/>
    <w:rsid w:val="00C251FE"/>
    <w:rsid w:val="00C25276"/>
    <w:rsid w:val="00C255EF"/>
    <w:rsid w:val="00C25619"/>
    <w:rsid w:val="00C2576E"/>
    <w:rsid w:val="00C25922"/>
    <w:rsid w:val="00C25B4A"/>
    <w:rsid w:val="00C25C6F"/>
    <w:rsid w:val="00C25C8B"/>
    <w:rsid w:val="00C25CB5"/>
    <w:rsid w:val="00C25F65"/>
    <w:rsid w:val="00C26B94"/>
    <w:rsid w:val="00C26EEE"/>
    <w:rsid w:val="00C27296"/>
    <w:rsid w:val="00C27557"/>
    <w:rsid w:val="00C276DB"/>
    <w:rsid w:val="00C27709"/>
    <w:rsid w:val="00C27710"/>
    <w:rsid w:val="00C279D5"/>
    <w:rsid w:val="00C27BD7"/>
    <w:rsid w:val="00C27D84"/>
    <w:rsid w:val="00C27EFC"/>
    <w:rsid w:val="00C3023B"/>
    <w:rsid w:val="00C30297"/>
    <w:rsid w:val="00C302B3"/>
    <w:rsid w:val="00C305D7"/>
    <w:rsid w:val="00C30E3D"/>
    <w:rsid w:val="00C30F2A"/>
    <w:rsid w:val="00C311D6"/>
    <w:rsid w:val="00C3128D"/>
    <w:rsid w:val="00C31763"/>
    <w:rsid w:val="00C31965"/>
    <w:rsid w:val="00C31A28"/>
    <w:rsid w:val="00C31B16"/>
    <w:rsid w:val="00C31E81"/>
    <w:rsid w:val="00C3205B"/>
    <w:rsid w:val="00C32098"/>
    <w:rsid w:val="00C320F2"/>
    <w:rsid w:val="00C323E1"/>
    <w:rsid w:val="00C3245B"/>
    <w:rsid w:val="00C325FE"/>
    <w:rsid w:val="00C329F8"/>
    <w:rsid w:val="00C32C06"/>
    <w:rsid w:val="00C32F36"/>
    <w:rsid w:val="00C33078"/>
    <w:rsid w:val="00C335A2"/>
    <w:rsid w:val="00C336EE"/>
    <w:rsid w:val="00C34136"/>
    <w:rsid w:val="00C3443F"/>
    <w:rsid w:val="00C34701"/>
    <w:rsid w:val="00C34960"/>
    <w:rsid w:val="00C34B8D"/>
    <w:rsid w:val="00C34BAE"/>
    <w:rsid w:val="00C34BCD"/>
    <w:rsid w:val="00C34E42"/>
    <w:rsid w:val="00C34EA8"/>
    <w:rsid w:val="00C35186"/>
    <w:rsid w:val="00C35D5B"/>
    <w:rsid w:val="00C35E3F"/>
    <w:rsid w:val="00C36242"/>
    <w:rsid w:val="00C36CD9"/>
    <w:rsid w:val="00C36D39"/>
    <w:rsid w:val="00C36DA4"/>
    <w:rsid w:val="00C36FEB"/>
    <w:rsid w:val="00C37298"/>
    <w:rsid w:val="00C372D9"/>
    <w:rsid w:val="00C378CB"/>
    <w:rsid w:val="00C37E1A"/>
    <w:rsid w:val="00C40182"/>
    <w:rsid w:val="00C4024D"/>
    <w:rsid w:val="00C403AD"/>
    <w:rsid w:val="00C40556"/>
    <w:rsid w:val="00C40957"/>
    <w:rsid w:val="00C40A3E"/>
    <w:rsid w:val="00C40A6A"/>
    <w:rsid w:val="00C40AFF"/>
    <w:rsid w:val="00C414B2"/>
    <w:rsid w:val="00C41521"/>
    <w:rsid w:val="00C4158D"/>
    <w:rsid w:val="00C419B1"/>
    <w:rsid w:val="00C4209D"/>
    <w:rsid w:val="00C42687"/>
    <w:rsid w:val="00C428EB"/>
    <w:rsid w:val="00C42B90"/>
    <w:rsid w:val="00C4333B"/>
    <w:rsid w:val="00C4333F"/>
    <w:rsid w:val="00C43456"/>
    <w:rsid w:val="00C43759"/>
    <w:rsid w:val="00C439C4"/>
    <w:rsid w:val="00C43AD2"/>
    <w:rsid w:val="00C447F2"/>
    <w:rsid w:val="00C44AF6"/>
    <w:rsid w:val="00C45183"/>
    <w:rsid w:val="00C45215"/>
    <w:rsid w:val="00C4543A"/>
    <w:rsid w:val="00C45471"/>
    <w:rsid w:val="00C45DEE"/>
    <w:rsid w:val="00C45F51"/>
    <w:rsid w:val="00C46117"/>
    <w:rsid w:val="00C46481"/>
    <w:rsid w:val="00C465B0"/>
    <w:rsid w:val="00C4684B"/>
    <w:rsid w:val="00C46889"/>
    <w:rsid w:val="00C4769A"/>
    <w:rsid w:val="00C4782E"/>
    <w:rsid w:val="00C47834"/>
    <w:rsid w:val="00C4796E"/>
    <w:rsid w:val="00C479A9"/>
    <w:rsid w:val="00C47A96"/>
    <w:rsid w:val="00C47B81"/>
    <w:rsid w:val="00C505AA"/>
    <w:rsid w:val="00C50741"/>
    <w:rsid w:val="00C50BE5"/>
    <w:rsid w:val="00C511EB"/>
    <w:rsid w:val="00C5145B"/>
    <w:rsid w:val="00C51736"/>
    <w:rsid w:val="00C51C4E"/>
    <w:rsid w:val="00C5247F"/>
    <w:rsid w:val="00C52517"/>
    <w:rsid w:val="00C52A32"/>
    <w:rsid w:val="00C52AB0"/>
    <w:rsid w:val="00C53D02"/>
    <w:rsid w:val="00C53F9D"/>
    <w:rsid w:val="00C540B8"/>
    <w:rsid w:val="00C542B5"/>
    <w:rsid w:val="00C5444A"/>
    <w:rsid w:val="00C5445F"/>
    <w:rsid w:val="00C5477C"/>
    <w:rsid w:val="00C548D1"/>
    <w:rsid w:val="00C54C9D"/>
    <w:rsid w:val="00C5573D"/>
    <w:rsid w:val="00C55AB4"/>
    <w:rsid w:val="00C55CB6"/>
    <w:rsid w:val="00C55DD5"/>
    <w:rsid w:val="00C55E36"/>
    <w:rsid w:val="00C5619E"/>
    <w:rsid w:val="00C56976"/>
    <w:rsid w:val="00C56A2C"/>
    <w:rsid w:val="00C56AE1"/>
    <w:rsid w:val="00C56B3A"/>
    <w:rsid w:val="00C56B59"/>
    <w:rsid w:val="00C57240"/>
    <w:rsid w:val="00C576B3"/>
    <w:rsid w:val="00C577B5"/>
    <w:rsid w:val="00C57E1F"/>
    <w:rsid w:val="00C604F3"/>
    <w:rsid w:val="00C6077E"/>
    <w:rsid w:val="00C60806"/>
    <w:rsid w:val="00C60809"/>
    <w:rsid w:val="00C60961"/>
    <w:rsid w:val="00C60D47"/>
    <w:rsid w:val="00C60D9A"/>
    <w:rsid w:val="00C611A5"/>
    <w:rsid w:val="00C61296"/>
    <w:rsid w:val="00C6140C"/>
    <w:rsid w:val="00C61527"/>
    <w:rsid w:val="00C61623"/>
    <w:rsid w:val="00C6192B"/>
    <w:rsid w:val="00C61960"/>
    <w:rsid w:val="00C619F4"/>
    <w:rsid w:val="00C61ABE"/>
    <w:rsid w:val="00C61EEA"/>
    <w:rsid w:val="00C62647"/>
    <w:rsid w:val="00C6276E"/>
    <w:rsid w:val="00C62790"/>
    <w:rsid w:val="00C62BC8"/>
    <w:rsid w:val="00C62E93"/>
    <w:rsid w:val="00C639BC"/>
    <w:rsid w:val="00C63BF7"/>
    <w:rsid w:val="00C63C95"/>
    <w:rsid w:val="00C63CC5"/>
    <w:rsid w:val="00C63D4E"/>
    <w:rsid w:val="00C63D94"/>
    <w:rsid w:val="00C6408D"/>
    <w:rsid w:val="00C6497E"/>
    <w:rsid w:val="00C64EA1"/>
    <w:rsid w:val="00C652F6"/>
    <w:rsid w:val="00C65357"/>
    <w:rsid w:val="00C6539B"/>
    <w:rsid w:val="00C657AC"/>
    <w:rsid w:val="00C65A26"/>
    <w:rsid w:val="00C65C0C"/>
    <w:rsid w:val="00C65F81"/>
    <w:rsid w:val="00C66050"/>
    <w:rsid w:val="00C663F6"/>
    <w:rsid w:val="00C66E76"/>
    <w:rsid w:val="00C67579"/>
    <w:rsid w:val="00C6792E"/>
    <w:rsid w:val="00C67A15"/>
    <w:rsid w:val="00C67A4B"/>
    <w:rsid w:val="00C67C2C"/>
    <w:rsid w:val="00C67C97"/>
    <w:rsid w:val="00C67FCA"/>
    <w:rsid w:val="00C7023D"/>
    <w:rsid w:val="00C70798"/>
    <w:rsid w:val="00C70825"/>
    <w:rsid w:val="00C70B50"/>
    <w:rsid w:val="00C70C42"/>
    <w:rsid w:val="00C717A2"/>
    <w:rsid w:val="00C71808"/>
    <w:rsid w:val="00C71887"/>
    <w:rsid w:val="00C71896"/>
    <w:rsid w:val="00C71A61"/>
    <w:rsid w:val="00C71C4B"/>
    <w:rsid w:val="00C71D9D"/>
    <w:rsid w:val="00C71FC5"/>
    <w:rsid w:val="00C7225D"/>
    <w:rsid w:val="00C722D5"/>
    <w:rsid w:val="00C72673"/>
    <w:rsid w:val="00C72780"/>
    <w:rsid w:val="00C72828"/>
    <w:rsid w:val="00C729D5"/>
    <w:rsid w:val="00C72C6A"/>
    <w:rsid w:val="00C72E33"/>
    <w:rsid w:val="00C72E8F"/>
    <w:rsid w:val="00C730E0"/>
    <w:rsid w:val="00C7354F"/>
    <w:rsid w:val="00C73551"/>
    <w:rsid w:val="00C73588"/>
    <w:rsid w:val="00C735FB"/>
    <w:rsid w:val="00C73620"/>
    <w:rsid w:val="00C73948"/>
    <w:rsid w:val="00C73C85"/>
    <w:rsid w:val="00C7448A"/>
    <w:rsid w:val="00C7460D"/>
    <w:rsid w:val="00C746A6"/>
    <w:rsid w:val="00C74B60"/>
    <w:rsid w:val="00C74E1A"/>
    <w:rsid w:val="00C750DF"/>
    <w:rsid w:val="00C75203"/>
    <w:rsid w:val="00C75370"/>
    <w:rsid w:val="00C7537D"/>
    <w:rsid w:val="00C7572A"/>
    <w:rsid w:val="00C7586F"/>
    <w:rsid w:val="00C76654"/>
    <w:rsid w:val="00C768E8"/>
    <w:rsid w:val="00C76910"/>
    <w:rsid w:val="00C76939"/>
    <w:rsid w:val="00C76A6A"/>
    <w:rsid w:val="00C76A99"/>
    <w:rsid w:val="00C76C95"/>
    <w:rsid w:val="00C7703E"/>
    <w:rsid w:val="00C77BCF"/>
    <w:rsid w:val="00C8031A"/>
    <w:rsid w:val="00C80532"/>
    <w:rsid w:val="00C80735"/>
    <w:rsid w:val="00C80801"/>
    <w:rsid w:val="00C808FC"/>
    <w:rsid w:val="00C80A88"/>
    <w:rsid w:val="00C80C2C"/>
    <w:rsid w:val="00C80E96"/>
    <w:rsid w:val="00C80EE3"/>
    <w:rsid w:val="00C8105B"/>
    <w:rsid w:val="00C8131C"/>
    <w:rsid w:val="00C81550"/>
    <w:rsid w:val="00C8170B"/>
    <w:rsid w:val="00C81B37"/>
    <w:rsid w:val="00C81C22"/>
    <w:rsid w:val="00C81FCB"/>
    <w:rsid w:val="00C823AF"/>
    <w:rsid w:val="00C8249A"/>
    <w:rsid w:val="00C829C1"/>
    <w:rsid w:val="00C82B1C"/>
    <w:rsid w:val="00C82C73"/>
    <w:rsid w:val="00C832D8"/>
    <w:rsid w:val="00C8341C"/>
    <w:rsid w:val="00C835A8"/>
    <w:rsid w:val="00C83A2E"/>
    <w:rsid w:val="00C83A55"/>
    <w:rsid w:val="00C84227"/>
    <w:rsid w:val="00C8432C"/>
    <w:rsid w:val="00C846AF"/>
    <w:rsid w:val="00C84CBA"/>
    <w:rsid w:val="00C84F0A"/>
    <w:rsid w:val="00C85097"/>
    <w:rsid w:val="00C85201"/>
    <w:rsid w:val="00C855AC"/>
    <w:rsid w:val="00C8561A"/>
    <w:rsid w:val="00C856A6"/>
    <w:rsid w:val="00C859D7"/>
    <w:rsid w:val="00C85DBE"/>
    <w:rsid w:val="00C861A1"/>
    <w:rsid w:val="00C86390"/>
    <w:rsid w:val="00C86417"/>
    <w:rsid w:val="00C865A9"/>
    <w:rsid w:val="00C8678B"/>
    <w:rsid w:val="00C86859"/>
    <w:rsid w:val="00C8689F"/>
    <w:rsid w:val="00C869A0"/>
    <w:rsid w:val="00C87021"/>
    <w:rsid w:val="00C87381"/>
    <w:rsid w:val="00C87AF1"/>
    <w:rsid w:val="00C87B1B"/>
    <w:rsid w:val="00C87F9D"/>
    <w:rsid w:val="00C90612"/>
    <w:rsid w:val="00C9069C"/>
    <w:rsid w:val="00C90A62"/>
    <w:rsid w:val="00C90ECA"/>
    <w:rsid w:val="00C910FB"/>
    <w:rsid w:val="00C91598"/>
    <w:rsid w:val="00C922E5"/>
    <w:rsid w:val="00C923F1"/>
    <w:rsid w:val="00C92413"/>
    <w:rsid w:val="00C9255F"/>
    <w:rsid w:val="00C927D7"/>
    <w:rsid w:val="00C92AB0"/>
    <w:rsid w:val="00C931B6"/>
    <w:rsid w:val="00C931CB"/>
    <w:rsid w:val="00C9323E"/>
    <w:rsid w:val="00C9397F"/>
    <w:rsid w:val="00C93A3E"/>
    <w:rsid w:val="00C93AD6"/>
    <w:rsid w:val="00C93C64"/>
    <w:rsid w:val="00C9403C"/>
    <w:rsid w:val="00C941FB"/>
    <w:rsid w:val="00C9425D"/>
    <w:rsid w:val="00C942EA"/>
    <w:rsid w:val="00C94844"/>
    <w:rsid w:val="00C94AF8"/>
    <w:rsid w:val="00C94C34"/>
    <w:rsid w:val="00C95236"/>
    <w:rsid w:val="00C953F0"/>
    <w:rsid w:val="00C953F2"/>
    <w:rsid w:val="00C956F9"/>
    <w:rsid w:val="00C95735"/>
    <w:rsid w:val="00C95A8A"/>
    <w:rsid w:val="00C95E9A"/>
    <w:rsid w:val="00C95F69"/>
    <w:rsid w:val="00C9656D"/>
    <w:rsid w:val="00C96586"/>
    <w:rsid w:val="00C96854"/>
    <w:rsid w:val="00C96988"/>
    <w:rsid w:val="00C96DF3"/>
    <w:rsid w:val="00C97175"/>
    <w:rsid w:val="00C97AE1"/>
    <w:rsid w:val="00C97D8D"/>
    <w:rsid w:val="00C97DC5"/>
    <w:rsid w:val="00C97ED9"/>
    <w:rsid w:val="00C97F24"/>
    <w:rsid w:val="00CA01F9"/>
    <w:rsid w:val="00CA0423"/>
    <w:rsid w:val="00CA0D0E"/>
    <w:rsid w:val="00CA0D8F"/>
    <w:rsid w:val="00CA0FBB"/>
    <w:rsid w:val="00CA0FEC"/>
    <w:rsid w:val="00CA1136"/>
    <w:rsid w:val="00CA12EF"/>
    <w:rsid w:val="00CA16B2"/>
    <w:rsid w:val="00CA1CF8"/>
    <w:rsid w:val="00CA1E89"/>
    <w:rsid w:val="00CA1F1F"/>
    <w:rsid w:val="00CA20AB"/>
    <w:rsid w:val="00CA246F"/>
    <w:rsid w:val="00CA27B5"/>
    <w:rsid w:val="00CA2C81"/>
    <w:rsid w:val="00CA2CBE"/>
    <w:rsid w:val="00CA2E5F"/>
    <w:rsid w:val="00CA2ED5"/>
    <w:rsid w:val="00CA33C2"/>
    <w:rsid w:val="00CA370B"/>
    <w:rsid w:val="00CA384F"/>
    <w:rsid w:val="00CA3891"/>
    <w:rsid w:val="00CA3C20"/>
    <w:rsid w:val="00CA3C5E"/>
    <w:rsid w:val="00CA405C"/>
    <w:rsid w:val="00CA4068"/>
    <w:rsid w:val="00CA420F"/>
    <w:rsid w:val="00CA42CF"/>
    <w:rsid w:val="00CA43CF"/>
    <w:rsid w:val="00CA4D65"/>
    <w:rsid w:val="00CA4FEE"/>
    <w:rsid w:val="00CA518C"/>
    <w:rsid w:val="00CA51E6"/>
    <w:rsid w:val="00CA658E"/>
    <w:rsid w:val="00CA69A8"/>
    <w:rsid w:val="00CA6AB3"/>
    <w:rsid w:val="00CA6C8D"/>
    <w:rsid w:val="00CA6EC0"/>
    <w:rsid w:val="00CA6F4C"/>
    <w:rsid w:val="00CA7099"/>
    <w:rsid w:val="00CA73A3"/>
    <w:rsid w:val="00CA74E3"/>
    <w:rsid w:val="00CA7526"/>
    <w:rsid w:val="00CA7728"/>
    <w:rsid w:val="00CA7752"/>
    <w:rsid w:val="00CA7F74"/>
    <w:rsid w:val="00CB0143"/>
    <w:rsid w:val="00CB03F1"/>
    <w:rsid w:val="00CB08B0"/>
    <w:rsid w:val="00CB090D"/>
    <w:rsid w:val="00CB0E4F"/>
    <w:rsid w:val="00CB0F1A"/>
    <w:rsid w:val="00CB1612"/>
    <w:rsid w:val="00CB1E66"/>
    <w:rsid w:val="00CB2032"/>
    <w:rsid w:val="00CB21B5"/>
    <w:rsid w:val="00CB21D8"/>
    <w:rsid w:val="00CB261D"/>
    <w:rsid w:val="00CB2C23"/>
    <w:rsid w:val="00CB2F91"/>
    <w:rsid w:val="00CB3C4E"/>
    <w:rsid w:val="00CB3E05"/>
    <w:rsid w:val="00CB438A"/>
    <w:rsid w:val="00CB4582"/>
    <w:rsid w:val="00CB45D9"/>
    <w:rsid w:val="00CB4B1F"/>
    <w:rsid w:val="00CB4E20"/>
    <w:rsid w:val="00CB4EC8"/>
    <w:rsid w:val="00CB500E"/>
    <w:rsid w:val="00CB5028"/>
    <w:rsid w:val="00CB506C"/>
    <w:rsid w:val="00CB512D"/>
    <w:rsid w:val="00CB523E"/>
    <w:rsid w:val="00CB57FD"/>
    <w:rsid w:val="00CB5BB6"/>
    <w:rsid w:val="00CB5BDA"/>
    <w:rsid w:val="00CB5D51"/>
    <w:rsid w:val="00CB5D97"/>
    <w:rsid w:val="00CB6391"/>
    <w:rsid w:val="00CB6640"/>
    <w:rsid w:val="00CB680E"/>
    <w:rsid w:val="00CB6A45"/>
    <w:rsid w:val="00CB6ADD"/>
    <w:rsid w:val="00CB6C40"/>
    <w:rsid w:val="00CB70E2"/>
    <w:rsid w:val="00CB719A"/>
    <w:rsid w:val="00CB7229"/>
    <w:rsid w:val="00CB72C2"/>
    <w:rsid w:val="00CB7309"/>
    <w:rsid w:val="00CB7432"/>
    <w:rsid w:val="00CB76F3"/>
    <w:rsid w:val="00CB770C"/>
    <w:rsid w:val="00CB7D3A"/>
    <w:rsid w:val="00CB7E71"/>
    <w:rsid w:val="00CC0038"/>
    <w:rsid w:val="00CC0A0E"/>
    <w:rsid w:val="00CC0C2C"/>
    <w:rsid w:val="00CC0DBF"/>
    <w:rsid w:val="00CC0FE1"/>
    <w:rsid w:val="00CC1098"/>
    <w:rsid w:val="00CC13AF"/>
    <w:rsid w:val="00CC14A4"/>
    <w:rsid w:val="00CC16B1"/>
    <w:rsid w:val="00CC1B1B"/>
    <w:rsid w:val="00CC1CB6"/>
    <w:rsid w:val="00CC20C1"/>
    <w:rsid w:val="00CC247A"/>
    <w:rsid w:val="00CC2766"/>
    <w:rsid w:val="00CC2961"/>
    <w:rsid w:val="00CC2B15"/>
    <w:rsid w:val="00CC2B1E"/>
    <w:rsid w:val="00CC2DE9"/>
    <w:rsid w:val="00CC2F58"/>
    <w:rsid w:val="00CC308B"/>
    <w:rsid w:val="00CC30D4"/>
    <w:rsid w:val="00CC3607"/>
    <w:rsid w:val="00CC3629"/>
    <w:rsid w:val="00CC364E"/>
    <w:rsid w:val="00CC36D5"/>
    <w:rsid w:val="00CC3F02"/>
    <w:rsid w:val="00CC418F"/>
    <w:rsid w:val="00CC449C"/>
    <w:rsid w:val="00CC4704"/>
    <w:rsid w:val="00CC4C76"/>
    <w:rsid w:val="00CC4D33"/>
    <w:rsid w:val="00CC4E30"/>
    <w:rsid w:val="00CC52F3"/>
    <w:rsid w:val="00CC5670"/>
    <w:rsid w:val="00CC5B16"/>
    <w:rsid w:val="00CC5DFA"/>
    <w:rsid w:val="00CC6611"/>
    <w:rsid w:val="00CC66F0"/>
    <w:rsid w:val="00CC6C64"/>
    <w:rsid w:val="00CC6F56"/>
    <w:rsid w:val="00CC7395"/>
    <w:rsid w:val="00CC73F1"/>
    <w:rsid w:val="00CC7C80"/>
    <w:rsid w:val="00CC7D87"/>
    <w:rsid w:val="00CC7FA4"/>
    <w:rsid w:val="00CD0947"/>
    <w:rsid w:val="00CD094A"/>
    <w:rsid w:val="00CD0A41"/>
    <w:rsid w:val="00CD0CA4"/>
    <w:rsid w:val="00CD1110"/>
    <w:rsid w:val="00CD11DA"/>
    <w:rsid w:val="00CD154C"/>
    <w:rsid w:val="00CD1997"/>
    <w:rsid w:val="00CD1FBC"/>
    <w:rsid w:val="00CD1FFA"/>
    <w:rsid w:val="00CD236E"/>
    <w:rsid w:val="00CD2B8D"/>
    <w:rsid w:val="00CD2E5E"/>
    <w:rsid w:val="00CD2F22"/>
    <w:rsid w:val="00CD2FC8"/>
    <w:rsid w:val="00CD36F6"/>
    <w:rsid w:val="00CD3BF3"/>
    <w:rsid w:val="00CD3C3C"/>
    <w:rsid w:val="00CD3C44"/>
    <w:rsid w:val="00CD3F65"/>
    <w:rsid w:val="00CD3F9F"/>
    <w:rsid w:val="00CD4061"/>
    <w:rsid w:val="00CD452A"/>
    <w:rsid w:val="00CD46CD"/>
    <w:rsid w:val="00CD4815"/>
    <w:rsid w:val="00CD48EA"/>
    <w:rsid w:val="00CD4A69"/>
    <w:rsid w:val="00CD4C44"/>
    <w:rsid w:val="00CD4C60"/>
    <w:rsid w:val="00CD4D77"/>
    <w:rsid w:val="00CD4EAA"/>
    <w:rsid w:val="00CD4EBE"/>
    <w:rsid w:val="00CD53B8"/>
    <w:rsid w:val="00CD541D"/>
    <w:rsid w:val="00CD5515"/>
    <w:rsid w:val="00CD57A1"/>
    <w:rsid w:val="00CD57BA"/>
    <w:rsid w:val="00CD59D5"/>
    <w:rsid w:val="00CD5B14"/>
    <w:rsid w:val="00CD5BC2"/>
    <w:rsid w:val="00CD60E2"/>
    <w:rsid w:val="00CD610E"/>
    <w:rsid w:val="00CD621B"/>
    <w:rsid w:val="00CD6911"/>
    <w:rsid w:val="00CD6DD3"/>
    <w:rsid w:val="00CD6E05"/>
    <w:rsid w:val="00CD7060"/>
    <w:rsid w:val="00CD7172"/>
    <w:rsid w:val="00CD74BA"/>
    <w:rsid w:val="00CD7708"/>
    <w:rsid w:val="00CD79EF"/>
    <w:rsid w:val="00CD7B9F"/>
    <w:rsid w:val="00CD7D97"/>
    <w:rsid w:val="00CD7E17"/>
    <w:rsid w:val="00CE01CB"/>
    <w:rsid w:val="00CE0366"/>
    <w:rsid w:val="00CE03B1"/>
    <w:rsid w:val="00CE03FF"/>
    <w:rsid w:val="00CE070F"/>
    <w:rsid w:val="00CE0A87"/>
    <w:rsid w:val="00CE0B7B"/>
    <w:rsid w:val="00CE0D9A"/>
    <w:rsid w:val="00CE1350"/>
    <w:rsid w:val="00CE16FA"/>
    <w:rsid w:val="00CE176D"/>
    <w:rsid w:val="00CE190C"/>
    <w:rsid w:val="00CE1AF4"/>
    <w:rsid w:val="00CE21A8"/>
    <w:rsid w:val="00CE2233"/>
    <w:rsid w:val="00CE267D"/>
    <w:rsid w:val="00CE29A2"/>
    <w:rsid w:val="00CE2AFE"/>
    <w:rsid w:val="00CE2B45"/>
    <w:rsid w:val="00CE2C41"/>
    <w:rsid w:val="00CE2F3B"/>
    <w:rsid w:val="00CE3A8D"/>
    <w:rsid w:val="00CE3EE6"/>
    <w:rsid w:val="00CE431E"/>
    <w:rsid w:val="00CE444F"/>
    <w:rsid w:val="00CE4651"/>
    <w:rsid w:val="00CE4BA1"/>
    <w:rsid w:val="00CE509C"/>
    <w:rsid w:val="00CE5A1C"/>
    <w:rsid w:val="00CE5DF7"/>
    <w:rsid w:val="00CE5F1A"/>
    <w:rsid w:val="00CE61ED"/>
    <w:rsid w:val="00CE62BE"/>
    <w:rsid w:val="00CE660C"/>
    <w:rsid w:val="00CE67CE"/>
    <w:rsid w:val="00CE6BFE"/>
    <w:rsid w:val="00CE6C37"/>
    <w:rsid w:val="00CE6FA2"/>
    <w:rsid w:val="00CE7A04"/>
    <w:rsid w:val="00CE7B5A"/>
    <w:rsid w:val="00CF0D81"/>
    <w:rsid w:val="00CF16A0"/>
    <w:rsid w:val="00CF17B2"/>
    <w:rsid w:val="00CF193C"/>
    <w:rsid w:val="00CF1E3C"/>
    <w:rsid w:val="00CF1ECC"/>
    <w:rsid w:val="00CF2131"/>
    <w:rsid w:val="00CF2DC3"/>
    <w:rsid w:val="00CF2E06"/>
    <w:rsid w:val="00CF2EF7"/>
    <w:rsid w:val="00CF317A"/>
    <w:rsid w:val="00CF326D"/>
    <w:rsid w:val="00CF32CD"/>
    <w:rsid w:val="00CF370D"/>
    <w:rsid w:val="00CF38FC"/>
    <w:rsid w:val="00CF3AF6"/>
    <w:rsid w:val="00CF3C5B"/>
    <w:rsid w:val="00CF3ED7"/>
    <w:rsid w:val="00CF4C57"/>
    <w:rsid w:val="00CF5117"/>
    <w:rsid w:val="00CF5FC1"/>
    <w:rsid w:val="00CF614B"/>
    <w:rsid w:val="00CF62FD"/>
    <w:rsid w:val="00CF64E4"/>
    <w:rsid w:val="00CF68EB"/>
    <w:rsid w:val="00CF69EA"/>
    <w:rsid w:val="00CF6F8A"/>
    <w:rsid w:val="00CF6FB1"/>
    <w:rsid w:val="00CF722A"/>
    <w:rsid w:val="00CF73B1"/>
    <w:rsid w:val="00CF7601"/>
    <w:rsid w:val="00D000C7"/>
    <w:rsid w:val="00D00665"/>
    <w:rsid w:val="00D00712"/>
    <w:rsid w:val="00D00B73"/>
    <w:rsid w:val="00D010B1"/>
    <w:rsid w:val="00D0120C"/>
    <w:rsid w:val="00D01229"/>
    <w:rsid w:val="00D012FC"/>
    <w:rsid w:val="00D01A66"/>
    <w:rsid w:val="00D01ACA"/>
    <w:rsid w:val="00D01B94"/>
    <w:rsid w:val="00D01C53"/>
    <w:rsid w:val="00D01DCC"/>
    <w:rsid w:val="00D01ED0"/>
    <w:rsid w:val="00D02463"/>
    <w:rsid w:val="00D0262B"/>
    <w:rsid w:val="00D027FC"/>
    <w:rsid w:val="00D02C0C"/>
    <w:rsid w:val="00D02D1C"/>
    <w:rsid w:val="00D02DC5"/>
    <w:rsid w:val="00D02E57"/>
    <w:rsid w:val="00D0302D"/>
    <w:rsid w:val="00D03231"/>
    <w:rsid w:val="00D034A1"/>
    <w:rsid w:val="00D034E6"/>
    <w:rsid w:val="00D03601"/>
    <w:rsid w:val="00D03828"/>
    <w:rsid w:val="00D03872"/>
    <w:rsid w:val="00D03BE2"/>
    <w:rsid w:val="00D042D1"/>
    <w:rsid w:val="00D048ED"/>
    <w:rsid w:val="00D04ED1"/>
    <w:rsid w:val="00D04F97"/>
    <w:rsid w:val="00D05073"/>
    <w:rsid w:val="00D05127"/>
    <w:rsid w:val="00D052A3"/>
    <w:rsid w:val="00D0532B"/>
    <w:rsid w:val="00D0549B"/>
    <w:rsid w:val="00D055F3"/>
    <w:rsid w:val="00D05A97"/>
    <w:rsid w:val="00D05CED"/>
    <w:rsid w:val="00D05EB4"/>
    <w:rsid w:val="00D05F49"/>
    <w:rsid w:val="00D05FC1"/>
    <w:rsid w:val="00D06BCF"/>
    <w:rsid w:val="00D06E60"/>
    <w:rsid w:val="00D06FA5"/>
    <w:rsid w:val="00D06FEA"/>
    <w:rsid w:val="00D071BE"/>
    <w:rsid w:val="00D07332"/>
    <w:rsid w:val="00D07334"/>
    <w:rsid w:val="00D07358"/>
    <w:rsid w:val="00D07A4D"/>
    <w:rsid w:val="00D07B76"/>
    <w:rsid w:val="00D07BC7"/>
    <w:rsid w:val="00D07CD7"/>
    <w:rsid w:val="00D07E36"/>
    <w:rsid w:val="00D07F96"/>
    <w:rsid w:val="00D102F5"/>
    <w:rsid w:val="00D10357"/>
    <w:rsid w:val="00D10DCB"/>
    <w:rsid w:val="00D10DE3"/>
    <w:rsid w:val="00D10E88"/>
    <w:rsid w:val="00D1159B"/>
    <w:rsid w:val="00D117B6"/>
    <w:rsid w:val="00D11994"/>
    <w:rsid w:val="00D11B11"/>
    <w:rsid w:val="00D11C35"/>
    <w:rsid w:val="00D11D03"/>
    <w:rsid w:val="00D11D9D"/>
    <w:rsid w:val="00D11F6E"/>
    <w:rsid w:val="00D12C3A"/>
    <w:rsid w:val="00D12C3B"/>
    <w:rsid w:val="00D12CEF"/>
    <w:rsid w:val="00D12DE3"/>
    <w:rsid w:val="00D131EE"/>
    <w:rsid w:val="00D13400"/>
    <w:rsid w:val="00D13588"/>
    <w:rsid w:val="00D135F9"/>
    <w:rsid w:val="00D13753"/>
    <w:rsid w:val="00D137E0"/>
    <w:rsid w:val="00D13B50"/>
    <w:rsid w:val="00D13BD6"/>
    <w:rsid w:val="00D14051"/>
    <w:rsid w:val="00D143B0"/>
    <w:rsid w:val="00D143EC"/>
    <w:rsid w:val="00D146F0"/>
    <w:rsid w:val="00D14B60"/>
    <w:rsid w:val="00D14DEF"/>
    <w:rsid w:val="00D14E7F"/>
    <w:rsid w:val="00D150E6"/>
    <w:rsid w:val="00D15123"/>
    <w:rsid w:val="00D157E6"/>
    <w:rsid w:val="00D158EE"/>
    <w:rsid w:val="00D15A3B"/>
    <w:rsid w:val="00D15AF8"/>
    <w:rsid w:val="00D15BDA"/>
    <w:rsid w:val="00D15F18"/>
    <w:rsid w:val="00D16274"/>
    <w:rsid w:val="00D1651A"/>
    <w:rsid w:val="00D16E17"/>
    <w:rsid w:val="00D16E57"/>
    <w:rsid w:val="00D16F7E"/>
    <w:rsid w:val="00D17004"/>
    <w:rsid w:val="00D1722C"/>
    <w:rsid w:val="00D173D0"/>
    <w:rsid w:val="00D17AD9"/>
    <w:rsid w:val="00D17BF0"/>
    <w:rsid w:val="00D17E55"/>
    <w:rsid w:val="00D17F9A"/>
    <w:rsid w:val="00D2038D"/>
    <w:rsid w:val="00D20BAB"/>
    <w:rsid w:val="00D20C3E"/>
    <w:rsid w:val="00D20F34"/>
    <w:rsid w:val="00D21008"/>
    <w:rsid w:val="00D21535"/>
    <w:rsid w:val="00D21EA0"/>
    <w:rsid w:val="00D220B8"/>
    <w:rsid w:val="00D220FF"/>
    <w:rsid w:val="00D221B8"/>
    <w:rsid w:val="00D223D7"/>
    <w:rsid w:val="00D2269A"/>
    <w:rsid w:val="00D22DB1"/>
    <w:rsid w:val="00D22F1C"/>
    <w:rsid w:val="00D23087"/>
    <w:rsid w:val="00D23D4D"/>
    <w:rsid w:val="00D23E0C"/>
    <w:rsid w:val="00D23FEB"/>
    <w:rsid w:val="00D24441"/>
    <w:rsid w:val="00D244EC"/>
    <w:rsid w:val="00D245AB"/>
    <w:rsid w:val="00D24692"/>
    <w:rsid w:val="00D247F8"/>
    <w:rsid w:val="00D24D05"/>
    <w:rsid w:val="00D24EA5"/>
    <w:rsid w:val="00D24F6E"/>
    <w:rsid w:val="00D250B3"/>
    <w:rsid w:val="00D25534"/>
    <w:rsid w:val="00D25638"/>
    <w:rsid w:val="00D257CF"/>
    <w:rsid w:val="00D257F2"/>
    <w:rsid w:val="00D25917"/>
    <w:rsid w:val="00D25A80"/>
    <w:rsid w:val="00D25C2B"/>
    <w:rsid w:val="00D26515"/>
    <w:rsid w:val="00D2667E"/>
    <w:rsid w:val="00D26EC1"/>
    <w:rsid w:val="00D26EE5"/>
    <w:rsid w:val="00D274D7"/>
    <w:rsid w:val="00D27A02"/>
    <w:rsid w:val="00D27EA2"/>
    <w:rsid w:val="00D30012"/>
    <w:rsid w:val="00D303A6"/>
    <w:rsid w:val="00D305F0"/>
    <w:rsid w:val="00D30706"/>
    <w:rsid w:val="00D30C78"/>
    <w:rsid w:val="00D3124D"/>
    <w:rsid w:val="00D31729"/>
    <w:rsid w:val="00D31828"/>
    <w:rsid w:val="00D31831"/>
    <w:rsid w:val="00D318C0"/>
    <w:rsid w:val="00D31954"/>
    <w:rsid w:val="00D319EC"/>
    <w:rsid w:val="00D31AC5"/>
    <w:rsid w:val="00D31D51"/>
    <w:rsid w:val="00D32040"/>
    <w:rsid w:val="00D320AC"/>
    <w:rsid w:val="00D322A1"/>
    <w:rsid w:val="00D323C7"/>
    <w:rsid w:val="00D3251F"/>
    <w:rsid w:val="00D33236"/>
    <w:rsid w:val="00D332D1"/>
    <w:rsid w:val="00D33543"/>
    <w:rsid w:val="00D3367A"/>
    <w:rsid w:val="00D33760"/>
    <w:rsid w:val="00D33C43"/>
    <w:rsid w:val="00D342D6"/>
    <w:rsid w:val="00D343F9"/>
    <w:rsid w:val="00D34411"/>
    <w:rsid w:val="00D34626"/>
    <w:rsid w:val="00D349C3"/>
    <w:rsid w:val="00D34A95"/>
    <w:rsid w:val="00D34AAD"/>
    <w:rsid w:val="00D34EBC"/>
    <w:rsid w:val="00D35187"/>
    <w:rsid w:val="00D35278"/>
    <w:rsid w:val="00D352CE"/>
    <w:rsid w:val="00D356B7"/>
    <w:rsid w:val="00D356EA"/>
    <w:rsid w:val="00D357C6"/>
    <w:rsid w:val="00D357F4"/>
    <w:rsid w:val="00D358D5"/>
    <w:rsid w:val="00D35FD3"/>
    <w:rsid w:val="00D3614C"/>
    <w:rsid w:val="00D3619A"/>
    <w:rsid w:val="00D364B5"/>
    <w:rsid w:val="00D365EA"/>
    <w:rsid w:val="00D366B7"/>
    <w:rsid w:val="00D36E16"/>
    <w:rsid w:val="00D37249"/>
    <w:rsid w:val="00D377C0"/>
    <w:rsid w:val="00D3789E"/>
    <w:rsid w:val="00D37933"/>
    <w:rsid w:val="00D37B95"/>
    <w:rsid w:val="00D40097"/>
    <w:rsid w:val="00D4030B"/>
    <w:rsid w:val="00D4065B"/>
    <w:rsid w:val="00D408E3"/>
    <w:rsid w:val="00D40A25"/>
    <w:rsid w:val="00D40D28"/>
    <w:rsid w:val="00D40D3D"/>
    <w:rsid w:val="00D410E0"/>
    <w:rsid w:val="00D41133"/>
    <w:rsid w:val="00D41211"/>
    <w:rsid w:val="00D41590"/>
    <w:rsid w:val="00D41DC3"/>
    <w:rsid w:val="00D41E3A"/>
    <w:rsid w:val="00D4215B"/>
    <w:rsid w:val="00D42432"/>
    <w:rsid w:val="00D4261E"/>
    <w:rsid w:val="00D42660"/>
    <w:rsid w:val="00D42AF6"/>
    <w:rsid w:val="00D42CC5"/>
    <w:rsid w:val="00D42FA4"/>
    <w:rsid w:val="00D42FC1"/>
    <w:rsid w:val="00D431C4"/>
    <w:rsid w:val="00D4345F"/>
    <w:rsid w:val="00D43B84"/>
    <w:rsid w:val="00D43BC2"/>
    <w:rsid w:val="00D43E4D"/>
    <w:rsid w:val="00D442C6"/>
    <w:rsid w:val="00D4490D"/>
    <w:rsid w:val="00D44B88"/>
    <w:rsid w:val="00D44CDB"/>
    <w:rsid w:val="00D454A4"/>
    <w:rsid w:val="00D45DF9"/>
    <w:rsid w:val="00D4609D"/>
    <w:rsid w:val="00D465D1"/>
    <w:rsid w:val="00D46A06"/>
    <w:rsid w:val="00D46BD1"/>
    <w:rsid w:val="00D46D17"/>
    <w:rsid w:val="00D46FAB"/>
    <w:rsid w:val="00D474EE"/>
    <w:rsid w:val="00D47508"/>
    <w:rsid w:val="00D475FB"/>
    <w:rsid w:val="00D477E0"/>
    <w:rsid w:val="00D47FED"/>
    <w:rsid w:val="00D501FF"/>
    <w:rsid w:val="00D503D4"/>
    <w:rsid w:val="00D50585"/>
    <w:rsid w:val="00D505E9"/>
    <w:rsid w:val="00D50BF7"/>
    <w:rsid w:val="00D5108C"/>
    <w:rsid w:val="00D5117A"/>
    <w:rsid w:val="00D515D4"/>
    <w:rsid w:val="00D516D3"/>
    <w:rsid w:val="00D519EF"/>
    <w:rsid w:val="00D523B8"/>
    <w:rsid w:val="00D52A9D"/>
    <w:rsid w:val="00D52DE7"/>
    <w:rsid w:val="00D52E33"/>
    <w:rsid w:val="00D52F15"/>
    <w:rsid w:val="00D53404"/>
    <w:rsid w:val="00D5343A"/>
    <w:rsid w:val="00D534EE"/>
    <w:rsid w:val="00D535CF"/>
    <w:rsid w:val="00D5366C"/>
    <w:rsid w:val="00D5387F"/>
    <w:rsid w:val="00D53961"/>
    <w:rsid w:val="00D53A79"/>
    <w:rsid w:val="00D53ADE"/>
    <w:rsid w:val="00D53D2A"/>
    <w:rsid w:val="00D54875"/>
    <w:rsid w:val="00D54BD6"/>
    <w:rsid w:val="00D5542A"/>
    <w:rsid w:val="00D5591D"/>
    <w:rsid w:val="00D55AAD"/>
    <w:rsid w:val="00D55AD7"/>
    <w:rsid w:val="00D55C22"/>
    <w:rsid w:val="00D55DE1"/>
    <w:rsid w:val="00D55E00"/>
    <w:rsid w:val="00D56102"/>
    <w:rsid w:val="00D562DA"/>
    <w:rsid w:val="00D56602"/>
    <w:rsid w:val="00D574FB"/>
    <w:rsid w:val="00D57F01"/>
    <w:rsid w:val="00D60134"/>
    <w:rsid w:val="00D6027C"/>
    <w:rsid w:val="00D60737"/>
    <w:rsid w:val="00D60C81"/>
    <w:rsid w:val="00D60E51"/>
    <w:rsid w:val="00D60F9A"/>
    <w:rsid w:val="00D61347"/>
    <w:rsid w:val="00D614B1"/>
    <w:rsid w:val="00D6173B"/>
    <w:rsid w:val="00D61DB8"/>
    <w:rsid w:val="00D61DCC"/>
    <w:rsid w:val="00D61F0F"/>
    <w:rsid w:val="00D61FEC"/>
    <w:rsid w:val="00D62ACA"/>
    <w:rsid w:val="00D62F4A"/>
    <w:rsid w:val="00D6305D"/>
    <w:rsid w:val="00D6326D"/>
    <w:rsid w:val="00D634E7"/>
    <w:rsid w:val="00D63832"/>
    <w:rsid w:val="00D638F6"/>
    <w:rsid w:val="00D63B27"/>
    <w:rsid w:val="00D63B2F"/>
    <w:rsid w:val="00D63C3C"/>
    <w:rsid w:val="00D63E89"/>
    <w:rsid w:val="00D643FD"/>
    <w:rsid w:val="00D64F9F"/>
    <w:rsid w:val="00D65138"/>
    <w:rsid w:val="00D6563E"/>
    <w:rsid w:val="00D65BD0"/>
    <w:rsid w:val="00D66699"/>
    <w:rsid w:val="00D666E4"/>
    <w:rsid w:val="00D66704"/>
    <w:rsid w:val="00D66AC0"/>
    <w:rsid w:val="00D6732F"/>
    <w:rsid w:val="00D6758E"/>
    <w:rsid w:val="00D67BB7"/>
    <w:rsid w:val="00D67CFD"/>
    <w:rsid w:val="00D67E3F"/>
    <w:rsid w:val="00D67EC4"/>
    <w:rsid w:val="00D700FA"/>
    <w:rsid w:val="00D701EB"/>
    <w:rsid w:val="00D7046F"/>
    <w:rsid w:val="00D70542"/>
    <w:rsid w:val="00D705E2"/>
    <w:rsid w:val="00D70634"/>
    <w:rsid w:val="00D7084F"/>
    <w:rsid w:val="00D70EA1"/>
    <w:rsid w:val="00D7104B"/>
    <w:rsid w:val="00D71287"/>
    <w:rsid w:val="00D7131B"/>
    <w:rsid w:val="00D71611"/>
    <w:rsid w:val="00D71D83"/>
    <w:rsid w:val="00D7206D"/>
    <w:rsid w:val="00D72257"/>
    <w:rsid w:val="00D726DD"/>
    <w:rsid w:val="00D72734"/>
    <w:rsid w:val="00D72777"/>
    <w:rsid w:val="00D72BFA"/>
    <w:rsid w:val="00D73149"/>
    <w:rsid w:val="00D731E7"/>
    <w:rsid w:val="00D7341A"/>
    <w:rsid w:val="00D735CA"/>
    <w:rsid w:val="00D735FF"/>
    <w:rsid w:val="00D737E1"/>
    <w:rsid w:val="00D738C2"/>
    <w:rsid w:val="00D73BEC"/>
    <w:rsid w:val="00D73F9F"/>
    <w:rsid w:val="00D741F5"/>
    <w:rsid w:val="00D742A1"/>
    <w:rsid w:val="00D747AE"/>
    <w:rsid w:val="00D74DC7"/>
    <w:rsid w:val="00D7523C"/>
    <w:rsid w:val="00D7525D"/>
    <w:rsid w:val="00D755B7"/>
    <w:rsid w:val="00D75ACE"/>
    <w:rsid w:val="00D75BA1"/>
    <w:rsid w:val="00D76814"/>
    <w:rsid w:val="00D76823"/>
    <w:rsid w:val="00D76F06"/>
    <w:rsid w:val="00D771A8"/>
    <w:rsid w:val="00D772AF"/>
    <w:rsid w:val="00D77774"/>
    <w:rsid w:val="00D77776"/>
    <w:rsid w:val="00D777C3"/>
    <w:rsid w:val="00D77AF4"/>
    <w:rsid w:val="00D77C91"/>
    <w:rsid w:val="00D77D87"/>
    <w:rsid w:val="00D77FA3"/>
    <w:rsid w:val="00D80448"/>
    <w:rsid w:val="00D80472"/>
    <w:rsid w:val="00D805D6"/>
    <w:rsid w:val="00D808F0"/>
    <w:rsid w:val="00D80974"/>
    <w:rsid w:val="00D80E07"/>
    <w:rsid w:val="00D81348"/>
    <w:rsid w:val="00D81737"/>
    <w:rsid w:val="00D81B42"/>
    <w:rsid w:val="00D81C9F"/>
    <w:rsid w:val="00D81EDA"/>
    <w:rsid w:val="00D81F4E"/>
    <w:rsid w:val="00D82094"/>
    <w:rsid w:val="00D821FB"/>
    <w:rsid w:val="00D82240"/>
    <w:rsid w:val="00D82376"/>
    <w:rsid w:val="00D82690"/>
    <w:rsid w:val="00D82815"/>
    <w:rsid w:val="00D82D12"/>
    <w:rsid w:val="00D82FC5"/>
    <w:rsid w:val="00D834C7"/>
    <w:rsid w:val="00D83571"/>
    <w:rsid w:val="00D8393B"/>
    <w:rsid w:val="00D83B41"/>
    <w:rsid w:val="00D83B46"/>
    <w:rsid w:val="00D83F63"/>
    <w:rsid w:val="00D84393"/>
    <w:rsid w:val="00D84688"/>
    <w:rsid w:val="00D84BE6"/>
    <w:rsid w:val="00D85659"/>
    <w:rsid w:val="00D85D2B"/>
    <w:rsid w:val="00D85E70"/>
    <w:rsid w:val="00D861B3"/>
    <w:rsid w:val="00D86601"/>
    <w:rsid w:val="00D8662A"/>
    <w:rsid w:val="00D86BD3"/>
    <w:rsid w:val="00D86D20"/>
    <w:rsid w:val="00D87273"/>
    <w:rsid w:val="00D8729C"/>
    <w:rsid w:val="00D87352"/>
    <w:rsid w:val="00D87376"/>
    <w:rsid w:val="00D874F7"/>
    <w:rsid w:val="00D87BBC"/>
    <w:rsid w:val="00D90094"/>
    <w:rsid w:val="00D90961"/>
    <w:rsid w:val="00D90F75"/>
    <w:rsid w:val="00D91345"/>
    <w:rsid w:val="00D91415"/>
    <w:rsid w:val="00D916DA"/>
    <w:rsid w:val="00D91B69"/>
    <w:rsid w:val="00D91C12"/>
    <w:rsid w:val="00D91E4E"/>
    <w:rsid w:val="00D9203F"/>
    <w:rsid w:val="00D921DB"/>
    <w:rsid w:val="00D9226C"/>
    <w:rsid w:val="00D92A02"/>
    <w:rsid w:val="00D92AA6"/>
    <w:rsid w:val="00D92B75"/>
    <w:rsid w:val="00D92CA9"/>
    <w:rsid w:val="00D92FD2"/>
    <w:rsid w:val="00D9303D"/>
    <w:rsid w:val="00D9317D"/>
    <w:rsid w:val="00D93E47"/>
    <w:rsid w:val="00D94068"/>
    <w:rsid w:val="00D94305"/>
    <w:rsid w:val="00D94668"/>
    <w:rsid w:val="00D94D1A"/>
    <w:rsid w:val="00D953FC"/>
    <w:rsid w:val="00D95521"/>
    <w:rsid w:val="00D957A0"/>
    <w:rsid w:val="00D958E1"/>
    <w:rsid w:val="00D95A60"/>
    <w:rsid w:val="00D95C04"/>
    <w:rsid w:val="00D95FDF"/>
    <w:rsid w:val="00D96064"/>
    <w:rsid w:val="00D9608B"/>
    <w:rsid w:val="00D96244"/>
    <w:rsid w:val="00D9631B"/>
    <w:rsid w:val="00D96647"/>
    <w:rsid w:val="00D967FB"/>
    <w:rsid w:val="00D969AA"/>
    <w:rsid w:val="00D97125"/>
    <w:rsid w:val="00D971E4"/>
    <w:rsid w:val="00D9728B"/>
    <w:rsid w:val="00D97687"/>
    <w:rsid w:val="00D97994"/>
    <w:rsid w:val="00D97D7A"/>
    <w:rsid w:val="00DA0192"/>
    <w:rsid w:val="00DA01B0"/>
    <w:rsid w:val="00DA08B5"/>
    <w:rsid w:val="00DA0A79"/>
    <w:rsid w:val="00DA0D67"/>
    <w:rsid w:val="00DA0E7E"/>
    <w:rsid w:val="00DA1254"/>
    <w:rsid w:val="00DA13E3"/>
    <w:rsid w:val="00DA1823"/>
    <w:rsid w:val="00DA1D62"/>
    <w:rsid w:val="00DA1E79"/>
    <w:rsid w:val="00DA1EA4"/>
    <w:rsid w:val="00DA1F7F"/>
    <w:rsid w:val="00DA20BD"/>
    <w:rsid w:val="00DA2A71"/>
    <w:rsid w:val="00DA3042"/>
    <w:rsid w:val="00DA34D5"/>
    <w:rsid w:val="00DA374A"/>
    <w:rsid w:val="00DA3DCF"/>
    <w:rsid w:val="00DA3EF2"/>
    <w:rsid w:val="00DA4026"/>
    <w:rsid w:val="00DA4184"/>
    <w:rsid w:val="00DA4247"/>
    <w:rsid w:val="00DA4807"/>
    <w:rsid w:val="00DA5412"/>
    <w:rsid w:val="00DA54D0"/>
    <w:rsid w:val="00DA5690"/>
    <w:rsid w:val="00DA5814"/>
    <w:rsid w:val="00DA5912"/>
    <w:rsid w:val="00DA591D"/>
    <w:rsid w:val="00DA5E02"/>
    <w:rsid w:val="00DA5FBC"/>
    <w:rsid w:val="00DA62EF"/>
    <w:rsid w:val="00DA6F9F"/>
    <w:rsid w:val="00DA702A"/>
    <w:rsid w:val="00DA719D"/>
    <w:rsid w:val="00DA7CB6"/>
    <w:rsid w:val="00DB00FB"/>
    <w:rsid w:val="00DB0511"/>
    <w:rsid w:val="00DB09BA"/>
    <w:rsid w:val="00DB107B"/>
    <w:rsid w:val="00DB12D0"/>
    <w:rsid w:val="00DB1346"/>
    <w:rsid w:val="00DB1C3F"/>
    <w:rsid w:val="00DB2076"/>
    <w:rsid w:val="00DB2401"/>
    <w:rsid w:val="00DB2B3D"/>
    <w:rsid w:val="00DB2B75"/>
    <w:rsid w:val="00DB2D19"/>
    <w:rsid w:val="00DB2D50"/>
    <w:rsid w:val="00DB314D"/>
    <w:rsid w:val="00DB315C"/>
    <w:rsid w:val="00DB336B"/>
    <w:rsid w:val="00DB354F"/>
    <w:rsid w:val="00DB383C"/>
    <w:rsid w:val="00DB3B74"/>
    <w:rsid w:val="00DB3BA7"/>
    <w:rsid w:val="00DB3DB6"/>
    <w:rsid w:val="00DB3DC3"/>
    <w:rsid w:val="00DB3F7F"/>
    <w:rsid w:val="00DB45A8"/>
    <w:rsid w:val="00DB46FE"/>
    <w:rsid w:val="00DB4BD3"/>
    <w:rsid w:val="00DB4FB9"/>
    <w:rsid w:val="00DB4FFE"/>
    <w:rsid w:val="00DB52EB"/>
    <w:rsid w:val="00DB53F6"/>
    <w:rsid w:val="00DB5871"/>
    <w:rsid w:val="00DB5E0D"/>
    <w:rsid w:val="00DB5E94"/>
    <w:rsid w:val="00DB5EED"/>
    <w:rsid w:val="00DB65E6"/>
    <w:rsid w:val="00DB6D6A"/>
    <w:rsid w:val="00DB712B"/>
    <w:rsid w:val="00DB74FA"/>
    <w:rsid w:val="00DB775C"/>
    <w:rsid w:val="00DC000E"/>
    <w:rsid w:val="00DC00CB"/>
    <w:rsid w:val="00DC0375"/>
    <w:rsid w:val="00DC09AE"/>
    <w:rsid w:val="00DC09BD"/>
    <w:rsid w:val="00DC0A7C"/>
    <w:rsid w:val="00DC0AB4"/>
    <w:rsid w:val="00DC0EDF"/>
    <w:rsid w:val="00DC14EC"/>
    <w:rsid w:val="00DC17E1"/>
    <w:rsid w:val="00DC1873"/>
    <w:rsid w:val="00DC18F8"/>
    <w:rsid w:val="00DC1901"/>
    <w:rsid w:val="00DC1960"/>
    <w:rsid w:val="00DC1DF8"/>
    <w:rsid w:val="00DC1E0D"/>
    <w:rsid w:val="00DC2462"/>
    <w:rsid w:val="00DC25B5"/>
    <w:rsid w:val="00DC27AE"/>
    <w:rsid w:val="00DC27FF"/>
    <w:rsid w:val="00DC2AC8"/>
    <w:rsid w:val="00DC2B5C"/>
    <w:rsid w:val="00DC2CA8"/>
    <w:rsid w:val="00DC2EAC"/>
    <w:rsid w:val="00DC399E"/>
    <w:rsid w:val="00DC3B36"/>
    <w:rsid w:val="00DC3C22"/>
    <w:rsid w:val="00DC3DCF"/>
    <w:rsid w:val="00DC3FDE"/>
    <w:rsid w:val="00DC408C"/>
    <w:rsid w:val="00DC420A"/>
    <w:rsid w:val="00DC4350"/>
    <w:rsid w:val="00DC444E"/>
    <w:rsid w:val="00DC4872"/>
    <w:rsid w:val="00DC48A4"/>
    <w:rsid w:val="00DC4BBC"/>
    <w:rsid w:val="00DC4CE3"/>
    <w:rsid w:val="00DC4D48"/>
    <w:rsid w:val="00DC5129"/>
    <w:rsid w:val="00DC5343"/>
    <w:rsid w:val="00DC55B5"/>
    <w:rsid w:val="00DC57F9"/>
    <w:rsid w:val="00DC5C17"/>
    <w:rsid w:val="00DC5D3E"/>
    <w:rsid w:val="00DC5D5B"/>
    <w:rsid w:val="00DC5DF0"/>
    <w:rsid w:val="00DC680D"/>
    <w:rsid w:val="00DC692A"/>
    <w:rsid w:val="00DC695C"/>
    <w:rsid w:val="00DC6A80"/>
    <w:rsid w:val="00DC6AE9"/>
    <w:rsid w:val="00DC6AF3"/>
    <w:rsid w:val="00DC6C99"/>
    <w:rsid w:val="00DC6E86"/>
    <w:rsid w:val="00DC7007"/>
    <w:rsid w:val="00DC73B3"/>
    <w:rsid w:val="00DC75AB"/>
    <w:rsid w:val="00DC77DE"/>
    <w:rsid w:val="00DC789E"/>
    <w:rsid w:val="00DC7F27"/>
    <w:rsid w:val="00DD04CF"/>
    <w:rsid w:val="00DD05A7"/>
    <w:rsid w:val="00DD05B2"/>
    <w:rsid w:val="00DD05D9"/>
    <w:rsid w:val="00DD09AD"/>
    <w:rsid w:val="00DD09E0"/>
    <w:rsid w:val="00DD0ACC"/>
    <w:rsid w:val="00DD0DAA"/>
    <w:rsid w:val="00DD0DB3"/>
    <w:rsid w:val="00DD0FC7"/>
    <w:rsid w:val="00DD115C"/>
    <w:rsid w:val="00DD11C4"/>
    <w:rsid w:val="00DD138B"/>
    <w:rsid w:val="00DD16C2"/>
    <w:rsid w:val="00DD16D1"/>
    <w:rsid w:val="00DD1973"/>
    <w:rsid w:val="00DD1F9A"/>
    <w:rsid w:val="00DD2213"/>
    <w:rsid w:val="00DD255B"/>
    <w:rsid w:val="00DD2731"/>
    <w:rsid w:val="00DD2874"/>
    <w:rsid w:val="00DD2BBF"/>
    <w:rsid w:val="00DD2E48"/>
    <w:rsid w:val="00DD35CB"/>
    <w:rsid w:val="00DD39BE"/>
    <w:rsid w:val="00DD3AED"/>
    <w:rsid w:val="00DD3AFF"/>
    <w:rsid w:val="00DD3E3A"/>
    <w:rsid w:val="00DD42E6"/>
    <w:rsid w:val="00DD45D3"/>
    <w:rsid w:val="00DD47C9"/>
    <w:rsid w:val="00DD4978"/>
    <w:rsid w:val="00DD4EB4"/>
    <w:rsid w:val="00DD526D"/>
    <w:rsid w:val="00DD555C"/>
    <w:rsid w:val="00DD57B6"/>
    <w:rsid w:val="00DD5902"/>
    <w:rsid w:val="00DD5ADE"/>
    <w:rsid w:val="00DD61B1"/>
    <w:rsid w:val="00DD6361"/>
    <w:rsid w:val="00DD677F"/>
    <w:rsid w:val="00DD6DAF"/>
    <w:rsid w:val="00DD6F9C"/>
    <w:rsid w:val="00DD6FAB"/>
    <w:rsid w:val="00DD764F"/>
    <w:rsid w:val="00DD7D50"/>
    <w:rsid w:val="00DD7FBA"/>
    <w:rsid w:val="00DE0327"/>
    <w:rsid w:val="00DE034C"/>
    <w:rsid w:val="00DE0372"/>
    <w:rsid w:val="00DE067B"/>
    <w:rsid w:val="00DE0793"/>
    <w:rsid w:val="00DE09A5"/>
    <w:rsid w:val="00DE16B8"/>
    <w:rsid w:val="00DE1E5D"/>
    <w:rsid w:val="00DE1F31"/>
    <w:rsid w:val="00DE1F9D"/>
    <w:rsid w:val="00DE2081"/>
    <w:rsid w:val="00DE239D"/>
    <w:rsid w:val="00DE256C"/>
    <w:rsid w:val="00DE2726"/>
    <w:rsid w:val="00DE2B05"/>
    <w:rsid w:val="00DE2B86"/>
    <w:rsid w:val="00DE3DCE"/>
    <w:rsid w:val="00DE3E96"/>
    <w:rsid w:val="00DE4041"/>
    <w:rsid w:val="00DE423A"/>
    <w:rsid w:val="00DE428A"/>
    <w:rsid w:val="00DE4339"/>
    <w:rsid w:val="00DE46C4"/>
    <w:rsid w:val="00DE475F"/>
    <w:rsid w:val="00DE4A7A"/>
    <w:rsid w:val="00DE4B96"/>
    <w:rsid w:val="00DE4C07"/>
    <w:rsid w:val="00DE50DB"/>
    <w:rsid w:val="00DE5434"/>
    <w:rsid w:val="00DE58EC"/>
    <w:rsid w:val="00DE5AAA"/>
    <w:rsid w:val="00DE5E76"/>
    <w:rsid w:val="00DE6067"/>
    <w:rsid w:val="00DE60AE"/>
    <w:rsid w:val="00DE63A5"/>
    <w:rsid w:val="00DE647A"/>
    <w:rsid w:val="00DE6906"/>
    <w:rsid w:val="00DE6E0D"/>
    <w:rsid w:val="00DE7062"/>
    <w:rsid w:val="00DE719C"/>
    <w:rsid w:val="00DE7229"/>
    <w:rsid w:val="00DE73F7"/>
    <w:rsid w:val="00DE744C"/>
    <w:rsid w:val="00DE76BC"/>
    <w:rsid w:val="00DE79B9"/>
    <w:rsid w:val="00DE7CEB"/>
    <w:rsid w:val="00DE7DFA"/>
    <w:rsid w:val="00DE7F81"/>
    <w:rsid w:val="00DF0591"/>
    <w:rsid w:val="00DF0930"/>
    <w:rsid w:val="00DF0AA2"/>
    <w:rsid w:val="00DF0CC5"/>
    <w:rsid w:val="00DF0E99"/>
    <w:rsid w:val="00DF0F03"/>
    <w:rsid w:val="00DF167B"/>
    <w:rsid w:val="00DF193E"/>
    <w:rsid w:val="00DF1B49"/>
    <w:rsid w:val="00DF1FCC"/>
    <w:rsid w:val="00DF2477"/>
    <w:rsid w:val="00DF29DA"/>
    <w:rsid w:val="00DF2D9B"/>
    <w:rsid w:val="00DF2EB7"/>
    <w:rsid w:val="00DF3148"/>
    <w:rsid w:val="00DF35E8"/>
    <w:rsid w:val="00DF3DCE"/>
    <w:rsid w:val="00DF3EFE"/>
    <w:rsid w:val="00DF3F43"/>
    <w:rsid w:val="00DF4155"/>
    <w:rsid w:val="00DF4ADA"/>
    <w:rsid w:val="00DF5284"/>
    <w:rsid w:val="00DF556D"/>
    <w:rsid w:val="00DF56C0"/>
    <w:rsid w:val="00DF576D"/>
    <w:rsid w:val="00DF578D"/>
    <w:rsid w:val="00DF5890"/>
    <w:rsid w:val="00DF5C5A"/>
    <w:rsid w:val="00DF61EC"/>
    <w:rsid w:val="00DF6327"/>
    <w:rsid w:val="00DF6359"/>
    <w:rsid w:val="00DF64A2"/>
    <w:rsid w:val="00DF69DB"/>
    <w:rsid w:val="00DF6AE1"/>
    <w:rsid w:val="00DF6ECB"/>
    <w:rsid w:val="00DF6F5E"/>
    <w:rsid w:val="00DF75E0"/>
    <w:rsid w:val="00DF7734"/>
    <w:rsid w:val="00DF7930"/>
    <w:rsid w:val="00DF7C3E"/>
    <w:rsid w:val="00DF7D47"/>
    <w:rsid w:val="00E0006A"/>
    <w:rsid w:val="00E00098"/>
    <w:rsid w:val="00E003C5"/>
    <w:rsid w:val="00E003F9"/>
    <w:rsid w:val="00E00526"/>
    <w:rsid w:val="00E007DD"/>
    <w:rsid w:val="00E00929"/>
    <w:rsid w:val="00E00A00"/>
    <w:rsid w:val="00E00BD1"/>
    <w:rsid w:val="00E00D5A"/>
    <w:rsid w:val="00E00F21"/>
    <w:rsid w:val="00E00FBA"/>
    <w:rsid w:val="00E010AC"/>
    <w:rsid w:val="00E01A76"/>
    <w:rsid w:val="00E01E1E"/>
    <w:rsid w:val="00E02018"/>
    <w:rsid w:val="00E02258"/>
    <w:rsid w:val="00E02302"/>
    <w:rsid w:val="00E024B3"/>
    <w:rsid w:val="00E025BA"/>
    <w:rsid w:val="00E02786"/>
    <w:rsid w:val="00E02842"/>
    <w:rsid w:val="00E02BCC"/>
    <w:rsid w:val="00E02F7B"/>
    <w:rsid w:val="00E031A8"/>
    <w:rsid w:val="00E03512"/>
    <w:rsid w:val="00E0358B"/>
    <w:rsid w:val="00E0358D"/>
    <w:rsid w:val="00E036B7"/>
    <w:rsid w:val="00E038C4"/>
    <w:rsid w:val="00E043D0"/>
    <w:rsid w:val="00E049A6"/>
    <w:rsid w:val="00E04A90"/>
    <w:rsid w:val="00E04CF1"/>
    <w:rsid w:val="00E04DBA"/>
    <w:rsid w:val="00E05083"/>
    <w:rsid w:val="00E051EB"/>
    <w:rsid w:val="00E05805"/>
    <w:rsid w:val="00E0586C"/>
    <w:rsid w:val="00E0599E"/>
    <w:rsid w:val="00E05DED"/>
    <w:rsid w:val="00E05F30"/>
    <w:rsid w:val="00E060D8"/>
    <w:rsid w:val="00E060DA"/>
    <w:rsid w:val="00E060F0"/>
    <w:rsid w:val="00E06135"/>
    <w:rsid w:val="00E061EF"/>
    <w:rsid w:val="00E06214"/>
    <w:rsid w:val="00E0644B"/>
    <w:rsid w:val="00E066A6"/>
    <w:rsid w:val="00E069DB"/>
    <w:rsid w:val="00E06A7D"/>
    <w:rsid w:val="00E078CF"/>
    <w:rsid w:val="00E079C1"/>
    <w:rsid w:val="00E07ADA"/>
    <w:rsid w:val="00E104D0"/>
    <w:rsid w:val="00E1081D"/>
    <w:rsid w:val="00E10FF6"/>
    <w:rsid w:val="00E110CC"/>
    <w:rsid w:val="00E11318"/>
    <w:rsid w:val="00E11546"/>
    <w:rsid w:val="00E115F7"/>
    <w:rsid w:val="00E119AD"/>
    <w:rsid w:val="00E11BD5"/>
    <w:rsid w:val="00E11F50"/>
    <w:rsid w:val="00E12274"/>
    <w:rsid w:val="00E12308"/>
    <w:rsid w:val="00E1258A"/>
    <w:rsid w:val="00E12CAE"/>
    <w:rsid w:val="00E12CE8"/>
    <w:rsid w:val="00E12EAD"/>
    <w:rsid w:val="00E12F8A"/>
    <w:rsid w:val="00E12FED"/>
    <w:rsid w:val="00E130AE"/>
    <w:rsid w:val="00E1387D"/>
    <w:rsid w:val="00E1458D"/>
    <w:rsid w:val="00E145CB"/>
    <w:rsid w:val="00E1471D"/>
    <w:rsid w:val="00E14914"/>
    <w:rsid w:val="00E14A22"/>
    <w:rsid w:val="00E150B2"/>
    <w:rsid w:val="00E153FE"/>
    <w:rsid w:val="00E1542B"/>
    <w:rsid w:val="00E15482"/>
    <w:rsid w:val="00E154CF"/>
    <w:rsid w:val="00E156B6"/>
    <w:rsid w:val="00E157A6"/>
    <w:rsid w:val="00E161A1"/>
    <w:rsid w:val="00E16368"/>
    <w:rsid w:val="00E166CE"/>
    <w:rsid w:val="00E16756"/>
    <w:rsid w:val="00E16C45"/>
    <w:rsid w:val="00E16EBE"/>
    <w:rsid w:val="00E1753F"/>
    <w:rsid w:val="00E17949"/>
    <w:rsid w:val="00E17962"/>
    <w:rsid w:val="00E17B8D"/>
    <w:rsid w:val="00E17C27"/>
    <w:rsid w:val="00E17DEB"/>
    <w:rsid w:val="00E17FD0"/>
    <w:rsid w:val="00E201C5"/>
    <w:rsid w:val="00E2041A"/>
    <w:rsid w:val="00E2044F"/>
    <w:rsid w:val="00E205ED"/>
    <w:rsid w:val="00E20628"/>
    <w:rsid w:val="00E2063B"/>
    <w:rsid w:val="00E20853"/>
    <w:rsid w:val="00E2122F"/>
    <w:rsid w:val="00E21301"/>
    <w:rsid w:val="00E214A5"/>
    <w:rsid w:val="00E214B7"/>
    <w:rsid w:val="00E21DBA"/>
    <w:rsid w:val="00E2210E"/>
    <w:rsid w:val="00E22488"/>
    <w:rsid w:val="00E2264D"/>
    <w:rsid w:val="00E22ADE"/>
    <w:rsid w:val="00E22B70"/>
    <w:rsid w:val="00E22F50"/>
    <w:rsid w:val="00E230ED"/>
    <w:rsid w:val="00E231DF"/>
    <w:rsid w:val="00E237A9"/>
    <w:rsid w:val="00E23949"/>
    <w:rsid w:val="00E23DCF"/>
    <w:rsid w:val="00E23F41"/>
    <w:rsid w:val="00E243F1"/>
    <w:rsid w:val="00E24871"/>
    <w:rsid w:val="00E249B4"/>
    <w:rsid w:val="00E24A93"/>
    <w:rsid w:val="00E24BA4"/>
    <w:rsid w:val="00E24C23"/>
    <w:rsid w:val="00E25D9A"/>
    <w:rsid w:val="00E25F6D"/>
    <w:rsid w:val="00E25FAF"/>
    <w:rsid w:val="00E2638F"/>
    <w:rsid w:val="00E26757"/>
    <w:rsid w:val="00E2686A"/>
    <w:rsid w:val="00E26E3C"/>
    <w:rsid w:val="00E270B0"/>
    <w:rsid w:val="00E2749A"/>
    <w:rsid w:val="00E27644"/>
    <w:rsid w:val="00E27804"/>
    <w:rsid w:val="00E278B5"/>
    <w:rsid w:val="00E27921"/>
    <w:rsid w:val="00E300D4"/>
    <w:rsid w:val="00E3011F"/>
    <w:rsid w:val="00E303B2"/>
    <w:rsid w:val="00E30D58"/>
    <w:rsid w:val="00E30E4C"/>
    <w:rsid w:val="00E30E6A"/>
    <w:rsid w:val="00E31973"/>
    <w:rsid w:val="00E31987"/>
    <w:rsid w:val="00E319A0"/>
    <w:rsid w:val="00E31C34"/>
    <w:rsid w:val="00E31E6E"/>
    <w:rsid w:val="00E3276A"/>
    <w:rsid w:val="00E32884"/>
    <w:rsid w:val="00E32A1F"/>
    <w:rsid w:val="00E330FD"/>
    <w:rsid w:val="00E3336C"/>
    <w:rsid w:val="00E33463"/>
    <w:rsid w:val="00E335EC"/>
    <w:rsid w:val="00E33649"/>
    <w:rsid w:val="00E33717"/>
    <w:rsid w:val="00E33727"/>
    <w:rsid w:val="00E33897"/>
    <w:rsid w:val="00E33FBC"/>
    <w:rsid w:val="00E34044"/>
    <w:rsid w:val="00E34CB6"/>
    <w:rsid w:val="00E34E0C"/>
    <w:rsid w:val="00E34FD8"/>
    <w:rsid w:val="00E3500B"/>
    <w:rsid w:val="00E357FC"/>
    <w:rsid w:val="00E35BC7"/>
    <w:rsid w:val="00E35C51"/>
    <w:rsid w:val="00E36271"/>
    <w:rsid w:val="00E36DF4"/>
    <w:rsid w:val="00E3737C"/>
    <w:rsid w:val="00E373F9"/>
    <w:rsid w:val="00E37446"/>
    <w:rsid w:val="00E3774E"/>
    <w:rsid w:val="00E37831"/>
    <w:rsid w:val="00E37DE4"/>
    <w:rsid w:val="00E40118"/>
    <w:rsid w:val="00E404CA"/>
    <w:rsid w:val="00E404EC"/>
    <w:rsid w:val="00E407D1"/>
    <w:rsid w:val="00E40F12"/>
    <w:rsid w:val="00E4116C"/>
    <w:rsid w:val="00E412C9"/>
    <w:rsid w:val="00E412DE"/>
    <w:rsid w:val="00E41328"/>
    <w:rsid w:val="00E41334"/>
    <w:rsid w:val="00E413C4"/>
    <w:rsid w:val="00E41555"/>
    <w:rsid w:val="00E4159D"/>
    <w:rsid w:val="00E415A3"/>
    <w:rsid w:val="00E41600"/>
    <w:rsid w:val="00E420A3"/>
    <w:rsid w:val="00E42206"/>
    <w:rsid w:val="00E42229"/>
    <w:rsid w:val="00E4237D"/>
    <w:rsid w:val="00E42776"/>
    <w:rsid w:val="00E4283F"/>
    <w:rsid w:val="00E42A1A"/>
    <w:rsid w:val="00E42A8C"/>
    <w:rsid w:val="00E42AAC"/>
    <w:rsid w:val="00E42E38"/>
    <w:rsid w:val="00E42E49"/>
    <w:rsid w:val="00E44227"/>
    <w:rsid w:val="00E4468C"/>
    <w:rsid w:val="00E4472B"/>
    <w:rsid w:val="00E44840"/>
    <w:rsid w:val="00E450B4"/>
    <w:rsid w:val="00E4531E"/>
    <w:rsid w:val="00E45349"/>
    <w:rsid w:val="00E455C3"/>
    <w:rsid w:val="00E456C9"/>
    <w:rsid w:val="00E45939"/>
    <w:rsid w:val="00E45A38"/>
    <w:rsid w:val="00E45A54"/>
    <w:rsid w:val="00E45B40"/>
    <w:rsid w:val="00E45D6C"/>
    <w:rsid w:val="00E45F85"/>
    <w:rsid w:val="00E45FBC"/>
    <w:rsid w:val="00E463C6"/>
    <w:rsid w:val="00E468D5"/>
    <w:rsid w:val="00E46EE0"/>
    <w:rsid w:val="00E46FD5"/>
    <w:rsid w:val="00E47361"/>
    <w:rsid w:val="00E479A7"/>
    <w:rsid w:val="00E47C9B"/>
    <w:rsid w:val="00E47FED"/>
    <w:rsid w:val="00E502E5"/>
    <w:rsid w:val="00E503A4"/>
    <w:rsid w:val="00E505DC"/>
    <w:rsid w:val="00E50AE1"/>
    <w:rsid w:val="00E50B01"/>
    <w:rsid w:val="00E50F94"/>
    <w:rsid w:val="00E5152C"/>
    <w:rsid w:val="00E51627"/>
    <w:rsid w:val="00E51691"/>
    <w:rsid w:val="00E516A1"/>
    <w:rsid w:val="00E518D7"/>
    <w:rsid w:val="00E519DC"/>
    <w:rsid w:val="00E51A02"/>
    <w:rsid w:val="00E51CCF"/>
    <w:rsid w:val="00E51CEB"/>
    <w:rsid w:val="00E524DA"/>
    <w:rsid w:val="00E52502"/>
    <w:rsid w:val="00E526A2"/>
    <w:rsid w:val="00E52727"/>
    <w:rsid w:val="00E52E43"/>
    <w:rsid w:val="00E52FC8"/>
    <w:rsid w:val="00E53373"/>
    <w:rsid w:val="00E53551"/>
    <w:rsid w:val="00E5359B"/>
    <w:rsid w:val="00E535D7"/>
    <w:rsid w:val="00E53863"/>
    <w:rsid w:val="00E5396E"/>
    <w:rsid w:val="00E53CF5"/>
    <w:rsid w:val="00E54451"/>
    <w:rsid w:val="00E544BB"/>
    <w:rsid w:val="00E5464F"/>
    <w:rsid w:val="00E5548A"/>
    <w:rsid w:val="00E55655"/>
    <w:rsid w:val="00E55754"/>
    <w:rsid w:val="00E55845"/>
    <w:rsid w:val="00E56235"/>
    <w:rsid w:val="00E56509"/>
    <w:rsid w:val="00E56545"/>
    <w:rsid w:val="00E56572"/>
    <w:rsid w:val="00E56689"/>
    <w:rsid w:val="00E56D2A"/>
    <w:rsid w:val="00E57951"/>
    <w:rsid w:val="00E57C5D"/>
    <w:rsid w:val="00E60557"/>
    <w:rsid w:val="00E60697"/>
    <w:rsid w:val="00E60A94"/>
    <w:rsid w:val="00E60ECE"/>
    <w:rsid w:val="00E611D9"/>
    <w:rsid w:val="00E61547"/>
    <w:rsid w:val="00E61623"/>
    <w:rsid w:val="00E61A7E"/>
    <w:rsid w:val="00E61BE8"/>
    <w:rsid w:val="00E61C97"/>
    <w:rsid w:val="00E61D38"/>
    <w:rsid w:val="00E61FF6"/>
    <w:rsid w:val="00E6240B"/>
    <w:rsid w:val="00E625FA"/>
    <w:rsid w:val="00E628AA"/>
    <w:rsid w:val="00E632D0"/>
    <w:rsid w:val="00E634D3"/>
    <w:rsid w:val="00E64019"/>
    <w:rsid w:val="00E6409C"/>
    <w:rsid w:val="00E6430A"/>
    <w:rsid w:val="00E643BF"/>
    <w:rsid w:val="00E6446C"/>
    <w:rsid w:val="00E654F9"/>
    <w:rsid w:val="00E655F5"/>
    <w:rsid w:val="00E65766"/>
    <w:rsid w:val="00E6586F"/>
    <w:rsid w:val="00E65887"/>
    <w:rsid w:val="00E65BF6"/>
    <w:rsid w:val="00E65EB9"/>
    <w:rsid w:val="00E6610C"/>
    <w:rsid w:val="00E66184"/>
    <w:rsid w:val="00E66232"/>
    <w:rsid w:val="00E66502"/>
    <w:rsid w:val="00E6660B"/>
    <w:rsid w:val="00E66E9A"/>
    <w:rsid w:val="00E66F72"/>
    <w:rsid w:val="00E66FDE"/>
    <w:rsid w:val="00E672ED"/>
    <w:rsid w:val="00E6746F"/>
    <w:rsid w:val="00E6765D"/>
    <w:rsid w:val="00E677FD"/>
    <w:rsid w:val="00E67AB8"/>
    <w:rsid w:val="00E67D76"/>
    <w:rsid w:val="00E700F7"/>
    <w:rsid w:val="00E70324"/>
    <w:rsid w:val="00E70551"/>
    <w:rsid w:val="00E70627"/>
    <w:rsid w:val="00E70691"/>
    <w:rsid w:val="00E7087A"/>
    <w:rsid w:val="00E70E58"/>
    <w:rsid w:val="00E70E7B"/>
    <w:rsid w:val="00E71153"/>
    <w:rsid w:val="00E71625"/>
    <w:rsid w:val="00E717D0"/>
    <w:rsid w:val="00E71AB1"/>
    <w:rsid w:val="00E71C95"/>
    <w:rsid w:val="00E71C9E"/>
    <w:rsid w:val="00E71FF3"/>
    <w:rsid w:val="00E7208D"/>
    <w:rsid w:val="00E725E2"/>
    <w:rsid w:val="00E72980"/>
    <w:rsid w:val="00E72BF8"/>
    <w:rsid w:val="00E72C07"/>
    <w:rsid w:val="00E73325"/>
    <w:rsid w:val="00E734F0"/>
    <w:rsid w:val="00E7369A"/>
    <w:rsid w:val="00E738D2"/>
    <w:rsid w:val="00E73977"/>
    <w:rsid w:val="00E73AB8"/>
    <w:rsid w:val="00E73E0D"/>
    <w:rsid w:val="00E73E26"/>
    <w:rsid w:val="00E73F5C"/>
    <w:rsid w:val="00E74171"/>
    <w:rsid w:val="00E7436E"/>
    <w:rsid w:val="00E743EF"/>
    <w:rsid w:val="00E7449D"/>
    <w:rsid w:val="00E744DF"/>
    <w:rsid w:val="00E74578"/>
    <w:rsid w:val="00E74789"/>
    <w:rsid w:val="00E74925"/>
    <w:rsid w:val="00E74A14"/>
    <w:rsid w:val="00E74A81"/>
    <w:rsid w:val="00E74B01"/>
    <w:rsid w:val="00E74F00"/>
    <w:rsid w:val="00E74FC5"/>
    <w:rsid w:val="00E753F7"/>
    <w:rsid w:val="00E7560D"/>
    <w:rsid w:val="00E7597B"/>
    <w:rsid w:val="00E75A33"/>
    <w:rsid w:val="00E75AF3"/>
    <w:rsid w:val="00E75B0B"/>
    <w:rsid w:val="00E75D4A"/>
    <w:rsid w:val="00E75E45"/>
    <w:rsid w:val="00E768E5"/>
    <w:rsid w:val="00E76AEC"/>
    <w:rsid w:val="00E76E12"/>
    <w:rsid w:val="00E770A4"/>
    <w:rsid w:val="00E773AD"/>
    <w:rsid w:val="00E77B10"/>
    <w:rsid w:val="00E77E5F"/>
    <w:rsid w:val="00E8003F"/>
    <w:rsid w:val="00E80106"/>
    <w:rsid w:val="00E801E5"/>
    <w:rsid w:val="00E80344"/>
    <w:rsid w:val="00E80696"/>
    <w:rsid w:val="00E80705"/>
    <w:rsid w:val="00E80A63"/>
    <w:rsid w:val="00E80ED7"/>
    <w:rsid w:val="00E8108F"/>
    <w:rsid w:val="00E812B7"/>
    <w:rsid w:val="00E812E4"/>
    <w:rsid w:val="00E814D0"/>
    <w:rsid w:val="00E81851"/>
    <w:rsid w:val="00E81874"/>
    <w:rsid w:val="00E81950"/>
    <w:rsid w:val="00E81F00"/>
    <w:rsid w:val="00E826A1"/>
    <w:rsid w:val="00E826A9"/>
    <w:rsid w:val="00E8293C"/>
    <w:rsid w:val="00E82B86"/>
    <w:rsid w:val="00E82BC9"/>
    <w:rsid w:val="00E82CE8"/>
    <w:rsid w:val="00E82E74"/>
    <w:rsid w:val="00E830EC"/>
    <w:rsid w:val="00E83604"/>
    <w:rsid w:val="00E83909"/>
    <w:rsid w:val="00E83A77"/>
    <w:rsid w:val="00E83B31"/>
    <w:rsid w:val="00E83CB6"/>
    <w:rsid w:val="00E8428C"/>
    <w:rsid w:val="00E842DD"/>
    <w:rsid w:val="00E84300"/>
    <w:rsid w:val="00E84439"/>
    <w:rsid w:val="00E84732"/>
    <w:rsid w:val="00E85044"/>
    <w:rsid w:val="00E851B7"/>
    <w:rsid w:val="00E853D5"/>
    <w:rsid w:val="00E8584F"/>
    <w:rsid w:val="00E85A1B"/>
    <w:rsid w:val="00E85A52"/>
    <w:rsid w:val="00E85AC5"/>
    <w:rsid w:val="00E861F2"/>
    <w:rsid w:val="00E8628D"/>
    <w:rsid w:val="00E862C3"/>
    <w:rsid w:val="00E86819"/>
    <w:rsid w:val="00E86A57"/>
    <w:rsid w:val="00E86DCB"/>
    <w:rsid w:val="00E872E2"/>
    <w:rsid w:val="00E8785A"/>
    <w:rsid w:val="00E878D1"/>
    <w:rsid w:val="00E879B9"/>
    <w:rsid w:val="00E87BE9"/>
    <w:rsid w:val="00E87C04"/>
    <w:rsid w:val="00E87DA0"/>
    <w:rsid w:val="00E87F34"/>
    <w:rsid w:val="00E87F3F"/>
    <w:rsid w:val="00E90024"/>
    <w:rsid w:val="00E903CD"/>
    <w:rsid w:val="00E90531"/>
    <w:rsid w:val="00E906AC"/>
    <w:rsid w:val="00E90722"/>
    <w:rsid w:val="00E9126C"/>
    <w:rsid w:val="00E9127C"/>
    <w:rsid w:val="00E9128C"/>
    <w:rsid w:val="00E91406"/>
    <w:rsid w:val="00E91599"/>
    <w:rsid w:val="00E91DED"/>
    <w:rsid w:val="00E91E10"/>
    <w:rsid w:val="00E922E4"/>
    <w:rsid w:val="00E924AE"/>
    <w:rsid w:val="00E92513"/>
    <w:rsid w:val="00E926F4"/>
    <w:rsid w:val="00E92963"/>
    <w:rsid w:val="00E92DEB"/>
    <w:rsid w:val="00E92EA2"/>
    <w:rsid w:val="00E931D1"/>
    <w:rsid w:val="00E93420"/>
    <w:rsid w:val="00E93F22"/>
    <w:rsid w:val="00E95168"/>
    <w:rsid w:val="00E955F6"/>
    <w:rsid w:val="00E95722"/>
    <w:rsid w:val="00E95751"/>
    <w:rsid w:val="00E957D5"/>
    <w:rsid w:val="00E95E02"/>
    <w:rsid w:val="00E95E78"/>
    <w:rsid w:val="00E95F99"/>
    <w:rsid w:val="00E95FB3"/>
    <w:rsid w:val="00E96031"/>
    <w:rsid w:val="00E96782"/>
    <w:rsid w:val="00E96D06"/>
    <w:rsid w:val="00E96D50"/>
    <w:rsid w:val="00E972D9"/>
    <w:rsid w:val="00E973FA"/>
    <w:rsid w:val="00E97432"/>
    <w:rsid w:val="00E97CA4"/>
    <w:rsid w:val="00E97D55"/>
    <w:rsid w:val="00EA01D3"/>
    <w:rsid w:val="00EA0601"/>
    <w:rsid w:val="00EA0774"/>
    <w:rsid w:val="00EA089F"/>
    <w:rsid w:val="00EA0A9B"/>
    <w:rsid w:val="00EA0B06"/>
    <w:rsid w:val="00EA0C06"/>
    <w:rsid w:val="00EA0D47"/>
    <w:rsid w:val="00EA1524"/>
    <w:rsid w:val="00EA1EB6"/>
    <w:rsid w:val="00EA1EF7"/>
    <w:rsid w:val="00EA1FBA"/>
    <w:rsid w:val="00EA20BE"/>
    <w:rsid w:val="00EA2601"/>
    <w:rsid w:val="00EA2774"/>
    <w:rsid w:val="00EA2CBB"/>
    <w:rsid w:val="00EA2DDF"/>
    <w:rsid w:val="00EA31B6"/>
    <w:rsid w:val="00EA3291"/>
    <w:rsid w:val="00EA36BA"/>
    <w:rsid w:val="00EA36F7"/>
    <w:rsid w:val="00EA37F3"/>
    <w:rsid w:val="00EA3A48"/>
    <w:rsid w:val="00EA3B97"/>
    <w:rsid w:val="00EA3DBC"/>
    <w:rsid w:val="00EA3F10"/>
    <w:rsid w:val="00EA3F3E"/>
    <w:rsid w:val="00EA3F62"/>
    <w:rsid w:val="00EA40FB"/>
    <w:rsid w:val="00EA43B9"/>
    <w:rsid w:val="00EA5108"/>
    <w:rsid w:val="00EA5562"/>
    <w:rsid w:val="00EA5BA0"/>
    <w:rsid w:val="00EA5BFB"/>
    <w:rsid w:val="00EA5D4F"/>
    <w:rsid w:val="00EA5DD3"/>
    <w:rsid w:val="00EA5FBA"/>
    <w:rsid w:val="00EA60F7"/>
    <w:rsid w:val="00EA632F"/>
    <w:rsid w:val="00EA6D8D"/>
    <w:rsid w:val="00EA6F62"/>
    <w:rsid w:val="00EA6F7A"/>
    <w:rsid w:val="00EA6FA7"/>
    <w:rsid w:val="00EA701F"/>
    <w:rsid w:val="00EA7301"/>
    <w:rsid w:val="00EA73DF"/>
    <w:rsid w:val="00EA76CB"/>
    <w:rsid w:val="00EA77AB"/>
    <w:rsid w:val="00EA7AA0"/>
    <w:rsid w:val="00EA7CAC"/>
    <w:rsid w:val="00EA7DD7"/>
    <w:rsid w:val="00EB0017"/>
    <w:rsid w:val="00EB01B3"/>
    <w:rsid w:val="00EB04DB"/>
    <w:rsid w:val="00EB0861"/>
    <w:rsid w:val="00EB1220"/>
    <w:rsid w:val="00EB13DC"/>
    <w:rsid w:val="00EB167A"/>
    <w:rsid w:val="00EB172E"/>
    <w:rsid w:val="00EB18CF"/>
    <w:rsid w:val="00EB199F"/>
    <w:rsid w:val="00EB1B6D"/>
    <w:rsid w:val="00EB1ED4"/>
    <w:rsid w:val="00EB22CB"/>
    <w:rsid w:val="00EB2D91"/>
    <w:rsid w:val="00EB3063"/>
    <w:rsid w:val="00EB31AF"/>
    <w:rsid w:val="00EB38C1"/>
    <w:rsid w:val="00EB3954"/>
    <w:rsid w:val="00EB3C14"/>
    <w:rsid w:val="00EB4678"/>
    <w:rsid w:val="00EB48A4"/>
    <w:rsid w:val="00EB4E34"/>
    <w:rsid w:val="00EB53F1"/>
    <w:rsid w:val="00EB55D6"/>
    <w:rsid w:val="00EB5679"/>
    <w:rsid w:val="00EB56AF"/>
    <w:rsid w:val="00EB5B05"/>
    <w:rsid w:val="00EB5CF1"/>
    <w:rsid w:val="00EB5DAC"/>
    <w:rsid w:val="00EB62AF"/>
    <w:rsid w:val="00EB63E0"/>
    <w:rsid w:val="00EB6842"/>
    <w:rsid w:val="00EB6AF2"/>
    <w:rsid w:val="00EB6C56"/>
    <w:rsid w:val="00EB6C76"/>
    <w:rsid w:val="00EB73C9"/>
    <w:rsid w:val="00EB743A"/>
    <w:rsid w:val="00EC00F6"/>
    <w:rsid w:val="00EC0470"/>
    <w:rsid w:val="00EC0657"/>
    <w:rsid w:val="00EC0713"/>
    <w:rsid w:val="00EC080C"/>
    <w:rsid w:val="00EC08EF"/>
    <w:rsid w:val="00EC0DE8"/>
    <w:rsid w:val="00EC0DEC"/>
    <w:rsid w:val="00EC1361"/>
    <w:rsid w:val="00EC1405"/>
    <w:rsid w:val="00EC1498"/>
    <w:rsid w:val="00EC14D1"/>
    <w:rsid w:val="00EC18C3"/>
    <w:rsid w:val="00EC1EB0"/>
    <w:rsid w:val="00EC1F6C"/>
    <w:rsid w:val="00EC24B6"/>
    <w:rsid w:val="00EC24F7"/>
    <w:rsid w:val="00EC273D"/>
    <w:rsid w:val="00EC2D5F"/>
    <w:rsid w:val="00EC2EBA"/>
    <w:rsid w:val="00EC34E5"/>
    <w:rsid w:val="00EC3707"/>
    <w:rsid w:val="00EC39D6"/>
    <w:rsid w:val="00EC4617"/>
    <w:rsid w:val="00EC4773"/>
    <w:rsid w:val="00EC4776"/>
    <w:rsid w:val="00EC4948"/>
    <w:rsid w:val="00EC4A51"/>
    <w:rsid w:val="00EC4C55"/>
    <w:rsid w:val="00EC50CF"/>
    <w:rsid w:val="00EC51A6"/>
    <w:rsid w:val="00EC55E4"/>
    <w:rsid w:val="00EC5A1C"/>
    <w:rsid w:val="00EC5C06"/>
    <w:rsid w:val="00EC6010"/>
    <w:rsid w:val="00EC606A"/>
    <w:rsid w:val="00EC6217"/>
    <w:rsid w:val="00EC6570"/>
    <w:rsid w:val="00EC6594"/>
    <w:rsid w:val="00EC6681"/>
    <w:rsid w:val="00EC6A7D"/>
    <w:rsid w:val="00EC6DFF"/>
    <w:rsid w:val="00EC7020"/>
    <w:rsid w:val="00EC7225"/>
    <w:rsid w:val="00EC7537"/>
    <w:rsid w:val="00EC7563"/>
    <w:rsid w:val="00EC7AD0"/>
    <w:rsid w:val="00EC7C9F"/>
    <w:rsid w:val="00EC7E78"/>
    <w:rsid w:val="00ED00B7"/>
    <w:rsid w:val="00ED0294"/>
    <w:rsid w:val="00ED036A"/>
    <w:rsid w:val="00ED068F"/>
    <w:rsid w:val="00ED0870"/>
    <w:rsid w:val="00ED0D62"/>
    <w:rsid w:val="00ED0ED7"/>
    <w:rsid w:val="00ED0FBD"/>
    <w:rsid w:val="00ED116B"/>
    <w:rsid w:val="00ED11BC"/>
    <w:rsid w:val="00ED14DB"/>
    <w:rsid w:val="00ED168E"/>
    <w:rsid w:val="00ED16DD"/>
    <w:rsid w:val="00ED1E25"/>
    <w:rsid w:val="00ED242A"/>
    <w:rsid w:val="00ED25E9"/>
    <w:rsid w:val="00ED2699"/>
    <w:rsid w:val="00ED2D28"/>
    <w:rsid w:val="00ED2E1D"/>
    <w:rsid w:val="00ED3758"/>
    <w:rsid w:val="00ED3776"/>
    <w:rsid w:val="00ED3B52"/>
    <w:rsid w:val="00ED3EC9"/>
    <w:rsid w:val="00ED3FD1"/>
    <w:rsid w:val="00ED4F46"/>
    <w:rsid w:val="00ED54E0"/>
    <w:rsid w:val="00ED570A"/>
    <w:rsid w:val="00ED595E"/>
    <w:rsid w:val="00ED59B7"/>
    <w:rsid w:val="00ED5AD3"/>
    <w:rsid w:val="00ED5B03"/>
    <w:rsid w:val="00ED5F00"/>
    <w:rsid w:val="00ED6032"/>
    <w:rsid w:val="00ED6433"/>
    <w:rsid w:val="00ED7089"/>
    <w:rsid w:val="00ED731A"/>
    <w:rsid w:val="00ED7652"/>
    <w:rsid w:val="00ED776A"/>
    <w:rsid w:val="00ED7D30"/>
    <w:rsid w:val="00ED7DCD"/>
    <w:rsid w:val="00EE025B"/>
    <w:rsid w:val="00EE03FE"/>
    <w:rsid w:val="00EE041E"/>
    <w:rsid w:val="00EE0549"/>
    <w:rsid w:val="00EE071D"/>
    <w:rsid w:val="00EE0AE7"/>
    <w:rsid w:val="00EE0C9C"/>
    <w:rsid w:val="00EE0CDD"/>
    <w:rsid w:val="00EE0E8E"/>
    <w:rsid w:val="00EE0EE3"/>
    <w:rsid w:val="00EE1094"/>
    <w:rsid w:val="00EE109C"/>
    <w:rsid w:val="00EE1B27"/>
    <w:rsid w:val="00EE1D1D"/>
    <w:rsid w:val="00EE1D9D"/>
    <w:rsid w:val="00EE206A"/>
    <w:rsid w:val="00EE23EA"/>
    <w:rsid w:val="00EE2431"/>
    <w:rsid w:val="00EE2589"/>
    <w:rsid w:val="00EE287F"/>
    <w:rsid w:val="00EE2DDE"/>
    <w:rsid w:val="00EE2F78"/>
    <w:rsid w:val="00EE31FC"/>
    <w:rsid w:val="00EE326E"/>
    <w:rsid w:val="00EE358C"/>
    <w:rsid w:val="00EE3644"/>
    <w:rsid w:val="00EE3ACB"/>
    <w:rsid w:val="00EE3C4A"/>
    <w:rsid w:val="00EE4391"/>
    <w:rsid w:val="00EE4408"/>
    <w:rsid w:val="00EE4466"/>
    <w:rsid w:val="00EE47E2"/>
    <w:rsid w:val="00EE48B9"/>
    <w:rsid w:val="00EE521B"/>
    <w:rsid w:val="00EE624B"/>
    <w:rsid w:val="00EE63D3"/>
    <w:rsid w:val="00EE648A"/>
    <w:rsid w:val="00EE6506"/>
    <w:rsid w:val="00EE6516"/>
    <w:rsid w:val="00EE6685"/>
    <w:rsid w:val="00EE67D1"/>
    <w:rsid w:val="00EE6885"/>
    <w:rsid w:val="00EE6B7C"/>
    <w:rsid w:val="00EE6C90"/>
    <w:rsid w:val="00EE7024"/>
    <w:rsid w:val="00EE706B"/>
    <w:rsid w:val="00EE72FB"/>
    <w:rsid w:val="00EE7674"/>
    <w:rsid w:val="00EE7A2C"/>
    <w:rsid w:val="00EF0077"/>
    <w:rsid w:val="00EF008B"/>
    <w:rsid w:val="00EF00FB"/>
    <w:rsid w:val="00EF0300"/>
    <w:rsid w:val="00EF05B5"/>
    <w:rsid w:val="00EF05C1"/>
    <w:rsid w:val="00EF070C"/>
    <w:rsid w:val="00EF0953"/>
    <w:rsid w:val="00EF0E72"/>
    <w:rsid w:val="00EF1086"/>
    <w:rsid w:val="00EF15C1"/>
    <w:rsid w:val="00EF15E0"/>
    <w:rsid w:val="00EF18C6"/>
    <w:rsid w:val="00EF1AC1"/>
    <w:rsid w:val="00EF1E90"/>
    <w:rsid w:val="00EF1E94"/>
    <w:rsid w:val="00EF22DF"/>
    <w:rsid w:val="00EF22E3"/>
    <w:rsid w:val="00EF23CC"/>
    <w:rsid w:val="00EF248F"/>
    <w:rsid w:val="00EF2A06"/>
    <w:rsid w:val="00EF2AAB"/>
    <w:rsid w:val="00EF2C65"/>
    <w:rsid w:val="00EF2F14"/>
    <w:rsid w:val="00EF33E9"/>
    <w:rsid w:val="00EF353B"/>
    <w:rsid w:val="00EF35F4"/>
    <w:rsid w:val="00EF374D"/>
    <w:rsid w:val="00EF3D9F"/>
    <w:rsid w:val="00EF4350"/>
    <w:rsid w:val="00EF48D1"/>
    <w:rsid w:val="00EF4AD4"/>
    <w:rsid w:val="00EF4FCA"/>
    <w:rsid w:val="00EF5207"/>
    <w:rsid w:val="00EF5350"/>
    <w:rsid w:val="00EF5487"/>
    <w:rsid w:val="00EF5B09"/>
    <w:rsid w:val="00EF5BBE"/>
    <w:rsid w:val="00EF606B"/>
    <w:rsid w:val="00EF6332"/>
    <w:rsid w:val="00EF6941"/>
    <w:rsid w:val="00EF6B1E"/>
    <w:rsid w:val="00EF7264"/>
    <w:rsid w:val="00EF7AF1"/>
    <w:rsid w:val="00EF7AF7"/>
    <w:rsid w:val="00F002A4"/>
    <w:rsid w:val="00F009EA"/>
    <w:rsid w:val="00F00DE7"/>
    <w:rsid w:val="00F01193"/>
    <w:rsid w:val="00F01653"/>
    <w:rsid w:val="00F0196D"/>
    <w:rsid w:val="00F01A9C"/>
    <w:rsid w:val="00F01CDC"/>
    <w:rsid w:val="00F01E3D"/>
    <w:rsid w:val="00F02029"/>
    <w:rsid w:val="00F0295F"/>
    <w:rsid w:val="00F02D63"/>
    <w:rsid w:val="00F02D89"/>
    <w:rsid w:val="00F02F0E"/>
    <w:rsid w:val="00F033E3"/>
    <w:rsid w:val="00F035C2"/>
    <w:rsid w:val="00F037BE"/>
    <w:rsid w:val="00F03850"/>
    <w:rsid w:val="00F039CE"/>
    <w:rsid w:val="00F040AE"/>
    <w:rsid w:val="00F041A0"/>
    <w:rsid w:val="00F0424F"/>
    <w:rsid w:val="00F0441E"/>
    <w:rsid w:val="00F048F7"/>
    <w:rsid w:val="00F0494D"/>
    <w:rsid w:val="00F04CB1"/>
    <w:rsid w:val="00F04DEB"/>
    <w:rsid w:val="00F05164"/>
    <w:rsid w:val="00F05472"/>
    <w:rsid w:val="00F05789"/>
    <w:rsid w:val="00F0601B"/>
    <w:rsid w:val="00F062D2"/>
    <w:rsid w:val="00F06404"/>
    <w:rsid w:val="00F06509"/>
    <w:rsid w:val="00F069B3"/>
    <w:rsid w:val="00F06AEC"/>
    <w:rsid w:val="00F06B65"/>
    <w:rsid w:val="00F06CC2"/>
    <w:rsid w:val="00F06D1B"/>
    <w:rsid w:val="00F06D32"/>
    <w:rsid w:val="00F06F05"/>
    <w:rsid w:val="00F07C4D"/>
    <w:rsid w:val="00F07DB0"/>
    <w:rsid w:val="00F07E08"/>
    <w:rsid w:val="00F07F1B"/>
    <w:rsid w:val="00F1016C"/>
    <w:rsid w:val="00F1023F"/>
    <w:rsid w:val="00F1049F"/>
    <w:rsid w:val="00F10752"/>
    <w:rsid w:val="00F1086A"/>
    <w:rsid w:val="00F10AB7"/>
    <w:rsid w:val="00F10E5A"/>
    <w:rsid w:val="00F11002"/>
    <w:rsid w:val="00F1103C"/>
    <w:rsid w:val="00F1112E"/>
    <w:rsid w:val="00F11300"/>
    <w:rsid w:val="00F11633"/>
    <w:rsid w:val="00F118D2"/>
    <w:rsid w:val="00F1220C"/>
    <w:rsid w:val="00F122E4"/>
    <w:rsid w:val="00F1233E"/>
    <w:rsid w:val="00F12623"/>
    <w:rsid w:val="00F12BA9"/>
    <w:rsid w:val="00F12E1B"/>
    <w:rsid w:val="00F12F04"/>
    <w:rsid w:val="00F12F44"/>
    <w:rsid w:val="00F13017"/>
    <w:rsid w:val="00F130F9"/>
    <w:rsid w:val="00F133DF"/>
    <w:rsid w:val="00F13A77"/>
    <w:rsid w:val="00F13BFB"/>
    <w:rsid w:val="00F14145"/>
    <w:rsid w:val="00F141E6"/>
    <w:rsid w:val="00F142B0"/>
    <w:rsid w:val="00F143D8"/>
    <w:rsid w:val="00F144A9"/>
    <w:rsid w:val="00F1456F"/>
    <w:rsid w:val="00F1474E"/>
    <w:rsid w:val="00F14830"/>
    <w:rsid w:val="00F14852"/>
    <w:rsid w:val="00F14B0D"/>
    <w:rsid w:val="00F14FEA"/>
    <w:rsid w:val="00F15059"/>
    <w:rsid w:val="00F152F4"/>
    <w:rsid w:val="00F153B7"/>
    <w:rsid w:val="00F15444"/>
    <w:rsid w:val="00F157CC"/>
    <w:rsid w:val="00F15834"/>
    <w:rsid w:val="00F158FB"/>
    <w:rsid w:val="00F15AC8"/>
    <w:rsid w:val="00F15AF0"/>
    <w:rsid w:val="00F15C9B"/>
    <w:rsid w:val="00F15CE6"/>
    <w:rsid w:val="00F166C0"/>
    <w:rsid w:val="00F16A39"/>
    <w:rsid w:val="00F1760C"/>
    <w:rsid w:val="00F177E4"/>
    <w:rsid w:val="00F17D49"/>
    <w:rsid w:val="00F17EDF"/>
    <w:rsid w:val="00F2047B"/>
    <w:rsid w:val="00F204A5"/>
    <w:rsid w:val="00F20507"/>
    <w:rsid w:val="00F2076D"/>
    <w:rsid w:val="00F20825"/>
    <w:rsid w:val="00F20F72"/>
    <w:rsid w:val="00F210E6"/>
    <w:rsid w:val="00F2138F"/>
    <w:rsid w:val="00F216CE"/>
    <w:rsid w:val="00F218AC"/>
    <w:rsid w:val="00F21E65"/>
    <w:rsid w:val="00F221C8"/>
    <w:rsid w:val="00F22510"/>
    <w:rsid w:val="00F22BC0"/>
    <w:rsid w:val="00F22F0F"/>
    <w:rsid w:val="00F22F9C"/>
    <w:rsid w:val="00F2317C"/>
    <w:rsid w:val="00F231A6"/>
    <w:rsid w:val="00F233C7"/>
    <w:rsid w:val="00F234E2"/>
    <w:rsid w:val="00F236FC"/>
    <w:rsid w:val="00F237F7"/>
    <w:rsid w:val="00F23932"/>
    <w:rsid w:val="00F23B42"/>
    <w:rsid w:val="00F23C2F"/>
    <w:rsid w:val="00F24613"/>
    <w:rsid w:val="00F24960"/>
    <w:rsid w:val="00F24AB9"/>
    <w:rsid w:val="00F24ADB"/>
    <w:rsid w:val="00F24B3F"/>
    <w:rsid w:val="00F24D27"/>
    <w:rsid w:val="00F25178"/>
    <w:rsid w:val="00F251FA"/>
    <w:rsid w:val="00F2556F"/>
    <w:rsid w:val="00F257B5"/>
    <w:rsid w:val="00F25800"/>
    <w:rsid w:val="00F25958"/>
    <w:rsid w:val="00F2597F"/>
    <w:rsid w:val="00F25BC5"/>
    <w:rsid w:val="00F25C30"/>
    <w:rsid w:val="00F25EEC"/>
    <w:rsid w:val="00F26387"/>
    <w:rsid w:val="00F26475"/>
    <w:rsid w:val="00F26A3E"/>
    <w:rsid w:val="00F26D96"/>
    <w:rsid w:val="00F26F6A"/>
    <w:rsid w:val="00F271B0"/>
    <w:rsid w:val="00F272F4"/>
    <w:rsid w:val="00F27453"/>
    <w:rsid w:val="00F275CC"/>
    <w:rsid w:val="00F27621"/>
    <w:rsid w:val="00F278C3"/>
    <w:rsid w:val="00F27A39"/>
    <w:rsid w:val="00F27C99"/>
    <w:rsid w:val="00F304F3"/>
    <w:rsid w:val="00F3061F"/>
    <w:rsid w:val="00F30BD5"/>
    <w:rsid w:val="00F30C46"/>
    <w:rsid w:val="00F31338"/>
    <w:rsid w:val="00F314BB"/>
    <w:rsid w:val="00F315F8"/>
    <w:rsid w:val="00F32397"/>
    <w:rsid w:val="00F325D7"/>
    <w:rsid w:val="00F326D9"/>
    <w:rsid w:val="00F32726"/>
    <w:rsid w:val="00F328FA"/>
    <w:rsid w:val="00F32C54"/>
    <w:rsid w:val="00F32CE3"/>
    <w:rsid w:val="00F32EE1"/>
    <w:rsid w:val="00F332C8"/>
    <w:rsid w:val="00F334A3"/>
    <w:rsid w:val="00F335DE"/>
    <w:rsid w:val="00F33613"/>
    <w:rsid w:val="00F33883"/>
    <w:rsid w:val="00F33A42"/>
    <w:rsid w:val="00F33AC3"/>
    <w:rsid w:val="00F33CDE"/>
    <w:rsid w:val="00F33FE4"/>
    <w:rsid w:val="00F34163"/>
    <w:rsid w:val="00F345DB"/>
    <w:rsid w:val="00F349D4"/>
    <w:rsid w:val="00F3500D"/>
    <w:rsid w:val="00F35054"/>
    <w:rsid w:val="00F351EE"/>
    <w:rsid w:val="00F3524C"/>
    <w:rsid w:val="00F35281"/>
    <w:rsid w:val="00F3584E"/>
    <w:rsid w:val="00F35DD8"/>
    <w:rsid w:val="00F35F23"/>
    <w:rsid w:val="00F3656D"/>
    <w:rsid w:val="00F366B8"/>
    <w:rsid w:val="00F36965"/>
    <w:rsid w:val="00F369C7"/>
    <w:rsid w:val="00F36B67"/>
    <w:rsid w:val="00F37179"/>
    <w:rsid w:val="00F37442"/>
    <w:rsid w:val="00F37665"/>
    <w:rsid w:val="00F376CB"/>
    <w:rsid w:val="00F37C10"/>
    <w:rsid w:val="00F37C98"/>
    <w:rsid w:val="00F37F81"/>
    <w:rsid w:val="00F40287"/>
    <w:rsid w:val="00F40595"/>
    <w:rsid w:val="00F40605"/>
    <w:rsid w:val="00F40B3B"/>
    <w:rsid w:val="00F412BF"/>
    <w:rsid w:val="00F41325"/>
    <w:rsid w:val="00F4146F"/>
    <w:rsid w:val="00F41EB9"/>
    <w:rsid w:val="00F42240"/>
    <w:rsid w:val="00F423CC"/>
    <w:rsid w:val="00F424B2"/>
    <w:rsid w:val="00F42592"/>
    <w:rsid w:val="00F42759"/>
    <w:rsid w:val="00F42A4F"/>
    <w:rsid w:val="00F42A54"/>
    <w:rsid w:val="00F42AA2"/>
    <w:rsid w:val="00F42C9E"/>
    <w:rsid w:val="00F42CB9"/>
    <w:rsid w:val="00F42ECE"/>
    <w:rsid w:val="00F42F5A"/>
    <w:rsid w:val="00F4316C"/>
    <w:rsid w:val="00F43270"/>
    <w:rsid w:val="00F432B4"/>
    <w:rsid w:val="00F432C9"/>
    <w:rsid w:val="00F434CF"/>
    <w:rsid w:val="00F43B3C"/>
    <w:rsid w:val="00F43B7A"/>
    <w:rsid w:val="00F43BEC"/>
    <w:rsid w:val="00F43E0B"/>
    <w:rsid w:val="00F4409B"/>
    <w:rsid w:val="00F4441E"/>
    <w:rsid w:val="00F44453"/>
    <w:rsid w:val="00F445F0"/>
    <w:rsid w:val="00F44DA2"/>
    <w:rsid w:val="00F44E28"/>
    <w:rsid w:val="00F4509A"/>
    <w:rsid w:val="00F456EC"/>
    <w:rsid w:val="00F45717"/>
    <w:rsid w:val="00F45EF9"/>
    <w:rsid w:val="00F460A0"/>
    <w:rsid w:val="00F464F5"/>
    <w:rsid w:val="00F46A96"/>
    <w:rsid w:val="00F46D58"/>
    <w:rsid w:val="00F46E7E"/>
    <w:rsid w:val="00F475BB"/>
    <w:rsid w:val="00F47728"/>
    <w:rsid w:val="00F47A20"/>
    <w:rsid w:val="00F47A4F"/>
    <w:rsid w:val="00F47E3C"/>
    <w:rsid w:val="00F5002E"/>
    <w:rsid w:val="00F50215"/>
    <w:rsid w:val="00F50578"/>
    <w:rsid w:val="00F5073B"/>
    <w:rsid w:val="00F50C62"/>
    <w:rsid w:val="00F50D1D"/>
    <w:rsid w:val="00F513ED"/>
    <w:rsid w:val="00F5196D"/>
    <w:rsid w:val="00F51A33"/>
    <w:rsid w:val="00F51A53"/>
    <w:rsid w:val="00F51AA3"/>
    <w:rsid w:val="00F51B94"/>
    <w:rsid w:val="00F51CB4"/>
    <w:rsid w:val="00F51F81"/>
    <w:rsid w:val="00F52197"/>
    <w:rsid w:val="00F5255F"/>
    <w:rsid w:val="00F52762"/>
    <w:rsid w:val="00F5277D"/>
    <w:rsid w:val="00F52909"/>
    <w:rsid w:val="00F52986"/>
    <w:rsid w:val="00F52C02"/>
    <w:rsid w:val="00F52E75"/>
    <w:rsid w:val="00F5316E"/>
    <w:rsid w:val="00F5327B"/>
    <w:rsid w:val="00F53BDA"/>
    <w:rsid w:val="00F53C89"/>
    <w:rsid w:val="00F53CDB"/>
    <w:rsid w:val="00F53E31"/>
    <w:rsid w:val="00F53FD2"/>
    <w:rsid w:val="00F54052"/>
    <w:rsid w:val="00F541E9"/>
    <w:rsid w:val="00F5454A"/>
    <w:rsid w:val="00F54911"/>
    <w:rsid w:val="00F54AA2"/>
    <w:rsid w:val="00F54B88"/>
    <w:rsid w:val="00F54F7A"/>
    <w:rsid w:val="00F55046"/>
    <w:rsid w:val="00F55387"/>
    <w:rsid w:val="00F55936"/>
    <w:rsid w:val="00F55DB2"/>
    <w:rsid w:val="00F55E88"/>
    <w:rsid w:val="00F56003"/>
    <w:rsid w:val="00F56072"/>
    <w:rsid w:val="00F5649B"/>
    <w:rsid w:val="00F5666D"/>
    <w:rsid w:val="00F566AA"/>
    <w:rsid w:val="00F56A0D"/>
    <w:rsid w:val="00F56A23"/>
    <w:rsid w:val="00F56F42"/>
    <w:rsid w:val="00F57055"/>
    <w:rsid w:val="00F575DB"/>
    <w:rsid w:val="00F57681"/>
    <w:rsid w:val="00F576FC"/>
    <w:rsid w:val="00F5793C"/>
    <w:rsid w:val="00F57BAA"/>
    <w:rsid w:val="00F57C74"/>
    <w:rsid w:val="00F60074"/>
    <w:rsid w:val="00F601EF"/>
    <w:rsid w:val="00F6038F"/>
    <w:rsid w:val="00F60409"/>
    <w:rsid w:val="00F60465"/>
    <w:rsid w:val="00F60522"/>
    <w:rsid w:val="00F60613"/>
    <w:rsid w:val="00F609CD"/>
    <w:rsid w:val="00F60ACB"/>
    <w:rsid w:val="00F60C88"/>
    <w:rsid w:val="00F60E31"/>
    <w:rsid w:val="00F61252"/>
    <w:rsid w:val="00F61413"/>
    <w:rsid w:val="00F6156E"/>
    <w:rsid w:val="00F61660"/>
    <w:rsid w:val="00F61796"/>
    <w:rsid w:val="00F617FD"/>
    <w:rsid w:val="00F61BF3"/>
    <w:rsid w:val="00F62E99"/>
    <w:rsid w:val="00F62EDA"/>
    <w:rsid w:val="00F62F5B"/>
    <w:rsid w:val="00F63C28"/>
    <w:rsid w:val="00F63E47"/>
    <w:rsid w:val="00F64020"/>
    <w:rsid w:val="00F64280"/>
    <w:rsid w:val="00F64294"/>
    <w:rsid w:val="00F64540"/>
    <w:rsid w:val="00F646C9"/>
    <w:rsid w:val="00F648AE"/>
    <w:rsid w:val="00F648B7"/>
    <w:rsid w:val="00F649B9"/>
    <w:rsid w:val="00F64A2B"/>
    <w:rsid w:val="00F64D9F"/>
    <w:rsid w:val="00F64DDF"/>
    <w:rsid w:val="00F6518C"/>
    <w:rsid w:val="00F651BC"/>
    <w:rsid w:val="00F65DC5"/>
    <w:rsid w:val="00F65F43"/>
    <w:rsid w:val="00F660CF"/>
    <w:rsid w:val="00F66130"/>
    <w:rsid w:val="00F663CB"/>
    <w:rsid w:val="00F66985"/>
    <w:rsid w:val="00F669EF"/>
    <w:rsid w:val="00F66D53"/>
    <w:rsid w:val="00F67153"/>
    <w:rsid w:val="00F67329"/>
    <w:rsid w:val="00F675BB"/>
    <w:rsid w:val="00F675EE"/>
    <w:rsid w:val="00F70049"/>
    <w:rsid w:val="00F7014D"/>
    <w:rsid w:val="00F7057F"/>
    <w:rsid w:val="00F70873"/>
    <w:rsid w:val="00F709E0"/>
    <w:rsid w:val="00F70BAC"/>
    <w:rsid w:val="00F70DA6"/>
    <w:rsid w:val="00F70FBD"/>
    <w:rsid w:val="00F71340"/>
    <w:rsid w:val="00F71ACE"/>
    <w:rsid w:val="00F71CDC"/>
    <w:rsid w:val="00F71F1C"/>
    <w:rsid w:val="00F71F90"/>
    <w:rsid w:val="00F7227D"/>
    <w:rsid w:val="00F723B6"/>
    <w:rsid w:val="00F72449"/>
    <w:rsid w:val="00F7255B"/>
    <w:rsid w:val="00F728B5"/>
    <w:rsid w:val="00F7291D"/>
    <w:rsid w:val="00F72BE4"/>
    <w:rsid w:val="00F72D43"/>
    <w:rsid w:val="00F72E01"/>
    <w:rsid w:val="00F734CB"/>
    <w:rsid w:val="00F736E8"/>
    <w:rsid w:val="00F73831"/>
    <w:rsid w:val="00F73DD7"/>
    <w:rsid w:val="00F73DF7"/>
    <w:rsid w:val="00F73F92"/>
    <w:rsid w:val="00F7408A"/>
    <w:rsid w:val="00F741A1"/>
    <w:rsid w:val="00F74516"/>
    <w:rsid w:val="00F74668"/>
    <w:rsid w:val="00F74D87"/>
    <w:rsid w:val="00F7509A"/>
    <w:rsid w:val="00F7527B"/>
    <w:rsid w:val="00F75547"/>
    <w:rsid w:val="00F756A7"/>
    <w:rsid w:val="00F7576F"/>
    <w:rsid w:val="00F75ABB"/>
    <w:rsid w:val="00F75BF2"/>
    <w:rsid w:val="00F75FF8"/>
    <w:rsid w:val="00F76432"/>
    <w:rsid w:val="00F766BA"/>
    <w:rsid w:val="00F76939"/>
    <w:rsid w:val="00F76ED5"/>
    <w:rsid w:val="00F76F35"/>
    <w:rsid w:val="00F77152"/>
    <w:rsid w:val="00F7757D"/>
    <w:rsid w:val="00F80685"/>
    <w:rsid w:val="00F810C0"/>
    <w:rsid w:val="00F81234"/>
    <w:rsid w:val="00F81A36"/>
    <w:rsid w:val="00F81F6C"/>
    <w:rsid w:val="00F820A2"/>
    <w:rsid w:val="00F82238"/>
    <w:rsid w:val="00F829EA"/>
    <w:rsid w:val="00F82E63"/>
    <w:rsid w:val="00F8314B"/>
    <w:rsid w:val="00F83255"/>
    <w:rsid w:val="00F83624"/>
    <w:rsid w:val="00F8377C"/>
    <w:rsid w:val="00F83966"/>
    <w:rsid w:val="00F83CE3"/>
    <w:rsid w:val="00F83DAE"/>
    <w:rsid w:val="00F84092"/>
    <w:rsid w:val="00F842A2"/>
    <w:rsid w:val="00F843D5"/>
    <w:rsid w:val="00F845A8"/>
    <w:rsid w:val="00F84690"/>
    <w:rsid w:val="00F8475A"/>
    <w:rsid w:val="00F84767"/>
    <w:rsid w:val="00F84AAC"/>
    <w:rsid w:val="00F84C62"/>
    <w:rsid w:val="00F84D9A"/>
    <w:rsid w:val="00F85096"/>
    <w:rsid w:val="00F85267"/>
    <w:rsid w:val="00F854C0"/>
    <w:rsid w:val="00F855E6"/>
    <w:rsid w:val="00F8568A"/>
    <w:rsid w:val="00F8573A"/>
    <w:rsid w:val="00F858C6"/>
    <w:rsid w:val="00F858CD"/>
    <w:rsid w:val="00F85A0D"/>
    <w:rsid w:val="00F85DA0"/>
    <w:rsid w:val="00F85E2C"/>
    <w:rsid w:val="00F85EE5"/>
    <w:rsid w:val="00F86484"/>
    <w:rsid w:val="00F86AB6"/>
    <w:rsid w:val="00F86E74"/>
    <w:rsid w:val="00F86FBB"/>
    <w:rsid w:val="00F873AE"/>
    <w:rsid w:val="00F8769A"/>
    <w:rsid w:val="00F877D6"/>
    <w:rsid w:val="00F87B35"/>
    <w:rsid w:val="00F87C1C"/>
    <w:rsid w:val="00F87DE0"/>
    <w:rsid w:val="00F90059"/>
    <w:rsid w:val="00F9024A"/>
    <w:rsid w:val="00F90547"/>
    <w:rsid w:val="00F9099E"/>
    <w:rsid w:val="00F912AC"/>
    <w:rsid w:val="00F91307"/>
    <w:rsid w:val="00F91630"/>
    <w:rsid w:val="00F91786"/>
    <w:rsid w:val="00F919B6"/>
    <w:rsid w:val="00F91B6D"/>
    <w:rsid w:val="00F91BB4"/>
    <w:rsid w:val="00F91D18"/>
    <w:rsid w:val="00F920CD"/>
    <w:rsid w:val="00F92610"/>
    <w:rsid w:val="00F92887"/>
    <w:rsid w:val="00F929B5"/>
    <w:rsid w:val="00F932A2"/>
    <w:rsid w:val="00F932A9"/>
    <w:rsid w:val="00F9378A"/>
    <w:rsid w:val="00F93869"/>
    <w:rsid w:val="00F93CC5"/>
    <w:rsid w:val="00F93DBE"/>
    <w:rsid w:val="00F940D4"/>
    <w:rsid w:val="00F94C04"/>
    <w:rsid w:val="00F94EB6"/>
    <w:rsid w:val="00F953EA"/>
    <w:rsid w:val="00F955E3"/>
    <w:rsid w:val="00F95670"/>
    <w:rsid w:val="00F95918"/>
    <w:rsid w:val="00F95AA7"/>
    <w:rsid w:val="00F95DC2"/>
    <w:rsid w:val="00F95E30"/>
    <w:rsid w:val="00F95E88"/>
    <w:rsid w:val="00F9614E"/>
    <w:rsid w:val="00F96A15"/>
    <w:rsid w:val="00F970F6"/>
    <w:rsid w:val="00F97228"/>
    <w:rsid w:val="00F973D0"/>
    <w:rsid w:val="00F973DF"/>
    <w:rsid w:val="00F97523"/>
    <w:rsid w:val="00F976DA"/>
    <w:rsid w:val="00F97751"/>
    <w:rsid w:val="00F97FB5"/>
    <w:rsid w:val="00FA01B6"/>
    <w:rsid w:val="00FA02EF"/>
    <w:rsid w:val="00FA0481"/>
    <w:rsid w:val="00FA05E5"/>
    <w:rsid w:val="00FA09C6"/>
    <w:rsid w:val="00FA0AE4"/>
    <w:rsid w:val="00FA124B"/>
    <w:rsid w:val="00FA148E"/>
    <w:rsid w:val="00FA1608"/>
    <w:rsid w:val="00FA17BA"/>
    <w:rsid w:val="00FA18B3"/>
    <w:rsid w:val="00FA1EA3"/>
    <w:rsid w:val="00FA2032"/>
    <w:rsid w:val="00FA2320"/>
    <w:rsid w:val="00FA2349"/>
    <w:rsid w:val="00FA24E7"/>
    <w:rsid w:val="00FA2BD8"/>
    <w:rsid w:val="00FA2FD4"/>
    <w:rsid w:val="00FA3445"/>
    <w:rsid w:val="00FA3568"/>
    <w:rsid w:val="00FA360A"/>
    <w:rsid w:val="00FA367A"/>
    <w:rsid w:val="00FA389D"/>
    <w:rsid w:val="00FA38FB"/>
    <w:rsid w:val="00FA3D51"/>
    <w:rsid w:val="00FA3F17"/>
    <w:rsid w:val="00FA4542"/>
    <w:rsid w:val="00FA4946"/>
    <w:rsid w:val="00FA4CE9"/>
    <w:rsid w:val="00FA51F1"/>
    <w:rsid w:val="00FA53C4"/>
    <w:rsid w:val="00FA57EC"/>
    <w:rsid w:val="00FA5A4B"/>
    <w:rsid w:val="00FA5E5E"/>
    <w:rsid w:val="00FA5EBC"/>
    <w:rsid w:val="00FA60F3"/>
    <w:rsid w:val="00FA6149"/>
    <w:rsid w:val="00FA64D7"/>
    <w:rsid w:val="00FA65AC"/>
    <w:rsid w:val="00FA6724"/>
    <w:rsid w:val="00FA6A56"/>
    <w:rsid w:val="00FA7625"/>
    <w:rsid w:val="00FA7648"/>
    <w:rsid w:val="00FA7738"/>
    <w:rsid w:val="00FA7C52"/>
    <w:rsid w:val="00FA7E08"/>
    <w:rsid w:val="00FB00DD"/>
    <w:rsid w:val="00FB0CD6"/>
    <w:rsid w:val="00FB0FA8"/>
    <w:rsid w:val="00FB0FBB"/>
    <w:rsid w:val="00FB131B"/>
    <w:rsid w:val="00FB14AA"/>
    <w:rsid w:val="00FB158C"/>
    <w:rsid w:val="00FB1D52"/>
    <w:rsid w:val="00FB1D61"/>
    <w:rsid w:val="00FB2023"/>
    <w:rsid w:val="00FB2026"/>
    <w:rsid w:val="00FB2371"/>
    <w:rsid w:val="00FB2385"/>
    <w:rsid w:val="00FB295A"/>
    <w:rsid w:val="00FB2D83"/>
    <w:rsid w:val="00FB30C7"/>
    <w:rsid w:val="00FB348E"/>
    <w:rsid w:val="00FB39C8"/>
    <w:rsid w:val="00FB3AF3"/>
    <w:rsid w:val="00FB3B57"/>
    <w:rsid w:val="00FB439A"/>
    <w:rsid w:val="00FB4436"/>
    <w:rsid w:val="00FB46BC"/>
    <w:rsid w:val="00FB47A1"/>
    <w:rsid w:val="00FB4D8D"/>
    <w:rsid w:val="00FB4E0C"/>
    <w:rsid w:val="00FB550F"/>
    <w:rsid w:val="00FB5532"/>
    <w:rsid w:val="00FB586C"/>
    <w:rsid w:val="00FB5E17"/>
    <w:rsid w:val="00FB5ED0"/>
    <w:rsid w:val="00FB601C"/>
    <w:rsid w:val="00FB6058"/>
    <w:rsid w:val="00FB613F"/>
    <w:rsid w:val="00FB61FF"/>
    <w:rsid w:val="00FB63F8"/>
    <w:rsid w:val="00FB64C4"/>
    <w:rsid w:val="00FB6560"/>
    <w:rsid w:val="00FB6611"/>
    <w:rsid w:val="00FB68AA"/>
    <w:rsid w:val="00FB6B2B"/>
    <w:rsid w:val="00FB702D"/>
    <w:rsid w:val="00FB72B5"/>
    <w:rsid w:val="00FB7372"/>
    <w:rsid w:val="00FB74B9"/>
    <w:rsid w:val="00FB77F7"/>
    <w:rsid w:val="00FB784C"/>
    <w:rsid w:val="00FB786A"/>
    <w:rsid w:val="00FB7946"/>
    <w:rsid w:val="00FB7CA7"/>
    <w:rsid w:val="00FB7FF3"/>
    <w:rsid w:val="00FC040C"/>
    <w:rsid w:val="00FC069B"/>
    <w:rsid w:val="00FC101E"/>
    <w:rsid w:val="00FC1344"/>
    <w:rsid w:val="00FC1411"/>
    <w:rsid w:val="00FC173C"/>
    <w:rsid w:val="00FC1CF8"/>
    <w:rsid w:val="00FC25CF"/>
    <w:rsid w:val="00FC26CA"/>
    <w:rsid w:val="00FC2A40"/>
    <w:rsid w:val="00FC2FDB"/>
    <w:rsid w:val="00FC3947"/>
    <w:rsid w:val="00FC3C6D"/>
    <w:rsid w:val="00FC3CFF"/>
    <w:rsid w:val="00FC3D25"/>
    <w:rsid w:val="00FC3EB8"/>
    <w:rsid w:val="00FC3EF7"/>
    <w:rsid w:val="00FC41B8"/>
    <w:rsid w:val="00FC4378"/>
    <w:rsid w:val="00FC48BB"/>
    <w:rsid w:val="00FC4AC4"/>
    <w:rsid w:val="00FC4E29"/>
    <w:rsid w:val="00FC5091"/>
    <w:rsid w:val="00FC5145"/>
    <w:rsid w:val="00FC57C8"/>
    <w:rsid w:val="00FC58CE"/>
    <w:rsid w:val="00FC5B8F"/>
    <w:rsid w:val="00FC5CDC"/>
    <w:rsid w:val="00FC5D40"/>
    <w:rsid w:val="00FC5E39"/>
    <w:rsid w:val="00FC62AA"/>
    <w:rsid w:val="00FC6345"/>
    <w:rsid w:val="00FC6700"/>
    <w:rsid w:val="00FC6C70"/>
    <w:rsid w:val="00FC6E03"/>
    <w:rsid w:val="00FC6ED6"/>
    <w:rsid w:val="00FC73CD"/>
    <w:rsid w:val="00FC7530"/>
    <w:rsid w:val="00FC7B3A"/>
    <w:rsid w:val="00FC7CEC"/>
    <w:rsid w:val="00FC7D49"/>
    <w:rsid w:val="00FC7D75"/>
    <w:rsid w:val="00FD0062"/>
    <w:rsid w:val="00FD008D"/>
    <w:rsid w:val="00FD042D"/>
    <w:rsid w:val="00FD071B"/>
    <w:rsid w:val="00FD10D8"/>
    <w:rsid w:val="00FD1260"/>
    <w:rsid w:val="00FD1678"/>
    <w:rsid w:val="00FD1754"/>
    <w:rsid w:val="00FD17F0"/>
    <w:rsid w:val="00FD224A"/>
    <w:rsid w:val="00FD23A3"/>
    <w:rsid w:val="00FD2637"/>
    <w:rsid w:val="00FD2725"/>
    <w:rsid w:val="00FD2833"/>
    <w:rsid w:val="00FD28A8"/>
    <w:rsid w:val="00FD2CF8"/>
    <w:rsid w:val="00FD2D3E"/>
    <w:rsid w:val="00FD3400"/>
    <w:rsid w:val="00FD3555"/>
    <w:rsid w:val="00FD37F1"/>
    <w:rsid w:val="00FD387E"/>
    <w:rsid w:val="00FD422E"/>
    <w:rsid w:val="00FD4695"/>
    <w:rsid w:val="00FD48AC"/>
    <w:rsid w:val="00FD4BBC"/>
    <w:rsid w:val="00FD4BD4"/>
    <w:rsid w:val="00FD4CBF"/>
    <w:rsid w:val="00FD4D40"/>
    <w:rsid w:val="00FD4E05"/>
    <w:rsid w:val="00FD4FFB"/>
    <w:rsid w:val="00FD500C"/>
    <w:rsid w:val="00FD5012"/>
    <w:rsid w:val="00FD51CD"/>
    <w:rsid w:val="00FD563F"/>
    <w:rsid w:val="00FD56B9"/>
    <w:rsid w:val="00FD5899"/>
    <w:rsid w:val="00FD5A11"/>
    <w:rsid w:val="00FD5DAA"/>
    <w:rsid w:val="00FD5DF2"/>
    <w:rsid w:val="00FD5E61"/>
    <w:rsid w:val="00FD5E91"/>
    <w:rsid w:val="00FD6045"/>
    <w:rsid w:val="00FD63DC"/>
    <w:rsid w:val="00FD665F"/>
    <w:rsid w:val="00FD670E"/>
    <w:rsid w:val="00FD68E1"/>
    <w:rsid w:val="00FD6A5D"/>
    <w:rsid w:val="00FD6B92"/>
    <w:rsid w:val="00FD6BCC"/>
    <w:rsid w:val="00FD7529"/>
    <w:rsid w:val="00FD77C8"/>
    <w:rsid w:val="00FD7A2A"/>
    <w:rsid w:val="00FD7BD2"/>
    <w:rsid w:val="00FD7DC5"/>
    <w:rsid w:val="00FD7FD9"/>
    <w:rsid w:val="00FD7FDE"/>
    <w:rsid w:val="00FE0282"/>
    <w:rsid w:val="00FE0484"/>
    <w:rsid w:val="00FE066B"/>
    <w:rsid w:val="00FE06F0"/>
    <w:rsid w:val="00FE0A35"/>
    <w:rsid w:val="00FE0BC8"/>
    <w:rsid w:val="00FE0C48"/>
    <w:rsid w:val="00FE1285"/>
    <w:rsid w:val="00FE1290"/>
    <w:rsid w:val="00FE15DA"/>
    <w:rsid w:val="00FE18B4"/>
    <w:rsid w:val="00FE18D1"/>
    <w:rsid w:val="00FE1954"/>
    <w:rsid w:val="00FE19FB"/>
    <w:rsid w:val="00FE1CEA"/>
    <w:rsid w:val="00FE1DF6"/>
    <w:rsid w:val="00FE246D"/>
    <w:rsid w:val="00FE2887"/>
    <w:rsid w:val="00FE2A5A"/>
    <w:rsid w:val="00FE2AB6"/>
    <w:rsid w:val="00FE2B85"/>
    <w:rsid w:val="00FE2C0B"/>
    <w:rsid w:val="00FE309C"/>
    <w:rsid w:val="00FE310B"/>
    <w:rsid w:val="00FE3124"/>
    <w:rsid w:val="00FE3172"/>
    <w:rsid w:val="00FE31A6"/>
    <w:rsid w:val="00FE373F"/>
    <w:rsid w:val="00FE3A4A"/>
    <w:rsid w:val="00FE3C7F"/>
    <w:rsid w:val="00FE3DEA"/>
    <w:rsid w:val="00FE3F08"/>
    <w:rsid w:val="00FE4062"/>
    <w:rsid w:val="00FE4133"/>
    <w:rsid w:val="00FE489F"/>
    <w:rsid w:val="00FE48F3"/>
    <w:rsid w:val="00FE4B35"/>
    <w:rsid w:val="00FE4B90"/>
    <w:rsid w:val="00FE4C6A"/>
    <w:rsid w:val="00FE4CCE"/>
    <w:rsid w:val="00FE512B"/>
    <w:rsid w:val="00FE526C"/>
    <w:rsid w:val="00FE54CB"/>
    <w:rsid w:val="00FE5C2F"/>
    <w:rsid w:val="00FE6152"/>
    <w:rsid w:val="00FE6374"/>
    <w:rsid w:val="00FE66D7"/>
    <w:rsid w:val="00FE69C5"/>
    <w:rsid w:val="00FE6BBB"/>
    <w:rsid w:val="00FE6E6E"/>
    <w:rsid w:val="00FE6F06"/>
    <w:rsid w:val="00FE70EE"/>
    <w:rsid w:val="00FE7472"/>
    <w:rsid w:val="00FE75AF"/>
    <w:rsid w:val="00FE77B7"/>
    <w:rsid w:val="00FE79AE"/>
    <w:rsid w:val="00FE7B2F"/>
    <w:rsid w:val="00FE7BAD"/>
    <w:rsid w:val="00FE7C60"/>
    <w:rsid w:val="00FE7D2C"/>
    <w:rsid w:val="00FE7E58"/>
    <w:rsid w:val="00FF070D"/>
    <w:rsid w:val="00FF0914"/>
    <w:rsid w:val="00FF0A32"/>
    <w:rsid w:val="00FF0A5E"/>
    <w:rsid w:val="00FF125F"/>
    <w:rsid w:val="00FF1D1E"/>
    <w:rsid w:val="00FF234C"/>
    <w:rsid w:val="00FF2916"/>
    <w:rsid w:val="00FF2B3A"/>
    <w:rsid w:val="00FF2C23"/>
    <w:rsid w:val="00FF2FD0"/>
    <w:rsid w:val="00FF30EE"/>
    <w:rsid w:val="00FF377B"/>
    <w:rsid w:val="00FF38C8"/>
    <w:rsid w:val="00FF4223"/>
    <w:rsid w:val="00FF430F"/>
    <w:rsid w:val="00FF4616"/>
    <w:rsid w:val="00FF48E2"/>
    <w:rsid w:val="00FF4B3E"/>
    <w:rsid w:val="00FF4D0E"/>
    <w:rsid w:val="00FF4D52"/>
    <w:rsid w:val="00FF4F7A"/>
    <w:rsid w:val="00FF538F"/>
    <w:rsid w:val="00FF563A"/>
    <w:rsid w:val="00FF5A14"/>
    <w:rsid w:val="00FF5E3D"/>
    <w:rsid w:val="00FF5E8D"/>
    <w:rsid w:val="00FF5EE1"/>
    <w:rsid w:val="00FF6435"/>
    <w:rsid w:val="00FF646E"/>
    <w:rsid w:val="00FF64F3"/>
    <w:rsid w:val="00FF65DB"/>
    <w:rsid w:val="00FF6784"/>
    <w:rsid w:val="00FF6864"/>
    <w:rsid w:val="00FF68C4"/>
    <w:rsid w:val="00FF6907"/>
    <w:rsid w:val="00FF6BCA"/>
    <w:rsid w:val="00FF6E0D"/>
    <w:rsid w:val="00FF77B4"/>
    <w:rsid w:val="00FF7A67"/>
    <w:rsid w:val="00FF7C87"/>
    <w:rsid w:val="00FF7F14"/>
    <w:rsid w:val="00FF7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F46D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152CC"/>
    <w:pPr>
      <w:jc w:val="both"/>
    </w:pPr>
    <w:rPr>
      <w:rFonts w:ascii="Verdana" w:eastAsiaTheme="minorHAnsi" w:hAnsi="Verdana" w:cstheme="minorBidi"/>
      <w:sz w:val="18"/>
      <w:szCs w:val="22"/>
      <w:lang w:val="en-GB"/>
    </w:rPr>
  </w:style>
  <w:style w:type="paragraph" w:styleId="Heading1">
    <w:name w:val="heading 1"/>
    <w:basedOn w:val="Normal"/>
    <w:next w:val="Heading2"/>
    <w:link w:val="Heading1Char"/>
    <w:uiPriority w:val="2"/>
    <w:qFormat/>
    <w:rsid w:val="003152CC"/>
    <w:pPr>
      <w:keepNext/>
      <w:keepLines/>
      <w:numPr>
        <w:numId w:val="2"/>
      </w:numPr>
      <w:spacing w:after="240"/>
      <w:outlineLvl w:val="0"/>
    </w:pPr>
    <w:rPr>
      <w:rFonts w:eastAsiaTheme="majorEastAsia" w:cstheme="majorBidi"/>
      <w:b/>
      <w:bCs/>
      <w:caps/>
      <w:color w:val="006283"/>
      <w:szCs w:val="28"/>
    </w:rPr>
  </w:style>
  <w:style w:type="paragraph" w:styleId="Heading2">
    <w:name w:val="heading 2"/>
    <w:basedOn w:val="Normal"/>
    <w:next w:val="Heading3"/>
    <w:uiPriority w:val="2"/>
    <w:qFormat/>
    <w:rsid w:val="003152CC"/>
    <w:pPr>
      <w:keepNext/>
      <w:keepLines/>
      <w:numPr>
        <w:ilvl w:val="1"/>
        <w:numId w:val="2"/>
      </w:numPr>
      <w:spacing w:after="240"/>
      <w:outlineLvl w:val="1"/>
    </w:pPr>
    <w:rPr>
      <w:rFonts w:eastAsiaTheme="majorEastAsia" w:cstheme="majorBidi"/>
      <w:b/>
      <w:bCs/>
      <w:color w:val="006283"/>
      <w:szCs w:val="26"/>
    </w:rPr>
  </w:style>
  <w:style w:type="paragraph" w:styleId="Heading3">
    <w:name w:val="heading 3"/>
    <w:basedOn w:val="Normal"/>
    <w:next w:val="Heading4"/>
    <w:uiPriority w:val="2"/>
    <w:qFormat/>
    <w:rsid w:val="003152CC"/>
    <w:pPr>
      <w:keepNext/>
      <w:keepLines/>
      <w:numPr>
        <w:ilvl w:val="2"/>
        <w:numId w:val="2"/>
      </w:numPr>
      <w:spacing w:after="240"/>
      <w:outlineLvl w:val="2"/>
    </w:pPr>
    <w:rPr>
      <w:rFonts w:eastAsiaTheme="majorEastAsia" w:cstheme="majorBidi"/>
      <w:b/>
      <w:bCs/>
      <w:color w:val="006283"/>
    </w:rPr>
  </w:style>
  <w:style w:type="paragraph" w:styleId="Heading4">
    <w:name w:val="heading 4"/>
    <w:basedOn w:val="Normal"/>
    <w:next w:val="Heading5"/>
    <w:uiPriority w:val="2"/>
    <w:qFormat/>
    <w:rsid w:val="003152CC"/>
    <w:pPr>
      <w:keepNext/>
      <w:keepLines/>
      <w:numPr>
        <w:ilvl w:val="3"/>
        <w:numId w:val="2"/>
      </w:numPr>
      <w:spacing w:after="240"/>
      <w:outlineLvl w:val="3"/>
    </w:pPr>
    <w:rPr>
      <w:rFonts w:eastAsiaTheme="majorEastAsia" w:cstheme="majorBidi"/>
      <w:b/>
      <w:bCs/>
      <w:iCs/>
      <w:color w:val="006283"/>
    </w:rPr>
  </w:style>
  <w:style w:type="paragraph" w:styleId="Heading5">
    <w:name w:val="heading 5"/>
    <w:basedOn w:val="Normal"/>
    <w:next w:val="Heading6"/>
    <w:uiPriority w:val="2"/>
    <w:qFormat/>
    <w:rsid w:val="003152CC"/>
    <w:pPr>
      <w:keepNext/>
      <w:keepLines/>
      <w:numPr>
        <w:ilvl w:val="4"/>
        <w:numId w:val="2"/>
      </w:numPr>
      <w:spacing w:after="240"/>
      <w:outlineLvl w:val="4"/>
    </w:pPr>
    <w:rPr>
      <w:rFonts w:eastAsiaTheme="majorEastAsia" w:cstheme="majorBidi"/>
      <w:b/>
      <w:color w:val="006283"/>
    </w:rPr>
  </w:style>
  <w:style w:type="paragraph" w:styleId="Heading6">
    <w:name w:val="heading 6"/>
    <w:basedOn w:val="Normal"/>
    <w:next w:val="BodyText"/>
    <w:uiPriority w:val="2"/>
    <w:qFormat/>
    <w:rsid w:val="003152CC"/>
    <w:pPr>
      <w:keepNext/>
      <w:keepLines/>
      <w:numPr>
        <w:ilvl w:val="5"/>
        <w:numId w:val="2"/>
      </w:numPr>
      <w:spacing w:after="240"/>
      <w:outlineLvl w:val="5"/>
    </w:pPr>
    <w:rPr>
      <w:rFonts w:eastAsiaTheme="majorEastAsia" w:cstheme="majorBidi"/>
      <w:b/>
      <w:iCs/>
      <w:color w:val="006283"/>
    </w:rPr>
  </w:style>
  <w:style w:type="paragraph" w:styleId="Heading7">
    <w:name w:val="heading 7"/>
    <w:basedOn w:val="Normal"/>
    <w:next w:val="Normal"/>
    <w:uiPriority w:val="2"/>
    <w:rsid w:val="003152CC"/>
    <w:pPr>
      <w:keepNext/>
      <w:keepLines/>
      <w:spacing w:after="240"/>
      <w:outlineLvl w:val="6"/>
    </w:pPr>
    <w:rPr>
      <w:rFonts w:eastAsiaTheme="majorEastAsia" w:cstheme="majorBidi"/>
      <w:b/>
      <w:iCs/>
      <w:color w:val="006283"/>
    </w:rPr>
  </w:style>
  <w:style w:type="paragraph" w:styleId="Heading8">
    <w:name w:val="heading 8"/>
    <w:basedOn w:val="Normal"/>
    <w:next w:val="Normal"/>
    <w:uiPriority w:val="2"/>
    <w:rsid w:val="003152CC"/>
    <w:pPr>
      <w:keepNext/>
      <w:keepLines/>
      <w:spacing w:after="240"/>
      <w:outlineLvl w:val="7"/>
    </w:pPr>
    <w:rPr>
      <w:rFonts w:eastAsiaTheme="majorEastAsia" w:cstheme="majorBidi"/>
      <w:b/>
      <w:i/>
      <w:color w:val="006283"/>
      <w:szCs w:val="20"/>
    </w:rPr>
  </w:style>
  <w:style w:type="paragraph" w:styleId="Heading9">
    <w:name w:val="heading 9"/>
    <w:basedOn w:val="Normal"/>
    <w:next w:val="Normal"/>
    <w:uiPriority w:val="2"/>
    <w:rsid w:val="003152C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5"/>
    <w:qFormat/>
    <w:rsid w:val="003152CC"/>
    <w:pPr>
      <w:spacing w:before="480" w:after="240"/>
      <w:contextualSpacing/>
      <w:jc w:val="center"/>
    </w:pPr>
    <w:rPr>
      <w:rFonts w:eastAsiaTheme="majorEastAsia" w:cstheme="majorBidi"/>
      <w:b/>
      <w:caps/>
      <w:color w:val="006283"/>
      <w:kern w:val="28"/>
      <w:szCs w:val="52"/>
    </w:rPr>
  </w:style>
  <w:style w:type="paragraph" w:styleId="BodyText">
    <w:name w:val="Body Text"/>
    <w:basedOn w:val="Normal"/>
    <w:link w:val="BodyTextChar"/>
    <w:uiPriority w:val="1"/>
    <w:qFormat/>
    <w:rsid w:val="003152CC"/>
    <w:pPr>
      <w:numPr>
        <w:ilvl w:val="6"/>
        <w:numId w:val="2"/>
      </w:numPr>
      <w:spacing w:after="240"/>
    </w:pPr>
  </w:style>
  <w:style w:type="paragraph" w:styleId="BodyText2">
    <w:name w:val="Body Text 2"/>
    <w:aliases w:val="b2"/>
    <w:basedOn w:val="Normal"/>
    <w:uiPriority w:val="1"/>
    <w:qFormat/>
    <w:rsid w:val="003152CC"/>
    <w:pPr>
      <w:numPr>
        <w:ilvl w:val="7"/>
        <w:numId w:val="2"/>
      </w:numPr>
      <w:spacing w:after="240"/>
    </w:pPr>
  </w:style>
  <w:style w:type="paragraph" w:styleId="BodyText3">
    <w:name w:val="Body Text 3"/>
    <w:aliases w:val="b3"/>
    <w:basedOn w:val="Normal"/>
    <w:uiPriority w:val="1"/>
    <w:qFormat/>
    <w:rsid w:val="003152CC"/>
    <w:pPr>
      <w:numPr>
        <w:ilvl w:val="8"/>
        <w:numId w:val="2"/>
      </w:numPr>
      <w:spacing w:after="240"/>
    </w:pPr>
    <w:rPr>
      <w:szCs w:val="16"/>
    </w:rPr>
  </w:style>
  <w:style w:type="numbering" w:customStyle="1" w:styleId="LegalHeadings">
    <w:name w:val="LegalHeadings"/>
    <w:uiPriority w:val="99"/>
    <w:rsid w:val="003152CC"/>
    <w:pPr>
      <w:numPr>
        <w:numId w:val="10"/>
      </w:numPr>
    </w:pPr>
  </w:style>
  <w:style w:type="paragraph" w:styleId="ListBullet">
    <w:name w:val="List Bullet"/>
    <w:basedOn w:val="Normal"/>
    <w:uiPriority w:val="1"/>
    <w:rsid w:val="003152CC"/>
    <w:pPr>
      <w:numPr>
        <w:numId w:val="8"/>
      </w:numPr>
      <w:spacing w:after="240"/>
    </w:pPr>
  </w:style>
  <w:style w:type="paragraph" w:styleId="ListBullet2">
    <w:name w:val="List Bullet 2"/>
    <w:basedOn w:val="Normal"/>
    <w:uiPriority w:val="1"/>
    <w:rsid w:val="003152CC"/>
    <w:pPr>
      <w:numPr>
        <w:ilvl w:val="1"/>
        <w:numId w:val="8"/>
      </w:numPr>
      <w:spacing w:after="240"/>
    </w:pPr>
  </w:style>
  <w:style w:type="paragraph" w:styleId="ListBullet3">
    <w:name w:val="List Bullet 3"/>
    <w:basedOn w:val="Normal"/>
    <w:uiPriority w:val="1"/>
    <w:rsid w:val="003152CC"/>
    <w:pPr>
      <w:numPr>
        <w:ilvl w:val="2"/>
        <w:numId w:val="8"/>
      </w:numPr>
      <w:spacing w:after="240"/>
    </w:pPr>
  </w:style>
  <w:style w:type="paragraph" w:styleId="ListBullet4">
    <w:name w:val="List Bullet 4"/>
    <w:basedOn w:val="Normal"/>
    <w:uiPriority w:val="1"/>
    <w:rsid w:val="003152CC"/>
    <w:pPr>
      <w:numPr>
        <w:ilvl w:val="3"/>
        <w:numId w:val="8"/>
      </w:numPr>
      <w:spacing w:after="240"/>
    </w:pPr>
  </w:style>
  <w:style w:type="paragraph" w:styleId="ListBullet5">
    <w:name w:val="List Bullet 5"/>
    <w:basedOn w:val="Normal"/>
    <w:uiPriority w:val="1"/>
    <w:rsid w:val="003152CC"/>
    <w:pPr>
      <w:numPr>
        <w:ilvl w:val="4"/>
        <w:numId w:val="8"/>
      </w:numPr>
      <w:spacing w:after="240"/>
    </w:pPr>
  </w:style>
  <w:style w:type="numbering" w:customStyle="1" w:styleId="ListBullets">
    <w:name w:val="ListBullets"/>
    <w:uiPriority w:val="99"/>
    <w:rsid w:val="003152CC"/>
    <w:pPr>
      <w:numPr>
        <w:numId w:val="8"/>
      </w:numPr>
    </w:pPr>
  </w:style>
  <w:style w:type="paragraph" w:customStyle="1" w:styleId="Answer">
    <w:name w:val="Answer"/>
    <w:basedOn w:val="Normal"/>
    <w:uiPriority w:val="6"/>
    <w:qFormat/>
    <w:rsid w:val="003152CC"/>
    <w:pPr>
      <w:spacing w:after="240"/>
      <w:ind w:left="1077"/>
    </w:pPr>
    <w:rPr>
      <w:rFonts w:eastAsia="Calibri" w:cs="Times New Roman"/>
    </w:rPr>
  </w:style>
  <w:style w:type="paragraph" w:styleId="Caption">
    <w:name w:val="caption"/>
    <w:basedOn w:val="Normal"/>
    <w:next w:val="Normal"/>
    <w:uiPriority w:val="6"/>
    <w:qFormat/>
    <w:rsid w:val="003152C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3152CC"/>
    <w:rPr>
      <w:vertAlign w:val="superscript"/>
    </w:rPr>
  </w:style>
  <w:style w:type="paragraph" w:styleId="FootnoteText">
    <w:name w:val="footnote text"/>
    <w:basedOn w:val="Normal"/>
    <w:link w:val="FootnoteTextChar"/>
    <w:uiPriority w:val="5"/>
    <w:rsid w:val="003152CC"/>
    <w:pPr>
      <w:ind w:firstLine="567"/>
      <w:jc w:val="left"/>
    </w:pPr>
    <w:rPr>
      <w:rFonts w:eastAsia="Calibri" w:cs="Times New Roman"/>
      <w:sz w:val="16"/>
      <w:szCs w:val="18"/>
      <w:lang w:eastAsia="en-GB"/>
    </w:rPr>
  </w:style>
  <w:style w:type="paragraph" w:styleId="EndnoteText">
    <w:name w:val="endnote text"/>
    <w:basedOn w:val="FootnoteText"/>
    <w:uiPriority w:val="49"/>
    <w:rsid w:val="003152CC"/>
    <w:rPr>
      <w:szCs w:val="20"/>
    </w:rPr>
  </w:style>
  <w:style w:type="paragraph" w:customStyle="1" w:styleId="FollowUp">
    <w:name w:val="FollowUp"/>
    <w:basedOn w:val="Normal"/>
    <w:uiPriority w:val="6"/>
    <w:qFormat/>
    <w:rsid w:val="003152CC"/>
    <w:pPr>
      <w:spacing w:after="240"/>
      <w:ind w:left="720"/>
    </w:pPr>
    <w:rPr>
      <w:rFonts w:eastAsia="Calibri" w:cs="Times New Roman"/>
      <w:i/>
    </w:rPr>
  </w:style>
  <w:style w:type="paragraph" w:styleId="Footer">
    <w:name w:val="footer"/>
    <w:basedOn w:val="Normal"/>
    <w:uiPriority w:val="3"/>
    <w:rsid w:val="003152CC"/>
    <w:pPr>
      <w:tabs>
        <w:tab w:val="center" w:pos="4513"/>
        <w:tab w:val="right" w:pos="9027"/>
      </w:tabs>
    </w:pPr>
    <w:rPr>
      <w:rFonts w:eastAsia="Calibri" w:cs="Times New Roman"/>
      <w:szCs w:val="18"/>
      <w:lang w:eastAsia="en-GB"/>
    </w:rPr>
  </w:style>
  <w:style w:type="paragraph" w:customStyle="1" w:styleId="FootnoteQuotation">
    <w:name w:val="Footnote Quotation"/>
    <w:basedOn w:val="FootnoteText"/>
    <w:uiPriority w:val="5"/>
    <w:rsid w:val="003152CC"/>
    <w:pPr>
      <w:ind w:left="567" w:right="567" w:firstLine="0"/>
    </w:pPr>
  </w:style>
  <w:style w:type="character" w:styleId="FootnoteReference">
    <w:name w:val="footnote reference"/>
    <w:uiPriority w:val="5"/>
    <w:rsid w:val="003152CC"/>
    <w:rPr>
      <w:vertAlign w:val="superscript"/>
    </w:rPr>
  </w:style>
  <w:style w:type="paragraph" w:styleId="Header">
    <w:name w:val="header"/>
    <w:basedOn w:val="Normal"/>
    <w:uiPriority w:val="3"/>
    <w:rsid w:val="003152CC"/>
    <w:pPr>
      <w:tabs>
        <w:tab w:val="center" w:pos="4513"/>
        <w:tab w:val="right" w:pos="9027"/>
      </w:tabs>
      <w:jc w:val="left"/>
    </w:pPr>
    <w:rPr>
      <w:rFonts w:eastAsia="Calibri" w:cs="Times New Roman"/>
      <w:szCs w:val="18"/>
      <w:lang w:eastAsia="en-GB"/>
    </w:rPr>
  </w:style>
  <w:style w:type="paragraph" w:customStyle="1" w:styleId="Quotation">
    <w:name w:val="Quotation"/>
    <w:basedOn w:val="Normal"/>
    <w:uiPriority w:val="5"/>
    <w:qFormat/>
    <w:rsid w:val="003152CC"/>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3152CC"/>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3152CC"/>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3152CC"/>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3152C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3152C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3152C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72897"/>
    <w:pPr>
      <w:tabs>
        <w:tab w:val="right" w:leader="dot" w:pos="9027"/>
      </w:tabs>
      <w:spacing w:before="120" w:after="120"/>
      <w:ind w:right="-46"/>
      <w:jc w:val="left"/>
    </w:pPr>
    <w:rPr>
      <w:rFonts w:eastAsia="Calibri" w:cs="Times New Roman"/>
      <w:b/>
      <w:caps/>
      <w:szCs w:val="18"/>
      <w:lang w:eastAsia="en-GB"/>
    </w:rPr>
  </w:style>
  <w:style w:type="paragraph" w:styleId="TOC2">
    <w:name w:val="toc 2"/>
    <w:basedOn w:val="Normal"/>
    <w:next w:val="Normal"/>
    <w:autoRedefine/>
    <w:uiPriority w:val="39"/>
    <w:rsid w:val="002F2807"/>
    <w:pPr>
      <w:tabs>
        <w:tab w:val="right" w:leader="dot" w:pos="9027"/>
      </w:tabs>
      <w:spacing w:before="120" w:after="120"/>
      <w:ind w:right="25"/>
      <w:jc w:val="left"/>
    </w:pPr>
    <w:rPr>
      <w:rFonts w:eastAsia="Calibri" w:cs="Times New Roman"/>
      <w:szCs w:val="18"/>
      <w:lang w:eastAsia="en-GB"/>
    </w:rPr>
  </w:style>
  <w:style w:type="paragraph" w:styleId="TOC3">
    <w:name w:val="toc 3"/>
    <w:basedOn w:val="Normal"/>
    <w:next w:val="Normal"/>
    <w:autoRedefine/>
    <w:uiPriority w:val="39"/>
    <w:rsid w:val="007E329F"/>
    <w:pPr>
      <w:keepNext/>
      <w:keepLines/>
      <w:tabs>
        <w:tab w:val="right" w:leader="dot" w:pos="9027"/>
      </w:tabs>
      <w:spacing w:before="120" w:after="120"/>
      <w:ind w:right="-45"/>
      <w:jc w:val="left"/>
    </w:pPr>
    <w:rPr>
      <w:rFonts w:eastAsia="Calibri" w:cs="Times New Roman"/>
      <w:szCs w:val="18"/>
      <w:lang w:eastAsia="en-GB"/>
    </w:rPr>
  </w:style>
  <w:style w:type="paragraph" w:styleId="TOC4">
    <w:name w:val="toc 4"/>
    <w:basedOn w:val="Normal"/>
    <w:next w:val="Normal"/>
    <w:autoRedefine/>
    <w:uiPriority w:val="39"/>
    <w:rsid w:val="00472897"/>
    <w:pPr>
      <w:tabs>
        <w:tab w:val="right" w:leader="dot" w:pos="9027"/>
      </w:tabs>
      <w:spacing w:before="120" w:after="120"/>
      <w:ind w:right="-46"/>
      <w:jc w:val="left"/>
    </w:pPr>
    <w:rPr>
      <w:rFonts w:eastAsia="Calibri" w:cs="Times New Roman"/>
      <w:szCs w:val="18"/>
      <w:lang w:eastAsia="en-GB"/>
    </w:rPr>
  </w:style>
  <w:style w:type="paragraph" w:styleId="TOC5">
    <w:name w:val="toc 5"/>
    <w:basedOn w:val="Normal"/>
    <w:next w:val="Normal"/>
    <w:autoRedefine/>
    <w:uiPriority w:val="39"/>
    <w:rsid w:val="003152CC"/>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3152CC"/>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3152CC"/>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3152CC"/>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3152CC"/>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3152CC"/>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3152C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uiPriority w:val="99"/>
    <w:semiHidden/>
    <w:unhideWhenUsed/>
    <w:rsid w:val="003152CC"/>
    <w:rPr>
      <w:rFonts w:ascii="Tahoma" w:hAnsi="Tahoma" w:cs="Tahoma"/>
      <w:sz w:val="16"/>
      <w:szCs w:val="16"/>
    </w:rPr>
  </w:style>
  <w:style w:type="paragraph" w:styleId="Subtitle">
    <w:name w:val="Subtitle"/>
    <w:basedOn w:val="Normal"/>
    <w:next w:val="Normal"/>
    <w:uiPriority w:val="6"/>
    <w:qFormat/>
    <w:rsid w:val="003152CC"/>
    <w:pPr>
      <w:numPr>
        <w:ilvl w:val="1"/>
      </w:numPr>
    </w:pPr>
    <w:rPr>
      <w:rFonts w:eastAsiaTheme="majorEastAsia" w:cstheme="majorBidi"/>
      <w:b/>
      <w:iCs/>
      <w:szCs w:val="24"/>
    </w:rPr>
  </w:style>
  <w:style w:type="paragraph" w:customStyle="1" w:styleId="SummaryHeader">
    <w:name w:val="SummaryHeader"/>
    <w:basedOn w:val="Normal"/>
    <w:uiPriority w:val="4"/>
    <w:qFormat/>
    <w:rsid w:val="003152C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3152CC"/>
    <w:pPr>
      <w:spacing w:after="240"/>
      <w:outlineLvl w:val="1"/>
    </w:pPr>
    <w:rPr>
      <w:b/>
      <w:color w:val="006283"/>
    </w:rPr>
  </w:style>
  <w:style w:type="paragraph" w:customStyle="1" w:styleId="SummaryText">
    <w:name w:val="SummaryText"/>
    <w:basedOn w:val="Normal"/>
    <w:uiPriority w:val="4"/>
    <w:qFormat/>
    <w:rsid w:val="003152CC"/>
    <w:pPr>
      <w:numPr>
        <w:numId w:val="9"/>
      </w:numPr>
      <w:spacing w:after="240"/>
    </w:pPr>
    <w:rPr>
      <w:rFonts w:eastAsia="Calibri" w:cs="Times New Roman"/>
    </w:rPr>
  </w:style>
  <w:style w:type="paragraph" w:styleId="ListParagraph">
    <w:name w:val="List Paragraph"/>
    <w:basedOn w:val="Normal"/>
    <w:uiPriority w:val="59"/>
    <w:qFormat/>
    <w:rsid w:val="003152CC"/>
    <w:pPr>
      <w:ind w:left="720"/>
      <w:contextualSpacing/>
    </w:pPr>
  </w:style>
  <w:style w:type="table" w:customStyle="1" w:styleId="WTOBox1">
    <w:name w:val="WTOBox1"/>
    <w:basedOn w:val="TableNormal"/>
    <w:uiPriority w:val="99"/>
    <w:rsid w:val="003152C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152C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152CC"/>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3152CC"/>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152CC"/>
    <w:pPr>
      <w:tabs>
        <w:tab w:val="left" w:pos="851"/>
      </w:tabs>
      <w:ind w:left="851" w:hanging="851"/>
      <w:jc w:val="left"/>
    </w:pPr>
    <w:rPr>
      <w:sz w:val="16"/>
    </w:rPr>
  </w:style>
  <w:style w:type="character" w:styleId="Hyperlink">
    <w:name w:val="Hyperlink"/>
    <w:basedOn w:val="DefaultParagraphFont"/>
    <w:uiPriority w:val="99"/>
    <w:unhideWhenUsed/>
    <w:rsid w:val="003152CC"/>
    <w:rPr>
      <w:color w:val="0000FF" w:themeColor="hyperlink"/>
      <w:u w:val="single"/>
    </w:rPr>
  </w:style>
  <w:style w:type="paragraph" w:styleId="Bibliography">
    <w:name w:val="Bibliography"/>
    <w:basedOn w:val="Normal"/>
    <w:next w:val="Normal"/>
    <w:uiPriority w:val="49"/>
    <w:semiHidden/>
    <w:unhideWhenUsed/>
    <w:rsid w:val="003152CC"/>
  </w:style>
  <w:style w:type="paragraph" w:styleId="BlockText">
    <w:name w:val="Block Text"/>
    <w:basedOn w:val="Normal"/>
    <w:uiPriority w:val="99"/>
    <w:semiHidden/>
    <w:unhideWhenUsed/>
    <w:rsid w:val="003152C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uiPriority w:val="99"/>
    <w:semiHidden/>
    <w:unhideWhenUsed/>
    <w:rsid w:val="003152CC"/>
    <w:pPr>
      <w:numPr>
        <w:ilvl w:val="0"/>
        <w:numId w:val="0"/>
      </w:numPr>
      <w:spacing w:after="0"/>
      <w:ind w:firstLine="360"/>
    </w:pPr>
  </w:style>
  <w:style w:type="paragraph" w:styleId="BodyTextIndent">
    <w:name w:val="Body Text Indent"/>
    <w:basedOn w:val="Normal"/>
    <w:uiPriority w:val="99"/>
    <w:semiHidden/>
    <w:unhideWhenUsed/>
    <w:rsid w:val="003152CC"/>
    <w:pPr>
      <w:spacing w:after="120"/>
      <w:ind w:left="283"/>
    </w:pPr>
  </w:style>
  <w:style w:type="paragraph" w:styleId="BodyTextFirstIndent2">
    <w:name w:val="Body Text First Indent 2"/>
    <w:basedOn w:val="BodyTextIndent"/>
    <w:uiPriority w:val="99"/>
    <w:semiHidden/>
    <w:unhideWhenUsed/>
    <w:rsid w:val="003152CC"/>
    <w:pPr>
      <w:spacing w:after="0"/>
      <w:ind w:left="360" w:firstLine="360"/>
    </w:pPr>
  </w:style>
  <w:style w:type="paragraph" w:styleId="BodyTextIndent2">
    <w:name w:val="Body Text Indent 2"/>
    <w:basedOn w:val="Normal"/>
    <w:uiPriority w:val="99"/>
    <w:semiHidden/>
    <w:unhideWhenUsed/>
    <w:rsid w:val="003152CC"/>
    <w:pPr>
      <w:spacing w:after="120" w:line="480" w:lineRule="auto"/>
      <w:ind w:left="283"/>
    </w:pPr>
  </w:style>
  <w:style w:type="paragraph" w:styleId="BodyTextIndent3">
    <w:name w:val="Body Text Indent 3"/>
    <w:basedOn w:val="Normal"/>
    <w:uiPriority w:val="99"/>
    <w:semiHidden/>
    <w:unhideWhenUsed/>
    <w:rsid w:val="003152CC"/>
    <w:pPr>
      <w:spacing w:after="120"/>
      <w:ind w:left="283"/>
    </w:pPr>
    <w:rPr>
      <w:sz w:val="16"/>
      <w:szCs w:val="16"/>
    </w:rPr>
  </w:style>
  <w:style w:type="character" w:styleId="BookTitle">
    <w:name w:val="Book Title"/>
    <w:basedOn w:val="DefaultParagraphFont"/>
    <w:uiPriority w:val="99"/>
    <w:semiHidden/>
    <w:qFormat/>
    <w:rsid w:val="003152CC"/>
    <w:rPr>
      <w:b/>
      <w:bCs/>
      <w:smallCaps/>
      <w:spacing w:val="5"/>
    </w:rPr>
  </w:style>
  <w:style w:type="paragraph" w:styleId="Closing">
    <w:name w:val="Closing"/>
    <w:basedOn w:val="Normal"/>
    <w:uiPriority w:val="99"/>
    <w:semiHidden/>
    <w:unhideWhenUsed/>
    <w:rsid w:val="003152CC"/>
    <w:pPr>
      <w:ind w:left="4252"/>
    </w:pPr>
  </w:style>
  <w:style w:type="character" w:styleId="CommentReference">
    <w:name w:val="annotation reference"/>
    <w:basedOn w:val="DefaultParagraphFont"/>
    <w:uiPriority w:val="99"/>
    <w:semiHidden/>
    <w:unhideWhenUsed/>
    <w:rsid w:val="003152CC"/>
    <w:rPr>
      <w:sz w:val="16"/>
      <w:szCs w:val="16"/>
    </w:rPr>
  </w:style>
  <w:style w:type="paragraph" w:styleId="CommentText">
    <w:name w:val="annotation text"/>
    <w:basedOn w:val="Normal"/>
    <w:link w:val="CommentTextChar"/>
    <w:uiPriority w:val="99"/>
    <w:unhideWhenUsed/>
    <w:rsid w:val="003152CC"/>
    <w:rPr>
      <w:sz w:val="20"/>
      <w:szCs w:val="20"/>
    </w:rPr>
  </w:style>
  <w:style w:type="paragraph" w:styleId="CommentSubject">
    <w:name w:val="annotation subject"/>
    <w:basedOn w:val="CommentText"/>
    <w:next w:val="CommentText"/>
    <w:uiPriority w:val="99"/>
    <w:unhideWhenUsed/>
    <w:rsid w:val="003152CC"/>
    <w:rPr>
      <w:b/>
      <w:bCs/>
    </w:rPr>
  </w:style>
  <w:style w:type="paragraph" w:styleId="Date">
    <w:name w:val="Date"/>
    <w:basedOn w:val="Normal"/>
    <w:next w:val="Normal"/>
    <w:uiPriority w:val="99"/>
    <w:semiHidden/>
    <w:unhideWhenUsed/>
    <w:rsid w:val="003152CC"/>
  </w:style>
  <w:style w:type="paragraph" w:styleId="DocumentMap">
    <w:name w:val="Document Map"/>
    <w:basedOn w:val="Normal"/>
    <w:uiPriority w:val="99"/>
    <w:semiHidden/>
    <w:unhideWhenUsed/>
    <w:rsid w:val="003152CC"/>
    <w:rPr>
      <w:rFonts w:ascii="Tahoma" w:hAnsi="Tahoma" w:cs="Tahoma"/>
      <w:sz w:val="16"/>
      <w:szCs w:val="16"/>
    </w:rPr>
  </w:style>
  <w:style w:type="paragraph" w:styleId="E-mailSignature">
    <w:name w:val="E-mail Signature"/>
    <w:basedOn w:val="Normal"/>
    <w:uiPriority w:val="99"/>
    <w:semiHidden/>
    <w:unhideWhenUsed/>
    <w:rsid w:val="003152CC"/>
  </w:style>
  <w:style w:type="character" w:styleId="Emphasis">
    <w:name w:val="Emphasis"/>
    <w:basedOn w:val="DefaultParagraphFont"/>
    <w:uiPriority w:val="20"/>
    <w:qFormat/>
    <w:rsid w:val="003152CC"/>
    <w:rPr>
      <w:i/>
      <w:iCs/>
    </w:rPr>
  </w:style>
  <w:style w:type="paragraph" w:styleId="EnvelopeAddress">
    <w:name w:val="envelope address"/>
    <w:basedOn w:val="Normal"/>
    <w:uiPriority w:val="99"/>
    <w:semiHidden/>
    <w:unhideWhenUsed/>
    <w:rsid w:val="003152C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152C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3152CC"/>
    <w:rPr>
      <w:color w:val="800080" w:themeColor="followedHyperlink"/>
      <w:u w:val="single"/>
    </w:rPr>
  </w:style>
  <w:style w:type="character" w:styleId="HTMLAcronym">
    <w:name w:val="HTML Acronym"/>
    <w:basedOn w:val="DefaultParagraphFont"/>
    <w:uiPriority w:val="99"/>
    <w:semiHidden/>
    <w:unhideWhenUsed/>
    <w:rsid w:val="003152CC"/>
  </w:style>
  <w:style w:type="paragraph" w:styleId="HTMLAddress">
    <w:name w:val="HTML Address"/>
    <w:basedOn w:val="Normal"/>
    <w:uiPriority w:val="99"/>
    <w:semiHidden/>
    <w:unhideWhenUsed/>
    <w:rsid w:val="003152CC"/>
    <w:rPr>
      <w:i/>
      <w:iCs/>
    </w:rPr>
  </w:style>
  <w:style w:type="character" w:styleId="HTMLCite">
    <w:name w:val="HTML Cite"/>
    <w:basedOn w:val="DefaultParagraphFont"/>
    <w:uiPriority w:val="99"/>
    <w:semiHidden/>
    <w:unhideWhenUsed/>
    <w:rsid w:val="003152CC"/>
    <w:rPr>
      <w:i/>
      <w:iCs/>
    </w:rPr>
  </w:style>
  <w:style w:type="character" w:styleId="HTMLCode">
    <w:name w:val="HTML Code"/>
    <w:basedOn w:val="DefaultParagraphFont"/>
    <w:uiPriority w:val="99"/>
    <w:semiHidden/>
    <w:unhideWhenUsed/>
    <w:rsid w:val="003152CC"/>
    <w:rPr>
      <w:rFonts w:ascii="Consolas" w:hAnsi="Consolas" w:cs="Consolas"/>
      <w:sz w:val="20"/>
      <w:szCs w:val="20"/>
    </w:rPr>
  </w:style>
  <w:style w:type="character" w:styleId="HTMLDefinition">
    <w:name w:val="HTML Definition"/>
    <w:basedOn w:val="DefaultParagraphFont"/>
    <w:uiPriority w:val="99"/>
    <w:semiHidden/>
    <w:unhideWhenUsed/>
    <w:rsid w:val="003152CC"/>
    <w:rPr>
      <w:i/>
      <w:iCs/>
    </w:rPr>
  </w:style>
  <w:style w:type="character" w:styleId="HTMLKeyboard">
    <w:name w:val="HTML Keyboard"/>
    <w:basedOn w:val="DefaultParagraphFont"/>
    <w:uiPriority w:val="99"/>
    <w:semiHidden/>
    <w:unhideWhenUsed/>
    <w:rsid w:val="003152CC"/>
    <w:rPr>
      <w:rFonts w:ascii="Consolas" w:hAnsi="Consolas" w:cs="Consolas"/>
      <w:sz w:val="20"/>
      <w:szCs w:val="20"/>
    </w:rPr>
  </w:style>
  <w:style w:type="paragraph" w:styleId="HTMLPreformatted">
    <w:name w:val="HTML Preformatted"/>
    <w:basedOn w:val="Normal"/>
    <w:uiPriority w:val="99"/>
    <w:semiHidden/>
    <w:unhideWhenUsed/>
    <w:rsid w:val="003152CC"/>
    <w:rPr>
      <w:rFonts w:ascii="Consolas" w:hAnsi="Consolas" w:cs="Consolas"/>
      <w:sz w:val="20"/>
      <w:szCs w:val="20"/>
    </w:rPr>
  </w:style>
  <w:style w:type="character" w:styleId="HTMLSample">
    <w:name w:val="HTML Sample"/>
    <w:basedOn w:val="DefaultParagraphFont"/>
    <w:uiPriority w:val="99"/>
    <w:semiHidden/>
    <w:unhideWhenUsed/>
    <w:rsid w:val="003152CC"/>
    <w:rPr>
      <w:rFonts w:ascii="Consolas" w:hAnsi="Consolas" w:cs="Consolas"/>
      <w:sz w:val="24"/>
      <w:szCs w:val="24"/>
    </w:rPr>
  </w:style>
  <w:style w:type="character" w:styleId="HTMLTypewriter">
    <w:name w:val="HTML Typewriter"/>
    <w:basedOn w:val="DefaultParagraphFont"/>
    <w:uiPriority w:val="99"/>
    <w:semiHidden/>
    <w:unhideWhenUsed/>
    <w:rsid w:val="003152CC"/>
    <w:rPr>
      <w:rFonts w:ascii="Consolas" w:hAnsi="Consolas" w:cs="Consolas"/>
      <w:sz w:val="20"/>
      <w:szCs w:val="20"/>
    </w:rPr>
  </w:style>
  <w:style w:type="character" w:styleId="HTMLVariable">
    <w:name w:val="HTML Variable"/>
    <w:basedOn w:val="DefaultParagraphFont"/>
    <w:uiPriority w:val="99"/>
    <w:semiHidden/>
    <w:unhideWhenUsed/>
    <w:rsid w:val="003152CC"/>
    <w:rPr>
      <w:i/>
      <w:iCs/>
    </w:rPr>
  </w:style>
  <w:style w:type="paragraph" w:styleId="Index1">
    <w:name w:val="index 1"/>
    <w:basedOn w:val="Normal"/>
    <w:next w:val="Normal"/>
    <w:autoRedefine/>
    <w:uiPriority w:val="99"/>
    <w:semiHidden/>
    <w:unhideWhenUsed/>
    <w:rsid w:val="003152CC"/>
    <w:pPr>
      <w:ind w:left="180" w:hanging="180"/>
    </w:pPr>
  </w:style>
  <w:style w:type="paragraph" w:styleId="Index2">
    <w:name w:val="index 2"/>
    <w:basedOn w:val="Normal"/>
    <w:next w:val="Normal"/>
    <w:autoRedefine/>
    <w:uiPriority w:val="99"/>
    <w:semiHidden/>
    <w:unhideWhenUsed/>
    <w:rsid w:val="003152CC"/>
    <w:pPr>
      <w:ind w:left="360" w:hanging="180"/>
    </w:pPr>
  </w:style>
  <w:style w:type="paragraph" w:styleId="Index3">
    <w:name w:val="index 3"/>
    <w:basedOn w:val="Normal"/>
    <w:next w:val="Normal"/>
    <w:autoRedefine/>
    <w:uiPriority w:val="99"/>
    <w:semiHidden/>
    <w:unhideWhenUsed/>
    <w:rsid w:val="003152CC"/>
    <w:pPr>
      <w:ind w:left="540" w:hanging="180"/>
    </w:pPr>
  </w:style>
  <w:style w:type="paragraph" w:styleId="Index4">
    <w:name w:val="index 4"/>
    <w:basedOn w:val="Normal"/>
    <w:next w:val="Normal"/>
    <w:autoRedefine/>
    <w:uiPriority w:val="99"/>
    <w:semiHidden/>
    <w:unhideWhenUsed/>
    <w:rsid w:val="003152CC"/>
    <w:pPr>
      <w:ind w:left="720" w:hanging="180"/>
    </w:pPr>
  </w:style>
  <w:style w:type="paragraph" w:styleId="Index5">
    <w:name w:val="index 5"/>
    <w:basedOn w:val="Normal"/>
    <w:next w:val="Normal"/>
    <w:autoRedefine/>
    <w:uiPriority w:val="99"/>
    <w:semiHidden/>
    <w:unhideWhenUsed/>
    <w:rsid w:val="003152CC"/>
    <w:pPr>
      <w:ind w:left="900" w:hanging="180"/>
    </w:pPr>
  </w:style>
  <w:style w:type="paragraph" w:styleId="Index6">
    <w:name w:val="index 6"/>
    <w:basedOn w:val="Normal"/>
    <w:next w:val="Normal"/>
    <w:autoRedefine/>
    <w:uiPriority w:val="99"/>
    <w:semiHidden/>
    <w:unhideWhenUsed/>
    <w:rsid w:val="003152CC"/>
    <w:pPr>
      <w:ind w:left="1080" w:hanging="180"/>
    </w:pPr>
  </w:style>
  <w:style w:type="paragraph" w:styleId="Index7">
    <w:name w:val="index 7"/>
    <w:basedOn w:val="Normal"/>
    <w:next w:val="Normal"/>
    <w:autoRedefine/>
    <w:uiPriority w:val="99"/>
    <w:semiHidden/>
    <w:unhideWhenUsed/>
    <w:rsid w:val="003152CC"/>
    <w:pPr>
      <w:ind w:left="1260" w:hanging="180"/>
    </w:pPr>
  </w:style>
  <w:style w:type="paragraph" w:styleId="Index8">
    <w:name w:val="index 8"/>
    <w:basedOn w:val="Normal"/>
    <w:next w:val="Normal"/>
    <w:autoRedefine/>
    <w:uiPriority w:val="99"/>
    <w:semiHidden/>
    <w:unhideWhenUsed/>
    <w:rsid w:val="003152CC"/>
    <w:pPr>
      <w:ind w:left="1440" w:hanging="180"/>
    </w:pPr>
  </w:style>
  <w:style w:type="paragraph" w:styleId="Index9">
    <w:name w:val="index 9"/>
    <w:basedOn w:val="Normal"/>
    <w:next w:val="Normal"/>
    <w:autoRedefine/>
    <w:uiPriority w:val="99"/>
    <w:semiHidden/>
    <w:unhideWhenUsed/>
    <w:rsid w:val="003152CC"/>
    <w:pPr>
      <w:ind w:left="1620" w:hanging="180"/>
    </w:pPr>
  </w:style>
  <w:style w:type="paragraph" w:styleId="IndexHeading">
    <w:name w:val="index heading"/>
    <w:basedOn w:val="Normal"/>
    <w:next w:val="Index1"/>
    <w:uiPriority w:val="99"/>
    <w:semiHidden/>
    <w:unhideWhenUsed/>
    <w:rsid w:val="003152C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3152CC"/>
    <w:rPr>
      <w:b/>
      <w:bCs/>
      <w:i/>
      <w:iCs/>
      <w:color w:val="4F81BD" w:themeColor="accent1"/>
    </w:rPr>
  </w:style>
  <w:style w:type="paragraph" w:styleId="IntenseQuote">
    <w:name w:val="Intense Quote"/>
    <w:basedOn w:val="Normal"/>
    <w:next w:val="Normal"/>
    <w:uiPriority w:val="59"/>
    <w:semiHidden/>
    <w:qFormat/>
    <w:rsid w:val="003152CC"/>
    <w:pPr>
      <w:pBdr>
        <w:bottom w:val="single" w:sz="4" w:space="4" w:color="4F81BD" w:themeColor="accent1"/>
      </w:pBdr>
      <w:spacing w:before="200" w:after="280"/>
      <w:ind w:left="936" w:right="936"/>
    </w:pPr>
    <w:rPr>
      <w:b/>
      <w:bCs/>
      <w:i/>
      <w:iCs/>
      <w:color w:val="4F81BD" w:themeColor="accent1"/>
    </w:rPr>
  </w:style>
  <w:style w:type="character" w:styleId="IntenseReference">
    <w:name w:val="Intense Reference"/>
    <w:basedOn w:val="DefaultParagraphFont"/>
    <w:uiPriority w:val="99"/>
    <w:semiHidden/>
    <w:qFormat/>
    <w:rsid w:val="003152CC"/>
    <w:rPr>
      <w:b/>
      <w:bCs/>
      <w:smallCaps/>
      <w:color w:val="C0504D" w:themeColor="accent2"/>
      <w:spacing w:val="5"/>
      <w:u w:val="single"/>
    </w:rPr>
  </w:style>
  <w:style w:type="character" w:styleId="LineNumber">
    <w:name w:val="line number"/>
    <w:basedOn w:val="DefaultParagraphFont"/>
    <w:uiPriority w:val="99"/>
    <w:semiHidden/>
    <w:unhideWhenUsed/>
    <w:rsid w:val="003152CC"/>
  </w:style>
  <w:style w:type="paragraph" w:styleId="List">
    <w:name w:val="List"/>
    <w:basedOn w:val="Normal"/>
    <w:uiPriority w:val="99"/>
    <w:semiHidden/>
    <w:unhideWhenUsed/>
    <w:rsid w:val="003152CC"/>
    <w:pPr>
      <w:ind w:left="283" w:hanging="283"/>
      <w:contextualSpacing/>
    </w:pPr>
  </w:style>
  <w:style w:type="paragraph" w:styleId="List2">
    <w:name w:val="List 2"/>
    <w:basedOn w:val="Normal"/>
    <w:uiPriority w:val="99"/>
    <w:semiHidden/>
    <w:unhideWhenUsed/>
    <w:rsid w:val="003152CC"/>
    <w:pPr>
      <w:ind w:left="566" w:hanging="283"/>
      <w:contextualSpacing/>
    </w:pPr>
  </w:style>
  <w:style w:type="paragraph" w:styleId="List3">
    <w:name w:val="List 3"/>
    <w:basedOn w:val="Normal"/>
    <w:uiPriority w:val="99"/>
    <w:semiHidden/>
    <w:unhideWhenUsed/>
    <w:rsid w:val="003152CC"/>
    <w:pPr>
      <w:ind w:left="849" w:hanging="283"/>
      <w:contextualSpacing/>
    </w:pPr>
  </w:style>
  <w:style w:type="paragraph" w:styleId="List4">
    <w:name w:val="List 4"/>
    <w:basedOn w:val="Normal"/>
    <w:uiPriority w:val="99"/>
    <w:semiHidden/>
    <w:unhideWhenUsed/>
    <w:rsid w:val="003152CC"/>
    <w:pPr>
      <w:ind w:left="1132" w:hanging="283"/>
      <w:contextualSpacing/>
    </w:pPr>
  </w:style>
  <w:style w:type="paragraph" w:styleId="List5">
    <w:name w:val="List 5"/>
    <w:basedOn w:val="Normal"/>
    <w:uiPriority w:val="99"/>
    <w:semiHidden/>
    <w:unhideWhenUsed/>
    <w:rsid w:val="003152CC"/>
    <w:pPr>
      <w:ind w:left="1415" w:hanging="283"/>
      <w:contextualSpacing/>
    </w:pPr>
  </w:style>
  <w:style w:type="paragraph" w:styleId="ListContinue">
    <w:name w:val="List Continue"/>
    <w:basedOn w:val="Normal"/>
    <w:uiPriority w:val="99"/>
    <w:semiHidden/>
    <w:unhideWhenUsed/>
    <w:rsid w:val="003152CC"/>
    <w:pPr>
      <w:spacing w:after="120"/>
      <w:ind w:left="283"/>
      <w:contextualSpacing/>
    </w:pPr>
  </w:style>
  <w:style w:type="paragraph" w:styleId="ListContinue2">
    <w:name w:val="List Continue 2"/>
    <w:basedOn w:val="Normal"/>
    <w:uiPriority w:val="99"/>
    <w:semiHidden/>
    <w:unhideWhenUsed/>
    <w:rsid w:val="003152CC"/>
    <w:pPr>
      <w:spacing w:after="120"/>
      <w:ind w:left="566"/>
      <w:contextualSpacing/>
    </w:pPr>
  </w:style>
  <w:style w:type="paragraph" w:styleId="ListContinue3">
    <w:name w:val="List Continue 3"/>
    <w:basedOn w:val="Normal"/>
    <w:uiPriority w:val="99"/>
    <w:semiHidden/>
    <w:unhideWhenUsed/>
    <w:rsid w:val="003152CC"/>
    <w:pPr>
      <w:spacing w:after="120"/>
      <w:ind w:left="849"/>
      <w:contextualSpacing/>
    </w:pPr>
  </w:style>
  <w:style w:type="paragraph" w:styleId="ListContinue4">
    <w:name w:val="List Continue 4"/>
    <w:basedOn w:val="Normal"/>
    <w:uiPriority w:val="99"/>
    <w:semiHidden/>
    <w:unhideWhenUsed/>
    <w:rsid w:val="003152CC"/>
    <w:pPr>
      <w:spacing w:after="120"/>
      <w:ind w:left="1132"/>
      <w:contextualSpacing/>
    </w:pPr>
  </w:style>
  <w:style w:type="paragraph" w:styleId="ListContinue5">
    <w:name w:val="List Continue 5"/>
    <w:basedOn w:val="Normal"/>
    <w:uiPriority w:val="99"/>
    <w:semiHidden/>
    <w:unhideWhenUsed/>
    <w:rsid w:val="003152CC"/>
    <w:pPr>
      <w:spacing w:after="120"/>
      <w:ind w:left="1415"/>
      <w:contextualSpacing/>
    </w:pPr>
  </w:style>
  <w:style w:type="paragraph" w:styleId="ListNumber">
    <w:name w:val="List Number"/>
    <w:basedOn w:val="Normal"/>
    <w:uiPriority w:val="49"/>
    <w:semiHidden/>
    <w:unhideWhenUsed/>
    <w:rsid w:val="003152CC"/>
    <w:pPr>
      <w:numPr>
        <w:numId w:val="3"/>
      </w:numPr>
      <w:contextualSpacing/>
    </w:pPr>
  </w:style>
  <w:style w:type="paragraph" w:styleId="ListNumber2">
    <w:name w:val="List Number 2"/>
    <w:basedOn w:val="Normal"/>
    <w:uiPriority w:val="49"/>
    <w:semiHidden/>
    <w:unhideWhenUsed/>
    <w:rsid w:val="003152CC"/>
    <w:pPr>
      <w:numPr>
        <w:numId w:val="4"/>
      </w:numPr>
      <w:contextualSpacing/>
    </w:pPr>
  </w:style>
  <w:style w:type="paragraph" w:styleId="ListNumber3">
    <w:name w:val="List Number 3"/>
    <w:basedOn w:val="Normal"/>
    <w:uiPriority w:val="49"/>
    <w:semiHidden/>
    <w:unhideWhenUsed/>
    <w:rsid w:val="003152CC"/>
    <w:pPr>
      <w:numPr>
        <w:numId w:val="5"/>
      </w:numPr>
      <w:contextualSpacing/>
    </w:pPr>
  </w:style>
  <w:style w:type="paragraph" w:styleId="ListNumber4">
    <w:name w:val="List Number 4"/>
    <w:basedOn w:val="Normal"/>
    <w:uiPriority w:val="49"/>
    <w:semiHidden/>
    <w:unhideWhenUsed/>
    <w:rsid w:val="003152CC"/>
    <w:pPr>
      <w:numPr>
        <w:numId w:val="6"/>
      </w:numPr>
      <w:contextualSpacing/>
    </w:pPr>
  </w:style>
  <w:style w:type="paragraph" w:styleId="ListNumber5">
    <w:name w:val="List Number 5"/>
    <w:basedOn w:val="Normal"/>
    <w:uiPriority w:val="49"/>
    <w:semiHidden/>
    <w:unhideWhenUsed/>
    <w:rsid w:val="003152CC"/>
    <w:pPr>
      <w:numPr>
        <w:numId w:val="7"/>
      </w:numPr>
      <w:contextualSpacing/>
    </w:pPr>
  </w:style>
  <w:style w:type="paragraph" w:styleId="MacroText">
    <w:name w:val="macro"/>
    <w:uiPriority w:val="99"/>
    <w:semiHidden/>
    <w:unhideWhenUsed/>
    <w:rsid w:val="003152CC"/>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val="en-GB"/>
    </w:rPr>
  </w:style>
  <w:style w:type="paragraph" w:styleId="MessageHeader">
    <w:name w:val="Message Header"/>
    <w:basedOn w:val="Normal"/>
    <w:uiPriority w:val="99"/>
    <w:semiHidden/>
    <w:unhideWhenUsed/>
    <w:rsid w:val="003152C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paragraph" w:styleId="NoSpacing">
    <w:name w:val="No Spacing"/>
    <w:uiPriority w:val="1"/>
    <w:semiHidden/>
    <w:qFormat/>
    <w:rsid w:val="003152CC"/>
    <w:pPr>
      <w:jc w:val="both"/>
    </w:pPr>
    <w:rPr>
      <w:rFonts w:ascii="Verdana" w:eastAsiaTheme="minorHAnsi" w:hAnsi="Verdana" w:cstheme="minorBidi"/>
      <w:sz w:val="18"/>
      <w:szCs w:val="22"/>
      <w:lang w:val="en-GB"/>
    </w:rPr>
  </w:style>
  <w:style w:type="paragraph" w:styleId="NormalWeb">
    <w:name w:val="Normal (Web)"/>
    <w:basedOn w:val="Normal"/>
    <w:uiPriority w:val="99"/>
    <w:unhideWhenUsed/>
    <w:rsid w:val="003152CC"/>
    <w:rPr>
      <w:rFonts w:ascii="Times New Roman" w:hAnsi="Times New Roman" w:cs="Times New Roman"/>
      <w:sz w:val="24"/>
      <w:szCs w:val="24"/>
    </w:rPr>
  </w:style>
  <w:style w:type="paragraph" w:styleId="NormalIndent">
    <w:name w:val="Normal Indent"/>
    <w:basedOn w:val="Normal"/>
    <w:uiPriority w:val="99"/>
    <w:semiHidden/>
    <w:unhideWhenUsed/>
    <w:rsid w:val="003152CC"/>
    <w:pPr>
      <w:ind w:left="567"/>
    </w:pPr>
  </w:style>
  <w:style w:type="paragraph" w:styleId="NoteHeading">
    <w:name w:val="Note Heading"/>
    <w:basedOn w:val="Normal"/>
    <w:next w:val="Normal"/>
    <w:uiPriority w:val="99"/>
    <w:semiHidden/>
    <w:unhideWhenUsed/>
    <w:rsid w:val="003152CC"/>
  </w:style>
  <w:style w:type="character" w:styleId="PageNumber">
    <w:name w:val="page number"/>
    <w:basedOn w:val="DefaultParagraphFont"/>
    <w:uiPriority w:val="99"/>
    <w:semiHidden/>
    <w:unhideWhenUsed/>
    <w:rsid w:val="003152CC"/>
  </w:style>
  <w:style w:type="character" w:styleId="PlaceholderText">
    <w:name w:val="Placeholder Text"/>
    <w:basedOn w:val="DefaultParagraphFont"/>
    <w:uiPriority w:val="99"/>
    <w:semiHidden/>
    <w:rsid w:val="003152CC"/>
    <w:rPr>
      <w:color w:val="808080"/>
    </w:rPr>
  </w:style>
  <w:style w:type="paragraph" w:styleId="PlainText">
    <w:name w:val="Plain Text"/>
    <w:basedOn w:val="Normal"/>
    <w:uiPriority w:val="99"/>
    <w:unhideWhenUsed/>
    <w:rsid w:val="003152CC"/>
    <w:rPr>
      <w:rFonts w:ascii="Consolas" w:hAnsi="Consolas" w:cs="Consolas"/>
      <w:sz w:val="21"/>
      <w:szCs w:val="21"/>
    </w:rPr>
  </w:style>
  <w:style w:type="paragraph" w:styleId="Quote">
    <w:name w:val="Quote"/>
    <w:basedOn w:val="Normal"/>
    <w:next w:val="Normal"/>
    <w:uiPriority w:val="59"/>
    <w:semiHidden/>
    <w:qFormat/>
    <w:rsid w:val="003152CC"/>
    <w:rPr>
      <w:i/>
      <w:iCs/>
      <w:color w:val="000000" w:themeColor="text1"/>
    </w:rPr>
  </w:style>
  <w:style w:type="paragraph" w:styleId="Salutation">
    <w:name w:val="Salutation"/>
    <w:basedOn w:val="Normal"/>
    <w:next w:val="Normal"/>
    <w:uiPriority w:val="99"/>
    <w:semiHidden/>
    <w:unhideWhenUsed/>
    <w:rsid w:val="003152CC"/>
  </w:style>
  <w:style w:type="paragraph" w:styleId="Signature">
    <w:name w:val="Signature"/>
    <w:basedOn w:val="Normal"/>
    <w:uiPriority w:val="99"/>
    <w:semiHidden/>
    <w:unhideWhenUsed/>
    <w:rsid w:val="003152CC"/>
    <w:pPr>
      <w:ind w:left="4252"/>
    </w:pPr>
  </w:style>
  <w:style w:type="character" w:styleId="Strong">
    <w:name w:val="Strong"/>
    <w:basedOn w:val="DefaultParagraphFont"/>
    <w:uiPriority w:val="22"/>
    <w:qFormat/>
    <w:rsid w:val="003152CC"/>
    <w:rPr>
      <w:b/>
      <w:bCs/>
    </w:rPr>
  </w:style>
  <w:style w:type="character" w:styleId="SubtleEmphasis">
    <w:name w:val="Subtle Emphasis"/>
    <w:basedOn w:val="DefaultParagraphFont"/>
    <w:uiPriority w:val="99"/>
    <w:semiHidden/>
    <w:qFormat/>
    <w:rsid w:val="003152CC"/>
    <w:rPr>
      <w:i/>
      <w:iCs/>
      <w:color w:val="808080" w:themeColor="text1" w:themeTint="7F"/>
    </w:rPr>
  </w:style>
  <w:style w:type="character" w:styleId="SubtleReference">
    <w:name w:val="Subtle Reference"/>
    <w:basedOn w:val="DefaultParagraphFont"/>
    <w:uiPriority w:val="99"/>
    <w:semiHidden/>
    <w:qFormat/>
    <w:rsid w:val="003152CC"/>
    <w:rPr>
      <w:smallCaps/>
      <w:color w:val="C0504D" w:themeColor="accent2"/>
      <w:u w:val="single"/>
    </w:rPr>
  </w:style>
  <w:style w:type="paragraph" w:styleId="TOAHeading">
    <w:name w:val="toa heading"/>
    <w:basedOn w:val="Normal"/>
    <w:next w:val="Normal"/>
    <w:uiPriority w:val="39"/>
    <w:unhideWhenUsed/>
    <w:rsid w:val="003152CC"/>
    <w:pPr>
      <w:spacing w:before="120"/>
    </w:pPr>
    <w:rPr>
      <w:rFonts w:asciiTheme="majorHAnsi" w:eastAsiaTheme="majorEastAsia" w:hAnsiTheme="majorHAnsi" w:cstheme="majorBidi"/>
      <w:b/>
      <w:bCs/>
      <w:sz w:val="24"/>
      <w:szCs w:val="24"/>
    </w:rPr>
  </w:style>
  <w:style w:type="paragraph" w:styleId="Revision">
    <w:name w:val="Revision"/>
    <w:hidden/>
    <w:uiPriority w:val="99"/>
    <w:semiHidden/>
    <w:rsid w:val="00BC276E"/>
    <w:rPr>
      <w:rFonts w:ascii="Verdana" w:hAnsi="Verdana"/>
      <w:sz w:val="18"/>
      <w:szCs w:val="22"/>
      <w:lang w:val="en-GB"/>
    </w:rPr>
  </w:style>
  <w:style w:type="character" w:customStyle="1" w:styleId="UnresolvedMention1">
    <w:name w:val="Unresolved Mention1"/>
    <w:basedOn w:val="DefaultParagraphFont"/>
    <w:uiPriority w:val="99"/>
    <w:semiHidden/>
    <w:unhideWhenUsed/>
    <w:rsid w:val="00A4424F"/>
    <w:rPr>
      <w:color w:val="808080"/>
      <w:shd w:val="clear" w:color="auto" w:fill="E6E6E6"/>
    </w:rPr>
  </w:style>
  <w:style w:type="character" w:customStyle="1" w:styleId="Hashtag1">
    <w:name w:val="Hashtag1"/>
    <w:basedOn w:val="DefaultParagraphFont"/>
    <w:uiPriority w:val="99"/>
    <w:semiHidden/>
    <w:unhideWhenUsed/>
    <w:rsid w:val="003152CC"/>
    <w:rPr>
      <w:color w:val="2B579A"/>
      <w:shd w:val="clear" w:color="auto" w:fill="E6E6E6"/>
    </w:rPr>
  </w:style>
  <w:style w:type="character" w:customStyle="1" w:styleId="Mention1">
    <w:name w:val="Mention1"/>
    <w:basedOn w:val="DefaultParagraphFont"/>
    <w:uiPriority w:val="99"/>
    <w:semiHidden/>
    <w:unhideWhenUsed/>
    <w:rsid w:val="003152CC"/>
    <w:rPr>
      <w:color w:val="2B579A"/>
      <w:shd w:val="clear" w:color="auto" w:fill="E6E6E6"/>
    </w:rPr>
  </w:style>
  <w:style w:type="character" w:customStyle="1" w:styleId="SmartHyperlink1">
    <w:name w:val="Smart Hyperlink1"/>
    <w:basedOn w:val="DefaultParagraphFont"/>
    <w:uiPriority w:val="99"/>
    <w:semiHidden/>
    <w:unhideWhenUsed/>
    <w:rsid w:val="003152CC"/>
    <w:rPr>
      <w:u w:val="dotted"/>
    </w:rPr>
  </w:style>
  <w:style w:type="character" w:customStyle="1" w:styleId="SmartLink1">
    <w:name w:val="SmartLink1"/>
    <w:basedOn w:val="DefaultParagraphFont"/>
    <w:uiPriority w:val="99"/>
    <w:semiHidden/>
    <w:unhideWhenUsed/>
    <w:rsid w:val="002F2807"/>
    <w:rPr>
      <w:color w:val="0000FF" w:themeColor="hyperlink"/>
      <w:u w:val="single"/>
      <w:shd w:val="clear" w:color="auto" w:fill="E1DFDD"/>
    </w:rPr>
  </w:style>
  <w:style w:type="character" w:customStyle="1" w:styleId="SmartLinkError">
    <w:name w:val="Smart Link Error"/>
    <w:basedOn w:val="DefaultParagraphFont"/>
    <w:uiPriority w:val="99"/>
    <w:semiHidden/>
    <w:unhideWhenUsed/>
    <w:rsid w:val="002F2807"/>
    <w:rPr>
      <w:color w:val="FF0000"/>
    </w:rPr>
  </w:style>
  <w:style w:type="character" w:customStyle="1" w:styleId="BodyTextChar">
    <w:name w:val="Body Text Char"/>
    <w:basedOn w:val="DefaultParagraphFont"/>
    <w:link w:val="BodyText"/>
    <w:uiPriority w:val="1"/>
    <w:rsid w:val="008218E0"/>
    <w:rPr>
      <w:rFonts w:ascii="Verdana" w:eastAsiaTheme="minorHAnsi" w:hAnsi="Verdana" w:cstheme="minorBidi"/>
      <w:sz w:val="18"/>
      <w:szCs w:val="22"/>
      <w:lang w:val="en-GB"/>
    </w:rPr>
  </w:style>
  <w:style w:type="character" w:styleId="UnresolvedMention">
    <w:name w:val="Unresolved Mention"/>
    <w:basedOn w:val="DefaultParagraphFont"/>
    <w:uiPriority w:val="99"/>
    <w:unhideWhenUsed/>
    <w:rsid w:val="001114D9"/>
    <w:rPr>
      <w:color w:val="605E5C"/>
      <w:shd w:val="clear" w:color="auto" w:fill="E1DFDD"/>
    </w:rPr>
  </w:style>
  <w:style w:type="character" w:customStyle="1" w:styleId="TitleChar">
    <w:name w:val="Title Char"/>
    <w:basedOn w:val="DefaultParagraphFont"/>
    <w:link w:val="Title"/>
    <w:uiPriority w:val="5"/>
    <w:rsid w:val="000526C7"/>
    <w:rPr>
      <w:rFonts w:ascii="Verdana" w:eastAsiaTheme="majorEastAsia" w:hAnsi="Verdana" w:cstheme="majorBidi"/>
      <w:b/>
      <w:caps/>
      <w:color w:val="006283"/>
      <w:kern w:val="28"/>
      <w:sz w:val="18"/>
      <w:szCs w:val="52"/>
      <w:lang w:val="en-GB"/>
    </w:rPr>
  </w:style>
  <w:style w:type="character" w:customStyle="1" w:styleId="CommentTextChar">
    <w:name w:val="Comment Text Char"/>
    <w:basedOn w:val="DefaultParagraphFont"/>
    <w:link w:val="CommentText"/>
    <w:uiPriority w:val="99"/>
    <w:rsid w:val="007D736A"/>
    <w:rPr>
      <w:rFonts w:ascii="Verdana" w:eastAsiaTheme="minorHAnsi" w:hAnsi="Verdana" w:cstheme="minorBidi"/>
      <w:lang w:val="en-GB"/>
    </w:rPr>
  </w:style>
  <w:style w:type="character" w:customStyle="1" w:styleId="lblseg1">
    <w:name w:val="lblseg1"/>
    <w:basedOn w:val="DefaultParagraphFont"/>
    <w:rsid w:val="007D736A"/>
  </w:style>
  <w:style w:type="character" w:customStyle="1" w:styleId="FootnoteTextChar">
    <w:name w:val="Footnote Text Char"/>
    <w:basedOn w:val="DefaultParagraphFont"/>
    <w:link w:val="FootnoteText"/>
    <w:uiPriority w:val="5"/>
    <w:rsid w:val="007A46BA"/>
    <w:rPr>
      <w:rFonts w:ascii="Verdana" w:hAnsi="Verdana"/>
      <w:sz w:val="16"/>
      <w:szCs w:val="18"/>
      <w:lang w:val="en-GB" w:eastAsia="en-GB"/>
    </w:rPr>
  </w:style>
  <w:style w:type="character" w:customStyle="1" w:styleId="Heading1Char">
    <w:name w:val="Heading 1 Char"/>
    <w:basedOn w:val="DefaultParagraphFont"/>
    <w:link w:val="Heading1"/>
    <w:uiPriority w:val="2"/>
    <w:rsid w:val="007A46BA"/>
    <w:rPr>
      <w:rFonts w:ascii="Verdana" w:eastAsiaTheme="majorEastAsia" w:hAnsi="Verdana" w:cstheme="majorBidi"/>
      <w:b/>
      <w:bCs/>
      <w:caps/>
      <w:color w:val="006283"/>
      <w:sz w:val="1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8537">
      <w:bodyDiv w:val="1"/>
      <w:marLeft w:val="0"/>
      <w:marRight w:val="0"/>
      <w:marTop w:val="0"/>
      <w:marBottom w:val="0"/>
      <w:divBdr>
        <w:top w:val="none" w:sz="0" w:space="0" w:color="auto"/>
        <w:left w:val="none" w:sz="0" w:space="0" w:color="auto"/>
        <w:bottom w:val="none" w:sz="0" w:space="0" w:color="auto"/>
        <w:right w:val="none" w:sz="0" w:space="0" w:color="auto"/>
      </w:divBdr>
      <w:divsChild>
        <w:div w:id="760567558">
          <w:marLeft w:val="0"/>
          <w:marRight w:val="0"/>
          <w:marTop w:val="0"/>
          <w:marBottom w:val="300"/>
          <w:divBdr>
            <w:top w:val="none" w:sz="0" w:space="0" w:color="auto"/>
            <w:left w:val="none" w:sz="0" w:space="0" w:color="auto"/>
            <w:bottom w:val="none" w:sz="0" w:space="0" w:color="auto"/>
            <w:right w:val="none" w:sz="0" w:space="0" w:color="auto"/>
          </w:divBdr>
          <w:divsChild>
            <w:div w:id="64500717">
              <w:marLeft w:val="0"/>
              <w:marRight w:val="0"/>
              <w:marTop w:val="0"/>
              <w:marBottom w:val="0"/>
              <w:divBdr>
                <w:top w:val="none" w:sz="0" w:space="0" w:color="auto"/>
                <w:left w:val="none" w:sz="0" w:space="0" w:color="auto"/>
                <w:bottom w:val="none" w:sz="0" w:space="0" w:color="auto"/>
                <w:right w:val="none" w:sz="0" w:space="0" w:color="auto"/>
              </w:divBdr>
              <w:divsChild>
                <w:div w:id="60177506">
                  <w:marLeft w:val="0"/>
                  <w:marRight w:val="0"/>
                  <w:marTop w:val="0"/>
                  <w:marBottom w:val="0"/>
                  <w:divBdr>
                    <w:top w:val="none" w:sz="0" w:space="0" w:color="auto"/>
                    <w:left w:val="none" w:sz="0" w:space="0" w:color="auto"/>
                    <w:bottom w:val="none" w:sz="0" w:space="0" w:color="auto"/>
                    <w:right w:val="none" w:sz="0" w:space="0" w:color="auto"/>
                  </w:divBdr>
                  <w:divsChild>
                    <w:div w:id="722867088">
                      <w:marLeft w:val="-225"/>
                      <w:marRight w:val="-225"/>
                      <w:marTop w:val="0"/>
                      <w:marBottom w:val="0"/>
                      <w:divBdr>
                        <w:top w:val="none" w:sz="0" w:space="0" w:color="auto"/>
                        <w:left w:val="none" w:sz="0" w:space="0" w:color="auto"/>
                        <w:bottom w:val="none" w:sz="0" w:space="0" w:color="auto"/>
                        <w:right w:val="none" w:sz="0" w:space="0" w:color="auto"/>
                      </w:divBdr>
                      <w:divsChild>
                        <w:div w:id="1282809772">
                          <w:marLeft w:val="0"/>
                          <w:marRight w:val="0"/>
                          <w:marTop w:val="0"/>
                          <w:marBottom w:val="0"/>
                          <w:divBdr>
                            <w:top w:val="none" w:sz="0" w:space="0" w:color="auto"/>
                            <w:left w:val="none" w:sz="0" w:space="0" w:color="auto"/>
                            <w:bottom w:val="none" w:sz="0" w:space="0" w:color="auto"/>
                            <w:right w:val="none" w:sz="0" w:space="0" w:color="auto"/>
                          </w:divBdr>
                          <w:divsChild>
                            <w:div w:id="1272009499">
                              <w:marLeft w:val="0"/>
                              <w:marRight w:val="0"/>
                              <w:marTop w:val="0"/>
                              <w:marBottom w:val="0"/>
                              <w:divBdr>
                                <w:top w:val="none" w:sz="0" w:space="0" w:color="auto"/>
                                <w:left w:val="none" w:sz="0" w:space="0" w:color="auto"/>
                                <w:bottom w:val="none" w:sz="0" w:space="0" w:color="auto"/>
                                <w:right w:val="none" w:sz="0" w:space="0" w:color="auto"/>
                              </w:divBdr>
                              <w:divsChild>
                                <w:div w:id="1964072895">
                                  <w:marLeft w:val="0"/>
                                  <w:marRight w:val="0"/>
                                  <w:marTop w:val="0"/>
                                  <w:marBottom w:val="0"/>
                                  <w:divBdr>
                                    <w:top w:val="single" w:sz="6" w:space="5" w:color="D2D6DE"/>
                                    <w:left w:val="single" w:sz="6" w:space="9" w:color="D2D6DE"/>
                                    <w:bottom w:val="single" w:sz="6" w:space="5" w:color="D2D6DE"/>
                                    <w:right w:val="single" w:sz="6" w:space="9" w:color="D2D6DE"/>
                                  </w:divBdr>
                                </w:div>
                              </w:divsChild>
                            </w:div>
                          </w:divsChild>
                        </w:div>
                      </w:divsChild>
                    </w:div>
                  </w:divsChild>
                </w:div>
              </w:divsChild>
            </w:div>
          </w:divsChild>
        </w:div>
      </w:divsChild>
    </w:div>
    <w:div w:id="56128871">
      <w:bodyDiv w:val="1"/>
      <w:marLeft w:val="0"/>
      <w:marRight w:val="0"/>
      <w:marTop w:val="0"/>
      <w:marBottom w:val="0"/>
      <w:divBdr>
        <w:top w:val="none" w:sz="0" w:space="0" w:color="auto"/>
        <w:left w:val="none" w:sz="0" w:space="0" w:color="auto"/>
        <w:bottom w:val="none" w:sz="0" w:space="0" w:color="auto"/>
        <w:right w:val="none" w:sz="0" w:space="0" w:color="auto"/>
      </w:divBdr>
    </w:div>
    <w:div w:id="66001672">
      <w:bodyDiv w:val="1"/>
      <w:marLeft w:val="0"/>
      <w:marRight w:val="0"/>
      <w:marTop w:val="0"/>
      <w:marBottom w:val="0"/>
      <w:divBdr>
        <w:top w:val="none" w:sz="0" w:space="0" w:color="auto"/>
        <w:left w:val="none" w:sz="0" w:space="0" w:color="auto"/>
        <w:bottom w:val="none" w:sz="0" w:space="0" w:color="auto"/>
        <w:right w:val="none" w:sz="0" w:space="0" w:color="auto"/>
      </w:divBdr>
    </w:div>
    <w:div w:id="84351488">
      <w:bodyDiv w:val="1"/>
      <w:marLeft w:val="0"/>
      <w:marRight w:val="0"/>
      <w:marTop w:val="0"/>
      <w:marBottom w:val="0"/>
      <w:divBdr>
        <w:top w:val="none" w:sz="0" w:space="0" w:color="auto"/>
        <w:left w:val="none" w:sz="0" w:space="0" w:color="auto"/>
        <w:bottom w:val="none" w:sz="0" w:space="0" w:color="auto"/>
        <w:right w:val="none" w:sz="0" w:space="0" w:color="auto"/>
      </w:divBdr>
    </w:div>
    <w:div w:id="115299075">
      <w:bodyDiv w:val="1"/>
      <w:marLeft w:val="0"/>
      <w:marRight w:val="0"/>
      <w:marTop w:val="0"/>
      <w:marBottom w:val="0"/>
      <w:divBdr>
        <w:top w:val="none" w:sz="0" w:space="0" w:color="auto"/>
        <w:left w:val="none" w:sz="0" w:space="0" w:color="auto"/>
        <w:bottom w:val="none" w:sz="0" w:space="0" w:color="auto"/>
        <w:right w:val="none" w:sz="0" w:space="0" w:color="auto"/>
      </w:divBdr>
    </w:div>
    <w:div w:id="129858946">
      <w:bodyDiv w:val="1"/>
      <w:marLeft w:val="0"/>
      <w:marRight w:val="0"/>
      <w:marTop w:val="0"/>
      <w:marBottom w:val="0"/>
      <w:divBdr>
        <w:top w:val="none" w:sz="0" w:space="0" w:color="auto"/>
        <w:left w:val="none" w:sz="0" w:space="0" w:color="auto"/>
        <w:bottom w:val="none" w:sz="0" w:space="0" w:color="auto"/>
        <w:right w:val="none" w:sz="0" w:space="0" w:color="auto"/>
      </w:divBdr>
    </w:div>
    <w:div w:id="139349586">
      <w:bodyDiv w:val="1"/>
      <w:marLeft w:val="0"/>
      <w:marRight w:val="0"/>
      <w:marTop w:val="0"/>
      <w:marBottom w:val="0"/>
      <w:divBdr>
        <w:top w:val="none" w:sz="0" w:space="0" w:color="auto"/>
        <w:left w:val="none" w:sz="0" w:space="0" w:color="auto"/>
        <w:bottom w:val="none" w:sz="0" w:space="0" w:color="auto"/>
        <w:right w:val="none" w:sz="0" w:space="0" w:color="auto"/>
      </w:divBdr>
    </w:div>
    <w:div w:id="166403552">
      <w:bodyDiv w:val="1"/>
      <w:marLeft w:val="0"/>
      <w:marRight w:val="0"/>
      <w:marTop w:val="0"/>
      <w:marBottom w:val="0"/>
      <w:divBdr>
        <w:top w:val="none" w:sz="0" w:space="0" w:color="auto"/>
        <w:left w:val="none" w:sz="0" w:space="0" w:color="auto"/>
        <w:bottom w:val="none" w:sz="0" w:space="0" w:color="auto"/>
        <w:right w:val="none" w:sz="0" w:space="0" w:color="auto"/>
      </w:divBdr>
    </w:div>
    <w:div w:id="187838642">
      <w:bodyDiv w:val="1"/>
      <w:marLeft w:val="0"/>
      <w:marRight w:val="0"/>
      <w:marTop w:val="0"/>
      <w:marBottom w:val="0"/>
      <w:divBdr>
        <w:top w:val="none" w:sz="0" w:space="0" w:color="auto"/>
        <w:left w:val="none" w:sz="0" w:space="0" w:color="auto"/>
        <w:bottom w:val="none" w:sz="0" w:space="0" w:color="auto"/>
        <w:right w:val="none" w:sz="0" w:space="0" w:color="auto"/>
      </w:divBdr>
    </w:div>
    <w:div w:id="218053304">
      <w:bodyDiv w:val="1"/>
      <w:marLeft w:val="0"/>
      <w:marRight w:val="0"/>
      <w:marTop w:val="0"/>
      <w:marBottom w:val="0"/>
      <w:divBdr>
        <w:top w:val="none" w:sz="0" w:space="0" w:color="auto"/>
        <w:left w:val="none" w:sz="0" w:space="0" w:color="auto"/>
        <w:bottom w:val="none" w:sz="0" w:space="0" w:color="auto"/>
        <w:right w:val="none" w:sz="0" w:space="0" w:color="auto"/>
      </w:divBdr>
    </w:div>
    <w:div w:id="239408145">
      <w:bodyDiv w:val="1"/>
      <w:marLeft w:val="0"/>
      <w:marRight w:val="0"/>
      <w:marTop w:val="0"/>
      <w:marBottom w:val="0"/>
      <w:divBdr>
        <w:top w:val="none" w:sz="0" w:space="0" w:color="auto"/>
        <w:left w:val="none" w:sz="0" w:space="0" w:color="auto"/>
        <w:bottom w:val="none" w:sz="0" w:space="0" w:color="auto"/>
        <w:right w:val="none" w:sz="0" w:space="0" w:color="auto"/>
      </w:divBdr>
    </w:div>
    <w:div w:id="279648141">
      <w:bodyDiv w:val="1"/>
      <w:marLeft w:val="0"/>
      <w:marRight w:val="0"/>
      <w:marTop w:val="0"/>
      <w:marBottom w:val="0"/>
      <w:divBdr>
        <w:top w:val="none" w:sz="0" w:space="0" w:color="auto"/>
        <w:left w:val="none" w:sz="0" w:space="0" w:color="auto"/>
        <w:bottom w:val="none" w:sz="0" w:space="0" w:color="auto"/>
        <w:right w:val="none" w:sz="0" w:space="0" w:color="auto"/>
      </w:divBdr>
    </w:div>
    <w:div w:id="307829553">
      <w:bodyDiv w:val="1"/>
      <w:marLeft w:val="0"/>
      <w:marRight w:val="0"/>
      <w:marTop w:val="0"/>
      <w:marBottom w:val="0"/>
      <w:divBdr>
        <w:top w:val="none" w:sz="0" w:space="0" w:color="auto"/>
        <w:left w:val="none" w:sz="0" w:space="0" w:color="auto"/>
        <w:bottom w:val="none" w:sz="0" w:space="0" w:color="auto"/>
        <w:right w:val="none" w:sz="0" w:space="0" w:color="auto"/>
      </w:divBdr>
    </w:div>
    <w:div w:id="326175087">
      <w:bodyDiv w:val="1"/>
      <w:marLeft w:val="0"/>
      <w:marRight w:val="0"/>
      <w:marTop w:val="0"/>
      <w:marBottom w:val="0"/>
      <w:divBdr>
        <w:top w:val="none" w:sz="0" w:space="0" w:color="auto"/>
        <w:left w:val="none" w:sz="0" w:space="0" w:color="auto"/>
        <w:bottom w:val="none" w:sz="0" w:space="0" w:color="auto"/>
        <w:right w:val="none" w:sz="0" w:space="0" w:color="auto"/>
      </w:divBdr>
    </w:div>
    <w:div w:id="350767307">
      <w:bodyDiv w:val="1"/>
      <w:marLeft w:val="0"/>
      <w:marRight w:val="0"/>
      <w:marTop w:val="0"/>
      <w:marBottom w:val="0"/>
      <w:divBdr>
        <w:top w:val="none" w:sz="0" w:space="0" w:color="auto"/>
        <w:left w:val="none" w:sz="0" w:space="0" w:color="auto"/>
        <w:bottom w:val="none" w:sz="0" w:space="0" w:color="auto"/>
        <w:right w:val="none" w:sz="0" w:space="0" w:color="auto"/>
      </w:divBdr>
    </w:div>
    <w:div w:id="389350758">
      <w:bodyDiv w:val="1"/>
      <w:marLeft w:val="0"/>
      <w:marRight w:val="0"/>
      <w:marTop w:val="0"/>
      <w:marBottom w:val="0"/>
      <w:divBdr>
        <w:top w:val="none" w:sz="0" w:space="0" w:color="auto"/>
        <w:left w:val="none" w:sz="0" w:space="0" w:color="auto"/>
        <w:bottom w:val="none" w:sz="0" w:space="0" w:color="auto"/>
        <w:right w:val="none" w:sz="0" w:space="0" w:color="auto"/>
      </w:divBdr>
      <w:divsChild>
        <w:div w:id="652105194">
          <w:marLeft w:val="0"/>
          <w:marRight w:val="0"/>
          <w:marTop w:val="0"/>
          <w:marBottom w:val="0"/>
          <w:divBdr>
            <w:top w:val="single" w:sz="6" w:space="5" w:color="D2D6DE"/>
            <w:left w:val="single" w:sz="6" w:space="9" w:color="D2D6DE"/>
            <w:bottom w:val="single" w:sz="6" w:space="5" w:color="D2D6DE"/>
            <w:right w:val="single" w:sz="6" w:space="9" w:color="D2D6DE"/>
          </w:divBdr>
        </w:div>
      </w:divsChild>
    </w:div>
    <w:div w:id="459569638">
      <w:bodyDiv w:val="1"/>
      <w:marLeft w:val="0"/>
      <w:marRight w:val="0"/>
      <w:marTop w:val="0"/>
      <w:marBottom w:val="0"/>
      <w:divBdr>
        <w:top w:val="none" w:sz="0" w:space="0" w:color="auto"/>
        <w:left w:val="none" w:sz="0" w:space="0" w:color="auto"/>
        <w:bottom w:val="none" w:sz="0" w:space="0" w:color="auto"/>
        <w:right w:val="none" w:sz="0" w:space="0" w:color="auto"/>
      </w:divBdr>
    </w:div>
    <w:div w:id="487063689">
      <w:bodyDiv w:val="1"/>
      <w:marLeft w:val="0"/>
      <w:marRight w:val="0"/>
      <w:marTop w:val="0"/>
      <w:marBottom w:val="0"/>
      <w:divBdr>
        <w:top w:val="none" w:sz="0" w:space="0" w:color="auto"/>
        <w:left w:val="none" w:sz="0" w:space="0" w:color="auto"/>
        <w:bottom w:val="none" w:sz="0" w:space="0" w:color="auto"/>
        <w:right w:val="none" w:sz="0" w:space="0" w:color="auto"/>
      </w:divBdr>
    </w:div>
    <w:div w:id="495806431">
      <w:bodyDiv w:val="1"/>
      <w:marLeft w:val="0"/>
      <w:marRight w:val="0"/>
      <w:marTop w:val="0"/>
      <w:marBottom w:val="0"/>
      <w:divBdr>
        <w:top w:val="none" w:sz="0" w:space="0" w:color="auto"/>
        <w:left w:val="none" w:sz="0" w:space="0" w:color="auto"/>
        <w:bottom w:val="none" w:sz="0" w:space="0" w:color="auto"/>
        <w:right w:val="none" w:sz="0" w:space="0" w:color="auto"/>
      </w:divBdr>
    </w:div>
    <w:div w:id="573317057">
      <w:bodyDiv w:val="1"/>
      <w:marLeft w:val="0"/>
      <w:marRight w:val="0"/>
      <w:marTop w:val="0"/>
      <w:marBottom w:val="0"/>
      <w:divBdr>
        <w:top w:val="none" w:sz="0" w:space="0" w:color="auto"/>
        <w:left w:val="none" w:sz="0" w:space="0" w:color="auto"/>
        <w:bottom w:val="none" w:sz="0" w:space="0" w:color="auto"/>
        <w:right w:val="none" w:sz="0" w:space="0" w:color="auto"/>
      </w:divBdr>
    </w:div>
    <w:div w:id="574900078">
      <w:bodyDiv w:val="1"/>
      <w:marLeft w:val="0"/>
      <w:marRight w:val="0"/>
      <w:marTop w:val="0"/>
      <w:marBottom w:val="0"/>
      <w:divBdr>
        <w:top w:val="none" w:sz="0" w:space="0" w:color="auto"/>
        <w:left w:val="none" w:sz="0" w:space="0" w:color="auto"/>
        <w:bottom w:val="none" w:sz="0" w:space="0" w:color="auto"/>
        <w:right w:val="none" w:sz="0" w:space="0" w:color="auto"/>
      </w:divBdr>
    </w:div>
    <w:div w:id="582375290">
      <w:bodyDiv w:val="1"/>
      <w:marLeft w:val="0"/>
      <w:marRight w:val="0"/>
      <w:marTop w:val="0"/>
      <w:marBottom w:val="0"/>
      <w:divBdr>
        <w:top w:val="none" w:sz="0" w:space="0" w:color="auto"/>
        <w:left w:val="none" w:sz="0" w:space="0" w:color="auto"/>
        <w:bottom w:val="none" w:sz="0" w:space="0" w:color="auto"/>
        <w:right w:val="none" w:sz="0" w:space="0" w:color="auto"/>
      </w:divBdr>
      <w:divsChild>
        <w:div w:id="1892687134">
          <w:marLeft w:val="0"/>
          <w:marRight w:val="0"/>
          <w:marTop w:val="0"/>
          <w:marBottom w:val="0"/>
          <w:divBdr>
            <w:top w:val="single" w:sz="6" w:space="5" w:color="D2D6DE"/>
            <w:left w:val="single" w:sz="6" w:space="9" w:color="D2D6DE"/>
            <w:bottom w:val="single" w:sz="6" w:space="5" w:color="D2D6DE"/>
            <w:right w:val="single" w:sz="6" w:space="9" w:color="D2D6DE"/>
          </w:divBdr>
        </w:div>
      </w:divsChild>
    </w:div>
    <w:div w:id="589895499">
      <w:bodyDiv w:val="1"/>
      <w:marLeft w:val="0"/>
      <w:marRight w:val="0"/>
      <w:marTop w:val="0"/>
      <w:marBottom w:val="0"/>
      <w:divBdr>
        <w:top w:val="none" w:sz="0" w:space="0" w:color="auto"/>
        <w:left w:val="none" w:sz="0" w:space="0" w:color="auto"/>
        <w:bottom w:val="none" w:sz="0" w:space="0" w:color="auto"/>
        <w:right w:val="none" w:sz="0" w:space="0" w:color="auto"/>
      </w:divBdr>
    </w:div>
    <w:div w:id="614752885">
      <w:bodyDiv w:val="1"/>
      <w:marLeft w:val="0"/>
      <w:marRight w:val="0"/>
      <w:marTop w:val="0"/>
      <w:marBottom w:val="0"/>
      <w:divBdr>
        <w:top w:val="none" w:sz="0" w:space="0" w:color="auto"/>
        <w:left w:val="none" w:sz="0" w:space="0" w:color="auto"/>
        <w:bottom w:val="none" w:sz="0" w:space="0" w:color="auto"/>
        <w:right w:val="none" w:sz="0" w:space="0" w:color="auto"/>
      </w:divBdr>
    </w:div>
    <w:div w:id="626014745">
      <w:bodyDiv w:val="1"/>
      <w:marLeft w:val="0"/>
      <w:marRight w:val="0"/>
      <w:marTop w:val="0"/>
      <w:marBottom w:val="0"/>
      <w:divBdr>
        <w:top w:val="none" w:sz="0" w:space="0" w:color="auto"/>
        <w:left w:val="none" w:sz="0" w:space="0" w:color="auto"/>
        <w:bottom w:val="none" w:sz="0" w:space="0" w:color="auto"/>
        <w:right w:val="none" w:sz="0" w:space="0" w:color="auto"/>
      </w:divBdr>
    </w:div>
    <w:div w:id="627586677">
      <w:bodyDiv w:val="1"/>
      <w:marLeft w:val="0"/>
      <w:marRight w:val="0"/>
      <w:marTop w:val="0"/>
      <w:marBottom w:val="0"/>
      <w:divBdr>
        <w:top w:val="none" w:sz="0" w:space="0" w:color="auto"/>
        <w:left w:val="none" w:sz="0" w:space="0" w:color="auto"/>
        <w:bottom w:val="none" w:sz="0" w:space="0" w:color="auto"/>
        <w:right w:val="none" w:sz="0" w:space="0" w:color="auto"/>
      </w:divBdr>
    </w:div>
    <w:div w:id="646714029">
      <w:bodyDiv w:val="1"/>
      <w:marLeft w:val="0"/>
      <w:marRight w:val="0"/>
      <w:marTop w:val="0"/>
      <w:marBottom w:val="0"/>
      <w:divBdr>
        <w:top w:val="none" w:sz="0" w:space="0" w:color="auto"/>
        <w:left w:val="none" w:sz="0" w:space="0" w:color="auto"/>
        <w:bottom w:val="none" w:sz="0" w:space="0" w:color="auto"/>
        <w:right w:val="none" w:sz="0" w:space="0" w:color="auto"/>
      </w:divBdr>
    </w:div>
    <w:div w:id="669869839">
      <w:bodyDiv w:val="1"/>
      <w:marLeft w:val="0"/>
      <w:marRight w:val="0"/>
      <w:marTop w:val="0"/>
      <w:marBottom w:val="0"/>
      <w:divBdr>
        <w:top w:val="none" w:sz="0" w:space="0" w:color="auto"/>
        <w:left w:val="none" w:sz="0" w:space="0" w:color="auto"/>
        <w:bottom w:val="none" w:sz="0" w:space="0" w:color="auto"/>
        <w:right w:val="none" w:sz="0" w:space="0" w:color="auto"/>
      </w:divBdr>
    </w:div>
    <w:div w:id="671683485">
      <w:bodyDiv w:val="1"/>
      <w:marLeft w:val="0"/>
      <w:marRight w:val="0"/>
      <w:marTop w:val="0"/>
      <w:marBottom w:val="0"/>
      <w:divBdr>
        <w:top w:val="none" w:sz="0" w:space="0" w:color="auto"/>
        <w:left w:val="none" w:sz="0" w:space="0" w:color="auto"/>
        <w:bottom w:val="none" w:sz="0" w:space="0" w:color="auto"/>
        <w:right w:val="none" w:sz="0" w:space="0" w:color="auto"/>
      </w:divBdr>
    </w:div>
    <w:div w:id="675768207">
      <w:bodyDiv w:val="1"/>
      <w:marLeft w:val="0"/>
      <w:marRight w:val="0"/>
      <w:marTop w:val="0"/>
      <w:marBottom w:val="0"/>
      <w:divBdr>
        <w:top w:val="none" w:sz="0" w:space="0" w:color="auto"/>
        <w:left w:val="none" w:sz="0" w:space="0" w:color="auto"/>
        <w:bottom w:val="none" w:sz="0" w:space="0" w:color="auto"/>
        <w:right w:val="none" w:sz="0" w:space="0" w:color="auto"/>
      </w:divBdr>
    </w:div>
    <w:div w:id="684555378">
      <w:bodyDiv w:val="1"/>
      <w:marLeft w:val="0"/>
      <w:marRight w:val="0"/>
      <w:marTop w:val="0"/>
      <w:marBottom w:val="0"/>
      <w:divBdr>
        <w:top w:val="none" w:sz="0" w:space="0" w:color="auto"/>
        <w:left w:val="none" w:sz="0" w:space="0" w:color="auto"/>
        <w:bottom w:val="none" w:sz="0" w:space="0" w:color="auto"/>
        <w:right w:val="none" w:sz="0" w:space="0" w:color="auto"/>
      </w:divBdr>
    </w:div>
    <w:div w:id="686491184">
      <w:bodyDiv w:val="1"/>
      <w:marLeft w:val="0"/>
      <w:marRight w:val="0"/>
      <w:marTop w:val="0"/>
      <w:marBottom w:val="0"/>
      <w:divBdr>
        <w:top w:val="none" w:sz="0" w:space="0" w:color="auto"/>
        <w:left w:val="none" w:sz="0" w:space="0" w:color="auto"/>
        <w:bottom w:val="none" w:sz="0" w:space="0" w:color="auto"/>
        <w:right w:val="none" w:sz="0" w:space="0" w:color="auto"/>
      </w:divBdr>
    </w:div>
    <w:div w:id="687753436">
      <w:bodyDiv w:val="1"/>
      <w:marLeft w:val="0"/>
      <w:marRight w:val="0"/>
      <w:marTop w:val="0"/>
      <w:marBottom w:val="0"/>
      <w:divBdr>
        <w:top w:val="none" w:sz="0" w:space="0" w:color="auto"/>
        <w:left w:val="none" w:sz="0" w:space="0" w:color="auto"/>
        <w:bottom w:val="none" w:sz="0" w:space="0" w:color="auto"/>
        <w:right w:val="none" w:sz="0" w:space="0" w:color="auto"/>
      </w:divBdr>
    </w:div>
    <w:div w:id="701518789">
      <w:bodyDiv w:val="1"/>
      <w:marLeft w:val="0"/>
      <w:marRight w:val="0"/>
      <w:marTop w:val="0"/>
      <w:marBottom w:val="0"/>
      <w:divBdr>
        <w:top w:val="none" w:sz="0" w:space="0" w:color="auto"/>
        <w:left w:val="none" w:sz="0" w:space="0" w:color="auto"/>
        <w:bottom w:val="none" w:sz="0" w:space="0" w:color="auto"/>
        <w:right w:val="none" w:sz="0" w:space="0" w:color="auto"/>
      </w:divBdr>
    </w:div>
    <w:div w:id="729501973">
      <w:bodyDiv w:val="1"/>
      <w:marLeft w:val="0"/>
      <w:marRight w:val="0"/>
      <w:marTop w:val="0"/>
      <w:marBottom w:val="0"/>
      <w:divBdr>
        <w:top w:val="none" w:sz="0" w:space="0" w:color="auto"/>
        <w:left w:val="none" w:sz="0" w:space="0" w:color="auto"/>
        <w:bottom w:val="none" w:sz="0" w:space="0" w:color="auto"/>
        <w:right w:val="none" w:sz="0" w:space="0" w:color="auto"/>
      </w:divBdr>
    </w:div>
    <w:div w:id="742070496">
      <w:bodyDiv w:val="1"/>
      <w:marLeft w:val="0"/>
      <w:marRight w:val="0"/>
      <w:marTop w:val="0"/>
      <w:marBottom w:val="0"/>
      <w:divBdr>
        <w:top w:val="none" w:sz="0" w:space="0" w:color="auto"/>
        <w:left w:val="none" w:sz="0" w:space="0" w:color="auto"/>
        <w:bottom w:val="none" w:sz="0" w:space="0" w:color="auto"/>
        <w:right w:val="none" w:sz="0" w:space="0" w:color="auto"/>
      </w:divBdr>
    </w:div>
    <w:div w:id="772827689">
      <w:bodyDiv w:val="1"/>
      <w:marLeft w:val="0"/>
      <w:marRight w:val="0"/>
      <w:marTop w:val="0"/>
      <w:marBottom w:val="0"/>
      <w:divBdr>
        <w:top w:val="none" w:sz="0" w:space="0" w:color="auto"/>
        <w:left w:val="none" w:sz="0" w:space="0" w:color="auto"/>
        <w:bottom w:val="none" w:sz="0" w:space="0" w:color="auto"/>
        <w:right w:val="none" w:sz="0" w:space="0" w:color="auto"/>
      </w:divBdr>
    </w:div>
    <w:div w:id="808015017">
      <w:bodyDiv w:val="1"/>
      <w:marLeft w:val="0"/>
      <w:marRight w:val="0"/>
      <w:marTop w:val="0"/>
      <w:marBottom w:val="0"/>
      <w:divBdr>
        <w:top w:val="none" w:sz="0" w:space="0" w:color="auto"/>
        <w:left w:val="none" w:sz="0" w:space="0" w:color="auto"/>
        <w:bottom w:val="none" w:sz="0" w:space="0" w:color="auto"/>
        <w:right w:val="none" w:sz="0" w:space="0" w:color="auto"/>
      </w:divBdr>
    </w:div>
    <w:div w:id="824589381">
      <w:bodyDiv w:val="1"/>
      <w:marLeft w:val="0"/>
      <w:marRight w:val="0"/>
      <w:marTop w:val="0"/>
      <w:marBottom w:val="0"/>
      <w:divBdr>
        <w:top w:val="none" w:sz="0" w:space="0" w:color="auto"/>
        <w:left w:val="none" w:sz="0" w:space="0" w:color="auto"/>
        <w:bottom w:val="none" w:sz="0" w:space="0" w:color="auto"/>
        <w:right w:val="none" w:sz="0" w:space="0" w:color="auto"/>
      </w:divBdr>
    </w:div>
    <w:div w:id="827863702">
      <w:bodyDiv w:val="1"/>
      <w:marLeft w:val="0"/>
      <w:marRight w:val="0"/>
      <w:marTop w:val="0"/>
      <w:marBottom w:val="0"/>
      <w:divBdr>
        <w:top w:val="none" w:sz="0" w:space="0" w:color="auto"/>
        <w:left w:val="none" w:sz="0" w:space="0" w:color="auto"/>
        <w:bottom w:val="none" w:sz="0" w:space="0" w:color="auto"/>
        <w:right w:val="none" w:sz="0" w:space="0" w:color="auto"/>
      </w:divBdr>
    </w:div>
    <w:div w:id="852840731">
      <w:bodyDiv w:val="1"/>
      <w:marLeft w:val="0"/>
      <w:marRight w:val="0"/>
      <w:marTop w:val="0"/>
      <w:marBottom w:val="0"/>
      <w:divBdr>
        <w:top w:val="none" w:sz="0" w:space="0" w:color="auto"/>
        <w:left w:val="none" w:sz="0" w:space="0" w:color="auto"/>
        <w:bottom w:val="none" w:sz="0" w:space="0" w:color="auto"/>
        <w:right w:val="none" w:sz="0" w:space="0" w:color="auto"/>
      </w:divBdr>
    </w:div>
    <w:div w:id="870535065">
      <w:bodyDiv w:val="1"/>
      <w:marLeft w:val="0"/>
      <w:marRight w:val="0"/>
      <w:marTop w:val="0"/>
      <w:marBottom w:val="0"/>
      <w:divBdr>
        <w:top w:val="none" w:sz="0" w:space="0" w:color="auto"/>
        <w:left w:val="none" w:sz="0" w:space="0" w:color="auto"/>
        <w:bottom w:val="none" w:sz="0" w:space="0" w:color="auto"/>
        <w:right w:val="none" w:sz="0" w:space="0" w:color="auto"/>
      </w:divBdr>
    </w:div>
    <w:div w:id="872881366">
      <w:bodyDiv w:val="1"/>
      <w:marLeft w:val="0"/>
      <w:marRight w:val="0"/>
      <w:marTop w:val="0"/>
      <w:marBottom w:val="0"/>
      <w:divBdr>
        <w:top w:val="none" w:sz="0" w:space="0" w:color="auto"/>
        <w:left w:val="none" w:sz="0" w:space="0" w:color="auto"/>
        <w:bottom w:val="none" w:sz="0" w:space="0" w:color="auto"/>
        <w:right w:val="none" w:sz="0" w:space="0" w:color="auto"/>
      </w:divBdr>
    </w:div>
    <w:div w:id="884675931">
      <w:bodyDiv w:val="1"/>
      <w:marLeft w:val="0"/>
      <w:marRight w:val="0"/>
      <w:marTop w:val="0"/>
      <w:marBottom w:val="0"/>
      <w:divBdr>
        <w:top w:val="none" w:sz="0" w:space="0" w:color="auto"/>
        <w:left w:val="none" w:sz="0" w:space="0" w:color="auto"/>
        <w:bottom w:val="none" w:sz="0" w:space="0" w:color="auto"/>
        <w:right w:val="none" w:sz="0" w:space="0" w:color="auto"/>
      </w:divBdr>
    </w:div>
    <w:div w:id="892161174">
      <w:bodyDiv w:val="1"/>
      <w:marLeft w:val="0"/>
      <w:marRight w:val="0"/>
      <w:marTop w:val="0"/>
      <w:marBottom w:val="0"/>
      <w:divBdr>
        <w:top w:val="none" w:sz="0" w:space="0" w:color="auto"/>
        <w:left w:val="none" w:sz="0" w:space="0" w:color="auto"/>
        <w:bottom w:val="none" w:sz="0" w:space="0" w:color="auto"/>
        <w:right w:val="none" w:sz="0" w:space="0" w:color="auto"/>
      </w:divBdr>
    </w:div>
    <w:div w:id="900486819">
      <w:bodyDiv w:val="1"/>
      <w:marLeft w:val="0"/>
      <w:marRight w:val="0"/>
      <w:marTop w:val="0"/>
      <w:marBottom w:val="0"/>
      <w:divBdr>
        <w:top w:val="none" w:sz="0" w:space="0" w:color="auto"/>
        <w:left w:val="none" w:sz="0" w:space="0" w:color="auto"/>
        <w:bottom w:val="none" w:sz="0" w:space="0" w:color="auto"/>
        <w:right w:val="none" w:sz="0" w:space="0" w:color="auto"/>
      </w:divBdr>
    </w:div>
    <w:div w:id="935939451">
      <w:bodyDiv w:val="1"/>
      <w:marLeft w:val="0"/>
      <w:marRight w:val="0"/>
      <w:marTop w:val="0"/>
      <w:marBottom w:val="0"/>
      <w:divBdr>
        <w:top w:val="none" w:sz="0" w:space="0" w:color="auto"/>
        <w:left w:val="none" w:sz="0" w:space="0" w:color="auto"/>
        <w:bottom w:val="none" w:sz="0" w:space="0" w:color="auto"/>
        <w:right w:val="none" w:sz="0" w:space="0" w:color="auto"/>
      </w:divBdr>
    </w:div>
    <w:div w:id="960453884">
      <w:bodyDiv w:val="1"/>
      <w:marLeft w:val="0"/>
      <w:marRight w:val="0"/>
      <w:marTop w:val="0"/>
      <w:marBottom w:val="0"/>
      <w:divBdr>
        <w:top w:val="none" w:sz="0" w:space="0" w:color="auto"/>
        <w:left w:val="none" w:sz="0" w:space="0" w:color="auto"/>
        <w:bottom w:val="none" w:sz="0" w:space="0" w:color="auto"/>
        <w:right w:val="none" w:sz="0" w:space="0" w:color="auto"/>
      </w:divBdr>
    </w:div>
    <w:div w:id="1028987246">
      <w:bodyDiv w:val="1"/>
      <w:marLeft w:val="0"/>
      <w:marRight w:val="0"/>
      <w:marTop w:val="0"/>
      <w:marBottom w:val="0"/>
      <w:divBdr>
        <w:top w:val="none" w:sz="0" w:space="0" w:color="auto"/>
        <w:left w:val="none" w:sz="0" w:space="0" w:color="auto"/>
        <w:bottom w:val="none" w:sz="0" w:space="0" w:color="auto"/>
        <w:right w:val="none" w:sz="0" w:space="0" w:color="auto"/>
      </w:divBdr>
    </w:div>
    <w:div w:id="1041317913">
      <w:bodyDiv w:val="1"/>
      <w:marLeft w:val="0"/>
      <w:marRight w:val="0"/>
      <w:marTop w:val="0"/>
      <w:marBottom w:val="0"/>
      <w:divBdr>
        <w:top w:val="none" w:sz="0" w:space="0" w:color="auto"/>
        <w:left w:val="none" w:sz="0" w:space="0" w:color="auto"/>
        <w:bottom w:val="none" w:sz="0" w:space="0" w:color="auto"/>
        <w:right w:val="none" w:sz="0" w:space="0" w:color="auto"/>
      </w:divBdr>
    </w:div>
    <w:div w:id="1051537644">
      <w:bodyDiv w:val="1"/>
      <w:marLeft w:val="0"/>
      <w:marRight w:val="0"/>
      <w:marTop w:val="0"/>
      <w:marBottom w:val="0"/>
      <w:divBdr>
        <w:top w:val="none" w:sz="0" w:space="0" w:color="auto"/>
        <w:left w:val="none" w:sz="0" w:space="0" w:color="auto"/>
        <w:bottom w:val="none" w:sz="0" w:space="0" w:color="auto"/>
        <w:right w:val="none" w:sz="0" w:space="0" w:color="auto"/>
      </w:divBdr>
    </w:div>
    <w:div w:id="1059548262">
      <w:bodyDiv w:val="1"/>
      <w:marLeft w:val="0"/>
      <w:marRight w:val="0"/>
      <w:marTop w:val="0"/>
      <w:marBottom w:val="0"/>
      <w:divBdr>
        <w:top w:val="none" w:sz="0" w:space="0" w:color="auto"/>
        <w:left w:val="none" w:sz="0" w:space="0" w:color="auto"/>
        <w:bottom w:val="none" w:sz="0" w:space="0" w:color="auto"/>
        <w:right w:val="none" w:sz="0" w:space="0" w:color="auto"/>
      </w:divBdr>
    </w:div>
    <w:div w:id="1141845253">
      <w:bodyDiv w:val="1"/>
      <w:marLeft w:val="0"/>
      <w:marRight w:val="0"/>
      <w:marTop w:val="0"/>
      <w:marBottom w:val="0"/>
      <w:divBdr>
        <w:top w:val="none" w:sz="0" w:space="0" w:color="auto"/>
        <w:left w:val="none" w:sz="0" w:space="0" w:color="auto"/>
        <w:bottom w:val="none" w:sz="0" w:space="0" w:color="auto"/>
        <w:right w:val="none" w:sz="0" w:space="0" w:color="auto"/>
      </w:divBdr>
    </w:div>
    <w:div w:id="1147238542">
      <w:bodyDiv w:val="1"/>
      <w:marLeft w:val="0"/>
      <w:marRight w:val="0"/>
      <w:marTop w:val="0"/>
      <w:marBottom w:val="0"/>
      <w:divBdr>
        <w:top w:val="none" w:sz="0" w:space="0" w:color="auto"/>
        <w:left w:val="none" w:sz="0" w:space="0" w:color="auto"/>
        <w:bottom w:val="none" w:sz="0" w:space="0" w:color="auto"/>
        <w:right w:val="none" w:sz="0" w:space="0" w:color="auto"/>
      </w:divBdr>
    </w:div>
    <w:div w:id="1170605390">
      <w:bodyDiv w:val="1"/>
      <w:marLeft w:val="0"/>
      <w:marRight w:val="0"/>
      <w:marTop w:val="0"/>
      <w:marBottom w:val="0"/>
      <w:divBdr>
        <w:top w:val="none" w:sz="0" w:space="0" w:color="auto"/>
        <w:left w:val="none" w:sz="0" w:space="0" w:color="auto"/>
        <w:bottom w:val="none" w:sz="0" w:space="0" w:color="auto"/>
        <w:right w:val="none" w:sz="0" w:space="0" w:color="auto"/>
      </w:divBdr>
    </w:div>
    <w:div w:id="1282758309">
      <w:bodyDiv w:val="1"/>
      <w:marLeft w:val="0"/>
      <w:marRight w:val="0"/>
      <w:marTop w:val="0"/>
      <w:marBottom w:val="0"/>
      <w:divBdr>
        <w:top w:val="none" w:sz="0" w:space="0" w:color="auto"/>
        <w:left w:val="none" w:sz="0" w:space="0" w:color="auto"/>
        <w:bottom w:val="none" w:sz="0" w:space="0" w:color="auto"/>
        <w:right w:val="none" w:sz="0" w:space="0" w:color="auto"/>
      </w:divBdr>
    </w:div>
    <w:div w:id="1288900308">
      <w:bodyDiv w:val="1"/>
      <w:marLeft w:val="0"/>
      <w:marRight w:val="0"/>
      <w:marTop w:val="0"/>
      <w:marBottom w:val="0"/>
      <w:divBdr>
        <w:top w:val="none" w:sz="0" w:space="0" w:color="auto"/>
        <w:left w:val="none" w:sz="0" w:space="0" w:color="auto"/>
        <w:bottom w:val="none" w:sz="0" w:space="0" w:color="auto"/>
        <w:right w:val="none" w:sz="0" w:space="0" w:color="auto"/>
      </w:divBdr>
    </w:div>
    <w:div w:id="1350838623">
      <w:bodyDiv w:val="1"/>
      <w:marLeft w:val="0"/>
      <w:marRight w:val="0"/>
      <w:marTop w:val="0"/>
      <w:marBottom w:val="0"/>
      <w:divBdr>
        <w:top w:val="none" w:sz="0" w:space="0" w:color="auto"/>
        <w:left w:val="none" w:sz="0" w:space="0" w:color="auto"/>
        <w:bottom w:val="none" w:sz="0" w:space="0" w:color="auto"/>
        <w:right w:val="none" w:sz="0" w:space="0" w:color="auto"/>
      </w:divBdr>
    </w:div>
    <w:div w:id="1375227181">
      <w:bodyDiv w:val="1"/>
      <w:marLeft w:val="0"/>
      <w:marRight w:val="0"/>
      <w:marTop w:val="0"/>
      <w:marBottom w:val="0"/>
      <w:divBdr>
        <w:top w:val="none" w:sz="0" w:space="0" w:color="auto"/>
        <w:left w:val="none" w:sz="0" w:space="0" w:color="auto"/>
        <w:bottom w:val="none" w:sz="0" w:space="0" w:color="auto"/>
        <w:right w:val="none" w:sz="0" w:space="0" w:color="auto"/>
      </w:divBdr>
    </w:div>
    <w:div w:id="1398898550">
      <w:bodyDiv w:val="1"/>
      <w:marLeft w:val="0"/>
      <w:marRight w:val="0"/>
      <w:marTop w:val="0"/>
      <w:marBottom w:val="0"/>
      <w:divBdr>
        <w:top w:val="none" w:sz="0" w:space="0" w:color="auto"/>
        <w:left w:val="none" w:sz="0" w:space="0" w:color="auto"/>
        <w:bottom w:val="none" w:sz="0" w:space="0" w:color="auto"/>
        <w:right w:val="none" w:sz="0" w:space="0" w:color="auto"/>
      </w:divBdr>
    </w:div>
    <w:div w:id="1410928096">
      <w:bodyDiv w:val="1"/>
      <w:marLeft w:val="0"/>
      <w:marRight w:val="0"/>
      <w:marTop w:val="0"/>
      <w:marBottom w:val="0"/>
      <w:divBdr>
        <w:top w:val="none" w:sz="0" w:space="0" w:color="auto"/>
        <w:left w:val="none" w:sz="0" w:space="0" w:color="auto"/>
        <w:bottom w:val="none" w:sz="0" w:space="0" w:color="auto"/>
        <w:right w:val="none" w:sz="0" w:space="0" w:color="auto"/>
      </w:divBdr>
    </w:div>
    <w:div w:id="1416247166">
      <w:bodyDiv w:val="1"/>
      <w:marLeft w:val="0"/>
      <w:marRight w:val="0"/>
      <w:marTop w:val="0"/>
      <w:marBottom w:val="0"/>
      <w:divBdr>
        <w:top w:val="none" w:sz="0" w:space="0" w:color="auto"/>
        <w:left w:val="none" w:sz="0" w:space="0" w:color="auto"/>
        <w:bottom w:val="none" w:sz="0" w:space="0" w:color="auto"/>
        <w:right w:val="none" w:sz="0" w:space="0" w:color="auto"/>
      </w:divBdr>
    </w:div>
    <w:div w:id="1424186303">
      <w:bodyDiv w:val="1"/>
      <w:marLeft w:val="0"/>
      <w:marRight w:val="0"/>
      <w:marTop w:val="0"/>
      <w:marBottom w:val="0"/>
      <w:divBdr>
        <w:top w:val="none" w:sz="0" w:space="0" w:color="auto"/>
        <w:left w:val="none" w:sz="0" w:space="0" w:color="auto"/>
        <w:bottom w:val="none" w:sz="0" w:space="0" w:color="auto"/>
        <w:right w:val="none" w:sz="0" w:space="0" w:color="auto"/>
      </w:divBdr>
    </w:div>
    <w:div w:id="1447846097">
      <w:bodyDiv w:val="1"/>
      <w:marLeft w:val="0"/>
      <w:marRight w:val="0"/>
      <w:marTop w:val="0"/>
      <w:marBottom w:val="0"/>
      <w:divBdr>
        <w:top w:val="none" w:sz="0" w:space="0" w:color="auto"/>
        <w:left w:val="none" w:sz="0" w:space="0" w:color="auto"/>
        <w:bottom w:val="none" w:sz="0" w:space="0" w:color="auto"/>
        <w:right w:val="none" w:sz="0" w:space="0" w:color="auto"/>
      </w:divBdr>
    </w:div>
    <w:div w:id="1451822963">
      <w:bodyDiv w:val="1"/>
      <w:marLeft w:val="0"/>
      <w:marRight w:val="0"/>
      <w:marTop w:val="0"/>
      <w:marBottom w:val="0"/>
      <w:divBdr>
        <w:top w:val="none" w:sz="0" w:space="0" w:color="auto"/>
        <w:left w:val="none" w:sz="0" w:space="0" w:color="auto"/>
        <w:bottom w:val="none" w:sz="0" w:space="0" w:color="auto"/>
        <w:right w:val="none" w:sz="0" w:space="0" w:color="auto"/>
      </w:divBdr>
    </w:div>
    <w:div w:id="1491796838">
      <w:bodyDiv w:val="1"/>
      <w:marLeft w:val="0"/>
      <w:marRight w:val="0"/>
      <w:marTop w:val="0"/>
      <w:marBottom w:val="0"/>
      <w:divBdr>
        <w:top w:val="none" w:sz="0" w:space="0" w:color="auto"/>
        <w:left w:val="none" w:sz="0" w:space="0" w:color="auto"/>
        <w:bottom w:val="none" w:sz="0" w:space="0" w:color="auto"/>
        <w:right w:val="none" w:sz="0" w:space="0" w:color="auto"/>
      </w:divBdr>
    </w:div>
    <w:div w:id="1515680791">
      <w:bodyDiv w:val="1"/>
      <w:marLeft w:val="0"/>
      <w:marRight w:val="0"/>
      <w:marTop w:val="0"/>
      <w:marBottom w:val="0"/>
      <w:divBdr>
        <w:top w:val="none" w:sz="0" w:space="0" w:color="auto"/>
        <w:left w:val="none" w:sz="0" w:space="0" w:color="auto"/>
        <w:bottom w:val="none" w:sz="0" w:space="0" w:color="auto"/>
        <w:right w:val="none" w:sz="0" w:space="0" w:color="auto"/>
      </w:divBdr>
    </w:div>
    <w:div w:id="1519464279">
      <w:bodyDiv w:val="1"/>
      <w:marLeft w:val="0"/>
      <w:marRight w:val="0"/>
      <w:marTop w:val="0"/>
      <w:marBottom w:val="0"/>
      <w:divBdr>
        <w:top w:val="none" w:sz="0" w:space="0" w:color="auto"/>
        <w:left w:val="none" w:sz="0" w:space="0" w:color="auto"/>
        <w:bottom w:val="none" w:sz="0" w:space="0" w:color="auto"/>
        <w:right w:val="none" w:sz="0" w:space="0" w:color="auto"/>
      </w:divBdr>
    </w:div>
    <w:div w:id="1534145927">
      <w:bodyDiv w:val="1"/>
      <w:marLeft w:val="0"/>
      <w:marRight w:val="0"/>
      <w:marTop w:val="0"/>
      <w:marBottom w:val="0"/>
      <w:divBdr>
        <w:top w:val="none" w:sz="0" w:space="0" w:color="auto"/>
        <w:left w:val="none" w:sz="0" w:space="0" w:color="auto"/>
        <w:bottom w:val="none" w:sz="0" w:space="0" w:color="auto"/>
        <w:right w:val="none" w:sz="0" w:space="0" w:color="auto"/>
      </w:divBdr>
    </w:div>
    <w:div w:id="1535847675">
      <w:bodyDiv w:val="1"/>
      <w:marLeft w:val="0"/>
      <w:marRight w:val="0"/>
      <w:marTop w:val="0"/>
      <w:marBottom w:val="0"/>
      <w:divBdr>
        <w:top w:val="none" w:sz="0" w:space="0" w:color="auto"/>
        <w:left w:val="none" w:sz="0" w:space="0" w:color="auto"/>
        <w:bottom w:val="none" w:sz="0" w:space="0" w:color="auto"/>
        <w:right w:val="none" w:sz="0" w:space="0" w:color="auto"/>
      </w:divBdr>
    </w:div>
    <w:div w:id="1570653287">
      <w:bodyDiv w:val="1"/>
      <w:marLeft w:val="0"/>
      <w:marRight w:val="0"/>
      <w:marTop w:val="0"/>
      <w:marBottom w:val="0"/>
      <w:divBdr>
        <w:top w:val="none" w:sz="0" w:space="0" w:color="auto"/>
        <w:left w:val="none" w:sz="0" w:space="0" w:color="auto"/>
        <w:bottom w:val="none" w:sz="0" w:space="0" w:color="auto"/>
        <w:right w:val="none" w:sz="0" w:space="0" w:color="auto"/>
      </w:divBdr>
    </w:div>
    <w:div w:id="1613128759">
      <w:bodyDiv w:val="1"/>
      <w:marLeft w:val="0"/>
      <w:marRight w:val="0"/>
      <w:marTop w:val="0"/>
      <w:marBottom w:val="0"/>
      <w:divBdr>
        <w:top w:val="none" w:sz="0" w:space="0" w:color="auto"/>
        <w:left w:val="none" w:sz="0" w:space="0" w:color="auto"/>
        <w:bottom w:val="none" w:sz="0" w:space="0" w:color="auto"/>
        <w:right w:val="none" w:sz="0" w:space="0" w:color="auto"/>
      </w:divBdr>
    </w:div>
    <w:div w:id="1625849751">
      <w:bodyDiv w:val="1"/>
      <w:marLeft w:val="0"/>
      <w:marRight w:val="0"/>
      <w:marTop w:val="0"/>
      <w:marBottom w:val="0"/>
      <w:divBdr>
        <w:top w:val="none" w:sz="0" w:space="0" w:color="auto"/>
        <w:left w:val="none" w:sz="0" w:space="0" w:color="auto"/>
        <w:bottom w:val="none" w:sz="0" w:space="0" w:color="auto"/>
        <w:right w:val="none" w:sz="0" w:space="0" w:color="auto"/>
      </w:divBdr>
    </w:div>
    <w:div w:id="1656690484">
      <w:bodyDiv w:val="1"/>
      <w:marLeft w:val="0"/>
      <w:marRight w:val="0"/>
      <w:marTop w:val="0"/>
      <w:marBottom w:val="0"/>
      <w:divBdr>
        <w:top w:val="none" w:sz="0" w:space="0" w:color="auto"/>
        <w:left w:val="none" w:sz="0" w:space="0" w:color="auto"/>
        <w:bottom w:val="none" w:sz="0" w:space="0" w:color="auto"/>
        <w:right w:val="none" w:sz="0" w:space="0" w:color="auto"/>
      </w:divBdr>
    </w:div>
    <w:div w:id="1661689356">
      <w:bodyDiv w:val="1"/>
      <w:marLeft w:val="0"/>
      <w:marRight w:val="0"/>
      <w:marTop w:val="0"/>
      <w:marBottom w:val="0"/>
      <w:divBdr>
        <w:top w:val="none" w:sz="0" w:space="0" w:color="auto"/>
        <w:left w:val="none" w:sz="0" w:space="0" w:color="auto"/>
        <w:bottom w:val="none" w:sz="0" w:space="0" w:color="auto"/>
        <w:right w:val="none" w:sz="0" w:space="0" w:color="auto"/>
      </w:divBdr>
    </w:div>
    <w:div w:id="1685402167">
      <w:bodyDiv w:val="1"/>
      <w:marLeft w:val="0"/>
      <w:marRight w:val="0"/>
      <w:marTop w:val="0"/>
      <w:marBottom w:val="0"/>
      <w:divBdr>
        <w:top w:val="none" w:sz="0" w:space="0" w:color="auto"/>
        <w:left w:val="none" w:sz="0" w:space="0" w:color="auto"/>
        <w:bottom w:val="none" w:sz="0" w:space="0" w:color="auto"/>
        <w:right w:val="none" w:sz="0" w:space="0" w:color="auto"/>
      </w:divBdr>
    </w:div>
    <w:div w:id="1689260345">
      <w:bodyDiv w:val="1"/>
      <w:marLeft w:val="0"/>
      <w:marRight w:val="0"/>
      <w:marTop w:val="0"/>
      <w:marBottom w:val="0"/>
      <w:divBdr>
        <w:top w:val="none" w:sz="0" w:space="0" w:color="auto"/>
        <w:left w:val="none" w:sz="0" w:space="0" w:color="auto"/>
        <w:bottom w:val="none" w:sz="0" w:space="0" w:color="auto"/>
        <w:right w:val="none" w:sz="0" w:space="0" w:color="auto"/>
      </w:divBdr>
    </w:div>
    <w:div w:id="1710648302">
      <w:bodyDiv w:val="1"/>
      <w:marLeft w:val="0"/>
      <w:marRight w:val="0"/>
      <w:marTop w:val="0"/>
      <w:marBottom w:val="0"/>
      <w:divBdr>
        <w:top w:val="none" w:sz="0" w:space="0" w:color="auto"/>
        <w:left w:val="none" w:sz="0" w:space="0" w:color="auto"/>
        <w:bottom w:val="none" w:sz="0" w:space="0" w:color="auto"/>
        <w:right w:val="none" w:sz="0" w:space="0" w:color="auto"/>
      </w:divBdr>
    </w:div>
    <w:div w:id="1711370635">
      <w:bodyDiv w:val="1"/>
      <w:marLeft w:val="0"/>
      <w:marRight w:val="0"/>
      <w:marTop w:val="0"/>
      <w:marBottom w:val="0"/>
      <w:divBdr>
        <w:top w:val="none" w:sz="0" w:space="0" w:color="auto"/>
        <w:left w:val="none" w:sz="0" w:space="0" w:color="auto"/>
        <w:bottom w:val="none" w:sz="0" w:space="0" w:color="auto"/>
        <w:right w:val="none" w:sz="0" w:space="0" w:color="auto"/>
      </w:divBdr>
    </w:div>
    <w:div w:id="1728407911">
      <w:bodyDiv w:val="1"/>
      <w:marLeft w:val="0"/>
      <w:marRight w:val="0"/>
      <w:marTop w:val="0"/>
      <w:marBottom w:val="0"/>
      <w:divBdr>
        <w:top w:val="none" w:sz="0" w:space="0" w:color="auto"/>
        <w:left w:val="none" w:sz="0" w:space="0" w:color="auto"/>
        <w:bottom w:val="none" w:sz="0" w:space="0" w:color="auto"/>
        <w:right w:val="none" w:sz="0" w:space="0" w:color="auto"/>
      </w:divBdr>
    </w:div>
    <w:div w:id="1734766439">
      <w:bodyDiv w:val="1"/>
      <w:marLeft w:val="0"/>
      <w:marRight w:val="0"/>
      <w:marTop w:val="0"/>
      <w:marBottom w:val="0"/>
      <w:divBdr>
        <w:top w:val="none" w:sz="0" w:space="0" w:color="auto"/>
        <w:left w:val="none" w:sz="0" w:space="0" w:color="auto"/>
        <w:bottom w:val="none" w:sz="0" w:space="0" w:color="auto"/>
        <w:right w:val="none" w:sz="0" w:space="0" w:color="auto"/>
      </w:divBdr>
    </w:div>
    <w:div w:id="1749771342">
      <w:bodyDiv w:val="1"/>
      <w:marLeft w:val="0"/>
      <w:marRight w:val="0"/>
      <w:marTop w:val="0"/>
      <w:marBottom w:val="0"/>
      <w:divBdr>
        <w:top w:val="none" w:sz="0" w:space="0" w:color="auto"/>
        <w:left w:val="none" w:sz="0" w:space="0" w:color="auto"/>
        <w:bottom w:val="none" w:sz="0" w:space="0" w:color="auto"/>
        <w:right w:val="none" w:sz="0" w:space="0" w:color="auto"/>
      </w:divBdr>
    </w:div>
    <w:div w:id="1760590677">
      <w:bodyDiv w:val="1"/>
      <w:marLeft w:val="0"/>
      <w:marRight w:val="0"/>
      <w:marTop w:val="0"/>
      <w:marBottom w:val="0"/>
      <w:divBdr>
        <w:top w:val="none" w:sz="0" w:space="0" w:color="auto"/>
        <w:left w:val="none" w:sz="0" w:space="0" w:color="auto"/>
        <w:bottom w:val="none" w:sz="0" w:space="0" w:color="auto"/>
        <w:right w:val="none" w:sz="0" w:space="0" w:color="auto"/>
      </w:divBdr>
    </w:div>
    <w:div w:id="1760980824">
      <w:bodyDiv w:val="1"/>
      <w:marLeft w:val="0"/>
      <w:marRight w:val="0"/>
      <w:marTop w:val="0"/>
      <w:marBottom w:val="0"/>
      <w:divBdr>
        <w:top w:val="none" w:sz="0" w:space="0" w:color="auto"/>
        <w:left w:val="none" w:sz="0" w:space="0" w:color="auto"/>
        <w:bottom w:val="none" w:sz="0" w:space="0" w:color="auto"/>
        <w:right w:val="none" w:sz="0" w:space="0" w:color="auto"/>
      </w:divBdr>
    </w:div>
    <w:div w:id="1795367665">
      <w:bodyDiv w:val="1"/>
      <w:marLeft w:val="0"/>
      <w:marRight w:val="0"/>
      <w:marTop w:val="0"/>
      <w:marBottom w:val="0"/>
      <w:divBdr>
        <w:top w:val="none" w:sz="0" w:space="0" w:color="auto"/>
        <w:left w:val="none" w:sz="0" w:space="0" w:color="auto"/>
        <w:bottom w:val="none" w:sz="0" w:space="0" w:color="auto"/>
        <w:right w:val="none" w:sz="0" w:space="0" w:color="auto"/>
      </w:divBdr>
    </w:div>
    <w:div w:id="1822574911">
      <w:bodyDiv w:val="1"/>
      <w:marLeft w:val="0"/>
      <w:marRight w:val="0"/>
      <w:marTop w:val="0"/>
      <w:marBottom w:val="0"/>
      <w:divBdr>
        <w:top w:val="none" w:sz="0" w:space="0" w:color="auto"/>
        <w:left w:val="none" w:sz="0" w:space="0" w:color="auto"/>
        <w:bottom w:val="none" w:sz="0" w:space="0" w:color="auto"/>
        <w:right w:val="none" w:sz="0" w:space="0" w:color="auto"/>
      </w:divBdr>
    </w:div>
    <w:div w:id="1840341353">
      <w:bodyDiv w:val="1"/>
      <w:marLeft w:val="0"/>
      <w:marRight w:val="0"/>
      <w:marTop w:val="0"/>
      <w:marBottom w:val="0"/>
      <w:divBdr>
        <w:top w:val="none" w:sz="0" w:space="0" w:color="auto"/>
        <w:left w:val="none" w:sz="0" w:space="0" w:color="auto"/>
        <w:bottom w:val="none" w:sz="0" w:space="0" w:color="auto"/>
        <w:right w:val="none" w:sz="0" w:space="0" w:color="auto"/>
      </w:divBdr>
    </w:div>
    <w:div w:id="1882087637">
      <w:bodyDiv w:val="1"/>
      <w:marLeft w:val="0"/>
      <w:marRight w:val="0"/>
      <w:marTop w:val="0"/>
      <w:marBottom w:val="0"/>
      <w:divBdr>
        <w:top w:val="none" w:sz="0" w:space="0" w:color="auto"/>
        <w:left w:val="none" w:sz="0" w:space="0" w:color="auto"/>
        <w:bottom w:val="none" w:sz="0" w:space="0" w:color="auto"/>
        <w:right w:val="none" w:sz="0" w:space="0" w:color="auto"/>
      </w:divBdr>
    </w:div>
    <w:div w:id="1924994908">
      <w:bodyDiv w:val="1"/>
      <w:marLeft w:val="0"/>
      <w:marRight w:val="0"/>
      <w:marTop w:val="0"/>
      <w:marBottom w:val="0"/>
      <w:divBdr>
        <w:top w:val="none" w:sz="0" w:space="0" w:color="auto"/>
        <w:left w:val="none" w:sz="0" w:space="0" w:color="auto"/>
        <w:bottom w:val="none" w:sz="0" w:space="0" w:color="auto"/>
        <w:right w:val="none" w:sz="0" w:space="0" w:color="auto"/>
      </w:divBdr>
    </w:div>
    <w:div w:id="1927574251">
      <w:bodyDiv w:val="1"/>
      <w:marLeft w:val="0"/>
      <w:marRight w:val="0"/>
      <w:marTop w:val="0"/>
      <w:marBottom w:val="0"/>
      <w:divBdr>
        <w:top w:val="none" w:sz="0" w:space="0" w:color="auto"/>
        <w:left w:val="none" w:sz="0" w:space="0" w:color="auto"/>
        <w:bottom w:val="none" w:sz="0" w:space="0" w:color="auto"/>
        <w:right w:val="none" w:sz="0" w:space="0" w:color="auto"/>
      </w:divBdr>
    </w:div>
    <w:div w:id="1931889241">
      <w:bodyDiv w:val="1"/>
      <w:marLeft w:val="0"/>
      <w:marRight w:val="0"/>
      <w:marTop w:val="0"/>
      <w:marBottom w:val="0"/>
      <w:divBdr>
        <w:top w:val="none" w:sz="0" w:space="0" w:color="auto"/>
        <w:left w:val="none" w:sz="0" w:space="0" w:color="auto"/>
        <w:bottom w:val="none" w:sz="0" w:space="0" w:color="auto"/>
        <w:right w:val="none" w:sz="0" w:space="0" w:color="auto"/>
      </w:divBdr>
    </w:div>
    <w:div w:id="1944259762">
      <w:bodyDiv w:val="1"/>
      <w:marLeft w:val="0"/>
      <w:marRight w:val="0"/>
      <w:marTop w:val="0"/>
      <w:marBottom w:val="0"/>
      <w:divBdr>
        <w:top w:val="none" w:sz="0" w:space="0" w:color="auto"/>
        <w:left w:val="none" w:sz="0" w:space="0" w:color="auto"/>
        <w:bottom w:val="none" w:sz="0" w:space="0" w:color="auto"/>
        <w:right w:val="none" w:sz="0" w:space="0" w:color="auto"/>
      </w:divBdr>
    </w:div>
    <w:div w:id="1944531170">
      <w:bodyDiv w:val="1"/>
      <w:marLeft w:val="0"/>
      <w:marRight w:val="0"/>
      <w:marTop w:val="0"/>
      <w:marBottom w:val="0"/>
      <w:divBdr>
        <w:top w:val="none" w:sz="0" w:space="0" w:color="auto"/>
        <w:left w:val="none" w:sz="0" w:space="0" w:color="auto"/>
        <w:bottom w:val="none" w:sz="0" w:space="0" w:color="auto"/>
        <w:right w:val="none" w:sz="0" w:space="0" w:color="auto"/>
      </w:divBdr>
    </w:div>
    <w:div w:id="1968388342">
      <w:bodyDiv w:val="1"/>
      <w:marLeft w:val="0"/>
      <w:marRight w:val="0"/>
      <w:marTop w:val="0"/>
      <w:marBottom w:val="0"/>
      <w:divBdr>
        <w:top w:val="none" w:sz="0" w:space="0" w:color="auto"/>
        <w:left w:val="none" w:sz="0" w:space="0" w:color="auto"/>
        <w:bottom w:val="none" w:sz="0" w:space="0" w:color="auto"/>
        <w:right w:val="none" w:sz="0" w:space="0" w:color="auto"/>
      </w:divBdr>
    </w:div>
    <w:div w:id="1991520503">
      <w:bodyDiv w:val="1"/>
      <w:marLeft w:val="0"/>
      <w:marRight w:val="0"/>
      <w:marTop w:val="0"/>
      <w:marBottom w:val="0"/>
      <w:divBdr>
        <w:top w:val="none" w:sz="0" w:space="0" w:color="auto"/>
        <w:left w:val="none" w:sz="0" w:space="0" w:color="auto"/>
        <w:bottom w:val="none" w:sz="0" w:space="0" w:color="auto"/>
        <w:right w:val="none" w:sz="0" w:space="0" w:color="auto"/>
      </w:divBdr>
    </w:div>
    <w:div w:id="2010520912">
      <w:bodyDiv w:val="1"/>
      <w:marLeft w:val="0"/>
      <w:marRight w:val="0"/>
      <w:marTop w:val="0"/>
      <w:marBottom w:val="0"/>
      <w:divBdr>
        <w:top w:val="none" w:sz="0" w:space="0" w:color="auto"/>
        <w:left w:val="none" w:sz="0" w:space="0" w:color="auto"/>
        <w:bottom w:val="none" w:sz="0" w:space="0" w:color="auto"/>
        <w:right w:val="none" w:sz="0" w:space="0" w:color="auto"/>
      </w:divBdr>
    </w:div>
    <w:div w:id="2015107833">
      <w:bodyDiv w:val="1"/>
      <w:marLeft w:val="0"/>
      <w:marRight w:val="0"/>
      <w:marTop w:val="0"/>
      <w:marBottom w:val="0"/>
      <w:divBdr>
        <w:top w:val="none" w:sz="0" w:space="0" w:color="auto"/>
        <w:left w:val="none" w:sz="0" w:space="0" w:color="auto"/>
        <w:bottom w:val="none" w:sz="0" w:space="0" w:color="auto"/>
        <w:right w:val="none" w:sz="0" w:space="0" w:color="auto"/>
      </w:divBdr>
    </w:div>
    <w:div w:id="2041858600">
      <w:bodyDiv w:val="1"/>
      <w:marLeft w:val="0"/>
      <w:marRight w:val="0"/>
      <w:marTop w:val="0"/>
      <w:marBottom w:val="0"/>
      <w:divBdr>
        <w:top w:val="none" w:sz="0" w:space="0" w:color="auto"/>
        <w:left w:val="none" w:sz="0" w:space="0" w:color="auto"/>
        <w:bottom w:val="none" w:sz="0" w:space="0" w:color="auto"/>
        <w:right w:val="none" w:sz="0" w:space="0" w:color="auto"/>
      </w:divBdr>
    </w:div>
    <w:div w:id="2057852843">
      <w:bodyDiv w:val="1"/>
      <w:marLeft w:val="0"/>
      <w:marRight w:val="0"/>
      <w:marTop w:val="0"/>
      <w:marBottom w:val="0"/>
      <w:divBdr>
        <w:top w:val="none" w:sz="0" w:space="0" w:color="auto"/>
        <w:left w:val="none" w:sz="0" w:space="0" w:color="auto"/>
        <w:bottom w:val="none" w:sz="0" w:space="0" w:color="auto"/>
        <w:right w:val="none" w:sz="0" w:space="0" w:color="auto"/>
      </w:divBdr>
    </w:div>
    <w:div w:id="2077585745">
      <w:bodyDiv w:val="1"/>
      <w:marLeft w:val="0"/>
      <w:marRight w:val="0"/>
      <w:marTop w:val="0"/>
      <w:marBottom w:val="0"/>
      <w:divBdr>
        <w:top w:val="none" w:sz="0" w:space="0" w:color="auto"/>
        <w:left w:val="none" w:sz="0" w:space="0" w:color="auto"/>
        <w:bottom w:val="none" w:sz="0" w:space="0" w:color="auto"/>
        <w:right w:val="none" w:sz="0" w:space="0" w:color="auto"/>
      </w:divBdr>
    </w:div>
    <w:div w:id="2082870356">
      <w:bodyDiv w:val="1"/>
      <w:marLeft w:val="0"/>
      <w:marRight w:val="0"/>
      <w:marTop w:val="0"/>
      <w:marBottom w:val="0"/>
      <w:divBdr>
        <w:top w:val="none" w:sz="0" w:space="0" w:color="auto"/>
        <w:left w:val="none" w:sz="0" w:space="0" w:color="auto"/>
        <w:bottom w:val="none" w:sz="0" w:space="0" w:color="auto"/>
        <w:right w:val="none" w:sz="0" w:space="0" w:color="auto"/>
      </w:divBdr>
    </w:div>
    <w:div w:id="2085518540">
      <w:bodyDiv w:val="1"/>
      <w:marLeft w:val="0"/>
      <w:marRight w:val="0"/>
      <w:marTop w:val="0"/>
      <w:marBottom w:val="0"/>
      <w:divBdr>
        <w:top w:val="none" w:sz="0" w:space="0" w:color="auto"/>
        <w:left w:val="none" w:sz="0" w:space="0" w:color="auto"/>
        <w:bottom w:val="none" w:sz="0" w:space="0" w:color="auto"/>
        <w:right w:val="none" w:sz="0" w:space="0" w:color="auto"/>
      </w:divBdr>
    </w:div>
    <w:div w:id="2090730850">
      <w:bodyDiv w:val="1"/>
      <w:marLeft w:val="0"/>
      <w:marRight w:val="0"/>
      <w:marTop w:val="0"/>
      <w:marBottom w:val="0"/>
      <w:divBdr>
        <w:top w:val="none" w:sz="0" w:space="0" w:color="auto"/>
        <w:left w:val="none" w:sz="0" w:space="0" w:color="auto"/>
        <w:bottom w:val="none" w:sz="0" w:space="0" w:color="auto"/>
        <w:right w:val="none" w:sz="0" w:space="0" w:color="auto"/>
      </w:divBdr>
    </w:div>
    <w:div w:id="2123644671">
      <w:bodyDiv w:val="1"/>
      <w:marLeft w:val="0"/>
      <w:marRight w:val="0"/>
      <w:marTop w:val="0"/>
      <w:marBottom w:val="0"/>
      <w:divBdr>
        <w:top w:val="none" w:sz="0" w:space="0" w:color="auto"/>
        <w:left w:val="none" w:sz="0" w:space="0" w:color="auto"/>
        <w:bottom w:val="none" w:sz="0" w:space="0" w:color="auto"/>
        <w:right w:val="none" w:sz="0" w:space="0" w:color="auto"/>
      </w:divBdr>
    </w:div>
    <w:div w:id="2136832114">
      <w:bodyDiv w:val="1"/>
      <w:marLeft w:val="0"/>
      <w:marRight w:val="0"/>
      <w:marTop w:val="0"/>
      <w:marBottom w:val="0"/>
      <w:divBdr>
        <w:top w:val="none" w:sz="0" w:space="0" w:color="auto"/>
        <w:left w:val="none" w:sz="0" w:space="0" w:color="auto"/>
        <w:bottom w:val="none" w:sz="0" w:space="0" w:color="auto"/>
        <w:right w:val="none" w:sz="0" w:space="0" w:color="auto"/>
      </w:divBdr>
    </w:div>
    <w:div w:id="2141070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26" Type="http://schemas.openxmlformats.org/officeDocument/2006/relationships/hyperlink" Target="https://docs.wto.org/dol2fe/Pages/FE_Search/FE_S_S006.aspx?DataSource=Cat&amp;query=@Symbol=%22G/SPS/GEN/1964%22%20OR%20@Symbol=%22G/SPS/GEN/1964/*%22&amp;Language=English&amp;Context=ScriptedSearches&amp;languageUIChanged=true" TargetMode="External"/><Relationship Id="rId117" Type="http://schemas.openxmlformats.org/officeDocument/2006/relationships/hyperlink" Target="https://docs.wto.org/dol2fe/Pages/FE_Search/FE_S_S006.aspx?DataSource=Cat&amp;query=@Symbol=%22G/SPS/GEN/1961%22%20OR%20@Symbol=%22G/SPS/GEN/1961/*%22&amp;Language=English&amp;Context=ScriptedSearches&amp;languageUIChanged=true" TargetMode="External"/><Relationship Id="rId21" Type="http://schemas.openxmlformats.org/officeDocument/2006/relationships/hyperlink" Target="https://docs.wto.org/dol2fe/Pages/FE_Search/FE_S_S006.aspx?MetaCollection=WTO&amp;SymbolList=%22G%2fSPS%2fGEN%2f1957%22+OR+%22G%2fSPS%2fGEN%2f1957%2f*%22&amp;Serial=&amp;IssuingDateFrom=&amp;IssuingDateTo=&amp;CATTITLE=&amp;ConcernedCountryList=&amp;OtherCountryList=&amp;SubjectList=&amp;TypeList=&amp;FullTextHash=371857150&amp;ProductList=&amp;BodyDescriptionList=&amp;OrganizationList=&amp;ArticleList=&amp;Contents=&amp;CollectionList=&amp;RestrictionTypeName=&amp;PostingDateFrom=&amp;PostingDateTo=&amp;DerestrictionDateFrom=&amp;DerestrictionDateTo=&amp;ReferenceList=&amp;Language=ENGLISH&amp;SearchPage=FE_S_S001&amp;ActiveTabIndex=0&amp;HSClassificationList=&amp;ServicesClassificationList=&amp;EnvironmentClassificationList=&amp;ICSClassificationList=&amp;ICSClassificationDescList:EnvironmentClassificationDescList:ServicesClassificationDescList:HSClassificationDescList=&amp;languageUIChanged=true" TargetMode="External"/><Relationship Id="rId42" Type="http://schemas.openxmlformats.org/officeDocument/2006/relationships/hyperlink" Target="https://docs.wto.org/dol2fe/Pages/FE_Search/FE_S_S006.aspx?DataSource=Cat&amp;query=@Symbol=%22G/SPS/GEN/1494/Rev.2%22%20OR%20@Symbol=%22G/SPS/GEN/1494/Rev.2/*%22&amp;Language=English&amp;Context=ScriptedSearches&amp;languageUIChanged=true" TargetMode="External"/><Relationship Id="rId47" Type="http://schemas.openxmlformats.org/officeDocument/2006/relationships/hyperlink" Target="https://docs.wto.org/dol2fe/Pages/FE_Search/FE_S_S006.aspx?DataSource=Cat&amp;query=@Symbol=%22G/SPS/N/EU/479%22%20OR%20@Symbol=%22G/SPS/N/EU/479/*%22&amp;Language=English&amp;Context=ScriptedSearches&amp;languageUIChanged=true" TargetMode="External"/><Relationship Id="rId63" Type="http://schemas.openxmlformats.org/officeDocument/2006/relationships/hyperlink" Target="https://docs.wto.org/dol2fe/Pages/FE_Search/FE_S_S006.aspx?DataSource=Cat&amp;query=@Symbol=%22G/SPS/GEN/1932%22%20OR%20@Symbol=%22G/SPS/GEN/1932/*%22&amp;Language=English&amp;Context=ScriptedSearches&amp;languageUIChanged=true" TargetMode="External"/><Relationship Id="rId68" Type="http://schemas.openxmlformats.org/officeDocument/2006/relationships/hyperlink" Target="https://docs.wto.org/dol2fe/Pages/FE_Search/FE_S_S006.aspx?DataSource=Cat&amp;query=@Symbol=%22G/SPS/GEN/1981%22%20OR%20@Symbol=%22G/SPS/GEN/1981/*%22&amp;Language=English&amp;Context=ScriptedSearches&amp;languageUIChanged=true" TargetMode="External"/><Relationship Id="rId84" Type="http://schemas.openxmlformats.org/officeDocument/2006/relationships/hyperlink" Target="https://docs.wto.org/dol2fe/Pages/SS/directdoc.aspx?filename=q:/G/SPS/GEN1851.pdf&amp;Open=True" TargetMode="External"/><Relationship Id="rId89" Type="http://schemas.openxmlformats.org/officeDocument/2006/relationships/hyperlink" Target="https://docs.wto.org/dol2fe/Pages/FE_Search/FE_S_S006.aspx?DataSource=Cat&amp;query=@Symbol=%22G/SPS/64/Add.1)%22%20OR%20@Symbol=%22G/SPS/64/Add.1)/*%22&amp;Language=English&amp;Context=ScriptedSearches&amp;languageUIChanged=true" TargetMode="External"/><Relationship Id="rId112" Type="http://schemas.openxmlformats.org/officeDocument/2006/relationships/hyperlink" Target="https://docs.wto.org/dol2fe/Pages/FE_Search/FE_S_S006.aspx?DataSource=Cat&amp;query=@Symbol=%22G/SPS/GEN/1956%22%20OR%20@Symbol=%22G/SPS/GEN/1956/*%22&amp;Language=English&amp;Context=ScriptedSearches&amp;languageUIChanged=true" TargetMode="External"/><Relationship Id="rId133" Type="http://schemas.openxmlformats.org/officeDocument/2006/relationships/hyperlink" Target="https://docs.wto.org/dol2fe/Pages/FE_Search/FE_S_S006.aspx?DataSource=Cat&amp;query=@Symbol=%22G/SPS/W/328/Rev.1%22%20OR%20@Symbol=%22G/SPS/W/328/Rev.1/*%22&amp;Language=English&amp;Context=ScriptedSearches&amp;languageUIChanged=true" TargetMode="External"/><Relationship Id="rId138" Type="http://schemas.openxmlformats.org/officeDocument/2006/relationships/hyperlink" Target="https://docs.wto.org/dol2fe/Pages/FE_Search/FE_S_S006.aspx?DataSource=Cat&amp;query=@Symbol=%22G/SPS/GEN/1877%22%20OR%20@Symbol=%22G/SPS/GEN/1877/*%22&amp;Language=English&amp;Context=ScriptedSearches&amp;languageUIChanged=true" TargetMode="External"/><Relationship Id="rId154" Type="http://schemas.openxmlformats.org/officeDocument/2006/relationships/header" Target="header4.xml"/><Relationship Id="rId159" Type="http://schemas.openxmlformats.org/officeDocument/2006/relationships/hyperlink" Target="https://docs.wto.org/dol2fe/Pages/FE_Search/FE_S_S006.aspx?DataSource=Cat&amp;query=@Symbol=%22G/SPS/11/Rev.1%22%20OR%20@Symbol=%22G/SPS/11/Rev.1/*%22&amp;Language=English&amp;Context=ScriptedSearches&amp;languageUIChanged=true" TargetMode="External"/><Relationship Id="rId16" Type="http://schemas.openxmlformats.org/officeDocument/2006/relationships/hyperlink" Target="https://docs.wto.org/dol2fe/Pages/FE_Search/FE_S_S006.aspx?DataSource=Cat&amp;query=@Symbol=%22G/SPS/GEN/1969%22%20OR%20@Symbol=%22G/SPS/GEN/1969/*%22&amp;Language=English&amp;Context=ScriptedSearches&amp;languageUIChanged=true" TargetMode="External"/><Relationship Id="rId107" Type="http://schemas.openxmlformats.org/officeDocument/2006/relationships/hyperlink" Target="https://docs.wto.org/dol2fe/Pages/FE_Search/FE_S_S006.aspx?DataSource=Cat&amp;query=@Symbol=%22G/SPS/GEN/1952%22%20OR%20@Symbol=%22G/SPS/GEN/1952/*%22&amp;Language=English&amp;Context=ScriptedSearches&amp;languageUIChanged=true" TargetMode="External"/><Relationship Id="rId11" Type="http://schemas.openxmlformats.org/officeDocument/2006/relationships/hyperlink" Target="https://docs.wto.org/dol2fe/Pages/FE_Search/FE_S_S006.aspx?DataSource=Cat&amp;query=@Symbol=%22G/SPS/GEN/1967%22%20OR%20@Symbol=%22G/SPS/GEN/1967/*%22&amp;Language=English&amp;Context=ScriptedSearches&amp;languageUIChanged=true" TargetMode="External"/><Relationship Id="rId32" Type="http://schemas.openxmlformats.org/officeDocument/2006/relationships/hyperlink" Target="https://docs.wto.org/dol2fe/Pages/FE_Search/FE_S_S006.aspx?DataSource=Cat&amp;query=@Symbol=%22G/SPS/GEN/1926%22%20OR%20@Symbol=%22G/SPS/GEN/1926/*%22&amp;Language=English&amp;Context=ScriptedSearches&amp;languageUIChanged=true" TargetMode="External"/><Relationship Id="rId37" Type="http://schemas.openxmlformats.org/officeDocument/2006/relationships/hyperlink" Target="https://docs.wto.org/dol2fe/Pages/FE_Search/FE_S_S006.aspx?DataSource=Cat&amp;query=@Symbol=%22G/SPS/GEN/1978%22%20OR%20@Symbol=%22G/SPS/GEN/1978/*%22&amp;Language=English&amp;Context=ScriptedSearches&amp;languageUIChanged=true" TargetMode="External"/><Relationship Id="rId53" Type="http://schemas.openxmlformats.org/officeDocument/2006/relationships/hyperlink" Target="https://docs.wto.org/dol2fe/Pages/FE_Search/FE_S_S006.aspx?DataSource=Cat&amp;query=@Symbol=%22G/SPS/N/CHN/1173%22%20OR%20@Symbol=%22G/SPS/N/CHN/1173/*%22&amp;Language=English&amp;Context=ScriptedSearches&amp;languageUIChanged=true" TargetMode="External"/><Relationship Id="rId58" Type="http://schemas.openxmlformats.org/officeDocument/2006/relationships/hyperlink" Target="https://docs.wto.org/dol2fe/Pages/FE_Search/FE_S_S006.aspx?DataSource=Cat&amp;query=@Symbol=%22G/SPS/N/CHN/1191)%22%20OR%20@Symbol=%22G/SPS/N/CHN/1191)/*%22&amp;Language=English&amp;Context=ScriptedSearches&amp;languageUIChanged=true" TargetMode="External"/><Relationship Id="rId74" Type="http://schemas.openxmlformats.org/officeDocument/2006/relationships/hyperlink" Target="https://docs.wto.org/dol2fe/Pages/FE_Search/FE_S_S006.aspx?DataSource=Cat&amp;query=@Symbol=%22G/SPS/GEN/1976%22%20OR%20@Symbol=%22G/SPS/GEN/1976/*%22&amp;Language=English&amp;Context=ScriptedSearches&amp;languageUIChanged=true" TargetMode="External"/><Relationship Id="rId79" Type="http://schemas.openxmlformats.org/officeDocument/2006/relationships/hyperlink" Target="https://docs.wto.org/dol2fe/Pages/FE_Search/FE_S_S006.aspx?DataSource=Cat&amp;query=@Symbol=%22G/SPS/GEN/1868%22%20OR%20@Symbol=%22G/SPS/GEN/1868/*%22&amp;Language=English&amp;Context=ScriptedSearches&amp;languageUIChanged=true" TargetMode="External"/><Relationship Id="rId102" Type="http://schemas.openxmlformats.org/officeDocument/2006/relationships/hyperlink" Target="https://docs.wto.org/dol2fe/Pages/FE_Search/FE_S_S006.aspx?MetaCollection=WTO&amp;SymbolList=%22G%2fSPS%2fGEN%2f181%2fAdd.14%22+OR+%22G%2fSPS%2fGEN%2f181%2fAdd.14%2f*%22&amp;Serial=&amp;IssuingDateFrom=&amp;IssuingDateTo=&amp;CATTITLE=&amp;ConcernedCountryList=&amp;OtherCountryList=&amp;SubjectList=&amp;TypeList=&amp;FullTextHash=371857150&amp;ProductList=&amp;BodyDescriptionList=&amp;OrganizationList=&amp;ArticleList=&amp;Contents=&amp;CollectionList=&amp;RestrictionTypeName=&amp;PostingDateFrom=&amp;PostingDateTo=&amp;DerestrictionDateFrom=&amp;DerestrictionDateTo=&amp;ReferenceList=&amp;Language=ENGLISH&amp;SearchPage=FE_S_S001&amp;ActiveTabIndex=0&amp;HSClassificationList=&amp;ServicesClassificationList=&amp;EnvironmentClassificationList=&amp;ICSClassificationList=&amp;ICSClassificationDescList:EnvironmentClassificationDescList:ServicesClassificationDescList:HSClassificationDescList=&amp;languageUIChanged=true" TargetMode="External"/><Relationship Id="rId123" Type="http://schemas.openxmlformats.org/officeDocument/2006/relationships/hyperlink" Target="https://docs.wto.org/dol2fe/Pages/FE_Search/FE_S_S006.aspx?DataSource=Cat&amp;query=@Symbol=%22G/SPS/GEN/1877%22%20OR%20@Symbol=%22G/SPS/GEN/1877/*%22&amp;Language=English&amp;Context=ScriptedSearches&amp;languageUIChanged=true" TargetMode="External"/><Relationship Id="rId128" Type="http://schemas.openxmlformats.org/officeDocument/2006/relationships/header" Target="header1.xml"/><Relationship Id="rId144" Type="http://schemas.openxmlformats.org/officeDocument/2006/relationships/hyperlink" Target="https://docs.wto.org/dol2fe/Pages/FE_Search/FE_S_S006.aspx?DataSource=Cat&amp;query=@Symbol=%22G/SPS/GEN/1949/REV.1%22%20OR%20@Symbol=%22G/SPS/GEN/1949/REV.1/*%22&amp;Language=English&amp;Context=ScriptedSearches&amp;languageUIChanged=true" TargetMode="External"/><Relationship Id="rId149" Type="http://schemas.openxmlformats.org/officeDocument/2006/relationships/hyperlink" Target="https://docs.wto.org/dol2fe/Pages/FE_Search/FE_S_S006.aspx?MetaCollection=WTO&amp;SymbolList=G%2fSPS%2fGEN%2f1949%2fRev.1&amp;Serial=&amp;IssuingDateFrom=&amp;IssuingDateTo=&amp;CATTITLE=&amp;ConcernedCountryList=&amp;OtherCountryList=&amp;SubjectList=&amp;TypeList=&amp;FullTextHash=371857150&amp;ProductList=&amp;BodyDescriptionList=&amp;OrganizationList=&amp;ArticleList=&amp;Contents=&amp;CollectionList=&amp;RestrictionTypeName=&amp;PostingDateFrom=&amp;PostingDateTo=&amp;DerestrictionDateFrom=&amp;DerestrictionDateTo=&amp;ReferenceList=&amp;Language=ENGLISH&amp;SearchPage=FE_S_S001&amp;ActiveTabIndex=0&amp;HSClassificationList=&amp;ServicesClassificationList=&amp;EnvironmentClassificationList=&amp;ICSClassificationList=&amp;ICSClassificationDescList:EnvironmentClassificationDescList:ServicesClassificationDescList:HSClassificationDescList=&amp;languageUIChanged=true" TargetMode="External"/><Relationship Id="rId5" Type="http://schemas.openxmlformats.org/officeDocument/2006/relationships/webSettings" Target="webSettings.xml"/><Relationship Id="rId90" Type="http://schemas.openxmlformats.org/officeDocument/2006/relationships/hyperlink" Target="https://docs.wto.org/dol2fe/Pages/SS/directdoc.aspx?filename=q:/G/SPS/GEN1947.pdf&amp;Open=True" TargetMode="External"/><Relationship Id="rId95" Type="http://schemas.openxmlformats.org/officeDocument/2006/relationships/hyperlink" Target="https://docs.wto.org/dol2fe/Pages/FE_Search/FE_S_S006.aspx?DataSource=Cat&amp;query=@Symbol=%22G/SPS/GEN/1960)%22%20OR%20@Symbol=%22G/SPS/GEN/1960)/*%22&amp;Language=English&amp;Context=ScriptedSearches&amp;languageUIChanged=true" TargetMode="External"/><Relationship Id="rId160" Type="http://schemas.openxmlformats.org/officeDocument/2006/relationships/hyperlink" Target="https://docs.wto.org/dol2fe/Pages/FE_Search/FE_S_S006.aspx?DataSource=Cat&amp;query=@Symbol=%22G/SPS/7/Rev.4%22%20OR%20@Symbol=%22G/SPS/7/Rev.4/*%22&amp;Language=English&amp;Context=ScriptedSearches&amp;languageUIChanged=true" TargetMode="External"/><Relationship Id="rId22" Type="http://schemas.openxmlformats.org/officeDocument/2006/relationships/hyperlink" Target="https://docs.wto.org/dol2fe/Pages/FE_Search/FE_S_S006.aspx?DataSource=Cat&amp;query=@Symbol=%22G/SPS/GEN/1957%22%20OR%20@Symbol=%22G/SPS/GEN/1957/*%22&amp;Language=English&amp;Context=ScriptedSearches&amp;languageUIChanged=true" TargetMode="External"/><Relationship Id="rId27" Type="http://schemas.openxmlformats.org/officeDocument/2006/relationships/hyperlink" Target="https://docs.wto.org/dol2fe/Pages/FE_Search/FE_S_S006.aspx?DataSource=Cat&amp;query=@Symbol=%22JOB/SPS/17%22%20OR%20@Symbol=%22JOB/SPS/17/*%22&amp;Language=English&amp;Context=ScriptedSearches&amp;languageUIChanged=true" TargetMode="External"/><Relationship Id="rId43" Type="http://schemas.openxmlformats.org/officeDocument/2006/relationships/hyperlink" Target="https://docs.wto.org/dol2fe/Pages/FE_Search/FE_S_S006.aspx?DataSource=Cat&amp;query=@Symbol=%22G/SPS/GEN/1926%22%20OR%20@Symbol=%22G/SPS/GEN/1926/*%22&amp;Language=English&amp;Context=ScriptedSearches&amp;languageUIChanged=true" TargetMode="External"/><Relationship Id="rId48" Type="http://schemas.openxmlformats.org/officeDocument/2006/relationships/hyperlink" Target="https://docs.wto.org/dol2fe/Pages/FE_Search/FE_S_S006.aspx?DataSource=Cat&amp;query=@Symbol=%22G/SPS/GEN/1973%22%20OR%20@Symbol=%22G/SPS/GEN/1973/*%22&amp;Language=English&amp;Context=ScriptedSearches&amp;languageUIChanged=true" TargetMode="External"/><Relationship Id="rId64" Type="http://schemas.openxmlformats.org/officeDocument/2006/relationships/hyperlink" Target="https://docs.wto.org/dol2fe/Pages/FE_Search/FE_S_S006.aspx?DataSource=Cat&amp;query=@Symbol=%22G/SPS/GEN/1984%22%20OR%20@Symbol=%22G/SPS/GEN/1984/*%22&amp;Language=English&amp;Context=ScriptedSearches&amp;languageUIChanged=true" TargetMode="External"/><Relationship Id="rId69" Type="http://schemas.openxmlformats.org/officeDocument/2006/relationships/hyperlink" Target="https://docs.wto.org/dol2fe/Pages/FE_Search/FE_S_S006.aspx?DataSource=Cat&amp;query=@Symbol=%22G/SPS/GEN/1763%22%20OR%20@Symbol=%22G/SPS/GEN/1763/*%22&amp;Language=English&amp;Context=ScriptedSearches&amp;languageUIChanged=true" TargetMode="External"/><Relationship Id="rId113" Type="http://schemas.openxmlformats.org/officeDocument/2006/relationships/hyperlink" Target="https://docs.wto.org/dol2fe/Pages/FE_Search/FE_S_S006.aspx?DataSource=Cat&amp;query=@Symbol=%22G/SPS/GEN/1956%22%20OR%20@Symbol=%22G/SPS/GEN/1956/*%22&amp;Language=English&amp;Context=ScriptedSearches&amp;languageUIChanged=true" TargetMode="External"/><Relationship Id="rId118" Type="http://schemas.openxmlformats.org/officeDocument/2006/relationships/hyperlink" Target="https://docs.wto.org/dol2fe/Pages/FE_Search/FE_S_S006.aspx?DataSource=Cat&amp;query=@Symbol=%22G/SPS/GEN/1965%22%20OR%20@Symbol=%22G/SPS/GEN/1965/*%22&amp;Language=English&amp;Context=ScriptedSearches&amp;languageUIChanged=true" TargetMode="External"/><Relationship Id="rId134" Type="http://schemas.openxmlformats.org/officeDocument/2006/relationships/hyperlink" Target="https://docs.wto.org/dol2fe/Pages/FE_Search/FE_S_S006.aspx?DataSource=Cat&amp;query=@Symbol=%22G/SPS/GEN/1758/Rev.8%22%20OR%20@Symbol=%22G/SPS/GEN/1758/Rev.8/*%22&amp;Language=English&amp;Context=ScriptedSearches&amp;languageUIChanged=true" TargetMode="External"/><Relationship Id="rId139" Type="http://schemas.openxmlformats.org/officeDocument/2006/relationships/hyperlink" Target="https://docs.wto.org/dol2fe/Pages/FE_Search/FE_S_S006.aspx?DataSource=Cat&amp;query=@Symbol=%22G/SPS/GEN/1915)%22%20OR%20@Symbol=%22G/SPS/GEN/1915)/*%22&amp;Language=English&amp;Context=ScriptedSearches&amp;languageUIChanged=true" TargetMode="External"/><Relationship Id="rId80" Type="http://schemas.openxmlformats.org/officeDocument/2006/relationships/hyperlink" Target="https://docs.wto.org/dol2fe/Pages/FE_Search/FE_S_S006.aspx?MetaCollection=WTO&amp;SymbolList=%22G%2fSPS%2fGEN%2f204%2fRev.21%22+OR+%22G%2fSPS%2fGEN%2f204%2fRev.21%2f*%22&amp;Serial=&amp;IssuingDateFrom=&amp;IssuingDateTo=&amp;CATTITLE=&amp;ConcernedCountryList=&amp;OtherCountryList=&amp;SubjectList=&amp;TypeList=&amp;FullTextHash=371857150&amp;ProductList=&amp;BodyDescriptionList=&amp;OrganizationList=&amp;ArticleList=&amp;Contents=&amp;CollectionList=&amp;RestrictionTypeName=&amp;PostingDateFrom=&amp;PostingDateTo=&amp;DerestrictionDateFrom=&amp;DerestrictionDateTo=&amp;ReferenceList=&amp;Language=ENGLISH&amp;SearchPage=FE_S_S001&amp;ActiveTabIndex=0&amp;HSClassificationList=&amp;ServicesClassificationList=&amp;EnvironmentClassificationList=&amp;ICSClassificationList=&amp;ICSClassificationDescList:EnvironmentClassificationDescList:ServicesClassificationDescList:HSClassificationDescList=&amp;languageUIChanged=true" TargetMode="External"/><Relationship Id="rId85" Type="http://schemas.openxmlformats.org/officeDocument/2006/relationships/hyperlink" Target="https://docs.wto.org/dol2fe/Pages/FE_Search/FE_S_S006.aspx?DataSource=Cat&amp;query=@Symbol=%22G/SPS/GEN/1877%22%20OR%20@Symbol=%22G/SPS/GEN/1877/*%22&amp;Language=English&amp;Context=ScriptedSearches&amp;languageUIChanged=true" TargetMode="External"/><Relationship Id="rId150" Type="http://schemas.openxmlformats.org/officeDocument/2006/relationships/hyperlink" Target="https://docs.wto.org/dol2fe/Pages/FE_Search/FE_S_S006.aspx?MetaCollection=WTO&amp;SymbolList=%22G%2fSPS%2fGEN%2f1951%22+OR+%22G%2fSPS%2fGEN%2f1951%2f*%22&amp;Serial=&amp;IssuingDateFrom=&amp;IssuingDateTo=&amp;CATTITLE=&amp;ConcernedCountryList=&amp;OtherCountryList=&amp;SubjectList=&amp;TypeList=&amp;FullTextHash=371857150&amp;ProductList=&amp;BodyDescriptionList=&amp;OrganizationList=&amp;ArticleList=&amp;Contents=&amp;CollectionList=&amp;RestrictionTypeName=&amp;PostingDateFrom=&amp;PostingDateTo=&amp;DerestrictionDateFrom=&amp;DerestrictionDateTo=&amp;ReferenceList=&amp;Language=ENGLISH&amp;SearchPage=FE_S_S001&amp;ActiveTabIndex=0&amp;HSClassificationList=&amp;ServicesClassificationList=&amp;EnvironmentClassificationList=&amp;ICSClassificationList=&amp;ICSClassificationDescList:EnvironmentClassificationDescList:ServicesClassificationDescList:HSClassificationDescList=&amp;languageUIChanged=true" TargetMode="External"/><Relationship Id="rId155" Type="http://schemas.openxmlformats.org/officeDocument/2006/relationships/hyperlink" Target="https://docs.wto.org/dol2fe/Pages/FE_Search/FE_S_S006.aspx?DataSource=Cat&amp;query=@Symbol=%22G/SPS/GEN/1966%22%20OR%20@Symbol=%22G/SPS/GEN/1966/*%22&amp;Language=English&amp;Context=ScriptedSearches&amp;languageUIChanged=true" TargetMode="External"/><Relationship Id="rId12" Type="http://schemas.openxmlformats.org/officeDocument/2006/relationships/hyperlink" Target="https://docs.wto.org/dol2fe/Pages/FE_Search/FE_S_S006.aspx?MetaCollection=WTO&amp;SymbolList=%22G%2fSPS%2fGEN%2f1934%22+OR+%22G%2fSPS%2fGEN%2f1934%2f*%22&amp;Serial=&amp;IssuingDateFrom=&amp;IssuingDateTo=&amp;CATTITLE=&amp;ConcernedCountryList=&amp;OtherCountryList=&amp;SubjectList=&amp;TypeList=&amp;FullTextHash=371857150&amp;ProductList=&amp;BodyDescriptionList=&amp;OrganizationList=&amp;ArticleList=&amp;Contents=&amp;CollectionList=&amp;RestrictionTypeName=&amp;PostingDateFrom=&amp;PostingDateTo=&amp;DerestrictionDateFrom=&amp;DerestrictionDateTo=&amp;ReferenceList=&amp;Language=ENGLISH&amp;SearchPage=FE_S_S001&amp;ActiveTabIndex=0&amp;HSClassificationList=&amp;ServicesClassificationList=&amp;EnvironmentClassificationList=&amp;ICSClassificationList=&amp;ICSClassificationDescList:EnvironmentClassificationDescList:ServicesClassificationDescList:HSClassificationDescList=&amp;languageUIChanged=true" TargetMode="External"/><Relationship Id="rId17" Type="http://schemas.openxmlformats.org/officeDocument/2006/relationships/hyperlink" Target="https://docs.wto.org/dol2fe/Pages/FE_Search/FE_S_S006.aspx?DataSource=Cat&amp;query=@Symbol=%22G/SPS/GEN/1960%22%20OR%20@Symbol=%22G/SPS/GEN/1960/*%22&amp;Language=English&amp;Context=ScriptedSearches&amp;languageUIChanged=true" TargetMode="External"/><Relationship Id="rId33" Type="http://schemas.openxmlformats.org/officeDocument/2006/relationships/hyperlink" Target="https://docs.wto.org/dol2fe/Pages/FE_Search/FE_S_S006.aspx?DataSource=Cat&amp;query=@Symbol=%22G/SPS/GEN/1926%22%20OR%20@Symbol=%22G/SPS/GEN/1926/*%22&amp;Language=English&amp;Context=ScriptedSearches&amp;languageUIChanged=true" TargetMode="External"/><Relationship Id="rId38" Type="http://schemas.openxmlformats.org/officeDocument/2006/relationships/hyperlink" Target="https://docs.wto.org/dol2fe/Pages/FE_Search/FE_S_S006.aspx?DataSource=Cat&amp;query=@Symbol=%22G/SPS/GEN/1926%22%20OR%20@Symbol=%22G/SPS/GEN/1926/*%22&amp;Language=English&amp;Context=ScriptedSearches&amp;languageUIChanged=true" TargetMode="External"/><Relationship Id="rId59" Type="http://schemas.openxmlformats.org/officeDocument/2006/relationships/hyperlink" Target="https://docs.wto.org/dol2fe/Pages/FE_Search/FE_S_S006.aspx?DataSource=Cat&amp;query=@Symbol=%22G/SPS/GEN/1983%22%20OR%20@Symbol=%22G/SPS/GEN/1983/*%22&amp;Language=English&amp;Context=ScriptedSearches&amp;languageUIChanged=true" TargetMode="External"/><Relationship Id="rId103" Type="http://schemas.openxmlformats.org/officeDocument/2006/relationships/hyperlink" Target="https://docs.wto.org/dol2fe/Pages/FE_Search/FE_S_S006.aspx?MetaCollection=WTO&amp;SymbolList=G%2fSPS%2fGEN%2f1962&amp;Serial=&amp;IssuingDateFrom=&amp;IssuingDateTo=&amp;CATTITLE=&amp;ConcernedCountryList=&amp;OtherCountryList=&amp;SubjectList=&amp;TypeList=&amp;FullTextHash=371857150&amp;ProductList=&amp;BodyDescriptionList=&amp;OrganizationList=&amp;ArticleList=&amp;Contents=&amp;CollectionList=&amp;RestrictionTypeName=&amp;PostingDateFrom=&amp;PostingDateTo=&amp;DerestrictionDateFrom=&amp;DerestrictionDateTo=&amp;ReferenceList=&amp;Language=ENGLISH&amp;SearchPage=FE_S_S001&amp;ActiveTabIndex=0&amp;HSClassificationList=&amp;ServicesClassificationList=&amp;EnvironmentClassificationList=&amp;ICSClassificationList=&amp;ICSClassificationDescList:EnvironmentClassificationDescList:ServicesClassificationDescList:HSClassificationDescList=&amp;languageUIChanged=true" TargetMode="External"/><Relationship Id="rId108" Type="http://schemas.openxmlformats.org/officeDocument/2006/relationships/hyperlink" Target="https://docs.wto.org/dol2fe/Pages/FE_Search/FE_S_S006.aspx?MetaCollection=WTO&amp;SymbolList=%22G%2fSPS%2fGEN%2f1953%22+OR+%22G%2fSPS%2fGEN%2f1953%2f*%22&amp;Serial=&amp;IssuingDateFrom=&amp;IssuingDateTo=&amp;CATTITLE=&amp;ConcernedCountryList=&amp;OtherCountryList=&amp;SubjectList=&amp;TypeList=&amp;FullTextHash=371857150&amp;ProductList=&amp;BodyDescriptionList=&amp;OrganizationList=&amp;ArticleList=&amp;Contents=&amp;CollectionList=&amp;RestrictionTypeName=&amp;PostingDateFrom=&amp;PostingDateTo=&amp;DerestrictionDateFrom=&amp;DerestrictionDateTo=&amp;ReferenceList=&amp;Language=ENGLISH&amp;SearchPage=FE_S_S001&amp;ActiveTabIndex=0&amp;HSClassificationList=&amp;ServicesClassificationList=&amp;EnvironmentClassificationList=&amp;ICSClassificationList=&amp;ICSClassificationDescList:EnvironmentClassificationDescList:ServicesClassificationDescList:HSClassificationDescList=&amp;languageUIChanged=true" TargetMode="External"/><Relationship Id="rId124" Type="http://schemas.openxmlformats.org/officeDocument/2006/relationships/hyperlink" Target="https://docs.wto.org/dol2fe/Pages/FE_Search/FE_S_S006.aspx?DataSource=Cat&amp;query=@Symbol=%22G/SPS/GEN/1915):%22%20OR%20@Symbol=%22G/SPS/GEN/1915):/*%22&amp;Language=English&amp;Context=ScriptedSearches&amp;languageUIChanged=true" TargetMode="External"/><Relationship Id="rId129" Type="http://schemas.openxmlformats.org/officeDocument/2006/relationships/header" Target="header2.xml"/><Relationship Id="rId54" Type="http://schemas.openxmlformats.org/officeDocument/2006/relationships/hyperlink" Target="https://docs.wto.org/dol2fe/Pages/FE_Search/FE_S_S006.aspx?DataSource=Cat&amp;query=@Symbol=%22G/SPS/N/CHN/1173%22%20OR%20@Symbol=%22G/SPS/N/CHN/1173/*%22&amp;Language=English&amp;Context=ScriptedSearches&amp;languageUIChanged=true" TargetMode="External"/><Relationship Id="rId70" Type="http://schemas.openxmlformats.org/officeDocument/2006/relationships/hyperlink" Target="https://docs.wto.org/dol2fe/Pages/FE_Search/FE_S_S006.aspx?DataSource=Cat&amp;query=@Symbol=%22G/SPS/GEN/1786%22%20OR%20@Symbol=%22G/SPS/GEN/1786/*%22&amp;Language=English&amp;Context=ScriptedSearches&amp;languageUIChanged=true" TargetMode="External"/><Relationship Id="rId75" Type="http://schemas.openxmlformats.org/officeDocument/2006/relationships/hyperlink" Target="https://docs.wto.org/dol2fe/Pages/FE_Search/FE_S_S006.aspx?DataSource=Cat&amp;query=@Symbol=%22G/TBT/N/IND/168%22%20OR%20@Symbol=%22G/TBT/N/IND/168/*%22&amp;Language=English&amp;Context=ScriptedSearches&amp;languageUIChanged=true" TargetMode="External"/><Relationship Id="rId91" Type="http://schemas.openxmlformats.org/officeDocument/2006/relationships/hyperlink" Target="https://docs.wto.org/dol2fe/Pages/FE_Search/FE_S_S006.aspx?MetaCollection=WTO&amp;SymbolList=G%2fSPS%2fGEN%2f1949%2fRev.1&amp;Serial=&amp;IssuingDateFrom=&amp;IssuingDateTo=&amp;CATTITLE=&amp;ConcernedCountryList=&amp;OtherCountryList=&amp;SubjectList=&amp;TypeList=&amp;FullTextHash=371857150&amp;ProductList=&amp;BodyDescriptionList=&amp;OrganizationList=&amp;ArticleList=&amp;Contents=&amp;CollectionList=&amp;RestrictionTypeName=&amp;PostingDateFrom=&amp;PostingDateTo=&amp;DerestrictionDateFrom=&amp;DerestrictionDateTo=&amp;ReferenceList=&amp;Language=ENGLISH&amp;SearchPage=FE_S_S001&amp;ActiveTabIndex=0&amp;HSClassificationList=&amp;ServicesClassificationList=&amp;EnvironmentClassificationList=&amp;ICSClassificationList=&amp;ICSClassificationDescList:EnvironmentClassificationDescList:ServicesClassificationDescList:HSClassificationDescList=&amp;languageUIChanged=true" TargetMode="External"/><Relationship Id="rId96" Type="http://schemas.openxmlformats.org/officeDocument/2006/relationships/hyperlink" Target="https://docs.wto.org/dol2fe/Pages/FE_Search/FE_S_S006.aspx?DataSource=Cat&amp;query=@Symbol=%22G/SPS/GEN/1960%22%20OR%20@Symbol=%22G/SPS/GEN/1960/*%22&amp;Language=English&amp;Context=ScriptedSearches&amp;languageUIChanged=true" TargetMode="External"/><Relationship Id="rId140" Type="http://schemas.openxmlformats.org/officeDocument/2006/relationships/hyperlink" Target="https://docs.wto.org/dol2fe/Pages/FE_Search/FE_S_S006.aspx?DataSource=Cat&amp;query=@Symbol=%22G/SPS/GEN/1851%22%20OR%20@Symbol=%22G/SPS/GEN/1851/*%22&amp;Language=English&amp;Context=ScriptedSearches&amp;languageUIChanged=true" TargetMode="External"/><Relationship Id="rId145" Type="http://schemas.openxmlformats.org/officeDocument/2006/relationships/hyperlink" Target="https://docs.wto.org/dol2fe/Pages/FE_Search/FE_S_S006.aspx?MetaCollection=WTO&amp;SymbolList=%22G%2fSPS%2fGEN%2f1947%22+OR+%22G%2fSPS%2fGEN%2f1947%2f*%22&amp;Serial=&amp;IssuingDateFrom=&amp;IssuingDateTo=&amp;CATTITLE=&amp;ConcernedCountryList=&amp;OtherCountryList=&amp;SubjectList=&amp;TypeList=&amp;FullTextHash=371857150&amp;ProductList=&amp;BodyDescriptionList=&amp;OrganizationList=&amp;ArticleList=&amp;Contents=&amp;CollectionList=&amp;RestrictionTypeName=&amp;PostingDateFrom=&amp;PostingDateTo=&amp;DerestrictionDateFrom=&amp;DerestrictionDateTo=&amp;ReferenceList=&amp;Language=ENGLISH&amp;SearchPage=FE_S_S001&amp;ActiveTabIndex=0&amp;HSClassificationList=&amp;ServicesClassificationList=&amp;EnvironmentClassificationList=&amp;ICSClassificationList=&amp;ICSClassificationDescList:EnvironmentClassificationDescList:ServicesClassificationDescList:HSClassificationDescList=&amp;languageUIChanged=true" TargetMode="External"/><Relationship Id="rId161" Type="http://schemas.openxmlformats.org/officeDocument/2006/relationships/hyperlink" Target="https://www.wto.org/english/tratop_e/sps_e/sps_nov21_e.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wto.org/dol2fe/Pages/FE_Search/FE_S_S006.aspx?DataSource=Cat&amp;query=@Symbol=%22G/SPS/GEN/1969%22%20OR%20@Symbol=%22G/SPS/GEN/1969/*%22&amp;Language=English&amp;Context=ScriptedSearches&amp;languageUIChanged=true" TargetMode="External"/><Relationship Id="rId23" Type="http://schemas.openxmlformats.org/officeDocument/2006/relationships/hyperlink" Target="https://docs.wto.org/dol2fe/Pages/FE_Search/FE_S_S006.aspx?MetaCollection=WTO&amp;SymbolList=G%2fSPS%2fGEN%2f1963&amp;Serial=&amp;IssuingDateFrom=&amp;IssuingDateTo=&amp;CATTITLE=&amp;ConcernedCountryList=&amp;OtherCountryList=&amp;SubjectList=&amp;TypeList=&amp;FullTextHash=371857150&amp;ProductList=&amp;BodyDescriptionList=&amp;OrganizationList=&amp;ArticleList=&amp;Contents=&amp;CollectionList=&amp;RestrictionTypeName=&amp;PostingDateFrom=&amp;PostingDateTo=&amp;DerestrictionDateFrom=&amp;DerestrictionDateTo=&amp;ReferenceList=&amp;Language=ENGLISH&amp;SearchPage=FE_S_S001&amp;ActiveTabIndex=0&amp;HSClassificationList=&amp;ServicesClassificationList=&amp;EnvironmentClassificationList=&amp;ICSClassificationList=&amp;ICSClassificationDescList:EnvironmentClassificationDescList:ServicesClassificationDescList:HSClassificationDescList=&amp;languageUIChanged=true" TargetMode="External"/><Relationship Id="rId28" Type="http://schemas.openxmlformats.org/officeDocument/2006/relationships/hyperlink" Target="https://docs.wto.org/dol2fe/Pages/FE_Search/FE_S_S006.aspx?DataSource=Cat&amp;query=@Symbol=%22G/SPS/N/THA/243%22%20OR%20@Symbol=%22G/SPS/N/THA/243/*%22&amp;Language=English&amp;Context=ScriptedSearches&amp;languageUIChanged=true" TargetMode="External"/><Relationship Id="rId36" Type="http://schemas.openxmlformats.org/officeDocument/2006/relationships/hyperlink" Target="https://docs.wto.org/dol2fe/Pages/FE_Search/FE_S_S006.aspx?DataSource=Cat&amp;query=@Symbol=%22G/SPS/GEN/1926%22%20OR%20@Symbol=%22G/SPS/GEN/1926/*%22&amp;Language=English&amp;Context=ScriptedSearches&amp;languageUIChanged=true" TargetMode="External"/><Relationship Id="rId49" Type="http://schemas.openxmlformats.org/officeDocument/2006/relationships/hyperlink" Target="https://docs.wto.org/dol2fe/Pages/FE_Search/FE_S_S006.aspx?DataSource=Cat&amp;query=@Symbol=%22G/SPS/GEN/1979%22%20OR%20@Symbol=%22G/SPS/GEN/1979/*%22&amp;Language=English&amp;Context=ScriptedSearches&amp;languageUIChanged=true" TargetMode="External"/><Relationship Id="rId57" Type="http://schemas.openxmlformats.org/officeDocument/2006/relationships/hyperlink" Target="https://docs.wto.org/dol2fe/Pages/FE_Search/FE_S_S006.aspx?DataSource=Cat&amp;query=@Symbol=%22G/TBT/N/CHN/1522%22%20OR%20@Symbol=%22G/TBT/N/CHN/1522/*%22&amp;Language=English&amp;Context=ScriptedSearches&amp;languageUIChanged=true" TargetMode="External"/><Relationship Id="rId106" Type="http://schemas.openxmlformats.org/officeDocument/2006/relationships/hyperlink" Target="https://docs.wto.org/dol2fe/Pages/FE_Search/FE_S_S006.aspx?MetaCollection=WTO&amp;SymbolList=%22G%2fSPS%2fGEN%2f1952%22+OR+%22G%2fSPS%2fGEN%2f1952%2f*%22&amp;Serial=&amp;IssuingDateFrom=&amp;IssuingDateTo=&amp;CATTITLE=&amp;ConcernedCountryList=&amp;OtherCountryList=&amp;SubjectList=&amp;TypeList=&amp;FullTextHash=371857150&amp;ProductList=&amp;BodyDescriptionList=&amp;OrganizationList=&amp;ArticleList=&amp;Contents=&amp;CollectionList=&amp;RestrictionTypeName=&amp;PostingDateFrom=&amp;PostingDateTo=&amp;DerestrictionDateFrom=&amp;DerestrictionDateTo=&amp;ReferenceList=&amp;Language=ENGLISH&amp;SearchPage=FE_S_S001&amp;ActiveTabIndex=0&amp;HSClassificationList=&amp;ServicesClassificationList=&amp;EnvironmentClassificationList=&amp;ICSClassificationList=&amp;ICSClassificationDescList:EnvironmentClassificationDescList:ServicesClassificationDescList:HSClassificationDescList=&amp;languageUIChanged=true" TargetMode="External"/><Relationship Id="rId114" Type="http://schemas.openxmlformats.org/officeDocument/2006/relationships/hyperlink" Target="https://docs.wto.org/dol2fe/Pages/FE_Search/FE_S_S006.aspx?MetaCollection=WTO&amp;SymbolList=%22G%2fSPS%2fGEN%2f1958%22+OR+%22G%2fSPS%2fGEN%2f1958%2f*%22&amp;Serial=&amp;IssuingDateFrom=&amp;IssuingDateTo=&amp;CATTITLE=&amp;ConcernedCountryList=&amp;OtherCountryList=&amp;SubjectList=&amp;TypeList=&amp;FullTextHash=371857150&amp;ProductList=&amp;BodyDescriptionList=&amp;OrganizationList=&amp;ArticleList=&amp;Contents=&amp;CollectionList=&amp;RestrictionTypeName=&amp;PostingDateFrom=&amp;PostingDateTo=&amp;DerestrictionDateFrom=&amp;DerestrictionDateTo=&amp;ReferenceList=&amp;Language=ENGLISH&amp;SearchPage=FE_S_S001&amp;ActiveTabIndex=0&amp;HSClassificationList=&amp;ServicesClassificationList=&amp;EnvironmentClassificationList=&amp;ICSClassificationList=&amp;ICSClassificationDescList:EnvironmentClassificationDescList:ServicesClassificationDescList:HSClassificationDescList=&amp;languageUIChanged=true" TargetMode="External"/><Relationship Id="rId119" Type="http://schemas.openxmlformats.org/officeDocument/2006/relationships/hyperlink" Target="https://docs.wto.org/dol2fe/Pages/FE_Search/FE_S_S006.aspx?DataSource=Cat&amp;query=@Symbol=%22G/SPS/GEN/1965%22%20OR%20@Symbol=%22G/SPS/GEN/1965/*%22&amp;Language=English&amp;Context=ScriptedSearches&amp;languageUIChanged=true" TargetMode="External"/><Relationship Id="rId127" Type="http://schemas.openxmlformats.org/officeDocument/2006/relationships/hyperlink" Target="https://docs.wto.org/dol2fe/Pages/FE_Search/FE_S_S006.aspx?DataSource=Cat&amp;query=@Symbol=%22G/SPS/GEN/1951/Rev.1)%22%20OR%20@Symbol=%22G/SPS/GEN/1951/Rev.1)/*%22&amp;Language=English&amp;Context=ScriptedSearches&amp;languageUIChanged=true" TargetMode="External"/><Relationship Id="rId10" Type="http://schemas.openxmlformats.org/officeDocument/2006/relationships/hyperlink" Target="https://docs.wto.org/dol2fe/Pages/FE_Search/FE_S_S006.aspx?MetaCollection=WTO&amp;SymbolList=%22G%2fSPS%2fGEN%2f1967%22+OR+%22G%2fSPS%2fGEN%2f1967%2f*%22&amp;Serial=&amp;IssuingDateFrom=&amp;IssuingDateTo=&amp;CATTITLE=&amp;ConcernedCountryList=&amp;OtherCountryList=&amp;SubjectList=&amp;TypeList=&amp;FullTextHash=371857150&amp;ProductList=&amp;BodyDescriptionList=&amp;OrganizationList=&amp;ArticleList=&amp;Contents=&amp;CollectionList=&amp;RestrictionTypeName=&amp;PostingDateFrom=&amp;PostingDateTo=&amp;DerestrictionDateFrom=&amp;DerestrictionDateTo=&amp;ReferenceList=&amp;Language=ENGLISH&amp;SearchPage=FE_S_S001&amp;ActiveTabIndex=0&amp;HSClassificationList=&amp;ServicesClassificationList=&amp;EnvironmentClassificationList=&amp;ICSClassificationList=&amp;ICSClassificationDescList:EnvironmentClassificationDescList:ServicesClassificationDescList:HSClassificationDescList=&amp;languageUIChanged=true" TargetMode="External"/><Relationship Id="rId31" Type="http://schemas.openxmlformats.org/officeDocument/2006/relationships/hyperlink" Target="https://docs.wto.org/dol2fe/Pages/FE_Search/FE_S_S006.aspx?DataSource=Cat&amp;query=@Symbol=%22G/SPS/GEN/1971%22%20OR%20@Symbol=%22G/SPS/GEN/1971/*%22&amp;Language=English&amp;Context=ScriptedSearches&amp;languageUIChanged=true" TargetMode="External"/><Relationship Id="rId44" Type="http://schemas.openxmlformats.org/officeDocument/2006/relationships/hyperlink" Target="https://docs.wto.org/dol2fe/Pages/FE_Search/FE_S_S006.aspx?DataSource=Cat&amp;query=@Symbol=%22G/SPS/GEN/1926%22%20OR%20@Symbol=%22G/SPS/GEN/1926/*%22&amp;Language=English&amp;Context=ScriptedSearches&amp;languageUIChanged=true" TargetMode="External"/><Relationship Id="rId52" Type="http://schemas.openxmlformats.org/officeDocument/2006/relationships/hyperlink" Target="https://docs.wto.org/dol2fe/Pages/FE_Search/FE_S_S006.aspx?DataSource=Cat&amp;query=@Symbol=%22G/SPS/N/CHN/1173%22%20OR%20@Symbol=%22G/SPS/N/CHN/1173/*%22&amp;Language=English&amp;Context=ScriptedSearches&amp;languageUIChanged=true" TargetMode="External"/><Relationship Id="rId60" Type="http://schemas.openxmlformats.org/officeDocument/2006/relationships/hyperlink" Target="https://docs.wto.org/dol2fe/Pages/FE_Search/FE_S_S006.aspx?DataSource=Cat&amp;query=@Symbol=%22G/SPS/N/CHN/1191%22%20OR%20@Symbol=%22G/SPS/N/CHN/1191/*%22&amp;Language=English&amp;Context=ScriptedSearches&amp;languageUIChanged=true" TargetMode="External"/><Relationship Id="rId65" Type="http://schemas.openxmlformats.org/officeDocument/2006/relationships/hyperlink" Target="https://docs.wto.org/dol2fe/Pages/FE_Search/FE_S_S006.aspx?DataSource=Cat&amp;query=@Symbol=%22G/SPS/N/EU/401%22%20OR%20@Symbol=%22G/SPS/N/EU/401/*%22&amp;Language=English&amp;Context=ScriptedSearches&amp;languageUIChanged=true" TargetMode="External"/><Relationship Id="rId73" Type="http://schemas.openxmlformats.org/officeDocument/2006/relationships/hyperlink" Target="https://docs.wto.org/dol2fe/Pages/FE_Search/FE_S_S006.aspx?DataSource=Cat&amp;query=@Symbol=%22G/SPS/GEN/1975%22%20OR%20@Symbol=%22G/SPS/GEN/1975/*%22&amp;Language=English&amp;Context=ScriptedSearches&amp;languageUIChanged=true" TargetMode="External"/><Relationship Id="rId78" Type="http://schemas.openxmlformats.org/officeDocument/2006/relationships/hyperlink" Target="https://docs.wto.org/dol2fe/Pages/FE_Search/FE_S_S006.aspx?DataSource=Cat&amp;query=@Symbol=%22G/TBT/N/IND/168%22%20OR%20@Symbol=%22G/TBT/N/IND/168/*%22&amp;Language=English&amp;Context=ScriptedSearches&amp;languageUIChanged=true" TargetMode="External"/><Relationship Id="rId81" Type="http://schemas.openxmlformats.org/officeDocument/2006/relationships/hyperlink" Target="https://docs.wto.org/dol2fe/Pages/FE_Search/FE_S_S006.aspx?DataSource=Cat&amp;query=@Symbol=%22G/SPS/GEN/204/Rev.21/Corr.1)%22%20OR%20@Symbol=%22G/SPS/GEN/204/Rev.21/Corr.1)/*%22&amp;Language=English&amp;Context=ScriptedSearches&amp;languageUIChanged=true" TargetMode="External"/><Relationship Id="rId86" Type="http://schemas.openxmlformats.org/officeDocument/2006/relationships/hyperlink" Target="https://docs.wto.org/dol2fe/Pages/FE_Search/FE_S_S006.aspx?DataSource=Cat&amp;query=@Symbol=%22G/SPS/GEN/1915)%22%20OR%20@Symbol=%22G/SPS/GEN/1915)/*%22&amp;Language=English&amp;Context=ScriptedSearches&amp;languageUIChanged=true" TargetMode="External"/><Relationship Id="rId94" Type="http://schemas.openxmlformats.org/officeDocument/2006/relationships/hyperlink" Target="https://docs.wto.org/dol2fe/Pages/FE_Search/FE_S_S006.aspx?MetaCollection=WTO&amp;SymbolList=%22G%2fSPS%2fGEN%2f1758%2fRev.8%22+OR+%22G%2fSPS%2fGEN%2f1758%2fRev.8%2f*%22&amp;Serial=&amp;IssuingDateFrom=&amp;IssuingDateTo=&amp;CATTITLE=&amp;ConcernedCountryList=&amp;OtherCountryList=&amp;SubjectList=&amp;TypeList=&amp;FullTextHash=371857150&amp;ProductList=&amp;BodyDescriptionList=&amp;OrganizationList=&amp;ArticleList=&amp;Contents=&amp;CollectionList=&amp;RestrictionTypeName=&amp;PostingDateFrom=&amp;PostingDateTo=&amp;DerestrictionDateFrom=&amp;DerestrictionDateTo=&amp;ReferenceList=&amp;Language=ENGLISH&amp;SearchPage=FE_S_S001&amp;ActiveTabIndex=0&amp;HSClassificationList=&amp;ServicesClassificationList=&amp;EnvironmentClassificationList=&amp;ICSClassificationList=&amp;ICSClassificationDescList:EnvironmentClassificationDescList:ServicesClassificationDescList:HSClassificationDescList=&amp;languageUIChanged=true" TargetMode="External"/><Relationship Id="rId99" Type="http://schemas.openxmlformats.org/officeDocument/2006/relationships/hyperlink" Target="https://docs.wto.org/dol2fe/Pages/FE_Search/FE_S_S006.aspx?MetaCollection=WTO&amp;SymbolList=%22G%2fSPS%2fGEN%2f1959%22+OR+%22G%2fSPS%2fGEN%2f1959%2f*%22&amp;Serial=&amp;IssuingDateFrom=&amp;IssuingDateTo=&amp;CATTITLE=&amp;ConcernedCountryList=&amp;OtherCountryList=&amp;SubjectList=&amp;TypeList=&amp;FullTextHash=371857150&amp;ProductList=&amp;BodyDescriptionList=&amp;OrganizationList=&amp;ArticleList=&amp;Contents=&amp;CollectionList=&amp;RestrictionTypeName=&amp;PostingDateFrom=&amp;PostingDateTo=&amp;DerestrictionDateFrom=&amp;DerestrictionDateTo=&amp;ReferenceList=&amp;Language=ENGLISH&amp;SearchPage=FE_S_S001&amp;ActiveTabIndex=0&amp;HSClassificationList=&amp;ServicesClassificationList=&amp;EnvironmentClassificationList=&amp;ICSClassificationList=&amp;ICSClassificationDescList:EnvironmentClassificationDescList:ServicesClassificationDescList:HSClassificationDescList=&amp;languageUIChanged=true" TargetMode="External"/><Relationship Id="rId101" Type="http://schemas.openxmlformats.org/officeDocument/2006/relationships/hyperlink" Target="https://docs.wto.org/dol2fe/Pages/FE_Search/FE_S_S006.aspx?MetaCollection=WTO&amp;SymbolList=%22G%2fSPS%2fGEN%2f181%2fAdd.14%22+OR+%22G%2fSPS%2fGEN%2f181%2fAdd.14%2f*%22&amp;Serial=&amp;IssuingDateFrom=&amp;IssuingDateTo=&amp;CATTITLE=&amp;ConcernedCountryList=&amp;OtherCountryList=&amp;SubjectList=&amp;TypeList=&amp;FullTextHash=371857150&amp;ProductList=&amp;BodyDescriptionList=&amp;OrganizationList=&amp;ArticleList=&amp;Contents=&amp;CollectionList=&amp;RestrictionTypeName=&amp;PostingDateFrom=&amp;PostingDateTo=&amp;DerestrictionDateFrom=&amp;DerestrictionDateTo=&amp;ReferenceList=&amp;Language=ENGLISH&amp;SearchPage=FE_S_S001&amp;ActiveTabIndex=0&amp;HSClassificationList=&amp;ServicesClassificationList=&amp;EnvironmentClassificationList=&amp;ICSClassificationList=&amp;ICSClassificationDescList:EnvironmentClassificationDescList:ServicesClassificationDescList:HSClassificationDescList=&amp;languageUIChanged=true" TargetMode="External"/><Relationship Id="rId122" Type="http://schemas.openxmlformats.org/officeDocument/2006/relationships/hyperlink" Target="https://docs.wto.org/dol2fe/Pages/FE_Search/FE_S_S006.aspx?MetaCollection=WTO&amp;SymbolList=%22G%2fSPS%2fGEN%2f1851%22&amp;Serial=&amp;IssuingDateFrom=&amp;IssuingDateTo=&amp;CATTITLE=&amp;ConcernedCountryList=&amp;OtherCountryList=&amp;SubjectList=&amp;TypeList=&amp;FullTextHash=371857150&amp;ProductList=&amp;BodyDescriptionList=&amp;OrganizationList=&amp;ArticleList=&amp;Contents=&amp;CollectionList=&amp;RestrictionTypeName=&amp;PostingDateFrom=&amp;PostingDateTo=&amp;DerestrictionDateFrom=&amp;DerestrictionDateTo=&amp;ReferenceList=&amp;Language=ENGLISH&amp;SearchPage=FE_S_S001&amp;ActiveTabIndex=0&amp;HSClassificationList=&amp;ServicesClassificationList=&amp;EnvironmentClassificationList=&amp;ICSClassificationList=&amp;ICSClassificationDescList:EnvironmentClassificationDescList:ServicesClassificationDescList:HSClassificationDescList=&amp;languageUIChanged=true" TargetMode="External"/><Relationship Id="rId130" Type="http://schemas.openxmlformats.org/officeDocument/2006/relationships/footer" Target="footer1.xml"/><Relationship Id="rId135" Type="http://schemas.openxmlformats.org/officeDocument/2006/relationships/hyperlink" Target="https://docs.wto.org/dol2fe/Pages/FE_Search/FE_S_S006.aspx?MetaCollection=WTO&amp;SymbolList=G%2fSPS%2fGEN%2f1960&amp;Serial=&amp;IssuingDateFrom=&amp;IssuingDateTo=&amp;CATTITLE=&amp;ConcernedCountryList=&amp;OtherCountryList=&amp;SubjectList=&amp;TypeList=&amp;FullTextHash=371857150&amp;ProductList=&amp;BodyDescriptionList=&amp;OrganizationList=&amp;ArticleList=&amp;Contents=&amp;CollectionList=&amp;RestrictionTypeName=&amp;PostingDateFrom=&amp;PostingDateTo=&amp;DerestrictionDateFrom=&amp;DerestrictionDateTo=&amp;ReferenceList=&amp;Language=ENGLISH&amp;SearchPage=FE_S_S001&amp;ActiveTabIndex=0&amp;HSClassificationList=&amp;ServicesClassificationList=&amp;EnvironmentClassificationList=&amp;ICSClassificationList=&amp;ICSClassificationDescList:EnvironmentClassificationDescList:ServicesClassificationDescList:HSClassificationDescList=&amp;languageUIChanged=true" TargetMode="External"/><Relationship Id="rId143" Type="http://schemas.openxmlformats.org/officeDocument/2006/relationships/hyperlink" Target="https://docs.wto.org/dol2fe/Pages/FE_Search/FE_S_S006.aspx?MetaCollection=WTO&amp;SymbolList=%22G%2fSPS%2fGEN%2f1947%22+OR+%22G%2fSPS%2fGEN%2f1947%2f*%22&amp;Serial=&amp;IssuingDateFrom=&amp;IssuingDateTo=&amp;CATTITLE=&amp;ConcernedCountryList=&amp;OtherCountryList=&amp;SubjectList=&amp;TypeList=&amp;FullTextHash=371857150&amp;ProductList=&amp;BodyDescriptionList=&amp;OrganizationList=&amp;ArticleList=&amp;Contents=&amp;CollectionList=&amp;RestrictionTypeName=&amp;PostingDateFrom=&amp;PostingDateTo=&amp;DerestrictionDateFrom=&amp;DerestrictionDateTo=&amp;ReferenceList=&amp;Language=ENGLISH&amp;SearchPage=FE_S_S001&amp;ActiveTabIndex=0&amp;HSClassificationList=&amp;ServicesClassificationList=&amp;EnvironmentClassificationList=&amp;ICSClassificationList=&amp;ICSClassificationDescList:EnvironmentClassificationDescList:ServicesClassificationDescList:HSClassificationDescList=&amp;languageUIChanged=true" TargetMode="External"/><Relationship Id="rId148" Type="http://schemas.openxmlformats.org/officeDocument/2006/relationships/hyperlink" Target="https://docs.wto.org/dol2fe/Pages/FE_Search/FE_S_S006.aspx?MetaCollection=WTO&amp;SymbolList=%22G%2fSPS%2fGEN%2f1947%22+OR+%22G%2fSPS%2fGEN%2f1947%2f*%22&amp;Serial=&amp;IssuingDateFrom=&amp;IssuingDateTo=&amp;CATTITLE=&amp;ConcernedCountryList=&amp;OtherCountryList=&amp;SubjectList=&amp;TypeList=&amp;FullTextHash=371857150&amp;ProductList=&amp;BodyDescriptionList=&amp;OrganizationList=&amp;ArticleList=&amp;Contents=&amp;CollectionList=&amp;RestrictionTypeName=&amp;PostingDateFrom=&amp;PostingDateTo=&amp;DerestrictionDateFrom=&amp;DerestrictionDateTo=&amp;ReferenceList=&amp;Language=ENGLISH&amp;SearchPage=FE_S_S001&amp;ActiveTabIndex=0&amp;HSClassificationList=&amp;ServicesClassificationList=&amp;EnvironmentClassificationList=&amp;ICSClassificationList=&amp;ICSClassificationDescList:EnvironmentClassificationDescList:ServicesClassificationDescList:HSClassificationDescList=&amp;languageUIChanged=true" TargetMode="External"/><Relationship Id="rId151" Type="http://schemas.openxmlformats.org/officeDocument/2006/relationships/hyperlink" Target="https://docs.wto.org/dol2fe/Pages/FE_Search/FE_S_S006.aspx?MetaCollection=WTO&amp;SymbolList=%22G%2fSPS%2fGEN%2f1947%22+OR+%22G%2fSPS%2fGEN%2f1947%2f*%22&amp;Serial=&amp;IssuingDateFrom=&amp;IssuingDateTo=&amp;CATTITLE=&amp;ConcernedCountryList=&amp;OtherCountryList=&amp;SubjectList=&amp;TypeList=&amp;FullTextHash=371857150&amp;ProductList=&amp;BodyDescriptionList=&amp;OrganizationList=&amp;ArticleList=&amp;Contents=&amp;CollectionList=&amp;RestrictionTypeName=&amp;PostingDateFrom=&amp;PostingDateTo=&amp;DerestrictionDateFrom=&amp;DerestrictionDateTo=&amp;ReferenceList=&amp;Language=ENGLISH&amp;SearchPage=FE_S_S001&amp;ActiveTabIndex=0&amp;HSClassificationList=&amp;ServicesClassificationList=&amp;EnvironmentClassificationList=&amp;ICSClassificationList=&amp;ICSClassificationDescList:EnvironmentClassificationDescList:ServicesClassificationDescList:HSClassificationDescList=&amp;languageUIChanged=true" TargetMode="External"/><Relationship Id="rId156" Type="http://schemas.openxmlformats.org/officeDocument/2006/relationships/hyperlink" Target="https://docs.wto.org/dol2fe/Pages/FE_Search/FE_S_S006.aspx?DataSource=Cat&amp;query=@Symbol=%22G/SPS/GEN/1851%22%20OR%20@Symbol=%22G/SPS/GEN/1851/*%22&amp;Language=English&amp;Context=ScriptedSearches&amp;languageUIChanged=true" TargetMode="External"/><Relationship Id="rId4" Type="http://schemas.openxmlformats.org/officeDocument/2006/relationships/settings" Target="settings.xml"/><Relationship Id="rId9" Type="http://schemas.openxmlformats.org/officeDocument/2006/relationships/hyperlink" Target="https://www.maff.go.jp/e/export/reference.html" TargetMode="External"/><Relationship Id="rId13" Type="http://schemas.openxmlformats.org/officeDocument/2006/relationships/hyperlink" Target="https://docs.wto.org/dol2fe/Pages/FE_Search/FE_S_S006.aspx?DataSource=Cat&amp;query=@Symbol=%22G/SPS/GEN/1969)%22%20OR%20@Symbol=%22G/SPS/GEN/1969)/*%22&amp;Language=English&amp;Context=ScriptedSearches&amp;languageUIChanged=true" TargetMode="External"/><Relationship Id="rId18" Type="http://schemas.openxmlformats.org/officeDocument/2006/relationships/hyperlink" Target="https://docs.wto.org/dol2fe/Pages/FE_Search/FE_S_S006.aspx?MetaCollection=WTO&amp;SymbolList=%22G%2fSPS%2fGEN%2f1758%2fRev.8%22+OR+%22G%2fSPS%2fGEN%2f1758%2fRev.8%2f*%22&amp;Serial=&amp;IssuingDateFrom=&amp;IssuingDateTo=&amp;CATTITLE=&amp;ConcernedCountryList=&amp;OtherCountryList=&amp;SubjectList=&amp;TypeList=&amp;FullTextHash=371857150&amp;ProductList=&amp;BodyDescriptionList=&amp;OrganizationList=&amp;ArticleList=&amp;Contents=&amp;CollectionList=&amp;RestrictionTypeName=&amp;PostingDateFrom=&amp;PostingDateTo=&amp;DerestrictionDateFrom=&amp;DerestrictionDateTo=&amp;ReferenceList=&amp;Language=ENGLISH&amp;SearchPage=FE_S_S001&amp;ActiveTabIndex=0&amp;HSClassificationList=&amp;ServicesClassificationList=&amp;EnvironmentClassificationList=&amp;ICSClassificationList=&amp;ICSClassificationDescList:EnvironmentClassificationDescList:ServicesClassificationDescList:HSClassificationDescList=&amp;languageUIChanged=true" TargetMode="External"/><Relationship Id="rId39" Type="http://schemas.openxmlformats.org/officeDocument/2006/relationships/hyperlink" Target="https://docs.wto.org/dol2fe/Pages/FE_Search/FE_S_S006.aspx?DataSource=Cat&amp;query=@Symbol=%22G/SPS/GEN/1926%22%20OR%20@Symbol=%22G/SPS/GEN/1926/*%22&amp;Language=English&amp;Context=ScriptedSearches&amp;languageUIChanged=true" TargetMode="External"/><Relationship Id="rId109" Type="http://schemas.openxmlformats.org/officeDocument/2006/relationships/hyperlink" Target="https://docs.wto.org/dol2fe/Pages/FE_Search/FE_S_S006.aspx?DataSource=Cat&amp;query=@Symbol=%22G/SPS/GEN/1953%22%20OR%20@Symbol=%22G/SPS/GEN/1953/*%22&amp;Language=English&amp;Context=ScriptedSearches&amp;languageUIChanged=true" TargetMode="External"/><Relationship Id="rId34" Type="http://schemas.openxmlformats.org/officeDocument/2006/relationships/hyperlink" Target="https://docs.wto.org/dol2fe/Pages/FE_Search/FE_S_S006.aspx?DataSource=Cat&amp;query=@Symbol=%22G/SPS/GEN/1926%22%20OR%20@Symbol=%22G/SPS/GEN/1926/*%22&amp;Language=English&amp;Context=ScriptedSearches&amp;languageUIChanged=true" TargetMode="External"/><Relationship Id="rId50" Type="http://schemas.openxmlformats.org/officeDocument/2006/relationships/hyperlink" Target="https://docs.wto.org/dol2fe/Pages/FE_Search/FE_S_S006.aspx?DataSource=Cat&amp;query=@Symbol=%22G/SPS/N/EU/478/Add.1%22%20OR%20@Symbol=%22G/SPS/N/EU/478/Add.1/*%22&amp;Language=English&amp;Context=ScriptedSearches&amp;languageUIChanged=true" TargetMode="External"/><Relationship Id="rId55" Type="http://schemas.openxmlformats.org/officeDocument/2006/relationships/hyperlink" Target="https://docs.wto.org/dol2fe/Pages/FE_Search/FE_S_S006.aspx?DataSource=Cat&amp;query=@Symbol=%22G/SPS/GEN/1982%22%20OR%20@Symbol=%22G/SPS/GEN/1982/*%22&amp;Language=English&amp;Context=ScriptedSearches&amp;languageUIChanged=true" TargetMode="External"/><Relationship Id="rId76" Type="http://schemas.openxmlformats.org/officeDocument/2006/relationships/hyperlink" Target="https://docs.wto.org/dol2fe/Pages/FE_Search/FE_S_S006.aspx?DataSource=Cat&amp;query=@Symbol=%22G/SPS/GEN/1985%22%20OR%20@Symbol=%22G/SPS/GEN/1985/*%22&amp;Language=English&amp;Context=ScriptedSearches&amp;languageUIChanged=true" TargetMode="External"/><Relationship Id="rId97" Type="http://schemas.openxmlformats.org/officeDocument/2006/relationships/hyperlink" Target="https://docs.wto.org/dol2fe/Pages/FE_Search/FE_S_S006.aspx?DataSource=Cat&amp;query=@Symbol=%22G/SPS/GEN/1960%22%20OR%20@Symbol=%22G/SPS/GEN/1960/*%22&amp;Language=English&amp;Context=ScriptedSearches&amp;languageUIChanged=true" TargetMode="External"/><Relationship Id="rId104" Type="http://schemas.openxmlformats.org/officeDocument/2006/relationships/hyperlink" Target="https://docs.wto.org/dol2fe/Pages/FE_Search/FE_S_S006.aspx?DataSource=Cat&amp;query=@Symbol=%22G/SPS/GEN/206%22%20OR%20@Symbol=%22G/SPS/GEN/206/*%22&amp;Language=English&amp;Context=ScriptedSearches&amp;languageUIChanged=true" TargetMode="External"/><Relationship Id="rId120" Type="http://schemas.openxmlformats.org/officeDocument/2006/relationships/hyperlink" Target="https://docs.wto.org/dol2fe/Pages/FE_Search/FE_S_S006.aspx?DataSource=Cat&amp;query=@Symbol=%22G/SPS/W/78/Rev.15%22%20OR%20@Symbol=%22G/SPS/W/78/Rev.15/*%22&amp;Language=English&amp;Context=ScriptedSearches&amp;languageUIChanged=true" TargetMode="External"/><Relationship Id="rId125" Type="http://schemas.openxmlformats.org/officeDocument/2006/relationships/hyperlink" Target="https://docs.wto.org/dol2fe/Pages/FE_Search/FE_S_S006.aspx?MetaCollection=WTO&amp;SymbolList=%22G%2fSPS%2fGEN%2f1947%22+OR+%22G%2fSPS%2fGEN%2f1947%2f*%22&amp;Serial=&amp;IssuingDateFrom=&amp;IssuingDateTo=&amp;CATTITLE=&amp;ConcernedCountryList=&amp;OtherCountryList=&amp;SubjectList=&amp;TypeList=&amp;FullTextHash=371857150&amp;ProductList=&amp;BodyDescriptionList=&amp;OrganizationList=&amp;ArticleList=&amp;Contents=&amp;CollectionList=&amp;RestrictionTypeName=&amp;PostingDateFrom=&amp;PostingDateTo=&amp;DerestrictionDateFrom=&amp;DerestrictionDateTo=&amp;ReferenceList=&amp;Language=ENGLISH&amp;SearchPage=FE_S_S001&amp;ActiveTabIndex=0&amp;HSClassificationList=&amp;ServicesClassificationList=&amp;EnvironmentClassificationList=&amp;ICSClassificationList=&amp;ICSClassificationDescList:EnvironmentClassificationDescList:ServicesClassificationDescList:HSClassificationDescList=&amp;languageUIChanged=true" TargetMode="External"/><Relationship Id="rId141" Type="http://schemas.openxmlformats.org/officeDocument/2006/relationships/hyperlink" Target="https://docs.wto.org/dol2fe/Pages/FE_Search/FE_S_S006.aspx?DataSource=Cat&amp;query=@Symbol=%22G/SPS/GEN/1877%22%20OR%20@Symbol=%22G/SPS/GEN/1877/*%22&amp;Language=English&amp;Context=ScriptedSearches&amp;languageUIChanged=true" TargetMode="External"/><Relationship Id="rId146" Type="http://schemas.openxmlformats.org/officeDocument/2006/relationships/hyperlink" Target="https://docs.wto.org/dol2fe/Pages/FE_Search/FE_S_S006.aspx?MetaCollection=WTO&amp;SymbolList=G%2fSPS%2fGEN%2f1949%2fRev.1&amp;Serial=&amp;IssuingDateFrom=&amp;IssuingDateTo=&amp;CATTITLE=&amp;ConcernedCountryList=&amp;OtherCountryList=&amp;SubjectList=&amp;TypeList=&amp;FullTextHash=371857150&amp;ProductList=&amp;BodyDescriptionList=&amp;OrganizationList=&amp;ArticleList=&amp;Contents=&amp;CollectionList=&amp;RestrictionTypeName=&amp;PostingDateFrom=&amp;PostingDateTo=&amp;DerestrictionDateFrom=&amp;DerestrictionDateTo=&amp;ReferenceList=&amp;Language=ENGLISH&amp;SearchPage=FE_S_S001&amp;ActiveTabIndex=0&amp;HSClassificationList=&amp;ServicesClassificationList=&amp;EnvironmentClassificationList=&amp;ICSClassificationList=&amp;ICSClassificationDescList:EnvironmentClassificationDescList:ServicesClassificationDescList:HSClassificationDescList=&amp;languageUIChanged=true" TargetMode="External"/><Relationship Id="rId7" Type="http://schemas.openxmlformats.org/officeDocument/2006/relationships/endnotes" Target="endnotes.xml"/><Relationship Id="rId71" Type="http://schemas.openxmlformats.org/officeDocument/2006/relationships/hyperlink" Target="https://ec.europa.eu/food/safety/international_affairs/trade/special-eu-import-conditions-composite-products_en" TargetMode="External"/><Relationship Id="rId92" Type="http://schemas.openxmlformats.org/officeDocument/2006/relationships/hyperlink" Target="https://docs.wto.org/dol2fe/Pages/FE_Search/FE_S_S006.aspx?MetaCollection=WTO&amp;SymbolList=%22G%2fSPS%2fGEN%2f1951%22+OR+%22G%2fSPS%2fGEN%2f1951%2f*%22&amp;Serial=&amp;IssuingDateFrom=&amp;IssuingDateTo=&amp;CATTITLE=&amp;ConcernedCountryList=&amp;OtherCountryList=&amp;SubjectList=&amp;TypeList=&amp;FullTextHash=371857150&amp;ProductList=&amp;BodyDescriptionList=&amp;OrganizationList=&amp;ArticleList=&amp;Contents=&amp;CollectionList=&amp;RestrictionTypeName=&amp;PostingDateFrom=&amp;PostingDateTo=&amp;DerestrictionDateFrom=&amp;DerestrictionDateTo=&amp;ReferenceList=&amp;Language=ENGLISH&amp;SearchPage=FE_S_S001&amp;ActiveTabIndex=0&amp;HSClassificationList=&amp;ServicesClassificationList=&amp;EnvironmentClassificationList=&amp;ICSClassificationList=&amp;ICSClassificationDescList:EnvironmentClassificationDescList:ServicesClassificationDescList:HSClassificationDescList=&amp;languageUIChanged=true"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docs.wto.org/dol2fe/Pages/FE_Search/FE_S_S006.aspx?DataSource=Cat&amp;query=@Symbol=%22G/SPS/GEN/1977%22%20OR%20@Symbol=%22G/SPS/GEN/1977/*%22&amp;Language=English&amp;Context=ScriptedSearches&amp;languageUIChanged=true" TargetMode="External"/><Relationship Id="rId24" Type="http://schemas.openxmlformats.org/officeDocument/2006/relationships/hyperlink" Target="https://docs.wto.org/dol2fe/Pages/FE_Search/FE_S_S006.aspx?DataSource=Cat&amp;query=@Symbol=%22G/SPS/GEN/1963%22%20OR%20@Symbol=%22G/SPS/GEN/1963/*%22&amp;Language=English&amp;Context=ScriptedSearches&amp;languageUIChanged=true" TargetMode="External"/><Relationship Id="rId40" Type="http://schemas.openxmlformats.org/officeDocument/2006/relationships/hyperlink" Target="https://docs.wto.org/dol2fe/Pages/FE_Search/FE_S_S006.aspx?DataSource=Cat&amp;query=@Symbol=%22G/SPS/GEN/1926%22%20OR%20@Symbol=%22G/SPS/GEN/1926/*%22&amp;Language=English&amp;Context=ScriptedSearches&amp;languageUIChanged=true" TargetMode="External"/><Relationship Id="rId45" Type="http://schemas.openxmlformats.org/officeDocument/2006/relationships/hyperlink" Target="https://docs.wto.org/dol2fe/Pages/FE_Search/FE_S_S006.aspx?DataSource=Cat&amp;query=@Symbol=%22G/SPS/GEN/1980%22%20OR%20@Symbol=%22G/SPS/GEN/1980/*%22&amp;Language=English&amp;Context=ScriptedSearches&amp;languageUIChanged=true" TargetMode="External"/><Relationship Id="rId66" Type="http://schemas.openxmlformats.org/officeDocument/2006/relationships/hyperlink" Target="https://docs.wto.org/dol2fe/Pages/FE_Search/FE_S_S006.aspx?DataSource=Cat&amp;query=@Symbol=%22G/SPS/N/EU/402%22%20OR%20@Symbol=%22G/SPS/N/EU/402/*%22&amp;Language=English&amp;Context=ScriptedSearches&amp;languageUIChanged=true" TargetMode="External"/><Relationship Id="rId87" Type="http://schemas.openxmlformats.org/officeDocument/2006/relationships/hyperlink" Target="mailto:codex@fao.org" TargetMode="External"/><Relationship Id="rId110" Type="http://schemas.openxmlformats.org/officeDocument/2006/relationships/hyperlink" Target="https://docs.wto.org/dol2fe/Pages/FE_Search/FE_S_S006.aspx?DataSource=Cat&amp;query=@Symbol=%22G/SPS/GEN/1955%22%20OR%20@Symbol=%22G/SPS/GEN/1955/*%22&amp;Language=English&amp;Context=ScriptedSearches&amp;languageUIChanged=true" TargetMode="External"/><Relationship Id="rId115" Type="http://schemas.openxmlformats.org/officeDocument/2006/relationships/hyperlink" Target="https://docs.wto.org/dol2fe/Pages/FE_Search/FE_S_S006.aspx?DataSource=Cat&amp;query=@Symbol=%22G/SPS/GEN/1958%22%20OR%20@Symbol=%22G/SPS/GEN/1958/*%22&amp;Language=English&amp;Context=ScriptedSearches&amp;languageUIChanged=true" TargetMode="External"/><Relationship Id="rId131" Type="http://schemas.openxmlformats.org/officeDocument/2006/relationships/footer" Target="footer2.xml"/><Relationship Id="rId136" Type="http://schemas.openxmlformats.org/officeDocument/2006/relationships/hyperlink" Target="https://docs.wto.org/dol2fe/Pages/FE_Search/FE_S_S006.aspx?MetaCollection=WTO&amp;SymbolList=G%2fSPS%2fGEN%2f1960&amp;Serial=&amp;IssuingDateFrom=&amp;IssuingDateTo=&amp;CATTITLE=&amp;ConcernedCountryList=&amp;OtherCountryList=&amp;SubjectList=&amp;TypeList=&amp;FullTextHash=371857150&amp;ProductList=&amp;BodyDescriptionList=&amp;OrganizationList=&amp;ArticleList=&amp;Contents=&amp;CollectionList=&amp;RestrictionTypeName=&amp;PostingDateFrom=&amp;PostingDateTo=&amp;DerestrictionDateFrom=&amp;DerestrictionDateTo=&amp;ReferenceList=&amp;Language=ENGLISH&amp;SearchPage=FE_S_S001&amp;ActiveTabIndex=0&amp;HSClassificationList=&amp;ServicesClassificationList=&amp;EnvironmentClassificationList=&amp;ICSClassificationList=&amp;ICSClassificationDescList:EnvironmentClassificationDescList:ServicesClassificationDescList:HSClassificationDescList=&amp;languageUIChanged=true" TargetMode="External"/><Relationship Id="rId157" Type="http://schemas.openxmlformats.org/officeDocument/2006/relationships/hyperlink" Target="https://docs.wto.org/dol2fe/Pages/FE_Search/FE_S_S006.aspx?DataSource=Cat&amp;query=@Symbol=%22G/SPS/GEN/1877%22%20OR%20@Symbol=%22G/SPS/GEN/1877/*%22&amp;Language=English&amp;Context=ScriptedSearches&amp;languageUIChanged=true" TargetMode="External"/><Relationship Id="rId61" Type="http://schemas.openxmlformats.org/officeDocument/2006/relationships/hyperlink" Target="https://docs.wto.org/dol2fe/Pages/FE_Search/FE_S_S006.aspx?DataSource=Cat&amp;query=@Symbol=%22G/SPS/GEN/1974%22%20OR%20@Symbol=%22G/SPS/GEN/1974/*%22&amp;Language=English&amp;Context=ScriptedSearches&amp;languageUIChanged=true" TargetMode="External"/><Relationship Id="rId82" Type="http://schemas.openxmlformats.org/officeDocument/2006/relationships/hyperlink" Target="https://docs.wto.org/dol2fe/Pages/FE_Search/FE_S_S006.aspx?DataSource=Cat&amp;query=@Symbol=%22G/SPS/W/328/Rev.1%22%20OR%20@Symbol=%22G/SPS/W/328/Rev.1/*%22&amp;Language=English&amp;Context=ScriptedSearches&amp;languageUIChanged=true" TargetMode="External"/><Relationship Id="rId152" Type="http://schemas.openxmlformats.org/officeDocument/2006/relationships/hyperlink" Target="https://docs.wto.org/dol2fe/Pages/FE_Search/FE_S_S006.aspx?MetaCollection=WTO&amp;SymbolList=G%2fSPS%2fGEN%2f1949%2fRev.1&amp;Serial=&amp;IssuingDateFrom=&amp;IssuingDateTo=&amp;CATTITLE=&amp;ConcernedCountryList=&amp;OtherCountryList=&amp;SubjectList=&amp;TypeList=&amp;FullTextHash=371857150&amp;ProductList=&amp;BodyDescriptionList=&amp;OrganizationList=&amp;ArticleList=&amp;Contents=&amp;CollectionList=&amp;RestrictionTypeName=&amp;PostingDateFrom=&amp;PostingDateTo=&amp;DerestrictionDateFrom=&amp;DerestrictionDateTo=&amp;ReferenceList=&amp;Language=ENGLISH&amp;SearchPage=FE_S_S001&amp;ActiveTabIndex=0&amp;HSClassificationList=&amp;ServicesClassificationList=&amp;EnvironmentClassificationList=&amp;ICSClassificationList=&amp;ICSClassificationDescList:EnvironmentClassificationDescList:ServicesClassificationDescList:HSClassificationDescList=&amp;languageUIChanged=true" TargetMode="External"/><Relationship Id="rId19" Type="http://schemas.openxmlformats.org/officeDocument/2006/relationships/hyperlink" Target="https://docs.wto.org/dol2fe/Pages/FE_Search/FE_S_S006.aspx?MetaCollection=WTO&amp;SymbolList=%22G%2fSPS%2fGEN%2f1968%22+OR+%22G%2fSPS%2fGEN%2f1968%2f*%22&amp;Serial=&amp;IssuingDateFrom=&amp;IssuingDateTo=&amp;CATTITLE=&amp;ConcernedCountryList=&amp;OtherCountryList=&amp;SubjectList=&amp;TypeList=&amp;FullTextHash=371857150&amp;ProductList=&amp;BodyDescriptionList=&amp;OrganizationList=&amp;ArticleList=&amp;Contents=&amp;CollectionList=&amp;RestrictionTypeName=&amp;PostingDateFrom=&amp;PostingDateTo=&amp;DerestrictionDateFrom=&amp;DerestrictionDateTo=&amp;ReferenceList=&amp;Language=ENGLISH&amp;SearchPage=FE_S_S001&amp;ActiveTabIndex=0&amp;HSClassificationList=&amp;ServicesClassificationList=&amp;EnvironmentClassificationList=&amp;ICSClassificationList=&amp;ICSClassificationDescList:EnvironmentClassificationDescList:ServicesClassificationDescList:HSClassificationDescList=&amp;languageUIChanged=true" TargetMode="External"/><Relationship Id="rId14" Type="http://schemas.openxmlformats.org/officeDocument/2006/relationships/hyperlink" Target="https://docs.wto.org/dol2fe/Pages/FE_Search/FE_S_S006.aspx?DataSource=Cat&amp;query=@Symbol=%22G/SPS/GEN/1934%22%20OR%20@Symbol=%22G/SPS/GEN/1934/*%22&amp;Language=English&amp;Context=ScriptedSearches&amp;languageUIChanged=true" TargetMode="External"/><Relationship Id="rId30" Type="http://schemas.openxmlformats.org/officeDocument/2006/relationships/hyperlink" Target="https://docs.wto.org/dol2fe/Pages/FE_Search/FE_S_S006.aspx?DataSource=Cat&amp;query=@Symbol=%22G/SPS/GEN/1987%22%20OR%20@Symbol=%22G/SPS/GEN/1987/*%22&amp;Language=English&amp;Context=ScriptedSearches&amp;languageUIChanged=true" TargetMode="External"/><Relationship Id="rId35" Type="http://schemas.openxmlformats.org/officeDocument/2006/relationships/hyperlink" Target="https://docs.wto.org/dol2fe/Pages/FE_Search/FE_S_S006.aspx?DataSource=Cat&amp;query=@Symbol=%22G/SPS/GEN/1926%22%20OR%20@Symbol=%22G/SPS/GEN/1926/*%22&amp;Language=English&amp;Context=ScriptedSearches&amp;languageUIChanged=true" TargetMode="External"/><Relationship Id="rId56" Type="http://schemas.openxmlformats.org/officeDocument/2006/relationships/hyperlink" Target="https://docs.wto.org/dol2fe/Pages/FE_Search/FE_S_S006.aspx?DataSource=Cat&amp;query=@Symbol=%22G/TBT/N/CHN/1522%22%20OR%20@Symbol=%22G/TBT/N/CHN/1522/*%22&amp;Language=English&amp;Context=ScriptedSearches&amp;languageUIChanged=true" TargetMode="External"/><Relationship Id="rId77" Type="http://schemas.openxmlformats.org/officeDocument/2006/relationships/hyperlink" Target="https://docs.wto.org/dol2fe/Pages/FE_Search/FE_S_S006.aspx?DataSource=Cat&amp;query=@Symbol=%22G/TBT/N/IND/168%22%20OR%20@Symbol=%22G/TBT/N/IND/168/*%22&amp;Language=English&amp;Context=ScriptedSearches&amp;languageUIChanged=true" TargetMode="External"/><Relationship Id="rId100" Type="http://schemas.openxmlformats.org/officeDocument/2006/relationships/hyperlink" Target="https://docs.wto.org/dol2fe/Pages/FE_Search/FE_S_S006.aspx?DataSource=Cat&amp;query=@Symbol=%22G/SPS/GEN/1959%22%20OR%20@Symbol=%22G/SPS/GEN/1959/*%22&amp;Language=English&amp;Context=ScriptedSearches&amp;languageUIChanged=true" TargetMode="External"/><Relationship Id="rId105" Type="http://schemas.openxmlformats.org/officeDocument/2006/relationships/hyperlink" Target="https://docs.wto.org/dol2fe/Pages/FE_Search/FE_S_S006.aspx?DataSource=Cat&amp;query=@Symbol=%22G/SPS/GEN/1962%22%20OR%20@Symbol=%22G/SPS/GEN/1962/*%22&amp;Language=English&amp;Context=ScriptedSearches&amp;languageUIChanged=true" TargetMode="External"/><Relationship Id="rId126" Type="http://schemas.openxmlformats.org/officeDocument/2006/relationships/hyperlink" Target="https://docs.wto.org/dol2fe/Pages/FE_Search/FE_S_S006.aspx?DataSource=Cat&amp;query=@Symbol=%22G/SPS/GEN/1949/Rev.1%22%20OR%20@Symbol=%22G/SPS/GEN/1949/Rev.1/*%22&amp;Language=English&amp;Context=ScriptedSearches&amp;languageUIChanged=true" TargetMode="External"/><Relationship Id="rId147" Type="http://schemas.openxmlformats.org/officeDocument/2006/relationships/hyperlink" Target="https://docs.wto.org/dol2fe/Pages/FE_Search/FE_S_S006.aspx?MetaCollection=WTO&amp;SymbolList=%22G%2fSPS%2fGEN%2f1951%22+OR+%22G%2fSPS%2fGEN%2f1951%2f*%22&amp;Serial=&amp;IssuingDateFrom=&amp;IssuingDateTo=&amp;CATTITLE=&amp;ConcernedCountryList=&amp;OtherCountryList=&amp;SubjectList=&amp;TypeList=&amp;FullTextHash=371857150&amp;ProductList=&amp;BodyDescriptionList=&amp;OrganizationList=&amp;ArticleList=&amp;Contents=&amp;CollectionList=&amp;RestrictionTypeName=&amp;PostingDateFrom=&amp;PostingDateTo=&amp;DerestrictionDateFrom=&amp;DerestrictionDateTo=&amp;ReferenceList=&amp;Language=ENGLISH&amp;SearchPage=FE_S_S001&amp;ActiveTabIndex=0&amp;HSClassificationList=&amp;ServicesClassificationList=&amp;EnvironmentClassificationList=&amp;ICSClassificationList=&amp;ICSClassificationDescList:EnvironmentClassificationDescList:ServicesClassificationDescList:HSClassificationDescList=&amp;languageUIChanged=true" TargetMode="External"/><Relationship Id="rId8" Type="http://schemas.openxmlformats.org/officeDocument/2006/relationships/hyperlink" Target="https://docs.wto.org/dol2fe/Pages/FE_Search/FE_S_S006.aspx?MetaCollection=WTO&amp;SymbolList=%22JOB%2fSPS%2f17%22+OR+%22JOB%2fSPS%2f17%2f*%22&amp;Serial=&amp;IssuingDateFrom=&amp;IssuingDateTo=&amp;CATTITLE=&amp;ConcernedCountryList=&amp;OtherCountryList=&amp;SubjectList=&amp;TypeList=&amp;FullTextHash=371857150&amp;ProductList=&amp;BodyDescriptionList=&amp;OrganizationList=&amp;ArticleList=&amp;Contents=&amp;CollectionList=&amp;RestrictionTypeName=&amp;PostingDateFrom=&amp;PostingDateTo=&amp;DerestrictionDateFrom=&amp;DerestrictionDateTo=&amp;ReferenceList=&amp;Language=ENGLISH&amp;SearchPage=FE_S_S001&amp;ActiveTabIndex=0&amp;HSClassificationList=&amp;ServicesClassificationList=&amp;EnvironmentClassificationList=&amp;ICSClassificationList=&amp;ICSClassificationDescList:EnvironmentClassificationDescList:ServicesClassificationDescList:HSClassificationDescList=&amp;languageUIChanged=true" TargetMode="External"/><Relationship Id="rId51" Type="http://schemas.openxmlformats.org/officeDocument/2006/relationships/hyperlink" Target="https://docs.wto.org/dol2fe/Pages/FE_Search/FE_S_S006.aspx?DataSource=Cat&amp;query=@Symbol=%22G/SPS/N/EU/478/Add.1%22%20OR%20@Symbol=%22G/SPS/N/EU/478/Add.1/*%22&amp;Language=English&amp;Context=ScriptedSearches&amp;languageUIChanged=true" TargetMode="External"/><Relationship Id="rId72" Type="http://schemas.openxmlformats.org/officeDocument/2006/relationships/hyperlink" Target="https://docs.wto.org/dol2fe/Pages/FE_Search/FE_S_S006.aspx?DataSource=Cat&amp;query=@Symbol=%22G/SPS/N/ECU/132%22%20OR%20@Symbol=%22G/SPS/N/ECU/132/*%22&amp;Language=English&amp;Context=ScriptedSearches&amp;languageUIChanged=true" TargetMode="External"/><Relationship Id="rId93" Type="http://schemas.openxmlformats.org/officeDocument/2006/relationships/hyperlink" Target="https://docs.wto.org/dol2fe/Pages/FE_Search/FE_S_S006.aspx?DataSource=Cat&amp;query=@Symbol=%22G/L/1413/Rev.1%22%20OR%20@Symbol=%22G/L/1413/Rev.1/*%22&amp;Language=English&amp;Context=ScriptedSearches&amp;languageUIChanged=true" TargetMode="External"/><Relationship Id="rId98" Type="http://schemas.openxmlformats.org/officeDocument/2006/relationships/hyperlink" Target="https://docs.wto.org/dol2fe/Pages/FE_Search/FE_S_S006.aspx?DataSource=Cat&amp;query=@Symbol=%22G/SPS/GEN/1960%22%20OR%20@Symbol=%22G/SPS/GEN/1960/*%22&amp;Language=English&amp;Context=ScriptedSearches&amp;languageUIChanged=true" TargetMode="External"/><Relationship Id="rId121" Type="http://schemas.openxmlformats.org/officeDocument/2006/relationships/hyperlink" Target="https://docs.wto.org/dol2fe/Pages/FE_Search/FE_S_S006.aspx?DataSource=Cat&amp;query=@Symbol=%22G/SPS/GEN/1910/Rev.1%22%20OR%20@Symbol=%22G/SPS/GEN/1910/Rev.1/*%22&amp;Language=English&amp;Context=ScriptedSearches&amp;languageUIChanged=true" TargetMode="External"/><Relationship Id="rId142" Type="http://schemas.openxmlformats.org/officeDocument/2006/relationships/hyperlink" Target="https://docs.wto.org/dol2fe/Pages/FE_Search/FE_S_S006.aspx?DataSource=Cat&amp;query=@Symbol=%22G/SPS/GEN/1915%22%20OR%20@Symbol=%22G/SPS/GEN/1915/*%22&amp;Language=English&amp;Context=ScriptedSearches&amp;languageUIChanged=true"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docs.wto.org/dol2fe/Pages/FE_Search/FE_S_S006.aspx?MetaCollection=WTO&amp;SymbolList=G%2fSPS%2fGEN%2f1964&amp;Serial=&amp;IssuingDateFrom=&amp;IssuingDateTo=&amp;CATTITLE=&amp;ConcernedCountryList=&amp;OtherCountryList=&amp;SubjectList=&amp;TypeList=&amp;FullTextHash=371857150&amp;ProductList=&amp;BodyDescriptionList=&amp;OrganizationList=&amp;ArticleList=&amp;Contents=&amp;CollectionList=&amp;RestrictionTypeName=&amp;PostingDateFrom=&amp;PostingDateTo=&amp;DerestrictionDateFrom=&amp;DerestrictionDateTo=&amp;ReferenceList=&amp;Language=ENGLISH&amp;SearchPage=FE_S_S001&amp;ActiveTabIndex=0&amp;HSClassificationList=&amp;ServicesClassificationList=&amp;EnvironmentClassificationList=&amp;ICSClassificationList=&amp;ICSClassificationDescList:EnvironmentClassificationDescList:ServicesClassificationDescList:HSClassificationDescList=&amp;languageUIChanged=true" TargetMode="External"/><Relationship Id="rId46" Type="http://schemas.openxmlformats.org/officeDocument/2006/relationships/hyperlink" Target="https://docs.wto.org/dol2fe/Pages/FE_Search/FE_S_S006.aspx?DataSource=Cat&amp;query=@Symbol=%22G/SPS/N/EU/466%22%20OR%20@Symbol=%22G/SPS/N/EU/466/*%22&amp;Language=English&amp;Context=ScriptedSearches&amp;languageUIChanged=true" TargetMode="External"/><Relationship Id="rId67" Type="http://schemas.openxmlformats.org/officeDocument/2006/relationships/hyperlink" Target="https://docs.wto.org/dol2fe/Pages/FE_Search/FE_S_S006.aspx?DataSource=Cat&amp;query=@Symbol=%22G/SPS/N/EU/403%22%20OR%20@Symbol=%22G/SPS/N/EU/403/*%22&amp;Language=English&amp;Context=ScriptedSearches&amp;languageUIChanged=true" TargetMode="External"/><Relationship Id="rId116" Type="http://schemas.openxmlformats.org/officeDocument/2006/relationships/hyperlink" Target="https://docs.wto.org/dol2fe/Pages/FE_Search/FE_S_S006.aspx?MetaCollection=WTO&amp;SymbolList=%22G%2fSPS%2fGEN%2f1961%22+OR+%22G%2fSPS%2fGEN%2f1961%2f*%22&amp;Serial=&amp;IssuingDateFrom=&amp;IssuingDateTo=&amp;CATTITLE=&amp;ConcernedCountryList=&amp;OtherCountryList=&amp;SubjectList=&amp;TypeList=&amp;FullTextHash=371857150&amp;ProductList=&amp;BodyDescriptionList=&amp;OrganizationList=&amp;ArticleList=&amp;Contents=&amp;CollectionList=&amp;RestrictionTypeName=&amp;PostingDateFrom=&amp;PostingDateTo=&amp;DerestrictionDateFrom=&amp;DerestrictionDateTo=&amp;ReferenceList=&amp;Language=ENGLISH&amp;SearchPage=FE_S_S001&amp;ActiveTabIndex=0&amp;HSClassificationList=&amp;ServicesClassificationList=&amp;EnvironmentClassificationList=&amp;ICSClassificationList=&amp;ICSClassificationDescList:EnvironmentClassificationDescList:ServicesClassificationDescList:HSClassificationDescList=&amp;languageUIChanged=true" TargetMode="External"/><Relationship Id="rId137" Type="http://schemas.openxmlformats.org/officeDocument/2006/relationships/hyperlink" Target="https://docs.wto.org/dol2fe/Pages/FE_Search/FE_S_S006.aspx?MetaCollection=WTO&amp;SymbolList=%22G%2fSPS%2fGEN%2f1851%22+OR+%22G%2fSPS%2fGEN%2f1851%2f*%22&amp;Serial=&amp;IssuingDateFrom=&amp;IssuingDateTo=&amp;CATTITLE=&amp;ConcernedCountryList=&amp;OtherCountryList=&amp;SubjectList=&amp;TypeList=&amp;FullTextHash=371857150&amp;ProductList=&amp;BodyDescriptionList=&amp;OrganizationList=&amp;ArticleList=&amp;Contents=&amp;CollectionList=&amp;RestrictionTypeName=&amp;PostingDateFrom=&amp;PostingDateTo=&amp;DerestrictionDateFrom=&amp;DerestrictionDateTo=&amp;ReferenceList=&amp;Language=ENGLISH&amp;SearchPage=FE_S_S001&amp;ActiveTabIndex=0&amp;HSClassificationList=&amp;ServicesClassificationList=&amp;EnvironmentClassificationList=&amp;ICSClassificationList=&amp;ICSClassificationDescList:EnvironmentClassificationDescList:ServicesClassificationDescList:HSClassificationDescList=&amp;languageUIChanged=true" TargetMode="External"/><Relationship Id="rId158" Type="http://schemas.openxmlformats.org/officeDocument/2006/relationships/hyperlink" Target="https://docs.wto.org/dol2fe/Pages/FE_Search/FE_S_S006.aspx?DataSource=Cat&amp;query=@Symbol=%22G/SPS/GEN/1915%22%20OR%20@Symbol=%22G/SPS/GEN/1915/*%22&amp;Language=English&amp;Context=ScriptedSearches&amp;languageUIChanged=true" TargetMode="External"/><Relationship Id="rId20" Type="http://schemas.openxmlformats.org/officeDocument/2006/relationships/hyperlink" Target="https://docs.wto.org/dol2fe/Pages/FE_Search/FE_S_S006.aspx?DataSource=Cat&amp;query=@Symbol=%22G/SPS/GEN/1968%22%20OR%20@Symbol=%22G/SPS/GEN/1968/*%22&amp;Language=English&amp;Context=ScriptedSearches&amp;languageUIChanged=true" TargetMode="External"/><Relationship Id="rId41" Type="http://schemas.openxmlformats.org/officeDocument/2006/relationships/hyperlink" Target="https://docs.wto.org/dol2fe/Pages/FE_Search/FE_S_S006.aspx?DataSource=Cat&amp;query=@Symbol=%22G/SPS/GEN/1970%22%20OR%20@Symbol=%22G/SPS/GEN/1970/*%22&amp;Language=English&amp;Context=ScriptedSearches&amp;languageUIChanged=true" TargetMode="External"/><Relationship Id="rId62" Type="http://schemas.openxmlformats.org/officeDocument/2006/relationships/hyperlink" Target="https://docs.wto.org/dol2fe/Pages/FE_Search/FE_S_S006.aspx?DataSource=Cat&amp;query=@Symbol=%22G/SPS/48%22%20OR%20@Symbol=%22G/SPS/48/*%22&amp;Language=English&amp;Context=ScriptedSearches&amp;languageUIChanged=true" TargetMode="External"/><Relationship Id="rId83" Type="http://schemas.openxmlformats.org/officeDocument/2006/relationships/hyperlink" Target="https://docs.wto.org/dol2fe/Pages/FE_Search/FE_S_S006.aspx?DataSource=Cat&amp;query=@Symbol=%22G/SPS/W/328/Rev.1%22%20OR%20@Symbol=%22G/SPS/W/328/Rev.1/*%22&amp;Language=English&amp;Context=ScriptedSearches&amp;languageUIChanged=true" TargetMode="External"/><Relationship Id="rId88" Type="http://schemas.openxmlformats.org/officeDocument/2006/relationships/hyperlink" Target="https://docs.wto.org/dol2fe/Pages/FE_Search/FE_S_S006.aspx?DataSource=Cat&amp;query=@Symbol=%22G/SPS/64%22%20OR%20@Symbol=%22G/SPS/64/*%22&amp;Language=English&amp;Context=ScriptedSearches&amp;languageUIChanged=true" TargetMode="External"/><Relationship Id="rId111" Type="http://schemas.openxmlformats.org/officeDocument/2006/relationships/hyperlink" Target="https://docs.wto.org/dol2fe/Pages/FE_Search/FE_S_S006.aspx?DataSource=Cat&amp;query=@Symbol=%22G/SPS/GEN/1955%22%20OR%20@Symbol=%22G/SPS/GEN/1955/*%22&amp;Language=English&amp;Context=ScriptedSearches&amp;languageUIChanged=true" TargetMode="External"/><Relationship Id="rId132" Type="http://schemas.openxmlformats.org/officeDocument/2006/relationships/header" Target="header3.xml"/><Relationship Id="rId153" Type="http://schemas.openxmlformats.org/officeDocument/2006/relationships/hyperlink" Target="https://docs.wto.org/dol2fe/Pages/FE_Search/FE_S_S006.aspx?MetaCollection=WTO&amp;SymbolList=%22G%2fSPS%2fGEN%2f1951%22+OR+%22G%2fSPS%2fGEN%2f1951%2f*%22&amp;Serial=&amp;IssuingDateFrom=&amp;IssuingDateTo=&amp;CATTITLE=&amp;ConcernedCountryList=&amp;OtherCountryList=&amp;SubjectList=&amp;TypeList=&amp;FullTextHash=371857150&amp;ProductList=&amp;BodyDescriptionList=&amp;OrganizationList=&amp;ArticleList=&amp;Contents=&amp;CollectionList=&amp;RestrictionTypeName=&amp;PostingDateFrom=&amp;PostingDateTo=&amp;DerestrictionDateFrom=&amp;DerestrictionDateTo=&amp;ReferenceList=&amp;Language=ENGLISH&amp;SearchPage=FE_S_S001&amp;ActiveTabIndex=0&amp;HSClassificationList=&amp;ServicesClassificationList=&amp;EnvironmentClassificationList=&amp;ICSClassificationList=&amp;ICSClassificationDescList:EnvironmentClassificationDescList:ServicesClassificationDescList:HSClassificationDescList=&amp;languageUIChanged=tru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s.wto.org/dol2fe/Pages/FE_Search/FE_S_S006.aspx?DataSource=Cat&amp;query=@Symbol=%22G/SPS/W/328/Rev.1%22%20OR%20@Symbol=%22G/SPS/W/328/Rev.1/*%22&amp;Language=English&amp;Context=ScriptedSearches&amp;languageUIChanged=true" TargetMode="External"/><Relationship Id="rId2" Type="http://schemas.openxmlformats.org/officeDocument/2006/relationships/hyperlink" Target="https://docs.wto.org/dol2fe/Pages/SS/directdoc.aspx?filename=q:/G/SPS/64A1.pdf&amp;Open=True" TargetMode="External"/><Relationship Id="rId1" Type="http://schemas.openxmlformats.org/officeDocument/2006/relationships/hyperlink" Target="https://docs.wto.org/dol2fe/Pages/SS/directdoc.aspx?filename=q:/G/SPS/64.pdf&amp;Open=True" TargetMode="External"/><Relationship Id="rId5" Type="http://schemas.openxmlformats.org/officeDocument/2006/relationships/hyperlink" Target="https://docs.wto.org/dol2fe/Pages/FE_Search/FE_S_S006.aspx?DataSource=Cat&amp;query=@Symbol=%22WT/GC/W/835%22%20OR%20@Symbol=%22WT/GC/W/835/*%22&amp;Language=English&amp;Context=ScriptedSearches&amp;languageUIChanged=true" TargetMode="External"/><Relationship Id="rId4" Type="http://schemas.openxmlformats.org/officeDocument/2006/relationships/hyperlink" Target="https://docs.wto.org/dol2fe/Pages/FE_Search/FE_S_S006.aspx?DataSource=Cat&amp;query=@Symbol=%22G/SPS/GEN/1758/Rev.9%22%20OR%20@Symbol=%22G/SPS/GEN/1758/Rev.9/*%22&amp;Language=English&amp;Context=ScriptedSearches&amp;languageUIChanged=tru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vel\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47D25-C9F9-4118-925E-4F70EF88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51</Pages>
  <Words>29722</Words>
  <Characters>171515</Characters>
  <Application>Microsoft Office Word</Application>
  <DocSecurity>0</DocSecurity>
  <Lines>2402</Lines>
  <Paragraphs>548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201384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2015-12-22T11:47:00Z</cp:lastPrinted>
  <dcterms:created xsi:type="dcterms:W3CDTF">2021-12-16T15:17:00Z</dcterms:created>
  <dcterms:modified xsi:type="dcterms:W3CDTF">2021-12-17T13:04:00Z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ff1a200f-3c2f-48f6-b5be-ace7a922fd4d</vt:lpwstr>
  </property>
  <property fmtid="{D5CDD505-2E9C-101B-9397-08002B2CF9AE}" pid="3" name="WTOCLASSIFICATION">
    <vt:lpwstr>WTO OFFICIAL</vt:lpwstr>
  </property>
  <property fmtid="{D5CDD505-2E9C-101B-9397-08002B2CF9AE}" pid="4" name="Symbol1">
    <vt:lpwstr>G/SPS/R/104</vt:lpwstr>
  </property>
</Properties>
</file>