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51" w:rsidRPr="00201E3B" w:rsidRDefault="00735351" w:rsidP="00A11313">
      <w:pPr>
        <w:pStyle w:val="Title"/>
        <w:ind w:firstLine="567"/>
      </w:pPr>
      <w:bookmarkStart w:id="0" w:name="_Toc448928231"/>
      <w:bookmarkStart w:id="1" w:name="_Toc448928309"/>
      <w:r w:rsidRPr="00201E3B">
        <w:t xml:space="preserve">SUMMARY OF THE MEETING OF </w:t>
      </w:r>
      <w:r w:rsidR="00FC2FDB" w:rsidRPr="00201E3B">
        <w:t>1</w:t>
      </w:r>
      <w:r w:rsidR="004D05BB" w:rsidRPr="00201E3B">
        <w:t>-</w:t>
      </w:r>
      <w:r w:rsidR="00FC2FDB" w:rsidRPr="00201E3B">
        <w:t>2 march 2018</w:t>
      </w:r>
    </w:p>
    <w:p w:rsidR="00735351" w:rsidRPr="00201E3B" w:rsidRDefault="00735351" w:rsidP="002972B0">
      <w:pPr>
        <w:pStyle w:val="Title2"/>
      </w:pPr>
      <w:r w:rsidRPr="00201E3B">
        <w:t>NOTE BY THE SECRETARIAT</w:t>
      </w:r>
      <w:r w:rsidR="002972B0" w:rsidRPr="00201E3B">
        <w:rPr>
          <w:rStyle w:val="FootnoteReference"/>
        </w:rPr>
        <w:footnoteReference w:id="2"/>
      </w:r>
    </w:p>
    <w:p w:rsidR="00E8293C" w:rsidRDefault="00735351">
      <w:pPr>
        <w:pStyle w:val="TOC1"/>
        <w:rPr>
          <w:rFonts w:asciiTheme="minorHAnsi" w:eastAsiaTheme="minorEastAsia" w:hAnsiTheme="minorHAnsi" w:cstheme="minorBidi"/>
          <w:b w:val="0"/>
          <w:caps w:val="0"/>
          <w:noProof/>
          <w:sz w:val="22"/>
          <w:szCs w:val="22"/>
        </w:rPr>
      </w:pPr>
      <w:r w:rsidRPr="00201E3B">
        <w:fldChar w:fldCharType="begin"/>
      </w:r>
      <w:r w:rsidRPr="00201E3B">
        <w:instrText xml:space="preserve"> TOC \o "1-3" \h \z \u </w:instrText>
      </w:r>
      <w:r w:rsidRPr="00201E3B">
        <w:fldChar w:fldCharType="separate"/>
      </w:r>
      <w:hyperlink w:anchor="_Toc513650110" w:history="1">
        <w:r w:rsidR="00E8293C" w:rsidRPr="00DA3A8C">
          <w:rPr>
            <w:rStyle w:val="Hyperlink"/>
            <w:noProof/>
          </w:rPr>
          <w:t>1   ADOPTION OF THE AGENDA</w:t>
        </w:r>
        <w:r w:rsidR="00E8293C">
          <w:rPr>
            <w:noProof/>
            <w:webHidden/>
          </w:rPr>
          <w:tab/>
        </w:r>
        <w:r w:rsidR="00E8293C">
          <w:rPr>
            <w:noProof/>
            <w:webHidden/>
          </w:rPr>
          <w:fldChar w:fldCharType="begin"/>
        </w:r>
        <w:r w:rsidR="00E8293C">
          <w:rPr>
            <w:noProof/>
            <w:webHidden/>
          </w:rPr>
          <w:instrText xml:space="preserve"> PAGEREF _Toc513650110 \h </w:instrText>
        </w:r>
        <w:r w:rsidR="00E8293C">
          <w:rPr>
            <w:noProof/>
            <w:webHidden/>
          </w:rPr>
        </w:r>
        <w:r w:rsidR="00E8293C">
          <w:rPr>
            <w:noProof/>
            <w:webHidden/>
          </w:rPr>
          <w:fldChar w:fldCharType="separate"/>
        </w:r>
        <w:r w:rsidR="00E8293C">
          <w:rPr>
            <w:noProof/>
            <w:webHidden/>
          </w:rPr>
          <w:t>4</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11" w:history="1">
        <w:r w:rsidR="00E8293C" w:rsidRPr="00DA3A8C">
          <w:rPr>
            <w:rStyle w:val="Hyperlink"/>
            <w:noProof/>
          </w:rPr>
          <w:t>2   INFORMATION SHARING</w:t>
        </w:r>
        <w:r w:rsidR="00E8293C">
          <w:rPr>
            <w:noProof/>
            <w:webHidden/>
          </w:rPr>
          <w:tab/>
        </w:r>
        <w:r w:rsidR="00E8293C">
          <w:rPr>
            <w:noProof/>
            <w:webHidden/>
          </w:rPr>
          <w:fldChar w:fldCharType="begin"/>
        </w:r>
        <w:r w:rsidR="00E8293C">
          <w:rPr>
            <w:noProof/>
            <w:webHidden/>
          </w:rPr>
          <w:instrText xml:space="preserve"> PAGEREF _Toc513650111 \h </w:instrText>
        </w:r>
        <w:r w:rsidR="00E8293C">
          <w:rPr>
            <w:noProof/>
            <w:webHidden/>
          </w:rPr>
        </w:r>
        <w:r w:rsidR="00E8293C">
          <w:rPr>
            <w:noProof/>
            <w:webHidden/>
          </w:rPr>
          <w:fldChar w:fldCharType="separate"/>
        </w:r>
        <w:r w:rsidR="00E8293C">
          <w:rPr>
            <w:noProof/>
            <w:webHidden/>
          </w:rPr>
          <w:t>4</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12" w:history="1">
        <w:r w:rsidR="00E8293C" w:rsidRPr="00DA3A8C">
          <w:rPr>
            <w:rStyle w:val="Hyperlink"/>
            <w:noProof/>
          </w:rPr>
          <w:t>2.1   Information from Members on relevant activities</w:t>
        </w:r>
        <w:r w:rsidR="00E8293C">
          <w:rPr>
            <w:noProof/>
            <w:webHidden/>
          </w:rPr>
          <w:tab/>
        </w:r>
        <w:r w:rsidR="00E8293C">
          <w:rPr>
            <w:noProof/>
            <w:webHidden/>
          </w:rPr>
          <w:fldChar w:fldCharType="begin"/>
        </w:r>
        <w:r w:rsidR="00E8293C">
          <w:rPr>
            <w:noProof/>
            <w:webHidden/>
          </w:rPr>
          <w:instrText xml:space="preserve"> PAGEREF _Toc513650112 \h </w:instrText>
        </w:r>
        <w:r w:rsidR="00E8293C">
          <w:rPr>
            <w:noProof/>
            <w:webHidden/>
          </w:rPr>
        </w:r>
        <w:r w:rsidR="00E8293C">
          <w:rPr>
            <w:noProof/>
            <w:webHidden/>
          </w:rPr>
          <w:fldChar w:fldCharType="separate"/>
        </w:r>
        <w:r w:rsidR="00E8293C">
          <w:rPr>
            <w:noProof/>
            <w:webHidden/>
          </w:rPr>
          <w:t>4</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13" w:history="1">
        <w:r w:rsidR="00E8293C" w:rsidRPr="00DA3A8C">
          <w:rPr>
            <w:rStyle w:val="Hyperlink"/>
            <w:noProof/>
          </w:rPr>
          <w:t>2.1.1   Japan - Update on the situation surrounding Japanese food after the Fukushima Daiichi nuclear power plant accident</w:t>
        </w:r>
        <w:r w:rsidR="00E8293C">
          <w:rPr>
            <w:noProof/>
            <w:webHidden/>
          </w:rPr>
          <w:tab/>
        </w:r>
        <w:r w:rsidR="00E8293C">
          <w:rPr>
            <w:noProof/>
            <w:webHidden/>
          </w:rPr>
          <w:fldChar w:fldCharType="begin"/>
        </w:r>
        <w:r w:rsidR="00E8293C">
          <w:rPr>
            <w:noProof/>
            <w:webHidden/>
          </w:rPr>
          <w:instrText xml:space="preserve"> PAGEREF _Toc513650113 \h </w:instrText>
        </w:r>
        <w:r w:rsidR="00E8293C">
          <w:rPr>
            <w:noProof/>
            <w:webHidden/>
          </w:rPr>
        </w:r>
        <w:r w:rsidR="00E8293C">
          <w:rPr>
            <w:noProof/>
            <w:webHidden/>
          </w:rPr>
          <w:fldChar w:fldCharType="separate"/>
        </w:r>
        <w:r w:rsidR="00E8293C">
          <w:rPr>
            <w:noProof/>
            <w:webHidden/>
          </w:rPr>
          <w:t>4</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14" w:history="1">
        <w:r w:rsidR="00E8293C" w:rsidRPr="00DA3A8C">
          <w:rPr>
            <w:rStyle w:val="Hyperlink"/>
            <w:noProof/>
          </w:rPr>
          <w:t>2.1.2   Canada - Training for JMPR evaluators</w:t>
        </w:r>
        <w:r w:rsidR="00E8293C">
          <w:rPr>
            <w:noProof/>
            <w:webHidden/>
          </w:rPr>
          <w:tab/>
        </w:r>
        <w:r w:rsidR="00E8293C">
          <w:rPr>
            <w:noProof/>
            <w:webHidden/>
          </w:rPr>
          <w:fldChar w:fldCharType="begin"/>
        </w:r>
        <w:r w:rsidR="00E8293C">
          <w:rPr>
            <w:noProof/>
            <w:webHidden/>
          </w:rPr>
          <w:instrText xml:space="preserve"> PAGEREF _Toc513650114 \h </w:instrText>
        </w:r>
        <w:r w:rsidR="00E8293C">
          <w:rPr>
            <w:noProof/>
            <w:webHidden/>
          </w:rPr>
        </w:r>
        <w:r w:rsidR="00E8293C">
          <w:rPr>
            <w:noProof/>
            <w:webHidden/>
          </w:rPr>
          <w:fldChar w:fldCharType="separate"/>
        </w:r>
        <w:r w:rsidR="00E8293C">
          <w:rPr>
            <w:noProof/>
            <w:webHidden/>
          </w:rPr>
          <w:t>4</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15" w:history="1">
        <w:r w:rsidR="00E8293C" w:rsidRPr="00DA3A8C">
          <w:rPr>
            <w:rStyle w:val="Hyperlink"/>
            <w:noProof/>
          </w:rPr>
          <w:t>2.2   Information from CODEX, IPPC and OIE on relevant activities</w:t>
        </w:r>
        <w:r w:rsidR="00E8293C">
          <w:rPr>
            <w:noProof/>
            <w:webHidden/>
          </w:rPr>
          <w:tab/>
        </w:r>
        <w:r w:rsidR="00E8293C">
          <w:rPr>
            <w:noProof/>
            <w:webHidden/>
          </w:rPr>
          <w:fldChar w:fldCharType="begin"/>
        </w:r>
        <w:r w:rsidR="00E8293C">
          <w:rPr>
            <w:noProof/>
            <w:webHidden/>
          </w:rPr>
          <w:instrText xml:space="preserve"> PAGEREF _Toc513650115 \h </w:instrText>
        </w:r>
        <w:r w:rsidR="00E8293C">
          <w:rPr>
            <w:noProof/>
            <w:webHidden/>
          </w:rPr>
        </w:r>
        <w:r w:rsidR="00E8293C">
          <w:rPr>
            <w:noProof/>
            <w:webHidden/>
          </w:rPr>
          <w:fldChar w:fldCharType="separate"/>
        </w:r>
        <w:r w:rsidR="00E8293C">
          <w:rPr>
            <w:noProof/>
            <w:webHidden/>
          </w:rPr>
          <w:t>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16" w:history="1">
        <w:r w:rsidR="00E8293C" w:rsidRPr="00DA3A8C">
          <w:rPr>
            <w:rStyle w:val="Hyperlink"/>
            <w:noProof/>
          </w:rPr>
          <w:t>2.2.1   Codex</w:t>
        </w:r>
        <w:r w:rsidR="00E8293C">
          <w:rPr>
            <w:noProof/>
            <w:webHidden/>
          </w:rPr>
          <w:tab/>
        </w:r>
        <w:r w:rsidR="00E8293C">
          <w:rPr>
            <w:noProof/>
            <w:webHidden/>
          </w:rPr>
          <w:fldChar w:fldCharType="begin"/>
        </w:r>
        <w:r w:rsidR="00E8293C">
          <w:rPr>
            <w:noProof/>
            <w:webHidden/>
          </w:rPr>
          <w:instrText xml:space="preserve"> PAGEREF _Toc513650116 \h </w:instrText>
        </w:r>
        <w:r w:rsidR="00E8293C">
          <w:rPr>
            <w:noProof/>
            <w:webHidden/>
          </w:rPr>
        </w:r>
        <w:r w:rsidR="00E8293C">
          <w:rPr>
            <w:noProof/>
            <w:webHidden/>
          </w:rPr>
          <w:fldChar w:fldCharType="separate"/>
        </w:r>
        <w:r w:rsidR="00E8293C">
          <w:rPr>
            <w:noProof/>
            <w:webHidden/>
          </w:rPr>
          <w:t>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17" w:history="1">
        <w:r w:rsidR="00E8293C" w:rsidRPr="00DA3A8C">
          <w:rPr>
            <w:rStyle w:val="Hyperlink"/>
            <w:noProof/>
          </w:rPr>
          <w:t>2.2.2   IPPC</w:t>
        </w:r>
        <w:r w:rsidR="00E8293C">
          <w:rPr>
            <w:noProof/>
            <w:webHidden/>
          </w:rPr>
          <w:tab/>
        </w:r>
        <w:r w:rsidR="00E8293C">
          <w:rPr>
            <w:noProof/>
            <w:webHidden/>
          </w:rPr>
          <w:fldChar w:fldCharType="begin"/>
        </w:r>
        <w:r w:rsidR="00E8293C">
          <w:rPr>
            <w:noProof/>
            <w:webHidden/>
          </w:rPr>
          <w:instrText xml:space="preserve"> PAGEREF _Toc513650117 \h </w:instrText>
        </w:r>
        <w:r w:rsidR="00E8293C">
          <w:rPr>
            <w:noProof/>
            <w:webHidden/>
          </w:rPr>
        </w:r>
        <w:r w:rsidR="00E8293C">
          <w:rPr>
            <w:noProof/>
            <w:webHidden/>
          </w:rPr>
          <w:fldChar w:fldCharType="separate"/>
        </w:r>
        <w:r w:rsidR="00E8293C">
          <w:rPr>
            <w:noProof/>
            <w:webHidden/>
          </w:rPr>
          <w:t>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18" w:history="1">
        <w:r w:rsidR="00E8293C" w:rsidRPr="00DA3A8C">
          <w:rPr>
            <w:rStyle w:val="Hyperlink"/>
            <w:noProof/>
          </w:rPr>
          <w:t>2.2.3   OIE</w:t>
        </w:r>
        <w:r w:rsidR="00E8293C">
          <w:rPr>
            <w:noProof/>
            <w:webHidden/>
          </w:rPr>
          <w:tab/>
        </w:r>
        <w:r w:rsidR="00E8293C">
          <w:rPr>
            <w:noProof/>
            <w:webHidden/>
          </w:rPr>
          <w:fldChar w:fldCharType="begin"/>
        </w:r>
        <w:r w:rsidR="00E8293C">
          <w:rPr>
            <w:noProof/>
            <w:webHidden/>
          </w:rPr>
          <w:instrText xml:space="preserve"> PAGEREF _Toc513650118 \h </w:instrText>
        </w:r>
        <w:r w:rsidR="00E8293C">
          <w:rPr>
            <w:noProof/>
            <w:webHidden/>
          </w:rPr>
        </w:r>
        <w:r w:rsidR="00E8293C">
          <w:rPr>
            <w:noProof/>
            <w:webHidden/>
          </w:rPr>
          <w:fldChar w:fldCharType="separate"/>
        </w:r>
        <w:r w:rsidR="00E8293C">
          <w:rPr>
            <w:noProof/>
            <w:webHidden/>
          </w:rPr>
          <w:t>6</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19" w:history="1">
        <w:r w:rsidR="00E8293C" w:rsidRPr="00DA3A8C">
          <w:rPr>
            <w:rStyle w:val="Hyperlink"/>
            <w:noProof/>
          </w:rPr>
          <w:t>3   SPECIFIC TRADE CONCERNS</w:t>
        </w:r>
        <w:r w:rsidR="00E8293C">
          <w:rPr>
            <w:noProof/>
            <w:webHidden/>
          </w:rPr>
          <w:tab/>
        </w:r>
        <w:r w:rsidR="00E8293C">
          <w:rPr>
            <w:noProof/>
            <w:webHidden/>
          </w:rPr>
          <w:fldChar w:fldCharType="begin"/>
        </w:r>
        <w:r w:rsidR="00E8293C">
          <w:rPr>
            <w:noProof/>
            <w:webHidden/>
          </w:rPr>
          <w:instrText xml:space="preserve"> PAGEREF _Toc513650119 \h </w:instrText>
        </w:r>
        <w:r w:rsidR="00E8293C">
          <w:rPr>
            <w:noProof/>
            <w:webHidden/>
          </w:rPr>
        </w:r>
        <w:r w:rsidR="00E8293C">
          <w:rPr>
            <w:noProof/>
            <w:webHidden/>
          </w:rPr>
          <w:fldChar w:fldCharType="separate"/>
        </w:r>
        <w:r w:rsidR="00E8293C">
          <w:rPr>
            <w:noProof/>
            <w:webHidden/>
          </w:rPr>
          <w:t>6</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20" w:history="1">
        <w:r w:rsidR="00E8293C" w:rsidRPr="00DA3A8C">
          <w:rPr>
            <w:rStyle w:val="Hyperlink"/>
            <w:noProof/>
          </w:rPr>
          <w:t>3.1   New issues</w:t>
        </w:r>
        <w:r w:rsidR="00E8293C">
          <w:rPr>
            <w:noProof/>
            <w:webHidden/>
          </w:rPr>
          <w:tab/>
        </w:r>
        <w:r w:rsidR="00E8293C">
          <w:rPr>
            <w:noProof/>
            <w:webHidden/>
          </w:rPr>
          <w:fldChar w:fldCharType="begin"/>
        </w:r>
        <w:r w:rsidR="00E8293C">
          <w:rPr>
            <w:noProof/>
            <w:webHidden/>
          </w:rPr>
          <w:instrText xml:space="preserve"> PAGEREF _Toc513650120 \h </w:instrText>
        </w:r>
        <w:r w:rsidR="00E8293C">
          <w:rPr>
            <w:noProof/>
            <w:webHidden/>
          </w:rPr>
        </w:r>
        <w:r w:rsidR="00E8293C">
          <w:rPr>
            <w:noProof/>
            <w:webHidden/>
          </w:rPr>
          <w:fldChar w:fldCharType="separate"/>
        </w:r>
        <w:r w:rsidR="00E8293C">
          <w:rPr>
            <w:noProof/>
            <w:webHidden/>
          </w:rPr>
          <w:t>6</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1" w:history="1">
        <w:r w:rsidR="00E8293C" w:rsidRPr="00DA3A8C">
          <w:rPr>
            <w:rStyle w:val="Hyperlink"/>
            <w:noProof/>
          </w:rPr>
          <w:t>3.1.1   Viet Nam's draft amendment to Circular 24 on MRLs for veterinary drugs - Concerns of the United States</w:t>
        </w:r>
        <w:r w:rsidR="00E8293C">
          <w:rPr>
            <w:noProof/>
            <w:webHidden/>
          </w:rPr>
          <w:tab/>
        </w:r>
        <w:r w:rsidR="00E8293C">
          <w:rPr>
            <w:noProof/>
            <w:webHidden/>
          </w:rPr>
          <w:fldChar w:fldCharType="begin"/>
        </w:r>
        <w:r w:rsidR="00E8293C">
          <w:rPr>
            <w:noProof/>
            <w:webHidden/>
          </w:rPr>
          <w:instrText xml:space="preserve"> PAGEREF _Toc513650121 \h </w:instrText>
        </w:r>
        <w:r w:rsidR="00E8293C">
          <w:rPr>
            <w:noProof/>
            <w:webHidden/>
          </w:rPr>
        </w:r>
        <w:r w:rsidR="00E8293C">
          <w:rPr>
            <w:noProof/>
            <w:webHidden/>
          </w:rPr>
          <w:fldChar w:fldCharType="separate"/>
        </w:r>
        <w:r w:rsidR="00E8293C">
          <w:rPr>
            <w:noProof/>
            <w:webHidden/>
          </w:rPr>
          <w:t>6</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2" w:history="1">
        <w:r w:rsidR="00E8293C" w:rsidRPr="00DA3A8C">
          <w:rPr>
            <w:rStyle w:val="Hyperlink"/>
            <w:noProof/>
          </w:rPr>
          <w:t>3.1.2   Mexico's market access requirement for casein products - Concerns of India</w:t>
        </w:r>
        <w:r w:rsidR="00E8293C">
          <w:rPr>
            <w:noProof/>
            <w:webHidden/>
          </w:rPr>
          <w:tab/>
        </w:r>
        <w:r w:rsidR="00E8293C">
          <w:rPr>
            <w:noProof/>
            <w:webHidden/>
          </w:rPr>
          <w:fldChar w:fldCharType="begin"/>
        </w:r>
        <w:r w:rsidR="00E8293C">
          <w:rPr>
            <w:noProof/>
            <w:webHidden/>
          </w:rPr>
          <w:instrText xml:space="preserve"> PAGEREF _Toc513650122 \h </w:instrText>
        </w:r>
        <w:r w:rsidR="00E8293C">
          <w:rPr>
            <w:noProof/>
            <w:webHidden/>
          </w:rPr>
        </w:r>
        <w:r w:rsidR="00E8293C">
          <w:rPr>
            <w:noProof/>
            <w:webHidden/>
          </w:rPr>
          <w:fldChar w:fldCharType="separate"/>
        </w:r>
        <w:r w:rsidR="00E8293C">
          <w:rPr>
            <w:noProof/>
            <w:webHidden/>
          </w:rPr>
          <w:t>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3" w:history="1">
        <w:r w:rsidR="00E8293C" w:rsidRPr="00DA3A8C">
          <w:rPr>
            <w:rStyle w:val="Hyperlink"/>
            <w:noProof/>
          </w:rPr>
          <w:t>3.1.3   Saudi Arabia's temporary ban on the importation of fish, crustaceans and other aquatic animal products - Concerns of Viet Nam</w:t>
        </w:r>
        <w:r w:rsidR="00E8293C">
          <w:rPr>
            <w:noProof/>
            <w:webHidden/>
          </w:rPr>
          <w:tab/>
        </w:r>
        <w:r w:rsidR="00E8293C">
          <w:rPr>
            <w:noProof/>
            <w:webHidden/>
          </w:rPr>
          <w:fldChar w:fldCharType="begin"/>
        </w:r>
        <w:r w:rsidR="00E8293C">
          <w:rPr>
            <w:noProof/>
            <w:webHidden/>
          </w:rPr>
          <w:instrText xml:space="preserve"> PAGEREF _Toc513650123 \h </w:instrText>
        </w:r>
        <w:r w:rsidR="00E8293C">
          <w:rPr>
            <w:noProof/>
            <w:webHidden/>
          </w:rPr>
        </w:r>
        <w:r w:rsidR="00E8293C">
          <w:rPr>
            <w:noProof/>
            <w:webHidden/>
          </w:rPr>
          <w:fldChar w:fldCharType="separate"/>
        </w:r>
        <w:r w:rsidR="00E8293C">
          <w:rPr>
            <w:noProof/>
            <w:webHidden/>
          </w:rPr>
          <w:t>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4" w:history="1">
        <w:r w:rsidR="00E8293C" w:rsidRPr="00DA3A8C">
          <w:rPr>
            <w:rStyle w:val="Hyperlink"/>
            <w:noProof/>
          </w:rPr>
          <w:t>3.1.4   Viet Nam's market access requirements for ''white'' offals - Concerns of the United States</w:t>
        </w:r>
        <w:r w:rsidR="00E8293C">
          <w:rPr>
            <w:noProof/>
            <w:webHidden/>
          </w:rPr>
          <w:tab/>
        </w:r>
        <w:r w:rsidR="00E8293C">
          <w:rPr>
            <w:noProof/>
            <w:webHidden/>
          </w:rPr>
          <w:fldChar w:fldCharType="begin"/>
        </w:r>
        <w:r w:rsidR="00E8293C">
          <w:rPr>
            <w:noProof/>
            <w:webHidden/>
          </w:rPr>
          <w:instrText xml:space="preserve"> PAGEREF _Toc513650124 \h </w:instrText>
        </w:r>
        <w:r w:rsidR="00E8293C">
          <w:rPr>
            <w:noProof/>
            <w:webHidden/>
          </w:rPr>
        </w:r>
        <w:r w:rsidR="00E8293C">
          <w:rPr>
            <w:noProof/>
            <w:webHidden/>
          </w:rPr>
          <w:fldChar w:fldCharType="separate"/>
        </w:r>
        <w:r w:rsidR="00E8293C">
          <w:rPr>
            <w:noProof/>
            <w:webHidden/>
          </w:rPr>
          <w:t>8</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5" w:history="1">
        <w:r w:rsidR="00E8293C" w:rsidRPr="00DA3A8C">
          <w:rPr>
            <w:rStyle w:val="Hyperlink"/>
            <w:noProof/>
          </w:rPr>
          <w:t>3.1.5   US import restrictions on apples and pears - Concerns of the European Union</w:t>
        </w:r>
        <w:r w:rsidR="00E8293C">
          <w:rPr>
            <w:noProof/>
            <w:webHidden/>
          </w:rPr>
          <w:tab/>
        </w:r>
        <w:r w:rsidR="00E8293C">
          <w:rPr>
            <w:noProof/>
            <w:webHidden/>
          </w:rPr>
          <w:fldChar w:fldCharType="begin"/>
        </w:r>
        <w:r w:rsidR="00E8293C">
          <w:rPr>
            <w:noProof/>
            <w:webHidden/>
          </w:rPr>
          <w:instrText xml:space="preserve"> PAGEREF _Toc513650125 \h </w:instrText>
        </w:r>
        <w:r w:rsidR="00E8293C">
          <w:rPr>
            <w:noProof/>
            <w:webHidden/>
          </w:rPr>
        </w:r>
        <w:r w:rsidR="00E8293C">
          <w:rPr>
            <w:noProof/>
            <w:webHidden/>
          </w:rPr>
          <w:fldChar w:fldCharType="separate"/>
        </w:r>
        <w:r w:rsidR="00E8293C">
          <w:rPr>
            <w:noProof/>
            <w:webHidden/>
          </w:rPr>
          <w:t>8</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26" w:history="1">
        <w:r w:rsidR="00E8293C" w:rsidRPr="00DA3A8C">
          <w:rPr>
            <w:rStyle w:val="Hyperlink"/>
            <w:noProof/>
          </w:rPr>
          <w:t>3.2   Issues previously raised</w:t>
        </w:r>
        <w:r w:rsidR="00E8293C">
          <w:rPr>
            <w:noProof/>
            <w:webHidden/>
          </w:rPr>
          <w:tab/>
        </w:r>
        <w:r w:rsidR="00E8293C">
          <w:rPr>
            <w:noProof/>
            <w:webHidden/>
          </w:rPr>
          <w:fldChar w:fldCharType="begin"/>
        </w:r>
        <w:r w:rsidR="00E8293C">
          <w:rPr>
            <w:noProof/>
            <w:webHidden/>
          </w:rPr>
          <w:instrText xml:space="preserve"> PAGEREF _Toc513650126 \h </w:instrText>
        </w:r>
        <w:r w:rsidR="00E8293C">
          <w:rPr>
            <w:noProof/>
            <w:webHidden/>
          </w:rPr>
        </w:r>
        <w:r w:rsidR="00E8293C">
          <w:rPr>
            <w:noProof/>
            <w:webHidden/>
          </w:rPr>
          <w:fldChar w:fldCharType="separate"/>
        </w:r>
        <w:r w:rsidR="00E8293C">
          <w:rPr>
            <w:noProof/>
            <w:webHidden/>
          </w:rPr>
          <w:t>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7" w:history="1">
        <w:r w:rsidR="00E8293C" w:rsidRPr="00DA3A8C">
          <w:rPr>
            <w:rStyle w:val="Hyperlink"/>
            <w:noProof/>
          </w:rPr>
          <w:t>3.2.1   EU maximum level of cadmium in foodstuffs - Concerns of Peru (No. 430)</w:t>
        </w:r>
        <w:r w:rsidR="00E8293C">
          <w:rPr>
            <w:noProof/>
            <w:webHidden/>
          </w:rPr>
          <w:tab/>
        </w:r>
        <w:r w:rsidR="00E8293C">
          <w:rPr>
            <w:noProof/>
            <w:webHidden/>
          </w:rPr>
          <w:fldChar w:fldCharType="begin"/>
        </w:r>
        <w:r w:rsidR="00E8293C">
          <w:rPr>
            <w:noProof/>
            <w:webHidden/>
          </w:rPr>
          <w:instrText xml:space="preserve"> PAGEREF _Toc513650127 \h </w:instrText>
        </w:r>
        <w:r w:rsidR="00E8293C">
          <w:rPr>
            <w:noProof/>
            <w:webHidden/>
          </w:rPr>
        </w:r>
        <w:r w:rsidR="00E8293C">
          <w:rPr>
            <w:noProof/>
            <w:webHidden/>
          </w:rPr>
          <w:fldChar w:fldCharType="separate"/>
        </w:r>
        <w:r w:rsidR="00E8293C">
          <w:rPr>
            <w:noProof/>
            <w:webHidden/>
          </w:rPr>
          <w:t>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8" w:history="1">
        <w:r w:rsidR="00E8293C" w:rsidRPr="00DA3A8C">
          <w:rPr>
            <w:rStyle w:val="Hyperlink"/>
            <w:noProof/>
          </w:rPr>
          <w:t>3.2.2   China's proposed amendments to the implementation regulations on safety assessment of agricultural GMOs – Concerns of the United States (No. 395)</w:t>
        </w:r>
        <w:r w:rsidR="00E8293C">
          <w:rPr>
            <w:noProof/>
            <w:webHidden/>
          </w:rPr>
          <w:tab/>
        </w:r>
        <w:r w:rsidR="00E8293C">
          <w:rPr>
            <w:noProof/>
            <w:webHidden/>
          </w:rPr>
          <w:fldChar w:fldCharType="begin"/>
        </w:r>
        <w:r w:rsidR="00E8293C">
          <w:rPr>
            <w:noProof/>
            <w:webHidden/>
          </w:rPr>
          <w:instrText xml:space="preserve"> PAGEREF _Toc513650128 \h </w:instrText>
        </w:r>
        <w:r w:rsidR="00E8293C">
          <w:rPr>
            <w:noProof/>
            <w:webHidden/>
          </w:rPr>
        </w:r>
        <w:r w:rsidR="00E8293C">
          <w:rPr>
            <w:noProof/>
            <w:webHidden/>
          </w:rPr>
          <w:fldChar w:fldCharType="separate"/>
        </w:r>
        <w:r w:rsidR="00E8293C">
          <w:rPr>
            <w:noProof/>
            <w:webHidden/>
          </w:rPr>
          <w:t>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29" w:history="1">
        <w:r w:rsidR="00E8293C" w:rsidRPr="00DA3A8C">
          <w:rPr>
            <w:rStyle w:val="Hyperlink"/>
            <w:noProof/>
          </w:rPr>
          <w:t>3.2.3   The Russian Federation's import restrictions on certain animal products from Germany – Concerns of the European Union (No. 411)</w:t>
        </w:r>
        <w:r w:rsidR="00E8293C">
          <w:rPr>
            <w:noProof/>
            <w:webHidden/>
          </w:rPr>
          <w:tab/>
        </w:r>
        <w:r w:rsidR="00E8293C">
          <w:rPr>
            <w:noProof/>
            <w:webHidden/>
          </w:rPr>
          <w:fldChar w:fldCharType="begin"/>
        </w:r>
        <w:r w:rsidR="00E8293C">
          <w:rPr>
            <w:noProof/>
            <w:webHidden/>
          </w:rPr>
          <w:instrText xml:space="preserve"> PAGEREF _Toc513650129 \h </w:instrText>
        </w:r>
        <w:r w:rsidR="00E8293C">
          <w:rPr>
            <w:noProof/>
            <w:webHidden/>
          </w:rPr>
        </w:r>
        <w:r w:rsidR="00E8293C">
          <w:rPr>
            <w:noProof/>
            <w:webHidden/>
          </w:rPr>
          <w:fldChar w:fldCharType="separate"/>
        </w:r>
        <w:r w:rsidR="00E8293C">
          <w:rPr>
            <w:noProof/>
            <w:webHidden/>
          </w:rPr>
          <w:t>10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0" w:history="1">
        <w:r w:rsidR="00E8293C" w:rsidRPr="00DA3A8C">
          <w:rPr>
            <w:rStyle w:val="Hyperlink"/>
            <w:noProof/>
          </w:rPr>
          <w:t>3.2.4   The Russian Federation's import restrictions on processed fishery products from Estonia – Concerns of the European Union (No. 390)</w:t>
        </w:r>
        <w:r w:rsidR="00E8293C">
          <w:rPr>
            <w:noProof/>
            <w:webHidden/>
          </w:rPr>
          <w:tab/>
        </w:r>
        <w:r w:rsidR="00E8293C">
          <w:rPr>
            <w:noProof/>
            <w:webHidden/>
          </w:rPr>
          <w:fldChar w:fldCharType="begin"/>
        </w:r>
        <w:r w:rsidR="00E8293C">
          <w:rPr>
            <w:noProof/>
            <w:webHidden/>
          </w:rPr>
          <w:instrText xml:space="preserve"> PAGEREF _Toc513650130 \h </w:instrText>
        </w:r>
        <w:r w:rsidR="00E8293C">
          <w:rPr>
            <w:noProof/>
            <w:webHidden/>
          </w:rPr>
        </w:r>
        <w:r w:rsidR="00E8293C">
          <w:rPr>
            <w:noProof/>
            <w:webHidden/>
          </w:rPr>
          <w:fldChar w:fldCharType="separate"/>
        </w:r>
        <w:r w:rsidR="00E8293C">
          <w:rPr>
            <w:noProof/>
            <w:webHidden/>
          </w:rPr>
          <w:t>10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1" w:history="1">
        <w:r w:rsidR="00E8293C" w:rsidRPr="00DA3A8C">
          <w:rPr>
            <w:rStyle w:val="Hyperlink"/>
            <w:noProof/>
          </w:rPr>
          <w:t>3.2.5   EU revised proposal for categorization of compounds as endocrine disruptors – Concerns of Argentina, China, India and the United States (No. 382)</w:t>
        </w:r>
        <w:r w:rsidR="00E8293C">
          <w:rPr>
            <w:noProof/>
            <w:webHidden/>
          </w:rPr>
          <w:tab/>
        </w:r>
        <w:r w:rsidR="00E8293C">
          <w:rPr>
            <w:noProof/>
            <w:webHidden/>
          </w:rPr>
          <w:fldChar w:fldCharType="begin"/>
        </w:r>
        <w:r w:rsidR="00E8293C">
          <w:rPr>
            <w:noProof/>
            <w:webHidden/>
          </w:rPr>
          <w:instrText xml:space="preserve"> PAGEREF _Toc513650131 \h </w:instrText>
        </w:r>
        <w:r w:rsidR="00E8293C">
          <w:rPr>
            <w:noProof/>
            <w:webHidden/>
          </w:rPr>
        </w:r>
        <w:r w:rsidR="00E8293C">
          <w:rPr>
            <w:noProof/>
            <w:webHidden/>
          </w:rPr>
          <w:fldChar w:fldCharType="separate"/>
        </w:r>
        <w:r w:rsidR="00E8293C">
          <w:rPr>
            <w:noProof/>
            <w:webHidden/>
          </w:rPr>
          <w:t>11</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2" w:history="1">
        <w:r w:rsidR="00E8293C" w:rsidRPr="00DA3A8C">
          <w:rPr>
            <w:rStyle w:val="Hyperlink"/>
            <w:noProof/>
          </w:rPr>
          <w:t>3.2.6   France's dimethoate-related restrictions on imported cherries - Concerns of the United States (No. 422)</w:t>
        </w:r>
        <w:r w:rsidR="00E8293C">
          <w:rPr>
            <w:noProof/>
            <w:webHidden/>
          </w:rPr>
          <w:tab/>
        </w:r>
        <w:r w:rsidR="00E8293C">
          <w:rPr>
            <w:noProof/>
            <w:webHidden/>
          </w:rPr>
          <w:fldChar w:fldCharType="begin"/>
        </w:r>
        <w:r w:rsidR="00E8293C">
          <w:rPr>
            <w:noProof/>
            <w:webHidden/>
          </w:rPr>
          <w:instrText xml:space="preserve"> PAGEREF _Toc513650132 \h </w:instrText>
        </w:r>
        <w:r w:rsidR="00E8293C">
          <w:rPr>
            <w:noProof/>
            <w:webHidden/>
          </w:rPr>
        </w:r>
        <w:r w:rsidR="00E8293C">
          <w:rPr>
            <w:noProof/>
            <w:webHidden/>
          </w:rPr>
          <w:fldChar w:fldCharType="separate"/>
        </w:r>
        <w:r w:rsidR="00E8293C">
          <w:rPr>
            <w:noProof/>
            <w:webHidden/>
          </w:rPr>
          <w:t>12</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3" w:history="1">
        <w:r w:rsidR="00E8293C" w:rsidRPr="00DA3A8C">
          <w:rPr>
            <w:rStyle w:val="Hyperlink"/>
            <w:noProof/>
          </w:rPr>
          <w:t>3.2.7   China's AQSIQ official certification requirements for food imports (G/TBT/N/CHN/1209) – Concerns of the United States (No. 184)</w:t>
        </w:r>
        <w:r w:rsidR="00E8293C">
          <w:rPr>
            <w:noProof/>
            <w:webHidden/>
          </w:rPr>
          <w:tab/>
        </w:r>
        <w:r w:rsidR="00E8293C">
          <w:rPr>
            <w:noProof/>
            <w:webHidden/>
          </w:rPr>
          <w:fldChar w:fldCharType="begin"/>
        </w:r>
        <w:r w:rsidR="00E8293C">
          <w:rPr>
            <w:noProof/>
            <w:webHidden/>
          </w:rPr>
          <w:instrText xml:space="preserve"> PAGEREF _Toc513650133 \h </w:instrText>
        </w:r>
        <w:r w:rsidR="00E8293C">
          <w:rPr>
            <w:noProof/>
            <w:webHidden/>
          </w:rPr>
        </w:r>
        <w:r w:rsidR="00E8293C">
          <w:rPr>
            <w:noProof/>
            <w:webHidden/>
          </w:rPr>
          <w:fldChar w:fldCharType="separate"/>
        </w:r>
        <w:r w:rsidR="00E8293C">
          <w:rPr>
            <w:noProof/>
            <w:webHidden/>
          </w:rPr>
          <w:t>13</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4" w:history="1">
        <w:r w:rsidR="00E8293C" w:rsidRPr="00DA3A8C">
          <w:rPr>
            <w:rStyle w:val="Hyperlink"/>
            <w:noProof/>
          </w:rPr>
          <w:t>3.2.8   EU MRLs for acrinathrin, metalaxyl and thiabendazole - Concerns of Peru (No. 428)</w:t>
        </w:r>
        <w:r w:rsidR="00E8293C">
          <w:rPr>
            <w:noProof/>
            <w:webHidden/>
          </w:rPr>
          <w:tab/>
        </w:r>
        <w:r w:rsidR="00E8293C">
          <w:rPr>
            <w:noProof/>
            <w:webHidden/>
          </w:rPr>
          <w:fldChar w:fldCharType="begin"/>
        </w:r>
        <w:r w:rsidR="00E8293C">
          <w:rPr>
            <w:noProof/>
            <w:webHidden/>
          </w:rPr>
          <w:instrText xml:space="preserve"> PAGEREF _Toc513650134 \h </w:instrText>
        </w:r>
        <w:r w:rsidR="00E8293C">
          <w:rPr>
            <w:noProof/>
            <w:webHidden/>
          </w:rPr>
        </w:r>
        <w:r w:rsidR="00E8293C">
          <w:rPr>
            <w:noProof/>
            <w:webHidden/>
          </w:rPr>
          <w:fldChar w:fldCharType="separate"/>
        </w:r>
        <w:r w:rsidR="00E8293C">
          <w:rPr>
            <w:noProof/>
            <w:webHidden/>
          </w:rPr>
          <w:t>13</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5" w:history="1">
        <w:r w:rsidR="00E8293C" w:rsidRPr="00DA3A8C">
          <w:rPr>
            <w:rStyle w:val="Hyperlink"/>
            <w:noProof/>
          </w:rPr>
          <w:t>3.2.9   Thailand's import restriction on papaya seeds – Concerns of Chinese Taipei (No. 421)</w:t>
        </w:r>
        <w:r w:rsidR="00E8293C">
          <w:rPr>
            <w:noProof/>
            <w:webHidden/>
          </w:rPr>
          <w:tab/>
        </w:r>
        <w:r w:rsidR="00E8293C">
          <w:rPr>
            <w:noProof/>
            <w:webHidden/>
          </w:rPr>
          <w:fldChar w:fldCharType="begin"/>
        </w:r>
        <w:r w:rsidR="00E8293C">
          <w:rPr>
            <w:noProof/>
            <w:webHidden/>
          </w:rPr>
          <w:instrText xml:space="preserve"> PAGEREF _Toc513650135 \h </w:instrText>
        </w:r>
        <w:r w:rsidR="00E8293C">
          <w:rPr>
            <w:noProof/>
            <w:webHidden/>
          </w:rPr>
        </w:r>
        <w:r w:rsidR="00E8293C">
          <w:rPr>
            <w:noProof/>
            <w:webHidden/>
          </w:rPr>
          <w:fldChar w:fldCharType="separate"/>
        </w:r>
        <w:r w:rsidR="00E8293C">
          <w:rPr>
            <w:noProof/>
            <w:webHidden/>
          </w:rPr>
          <w:t>14</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6" w:history="1">
        <w:r w:rsidR="00E8293C" w:rsidRPr="00DA3A8C">
          <w:rPr>
            <w:rStyle w:val="Hyperlink"/>
            <w:noProof/>
          </w:rPr>
          <w:t>3.2.10   General import restrictions due to BSE – Concerns of the European Union (No. 193)</w:t>
        </w:r>
        <w:r w:rsidR="00E8293C">
          <w:rPr>
            <w:noProof/>
            <w:webHidden/>
          </w:rPr>
          <w:tab/>
        </w:r>
        <w:r w:rsidR="00E8293C">
          <w:rPr>
            <w:noProof/>
            <w:webHidden/>
          </w:rPr>
          <w:fldChar w:fldCharType="begin"/>
        </w:r>
        <w:r w:rsidR="00E8293C">
          <w:rPr>
            <w:noProof/>
            <w:webHidden/>
          </w:rPr>
          <w:instrText xml:space="preserve"> PAGEREF _Toc513650136 \h </w:instrText>
        </w:r>
        <w:r w:rsidR="00E8293C">
          <w:rPr>
            <w:noProof/>
            <w:webHidden/>
          </w:rPr>
        </w:r>
        <w:r w:rsidR="00E8293C">
          <w:rPr>
            <w:noProof/>
            <w:webHidden/>
          </w:rPr>
          <w:fldChar w:fldCharType="separate"/>
        </w:r>
        <w:r w:rsidR="00E8293C">
          <w:rPr>
            <w:noProof/>
            <w:webHidden/>
          </w:rPr>
          <w:t>14</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7" w:history="1">
        <w:r w:rsidR="00E8293C" w:rsidRPr="00DA3A8C">
          <w:rPr>
            <w:rStyle w:val="Hyperlink"/>
            <w:noProof/>
          </w:rPr>
          <w:t>3.2.11   Mexico's restrictions on imports of swine meat - Concerns of Brazil (No. 271)</w:t>
        </w:r>
        <w:r w:rsidR="00E8293C">
          <w:rPr>
            <w:noProof/>
            <w:webHidden/>
          </w:rPr>
          <w:tab/>
        </w:r>
        <w:r w:rsidR="00E8293C">
          <w:rPr>
            <w:noProof/>
            <w:webHidden/>
          </w:rPr>
          <w:fldChar w:fldCharType="begin"/>
        </w:r>
        <w:r w:rsidR="00E8293C">
          <w:rPr>
            <w:noProof/>
            <w:webHidden/>
          </w:rPr>
          <w:instrText xml:space="preserve"> PAGEREF _Toc513650137 \h </w:instrText>
        </w:r>
        <w:r w:rsidR="00E8293C">
          <w:rPr>
            <w:noProof/>
            <w:webHidden/>
          </w:rPr>
        </w:r>
        <w:r w:rsidR="00E8293C">
          <w:rPr>
            <w:noProof/>
            <w:webHidden/>
          </w:rPr>
          <w:fldChar w:fldCharType="separate"/>
        </w:r>
        <w:r w:rsidR="00E8293C">
          <w:rPr>
            <w:noProof/>
            <w:webHidden/>
          </w:rPr>
          <w:t>14</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8" w:history="1">
        <w:r w:rsidR="00E8293C" w:rsidRPr="00DA3A8C">
          <w:rPr>
            <w:rStyle w:val="Hyperlink"/>
            <w:noProof/>
          </w:rPr>
          <w:t>3.2.12   China's import restrictions due to African swine fever – Concerns of the European Union (No. 392)</w:t>
        </w:r>
        <w:r w:rsidR="00E8293C">
          <w:rPr>
            <w:noProof/>
            <w:webHidden/>
          </w:rPr>
          <w:tab/>
        </w:r>
        <w:r w:rsidR="00E8293C">
          <w:rPr>
            <w:noProof/>
            <w:webHidden/>
          </w:rPr>
          <w:fldChar w:fldCharType="begin"/>
        </w:r>
        <w:r w:rsidR="00E8293C">
          <w:rPr>
            <w:noProof/>
            <w:webHidden/>
          </w:rPr>
          <w:instrText xml:space="preserve"> PAGEREF _Toc513650138 \h </w:instrText>
        </w:r>
        <w:r w:rsidR="00E8293C">
          <w:rPr>
            <w:noProof/>
            <w:webHidden/>
          </w:rPr>
        </w:r>
        <w:r w:rsidR="00E8293C">
          <w:rPr>
            <w:noProof/>
            <w:webHidden/>
          </w:rPr>
          <w:fldChar w:fldCharType="separate"/>
        </w:r>
        <w:r w:rsidR="00E8293C">
          <w:rPr>
            <w:noProof/>
            <w:webHidden/>
          </w:rPr>
          <w:t>15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39" w:history="1">
        <w:r w:rsidR="00E8293C" w:rsidRPr="00DA3A8C">
          <w:rPr>
            <w:rStyle w:val="Hyperlink"/>
            <w:noProof/>
          </w:rPr>
          <w:t>3.2.13   Korea's import restrictions due to African swine fever – Concerns of the European Union (No. 393)</w:t>
        </w:r>
        <w:r w:rsidR="00E8293C">
          <w:rPr>
            <w:noProof/>
            <w:webHidden/>
          </w:rPr>
          <w:tab/>
        </w:r>
        <w:r w:rsidR="00E8293C">
          <w:rPr>
            <w:noProof/>
            <w:webHidden/>
          </w:rPr>
          <w:fldChar w:fldCharType="begin"/>
        </w:r>
        <w:r w:rsidR="00E8293C">
          <w:rPr>
            <w:noProof/>
            <w:webHidden/>
          </w:rPr>
          <w:instrText xml:space="preserve"> PAGEREF _Toc513650139 \h </w:instrText>
        </w:r>
        <w:r w:rsidR="00E8293C">
          <w:rPr>
            <w:noProof/>
            <w:webHidden/>
          </w:rPr>
        </w:r>
        <w:r w:rsidR="00E8293C">
          <w:rPr>
            <w:noProof/>
            <w:webHidden/>
          </w:rPr>
          <w:fldChar w:fldCharType="separate"/>
        </w:r>
        <w:r w:rsidR="00E8293C">
          <w:rPr>
            <w:noProof/>
            <w:webHidden/>
          </w:rPr>
          <w:t>15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0" w:history="1">
        <w:r w:rsidR="00E8293C" w:rsidRPr="00DA3A8C">
          <w:rPr>
            <w:rStyle w:val="Hyperlink"/>
            <w:noProof/>
          </w:rPr>
          <w:t>3.2.14   China's import restrictions due to Highly Pathogenic Avian Influenza – Concerns of the United States (No. 406)</w:t>
        </w:r>
        <w:r w:rsidR="00E8293C">
          <w:rPr>
            <w:noProof/>
            <w:webHidden/>
          </w:rPr>
          <w:tab/>
        </w:r>
        <w:r w:rsidR="00E8293C">
          <w:rPr>
            <w:noProof/>
            <w:webHidden/>
          </w:rPr>
          <w:fldChar w:fldCharType="begin"/>
        </w:r>
        <w:r w:rsidR="00E8293C">
          <w:rPr>
            <w:noProof/>
            <w:webHidden/>
          </w:rPr>
          <w:instrText xml:space="preserve"> PAGEREF _Toc513650140 \h </w:instrText>
        </w:r>
        <w:r w:rsidR="00E8293C">
          <w:rPr>
            <w:noProof/>
            <w:webHidden/>
          </w:rPr>
        </w:r>
        <w:r w:rsidR="00E8293C">
          <w:rPr>
            <w:noProof/>
            <w:webHidden/>
          </w:rPr>
          <w:fldChar w:fldCharType="separate"/>
        </w:r>
        <w:r w:rsidR="00E8293C">
          <w:rPr>
            <w:noProof/>
            <w:webHidden/>
          </w:rPr>
          <w:t>15</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1" w:history="1">
        <w:r w:rsidR="00E8293C" w:rsidRPr="00DA3A8C">
          <w:rPr>
            <w:rStyle w:val="Hyperlink"/>
            <w:noProof/>
          </w:rPr>
          <w:t>3.2.15   South Africa's import restrictions on poultry due to Highly Pathogenic Avian Influenza - Concerns of the European Union (No. 431)</w:t>
        </w:r>
        <w:r w:rsidR="00E8293C">
          <w:rPr>
            <w:noProof/>
            <w:webHidden/>
          </w:rPr>
          <w:tab/>
        </w:r>
        <w:r w:rsidR="00E8293C">
          <w:rPr>
            <w:noProof/>
            <w:webHidden/>
          </w:rPr>
          <w:fldChar w:fldCharType="begin"/>
        </w:r>
        <w:r w:rsidR="00E8293C">
          <w:rPr>
            <w:noProof/>
            <w:webHidden/>
          </w:rPr>
          <w:instrText xml:space="preserve"> PAGEREF _Toc513650141 \h </w:instrText>
        </w:r>
        <w:r w:rsidR="00E8293C">
          <w:rPr>
            <w:noProof/>
            <w:webHidden/>
          </w:rPr>
        </w:r>
        <w:r w:rsidR="00E8293C">
          <w:rPr>
            <w:noProof/>
            <w:webHidden/>
          </w:rPr>
          <w:fldChar w:fldCharType="separate"/>
        </w:r>
        <w:r w:rsidR="00E8293C">
          <w:rPr>
            <w:noProof/>
            <w:webHidden/>
          </w:rPr>
          <w:t>16</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2" w:history="1">
        <w:r w:rsidR="00E8293C" w:rsidRPr="00DA3A8C">
          <w:rPr>
            <w:rStyle w:val="Hyperlink"/>
            <w:noProof/>
          </w:rPr>
          <w:t>3.2.16   EU restrictions on poultry meat due to Salmonella detection - Concerns of Brazil (No. 432)</w:t>
        </w:r>
        <w:r w:rsidR="00E8293C">
          <w:rPr>
            <w:noProof/>
            <w:webHidden/>
          </w:rPr>
          <w:tab/>
        </w:r>
        <w:r w:rsidR="00E8293C">
          <w:rPr>
            <w:noProof/>
            <w:webHidden/>
          </w:rPr>
          <w:fldChar w:fldCharType="begin"/>
        </w:r>
        <w:r w:rsidR="00E8293C">
          <w:rPr>
            <w:noProof/>
            <w:webHidden/>
          </w:rPr>
          <w:instrText xml:space="preserve"> PAGEREF _Toc513650142 \h </w:instrText>
        </w:r>
        <w:r w:rsidR="00E8293C">
          <w:rPr>
            <w:noProof/>
            <w:webHidden/>
          </w:rPr>
        </w:r>
        <w:r w:rsidR="00E8293C">
          <w:rPr>
            <w:noProof/>
            <w:webHidden/>
          </w:rPr>
          <w:fldChar w:fldCharType="separate"/>
        </w:r>
        <w:r w:rsidR="00E8293C">
          <w:rPr>
            <w:noProof/>
            <w:webHidden/>
          </w:rPr>
          <w:t>16</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3" w:history="1">
        <w:r w:rsidR="00E8293C" w:rsidRPr="00DA3A8C">
          <w:rPr>
            <w:rStyle w:val="Hyperlink"/>
            <w:noProof/>
          </w:rPr>
          <w:t>3.2.17   US seafood import monitoring programme - Concerns of China (No. 415)</w:t>
        </w:r>
        <w:r w:rsidR="00E8293C">
          <w:rPr>
            <w:noProof/>
            <w:webHidden/>
          </w:rPr>
          <w:tab/>
        </w:r>
        <w:r w:rsidR="00E8293C">
          <w:rPr>
            <w:noProof/>
            <w:webHidden/>
          </w:rPr>
          <w:fldChar w:fldCharType="begin"/>
        </w:r>
        <w:r w:rsidR="00E8293C">
          <w:rPr>
            <w:noProof/>
            <w:webHidden/>
          </w:rPr>
          <w:instrText xml:space="preserve"> PAGEREF _Toc513650143 \h </w:instrText>
        </w:r>
        <w:r w:rsidR="00E8293C">
          <w:rPr>
            <w:noProof/>
            <w:webHidden/>
          </w:rPr>
        </w:r>
        <w:r w:rsidR="00E8293C">
          <w:rPr>
            <w:noProof/>
            <w:webHidden/>
          </w:rPr>
          <w:fldChar w:fldCharType="separate"/>
        </w:r>
        <w:r w:rsidR="00E8293C">
          <w:rPr>
            <w:noProof/>
            <w:webHidden/>
          </w:rPr>
          <w:t>17</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44" w:history="1">
        <w:r w:rsidR="00E8293C" w:rsidRPr="00DA3A8C">
          <w:rPr>
            <w:rStyle w:val="Hyperlink"/>
            <w:noProof/>
          </w:rPr>
          <w:t>3.3   Information on resolution of issues in G/SPS/GEN/204/Rev.18</w:t>
        </w:r>
        <w:r w:rsidR="00E8293C">
          <w:rPr>
            <w:noProof/>
            <w:webHidden/>
          </w:rPr>
          <w:tab/>
        </w:r>
        <w:r w:rsidR="00E8293C">
          <w:rPr>
            <w:noProof/>
            <w:webHidden/>
          </w:rPr>
          <w:fldChar w:fldCharType="begin"/>
        </w:r>
        <w:r w:rsidR="00E8293C">
          <w:rPr>
            <w:noProof/>
            <w:webHidden/>
          </w:rPr>
          <w:instrText xml:space="preserve"> PAGEREF _Toc513650144 \h </w:instrText>
        </w:r>
        <w:r w:rsidR="00E8293C">
          <w:rPr>
            <w:noProof/>
            <w:webHidden/>
          </w:rPr>
        </w:r>
        <w:r w:rsidR="00E8293C">
          <w:rPr>
            <w:noProof/>
            <w:webHidden/>
          </w:rPr>
          <w:fldChar w:fldCharType="separate"/>
        </w:r>
        <w:r w:rsidR="00E8293C">
          <w:rPr>
            <w:noProof/>
            <w:webHidden/>
          </w:rPr>
          <w:t>17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5" w:history="1">
        <w:r w:rsidR="00E8293C" w:rsidRPr="00DA3A8C">
          <w:rPr>
            <w:rStyle w:val="Hyperlink"/>
            <w:noProof/>
          </w:rPr>
          <w:t>3.3.1   China's import ban on fresh mangosteen – Information from Indonesia (No. 416)</w:t>
        </w:r>
        <w:r w:rsidR="00E8293C">
          <w:rPr>
            <w:noProof/>
            <w:webHidden/>
          </w:rPr>
          <w:tab/>
        </w:r>
        <w:r w:rsidR="00E8293C">
          <w:rPr>
            <w:noProof/>
            <w:webHidden/>
          </w:rPr>
          <w:fldChar w:fldCharType="begin"/>
        </w:r>
        <w:r w:rsidR="00E8293C">
          <w:rPr>
            <w:noProof/>
            <w:webHidden/>
          </w:rPr>
          <w:instrText xml:space="preserve"> PAGEREF _Toc513650145 \h </w:instrText>
        </w:r>
        <w:r w:rsidR="00E8293C">
          <w:rPr>
            <w:noProof/>
            <w:webHidden/>
          </w:rPr>
        </w:r>
        <w:r w:rsidR="00E8293C">
          <w:rPr>
            <w:noProof/>
            <w:webHidden/>
          </w:rPr>
          <w:fldChar w:fldCharType="separate"/>
        </w:r>
        <w:r w:rsidR="00E8293C">
          <w:rPr>
            <w:noProof/>
            <w:webHidden/>
          </w:rPr>
          <w:t>17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46" w:history="1">
        <w:r w:rsidR="00E8293C" w:rsidRPr="00DA3A8C">
          <w:rPr>
            <w:rStyle w:val="Hyperlink"/>
            <w:noProof/>
          </w:rPr>
          <w:t>3.3.2   India's import restrictions on bovine semen – Information from the European Union (No. 61)</w:t>
        </w:r>
        <w:r w:rsidR="00E8293C">
          <w:rPr>
            <w:noProof/>
            <w:webHidden/>
          </w:rPr>
          <w:tab/>
        </w:r>
        <w:r w:rsidR="00E8293C">
          <w:rPr>
            <w:noProof/>
            <w:webHidden/>
          </w:rPr>
          <w:fldChar w:fldCharType="begin"/>
        </w:r>
        <w:r w:rsidR="00E8293C">
          <w:rPr>
            <w:noProof/>
            <w:webHidden/>
          </w:rPr>
          <w:instrText xml:space="preserve"> PAGEREF _Toc513650146 \h </w:instrText>
        </w:r>
        <w:r w:rsidR="00E8293C">
          <w:rPr>
            <w:noProof/>
            <w:webHidden/>
          </w:rPr>
        </w:r>
        <w:r w:rsidR="00E8293C">
          <w:rPr>
            <w:noProof/>
            <w:webHidden/>
          </w:rPr>
          <w:fldChar w:fldCharType="separate"/>
        </w:r>
        <w:r w:rsidR="00E8293C">
          <w:rPr>
            <w:noProof/>
            <w:webHidden/>
          </w:rPr>
          <w:t>18</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47" w:history="1">
        <w:r w:rsidR="00E8293C" w:rsidRPr="00DA3A8C">
          <w:rPr>
            <w:rStyle w:val="Hyperlink"/>
            <w:noProof/>
          </w:rPr>
          <w:t>4   operation and implementation of the sps agreement</w:t>
        </w:r>
        <w:r w:rsidR="00E8293C">
          <w:rPr>
            <w:noProof/>
            <w:webHidden/>
          </w:rPr>
          <w:tab/>
        </w:r>
        <w:r w:rsidR="00E8293C">
          <w:rPr>
            <w:noProof/>
            <w:webHidden/>
          </w:rPr>
          <w:fldChar w:fldCharType="begin"/>
        </w:r>
        <w:r w:rsidR="00E8293C">
          <w:rPr>
            <w:noProof/>
            <w:webHidden/>
          </w:rPr>
          <w:instrText xml:space="preserve"> PAGEREF _Toc513650147 \h </w:instrText>
        </w:r>
        <w:r w:rsidR="00E8293C">
          <w:rPr>
            <w:noProof/>
            <w:webHidden/>
          </w:rPr>
        </w:r>
        <w:r w:rsidR="00E8293C">
          <w:rPr>
            <w:noProof/>
            <w:webHidden/>
          </w:rPr>
          <w:fldChar w:fldCharType="separate"/>
        </w:r>
        <w:r w:rsidR="00E8293C">
          <w:rPr>
            <w:noProof/>
            <w:webHidden/>
          </w:rPr>
          <w:t>18</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48" w:history="1">
        <w:r w:rsidR="00E8293C" w:rsidRPr="00DA3A8C">
          <w:rPr>
            <w:rStyle w:val="Hyperlink"/>
            <w:noProof/>
          </w:rPr>
          <w:t>4.1   Equivalence</w:t>
        </w:r>
        <w:r w:rsidR="00E8293C">
          <w:rPr>
            <w:noProof/>
            <w:webHidden/>
          </w:rPr>
          <w:tab/>
        </w:r>
        <w:r w:rsidR="00E8293C">
          <w:rPr>
            <w:noProof/>
            <w:webHidden/>
          </w:rPr>
          <w:fldChar w:fldCharType="begin"/>
        </w:r>
        <w:r w:rsidR="00E8293C">
          <w:rPr>
            <w:noProof/>
            <w:webHidden/>
          </w:rPr>
          <w:instrText xml:space="preserve"> PAGEREF _Toc513650148 \h </w:instrText>
        </w:r>
        <w:r w:rsidR="00E8293C">
          <w:rPr>
            <w:noProof/>
            <w:webHidden/>
          </w:rPr>
        </w:r>
        <w:r w:rsidR="00E8293C">
          <w:rPr>
            <w:noProof/>
            <w:webHidden/>
          </w:rPr>
          <w:fldChar w:fldCharType="separate"/>
        </w:r>
        <w:r w:rsidR="00E8293C">
          <w:rPr>
            <w:noProof/>
            <w:webHidden/>
          </w:rPr>
          <w:t>18</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49" w:history="1">
        <w:r w:rsidR="00E8293C" w:rsidRPr="00DA3A8C">
          <w:rPr>
            <w:rStyle w:val="Hyperlink"/>
            <w:rFonts w:eastAsia="Times New Roman"/>
            <w:noProof/>
          </w:rPr>
          <w:t>4.2   Pest- and disease-free areas</w:t>
        </w:r>
        <w:r w:rsidR="00E8293C">
          <w:rPr>
            <w:noProof/>
            <w:webHidden/>
          </w:rPr>
          <w:tab/>
        </w:r>
        <w:r w:rsidR="00E8293C">
          <w:rPr>
            <w:noProof/>
            <w:webHidden/>
          </w:rPr>
          <w:fldChar w:fldCharType="begin"/>
        </w:r>
        <w:r w:rsidR="00E8293C">
          <w:rPr>
            <w:noProof/>
            <w:webHidden/>
          </w:rPr>
          <w:instrText xml:space="preserve"> PAGEREF _Toc513650149 \h </w:instrText>
        </w:r>
        <w:r w:rsidR="00E8293C">
          <w:rPr>
            <w:noProof/>
            <w:webHidden/>
          </w:rPr>
        </w:r>
        <w:r w:rsidR="00E8293C">
          <w:rPr>
            <w:noProof/>
            <w:webHidden/>
          </w:rPr>
          <w:fldChar w:fldCharType="separate"/>
        </w:r>
        <w:r w:rsidR="00E8293C">
          <w:rPr>
            <w:noProof/>
            <w:webHidden/>
          </w:rPr>
          <w:t>18</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0" w:history="1">
        <w:r w:rsidR="00E8293C" w:rsidRPr="00DA3A8C">
          <w:rPr>
            <w:rStyle w:val="Hyperlink"/>
            <w:noProof/>
          </w:rPr>
          <w:t>4.2.1   Report on the Thematic Session on Pest-Free Areas</w:t>
        </w:r>
        <w:r w:rsidR="00E8293C">
          <w:rPr>
            <w:noProof/>
            <w:webHidden/>
          </w:rPr>
          <w:tab/>
        </w:r>
        <w:r w:rsidR="00E8293C">
          <w:rPr>
            <w:noProof/>
            <w:webHidden/>
          </w:rPr>
          <w:fldChar w:fldCharType="begin"/>
        </w:r>
        <w:r w:rsidR="00E8293C">
          <w:rPr>
            <w:noProof/>
            <w:webHidden/>
          </w:rPr>
          <w:instrText xml:space="preserve"> PAGEREF _Toc513650150 \h </w:instrText>
        </w:r>
        <w:r w:rsidR="00E8293C">
          <w:rPr>
            <w:noProof/>
            <w:webHidden/>
          </w:rPr>
        </w:r>
        <w:r w:rsidR="00E8293C">
          <w:rPr>
            <w:noProof/>
            <w:webHidden/>
          </w:rPr>
          <w:fldChar w:fldCharType="separate"/>
        </w:r>
        <w:r w:rsidR="00E8293C">
          <w:rPr>
            <w:noProof/>
            <w:webHidden/>
          </w:rPr>
          <w:t>18</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1" w:history="1">
        <w:r w:rsidR="00E8293C" w:rsidRPr="00DA3A8C">
          <w:rPr>
            <w:rStyle w:val="Hyperlink"/>
            <w:noProof/>
          </w:rPr>
          <w:t>4.2.2   Information from Members</w:t>
        </w:r>
        <w:r w:rsidR="00E8293C">
          <w:rPr>
            <w:noProof/>
            <w:webHidden/>
          </w:rPr>
          <w:tab/>
        </w:r>
        <w:r w:rsidR="00E8293C">
          <w:rPr>
            <w:noProof/>
            <w:webHidden/>
          </w:rPr>
          <w:fldChar w:fldCharType="begin"/>
        </w:r>
        <w:r w:rsidR="00E8293C">
          <w:rPr>
            <w:noProof/>
            <w:webHidden/>
          </w:rPr>
          <w:instrText xml:space="preserve"> PAGEREF _Toc513650151 \h </w:instrText>
        </w:r>
        <w:r w:rsidR="00E8293C">
          <w:rPr>
            <w:noProof/>
            <w:webHidden/>
          </w:rPr>
        </w:r>
        <w:r w:rsidR="00E8293C">
          <w:rPr>
            <w:noProof/>
            <w:webHidden/>
          </w:rPr>
          <w:fldChar w:fldCharType="separate"/>
        </w:r>
        <w:r w:rsidR="00E8293C">
          <w:rPr>
            <w:noProof/>
            <w:webHidden/>
          </w:rPr>
          <w:t>19</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52" w:history="1">
        <w:r w:rsidR="00E8293C" w:rsidRPr="00DA3A8C">
          <w:rPr>
            <w:rStyle w:val="Hyperlink"/>
            <w:rFonts w:eastAsia="Times New Roman"/>
            <w:noProof/>
          </w:rPr>
          <w:t>4.3   Operation of transparency provisions</w:t>
        </w:r>
        <w:r w:rsidR="00E8293C">
          <w:rPr>
            <w:noProof/>
            <w:webHidden/>
          </w:rPr>
          <w:tab/>
        </w:r>
        <w:r w:rsidR="00E8293C">
          <w:rPr>
            <w:noProof/>
            <w:webHidden/>
          </w:rPr>
          <w:fldChar w:fldCharType="begin"/>
        </w:r>
        <w:r w:rsidR="00E8293C">
          <w:rPr>
            <w:noProof/>
            <w:webHidden/>
          </w:rPr>
          <w:instrText xml:space="preserve"> PAGEREF _Toc513650152 \h </w:instrText>
        </w:r>
        <w:r w:rsidR="00E8293C">
          <w:rPr>
            <w:noProof/>
            <w:webHidden/>
          </w:rPr>
        </w:r>
        <w:r w:rsidR="00E8293C">
          <w:rPr>
            <w:noProof/>
            <w:webHidden/>
          </w:rPr>
          <w:fldChar w:fldCharType="separate"/>
        </w:r>
        <w:r w:rsidR="00E8293C">
          <w:rPr>
            <w:noProof/>
            <w:webHidden/>
          </w:rPr>
          <w:t>19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3" w:history="1">
        <w:r w:rsidR="00E8293C" w:rsidRPr="00DA3A8C">
          <w:rPr>
            <w:rStyle w:val="Hyperlink"/>
            <w:noProof/>
          </w:rPr>
          <w:t>4.3.1   Report on the "technical revision" of the Recommended Transparency Procedures (G/SPS/7/Rev.3)</w:t>
        </w:r>
        <w:r w:rsidR="00E8293C">
          <w:rPr>
            <w:noProof/>
            <w:webHidden/>
          </w:rPr>
          <w:tab/>
        </w:r>
        <w:r w:rsidR="00E8293C">
          <w:rPr>
            <w:noProof/>
            <w:webHidden/>
          </w:rPr>
          <w:fldChar w:fldCharType="begin"/>
        </w:r>
        <w:r w:rsidR="00E8293C">
          <w:rPr>
            <w:noProof/>
            <w:webHidden/>
          </w:rPr>
          <w:instrText xml:space="preserve"> PAGEREF _Toc513650153 \h </w:instrText>
        </w:r>
        <w:r w:rsidR="00E8293C">
          <w:rPr>
            <w:noProof/>
            <w:webHidden/>
          </w:rPr>
        </w:r>
        <w:r w:rsidR="00E8293C">
          <w:rPr>
            <w:noProof/>
            <w:webHidden/>
          </w:rPr>
          <w:fldChar w:fldCharType="separate"/>
        </w:r>
        <w:r w:rsidR="00E8293C">
          <w:rPr>
            <w:noProof/>
            <w:webHidden/>
          </w:rPr>
          <w:t>19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4" w:history="1">
        <w:r w:rsidR="00E8293C" w:rsidRPr="00DA3A8C">
          <w:rPr>
            <w:rStyle w:val="Hyperlink"/>
            <w:noProof/>
          </w:rPr>
          <w:t>4.3.2   Report on the Practical Manual for SPS NNAs and NEPs</w:t>
        </w:r>
        <w:r w:rsidR="00E8293C">
          <w:rPr>
            <w:noProof/>
            <w:webHidden/>
          </w:rPr>
          <w:tab/>
        </w:r>
        <w:r w:rsidR="00E8293C">
          <w:rPr>
            <w:noProof/>
            <w:webHidden/>
          </w:rPr>
          <w:fldChar w:fldCharType="begin"/>
        </w:r>
        <w:r w:rsidR="00E8293C">
          <w:rPr>
            <w:noProof/>
            <w:webHidden/>
          </w:rPr>
          <w:instrText xml:space="preserve"> PAGEREF _Toc513650154 \h </w:instrText>
        </w:r>
        <w:r w:rsidR="00E8293C">
          <w:rPr>
            <w:noProof/>
            <w:webHidden/>
          </w:rPr>
        </w:r>
        <w:r w:rsidR="00E8293C">
          <w:rPr>
            <w:noProof/>
            <w:webHidden/>
          </w:rPr>
          <w:fldChar w:fldCharType="separate"/>
        </w:r>
        <w:r w:rsidR="00E8293C">
          <w:rPr>
            <w:noProof/>
            <w:webHidden/>
          </w:rPr>
          <w:t>20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5" w:history="1">
        <w:r w:rsidR="00E8293C" w:rsidRPr="00DA3A8C">
          <w:rPr>
            <w:rStyle w:val="Hyperlink"/>
            <w:noProof/>
          </w:rPr>
          <w:t>4.3.3   Nigeria – Update on SPS notifications</w:t>
        </w:r>
        <w:r w:rsidR="00E8293C">
          <w:rPr>
            <w:noProof/>
            <w:webHidden/>
          </w:rPr>
          <w:tab/>
        </w:r>
        <w:r w:rsidR="00E8293C">
          <w:rPr>
            <w:noProof/>
            <w:webHidden/>
          </w:rPr>
          <w:fldChar w:fldCharType="begin"/>
        </w:r>
        <w:r w:rsidR="00E8293C">
          <w:rPr>
            <w:noProof/>
            <w:webHidden/>
          </w:rPr>
          <w:instrText xml:space="preserve"> PAGEREF _Toc513650155 \h </w:instrText>
        </w:r>
        <w:r w:rsidR="00E8293C">
          <w:rPr>
            <w:noProof/>
            <w:webHidden/>
          </w:rPr>
        </w:r>
        <w:r w:rsidR="00E8293C">
          <w:rPr>
            <w:noProof/>
            <w:webHidden/>
          </w:rPr>
          <w:fldChar w:fldCharType="separate"/>
        </w:r>
        <w:r w:rsidR="00E8293C">
          <w:rPr>
            <w:noProof/>
            <w:webHidden/>
          </w:rPr>
          <w:t>20</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56" w:history="1">
        <w:r w:rsidR="00E8293C" w:rsidRPr="00DA3A8C">
          <w:rPr>
            <w:rStyle w:val="Hyperlink"/>
            <w:rFonts w:eastAsia="Times New Roman"/>
            <w:noProof/>
          </w:rPr>
          <w:t>4.4   Special and Differential Treatment</w:t>
        </w:r>
        <w:r w:rsidR="00E8293C">
          <w:rPr>
            <w:noProof/>
            <w:webHidden/>
          </w:rPr>
          <w:tab/>
        </w:r>
        <w:r w:rsidR="00E8293C">
          <w:rPr>
            <w:noProof/>
            <w:webHidden/>
          </w:rPr>
          <w:fldChar w:fldCharType="begin"/>
        </w:r>
        <w:r w:rsidR="00E8293C">
          <w:rPr>
            <w:noProof/>
            <w:webHidden/>
          </w:rPr>
          <w:instrText xml:space="preserve"> PAGEREF _Toc513650156 \h </w:instrText>
        </w:r>
        <w:r w:rsidR="00E8293C">
          <w:rPr>
            <w:noProof/>
            <w:webHidden/>
          </w:rPr>
        </w:r>
        <w:r w:rsidR="00E8293C">
          <w:rPr>
            <w:noProof/>
            <w:webHidden/>
          </w:rPr>
          <w:fldChar w:fldCharType="separate"/>
        </w:r>
        <w:r w:rsidR="00E8293C">
          <w:rPr>
            <w:noProof/>
            <w:webHidden/>
          </w:rPr>
          <w:t>20</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57" w:history="1">
        <w:r w:rsidR="00E8293C" w:rsidRPr="00DA3A8C">
          <w:rPr>
            <w:rStyle w:val="Hyperlink"/>
            <w:rFonts w:eastAsia="Times New Roman"/>
            <w:noProof/>
            <w:lang w:val="en-US"/>
          </w:rPr>
          <w:t>4.5   Monitoring of the use of International Standards</w:t>
        </w:r>
        <w:r w:rsidR="00E8293C">
          <w:rPr>
            <w:noProof/>
            <w:webHidden/>
          </w:rPr>
          <w:tab/>
        </w:r>
        <w:r w:rsidR="00E8293C">
          <w:rPr>
            <w:noProof/>
            <w:webHidden/>
          </w:rPr>
          <w:fldChar w:fldCharType="begin"/>
        </w:r>
        <w:r w:rsidR="00E8293C">
          <w:rPr>
            <w:noProof/>
            <w:webHidden/>
          </w:rPr>
          <w:instrText xml:space="preserve"> PAGEREF _Toc513650157 \h </w:instrText>
        </w:r>
        <w:r w:rsidR="00E8293C">
          <w:rPr>
            <w:noProof/>
            <w:webHidden/>
          </w:rPr>
        </w:r>
        <w:r w:rsidR="00E8293C">
          <w:rPr>
            <w:noProof/>
            <w:webHidden/>
          </w:rPr>
          <w:fldChar w:fldCharType="separate"/>
        </w:r>
        <w:r w:rsidR="00E8293C">
          <w:rPr>
            <w:noProof/>
            <w:webHidden/>
          </w:rPr>
          <w:t>21</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8" w:history="1">
        <w:r w:rsidR="00E8293C" w:rsidRPr="00DA3A8C">
          <w:rPr>
            <w:rStyle w:val="Hyperlink"/>
            <w:noProof/>
          </w:rPr>
          <w:t>4.5.1   New issues</w:t>
        </w:r>
        <w:r w:rsidR="00E8293C">
          <w:rPr>
            <w:noProof/>
            <w:webHidden/>
          </w:rPr>
          <w:tab/>
        </w:r>
        <w:r w:rsidR="00E8293C">
          <w:rPr>
            <w:noProof/>
            <w:webHidden/>
          </w:rPr>
          <w:fldChar w:fldCharType="begin"/>
        </w:r>
        <w:r w:rsidR="00E8293C">
          <w:rPr>
            <w:noProof/>
            <w:webHidden/>
          </w:rPr>
          <w:instrText xml:space="preserve"> PAGEREF _Toc513650158 \h </w:instrText>
        </w:r>
        <w:r w:rsidR="00E8293C">
          <w:rPr>
            <w:noProof/>
            <w:webHidden/>
          </w:rPr>
        </w:r>
        <w:r w:rsidR="00E8293C">
          <w:rPr>
            <w:noProof/>
            <w:webHidden/>
          </w:rPr>
          <w:fldChar w:fldCharType="separate"/>
        </w:r>
        <w:r w:rsidR="00E8293C">
          <w:rPr>
            <w:noProof/>
            <w:webHidden/>
          </w:rPr>
          <w:t>21</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59" w:history="1">
        <w:r w:rsidR="00E8293C" w:rsidRPr="00DA3A8C">
          <w:rPr>
            <w:rStyle w:val="Hyperlink"/>
            <w:noProof/>
          </w:rPr>
          <w:t>4.5.2   Issues previously raised</w:t>
        </w:r>
        <w:r w:rsidR="00E8293C">
          <w:rPr>
            <w:noProof/>
            <w:webHidden/>
          </w:rPr>
          <w:tab/>
        </w:r>
        <w:r w:rsidR="00E8293C">
          <w:rPr>
            <w:noProof/>
            <w:webHidden/>
          </w:rPr>
          <w:fldChar w:fldCharType="begin"/>
        </w:r>
        <w:r w:rsidR="00E8293C">
          <w:rPr>
            <w:noProof/>
            <w:webHidden/>
          </w:rPr>
          <w:instrText xml:space="preserve"> PAGEREF _Toc513650159 \h </w:instrText>
        </w:r>
        <w:r w:rsidR="00E8293C">
          <w:rPr>
            <w:noProof/>
            <w:webHidden/>
          </w:rPr>
        </w:r>
        <w:r w:rsidR="00E8293C">
          <w:rPr>
            <w:noProof/>
            <w:webHidden/>
          </w:rPr>
          <w:fldChar w:fldCharType="separate"/>
        </w:r>
        <w:r w:rsidR="00E8293C">
          <w:rPr>
            <w:noProof/>
            <w:webHidden/>
          </w:rPr>
          <w:t>22</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60" w:history="1">
        <w:r w:rsidR="00E8293C" w:rsidRPr="00DA3A8C">
          <w:rPr>
            <w:rStyle w:val="Hyperlink"/>
            <w:noProof/>
          </w:rPr>
          <w:t>4.6   Catalogue of Instruments available to manage SPS issues – Proposal by Canada and Kenya (G/SPS/W/279/Rev.2, RD/SPS/16)</w:t>
        </w:r>
        <w:r w:rsidR="00E8293C">
          <w:rPr>
            <w:noProof/>
            <w:webHidden/>
          </w:rPr>
          <w:tab/>
        </w:r>
        <w:r w:rsidR="00E8293C">
          <w:rPr>
            <w:noProof/>
            <w:webHidden/>
          </w:rPr>
          <w:fldChar w:fldCharType="begin"/>
        </w:r>
        <w:r w:rsidR="00E8293C">
          <w:rPr>
            <w:noProof/>
            <w:webHidden/>
          </w:rPr>
          <w:instrText xml:space="preserve"> PAGEREF _Toc513650160 \h </w:instrText>
        </w:r>
        <w:r w:rsidR="00E8293C">
          <w:rPr>
            <w:noProof/>
            <w:webHidden/>
          </w:rPr>
        </w:r>
        <w:r w:rsidR="00E8293C">
          <w:rPr>
            <w:noProof/>
            <w:webHidden/>
          </w:rPr>
          <w:fldChar w:fldCharType="separate"/>
        </w:r>
        <w:r w:rsidR="00E8293C">
          <w:rPr>
            <w:noProof/>
            <w:webHidden/>
          </w:rPr>
          <w:t>23</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61" w:history="1">
        <w:r w:rsidR="00E8293C" w:rsidRPr="00DA3A8C">
          <w:rPr>
            <w:rStyle w:val="Hyperlink"/>
            <w:noProof/>
          </w:rPr>
          <w:t>4.6.1   Report of the Informal Meeting</w:t>
        </w:r>
        <w:r w:rsidR="00E8293C">
          <w:rPr>
            <w:noProof/>
            <w:webHidden/>
          </w:rPr>
          <w:tab/>
        </w:r>
        <w:r w:rsidR="00E8293C">
          <w:rPr>
            <w:noProof/>
            <w:webHidden/>
          </w:rPr>
          <w:fldChar w:fldCharType="begin"/>
        </w:r>
        <w:r w:rsidR="00E8293C">
          <w:rPr>
            <w:noProof/>
            <w:webHidden/>
          </w:rPr>
          <w:instrText xml:space="preserve"> PAGEREF _Toc513650161 \h </w:instrText>
        </w:r>
        <w:r w:rsidR="00E8293C">
          <w:rPr>
            <w:noProof/>
            <w:webHidden/>
          </w:rPr>
        </w:r>
        <w:r w:rsidR="00E8293C">
          <w:rPr>
            <w:noProof/>
            <w:webHidden/>
          </w:rPr>
          <w:fldChar w:fldCharType="separate"/>
        </w:r>
        <w:r w:rsidR="00E8293C">
          <w:rPr>
            <w:noProof/>
            <w:webHidden/>
          </w:rPr>
          <w:t>23</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62" w:history="1">
        <w:r w:rsidR="00E8293C" w:rsidRPr="00DA3A8C">
          <w:rPr>
            <w:rStyle w:val="Hyperlink"/>
            <w:noProof/>
          </w:rPr>
          <w:t>4.7   Proposed process for the Fifth Review</w:t>
        </w:r>
        <w:r w:rsidR="00E8293C">
          <w:rPr>
            <w:noProof/>
            <w:webHidden/>
          </w:rPr>
          <w:tab/>
        </w:r>
        <w:r w:rsidR="00E8293C">
          <w:rPr>
            <w:noProof/>
            <w:webHidden/>
          </w:rPr>
          <w:fldChar w:fldCharType="begin"/>
        </w:r>
        <w:r w:rsidR="00E8293C">
          <w:rPr>
            <w:noProof/>
            <w:webHidden/>
          </w:rPr>
          <w:instrText xml:space="preserve"> PAGEREF _Toc513650162 \h </w:instrText>
        </w:r>
        <w:r w:rsidR="00E8293C">
          <w:rPr>
            <w:noProof/>
            <w:webHidden/>
          </w:rPr>
        </w:r>
        <w:r w:rsidR="00E8293C">
          <w:rPr>
            <w:noProof/>
            <w:webHidden/>
          </w:rPr>
          <w:fldChar w:fldCharType="separate"/>
        </w:r>
        <w:r w:rsidR="00E8293C">
          <w:rPr>
            <w:noProof/>
            <w:webHidden/>
          </w:rPr>
          <w:t>26</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63" w:history="1">
        <w:r w:rsidR="00E8293C" w:rsidRPr="00DA3A8C">
          <w:rPr>
            <w:rStyle w:val="Hyperlink"/>
            <w:rFonts w:eastAsia="Times New Roman"/>
            <w:noProof/>
          </w:rPr>
          <w:t>5   CROSS-CUTTING ISSUES</w:t>
        </w:r>
        <w:r w:rsidR="00E8293C">
          <w:rPr>
            <w:noProof/>
            <w:webHidden/>
          </w:rPr>
          <w:tab/>
        </w:r>
        <w:r w:rsidR="00E8293C">
          <w:rPr>
            <w:noProof/>
            <w:webHidden/>
          </w:rPr>
          <w:fldChar w:fldCharType="begin"/>
        </w:r>
        <w:r w:rsidR="00E8293C">
          <w:rPr>
            <w:noProof/>
            <w:webHidden/>
          </w:rPr>
          <w:instrText xml:space="preserve"> PAGEREF _Toc513650163 \h </w:instrText>
        </w:r>
        <w:r w:rsidR="00E8293C">
          <w:rPr>
            <w:noProof/>
            <w:webHidden/>
          </w:rPr>
        </w:r>
        <w:r w:rsidR="00E8293C">
          <w:rPr>
            <w:noProof/>
            <w:webHidden/>
          </w:rPr>
          <w:fldChar w:fldCharType="separate"/>
        </w:r>
        <w:r w:rsidR="00E8293C">
          <w:rPr>
            <w:noProof/>
            <w:webHidden/>
          </w:rPr>
          <w:t>27</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64" w:history="1">
        <w:r w:rsidR="00E8293C" w:rsidRPr="00DA3A8C">
          <w:rPr>
            <w:rStyle w:val="Hyperlink"/>
            <w:rFonts w:eastAsia="Times New Roman"/>
            <w:noProof/>
          </w:rPr>
          <w:t>6   TECHNICAL ASSISTANCE AND COOPERATION</w:t>
        </w:r>
        <w:r w:rsidR="00E8293C">
          <w:rPr>
            <w:noProof/>
            <w:webHidden/>
          </w:rPr>
          <w:tab/>
        </w:r>
        <w:r w:rsidR="00E8293C">
          <w:rPr>
            <w:noProof/>
            <w:webHidden/>
          </w:rPr>
          <w:fldChar w:fldCharType="begin"/>
        </w:r>
        <w:r w:rsidR="00E8293C">
          <w:rPr>
            <w:noProof/>
            <w:webHidden/>
          </w:rPr>
          <w:instrText xml:space="preserve"> PAGEREF _Toc513650164 \h </w:instrText>
        </w:r>
        <w:r w:rsidR="00E8293C">
          <w:rPr>
            <w:noProof/>
            <w:webHidden/>
          </w:rPr>
        </w:r>
        <w:r w:rsidR="00E8293C">
          <w:rPr>
            <w:noProof/>
            <w:webHidden/>
          </w:rPr>
          <w:fldChar w:fldCharType="separate"/>
        </w:r>
        <w:r w:rsidR="00E8293C">
          <w:rPr>
            <w:noProof/>
            <w:webHidden/>
          </w:rPr>
          <w:t>27</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65" w:history="1">
        <w:r w:rsidR="00E8293C" w:rsidRPr="00DA3A8C">
          <w:rPr>
            <w:rStyle w:val="Hyperlink"/>
            <w:rFonts w:eastAsia="Times New Roman"/>
            <w:noProof/>
          </w:rPr>
          <w:t>6.1   Information from the Secretariat</w:t>
        </w:r>
        <w:r w:rsidR="00E8293C">
          <w:rPr>
            <w:noProof/>
            <w:webHidden/>
          </w:rPr>
          <w:tab/>
        </w:r>
        <w:r w:rsidR="00E8293C">
          <w:rPr>
            <w:noProof/>
            <w:webHidden/>
          </w:rPr>
          <w:fldChar w:fldCharType="begin"/>
        </w:r>
        <w:r w:rsidR="00E8293C">
          <w:rPr>
            <w:noProof/>
            <w:webHidden/>
          </w:rPr>
          <w:instrText xml:space="preserve"> PAGEREF _Toc513650165 \h </w:instrText>
        </w:r>
        <w:r w:rsidR="00E8293C">
          <w:rPr>
            <w:noProof/>
            <w:webHidden/>
          </w:rPr>
        </w:r>
        <w:r w:rsidR="00E8293C">
          <w:rPr>
            <w:noProof/>
            <w:webHidden/>
          </w:rPr>
          <w:fldChar w:fldCharType="separate"/>
        </w:r>
        <w:r w:rsidR="00E8293C">
          <w:rPr>
            <w:noProof/>
            <w:webHidden/>
          </w:rPr>
          <w:t>27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66" w:history="1">
        <w:r w:rsidR="00E8293C" w:rsidRPr="00DA3A8C">
          <w:rPr>
            <w:rStyle w:val="Hyperlink"/>
            <w:noProof/>
          </w:rPr>
          <w:t>6.1.1   WTO SPS activities (G/SPS/GEN/521/Rev.13 and G/SPS/GEN/997/Rev.8)</w:t>
        </w:r>
        <w:r w:rsidR="00E8293C">
          <w:rPr>
            <w:noProof/>
            <w:webHidden/>
          </w:rPr>
          <w:tab/>
        </w:r>
        <w:r w:rsidR="00E8293C">
          <w:rPr>
            <w:noProof/>
            <w:webHidden/>
          </w:rPr>
          <w:fldChar w:fldCharType="begin"/>
        </w:r>
        <w:r w:rsidR="00E8293C">
          <w:rPr>
            <w:noProof/>
            <w:webHidden/>
          </w:rPr>
          <w:instrText xml:space="preserve"> PAGEREF _Toc513650166 \h </w:instrText>
        </w:r>
        <w:r w:rsidR="00E8293C">
          <w:rPr>
            <w:noProof/>
            <w:webHidden/>
          </w:rPr>
        </w:r>
        <w:r w:rsidR="00E8293C">
          <w:rPr>
            <w:noProof/>
            <w:webHidden/>
          </w:rPr>
          <w:fldChar w:fldCharType="separate"/>
        </w:r>
        <w:r w:rsidR="00E8293C">
          <w:rPr>
            <w:noProof/>
            <w:webHidden/>
          </w:rPr>
          <w:t>27</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67" w:history="1">
        <w:r w:rsidR="00E8293C" w:rsidRPr="00DA3A8C">
          <w:rPr>
            <w:rStyle w:val="Hyperlink"/>
            <w:noProof/>
          </w:rPr>
          <w:t>6.1.2   Proposed Topic for the July 2018 SPS Committee Workshop</w:t>
        </w:r>
        <w:r w:rsidR="00E8293C">
          <w:rPr>
            <w:noProof/>
            <w:webHidden/>
          </w:rPr>
          <w:tab/>
        </w:r>
        <w:r w:rsidR="00E8293C">
          <w:rPr>
            <w:noProof/>
            <w:webHidden/>
          </w:rPr>
          <w:fldChar w:fldCharType="begin"/>
        </w:r>
        <w:r w:rsidR="00E8293C">
          <w:rPr>
            <w:noProof/>
            <w:webHidden/>
          </w:rPr>
          <w:instrText xml:space="preserve"> PAGEREF _Toc513650167 \h </w:instrText>
        </w:r>
        <w:r w:rsidR="00E8293C">
          <w:rPr>
            <w:noProof/>
            <w:webHidden/>
          </w:rPr>
        </w:r>
        <w:r w:rsidR="00E8293C">
          <w:rPr>
            <w:noProof/>
            <w:webHidden/>
          </w:rPr>
          <w:fldChar w:fldCharType="separate"/>
        </w:r>
        <w:r w:rsidR="00E8293C">
          <w:rPr>
            <w:noProof/>
            <w:webHidden/>
          </w:rPr>
          <w:t>28</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68" w:history="1">
        <w:r w:rsidR="00E8293C" w:rsidRPr="00DA3A8C">
          <w:rPr>
            <w:rStyle w:val="Hyperlink"/>
            <w:noProof/>
          </w:rPr>
          <w:t>6.1.3   STDF (G/SPS/GEN/1607)</w:t>
        </w:r>
        <w:r w:rsidR="00E8293C">
          <w:rPr>
            <w:noProof/>
            <w:webHidden/>
          </w:rPr>
          <w:tab/>
        </w:r>
        <w:r w:rsidR="00E8293C">
          <w:rPr>
            <w:noProof/>
            <w:webHidden/>
          </w:rPr>
          <w:fldChar w:fldCharType="begin"/>
        </w:r>
        <w:r w:rsidR="00E8293C">
          <w:rPr>
            <w:noProof/>
            <w:webHidden/>
          </w:rPr>
          <w:instrText xml:space="preserve"> PAGEREF _Toc513650168 \h </w:instrText>
        </w:r>
        <w:r w:rsidR="00E8293C">
          <w:rPr>
            <w:noProof/>
            <w:webHidden/>
          </w:rPr>
        </w:r>
        <w:r w:rsidR="00E8293C">
          <w:rPr>
            <w:noProof/>
            <w:webHidden/>
          </w:rPr>
          <w:fldChar w:fldCharType="separate"/>
        </w:r>
        <w:r w:rsidR="00E8293C">
          <w:rPr>
            <w:noProof/>
            <w:webHidden/>
          </w:rPr>
          <w:t>29</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69" w:history="1">
        <w:r w:rsidR="00E8293C" w:rsidRPr="00DA3A8C">
          <w:rPr>
            <w:rStyle w:val="Hyperlink"/>
            <w:rFonts w:eastAsia="Times New Roman"/>
            <w:noProof/>
          </w:rPr>
          <w:t>6.2   Information from Members</w:t>
        </w:r>
        <w:r w:rsidR="00E8293C">
          <w:rPr>
            <w:noProof/>
            <w:webHidden/>
          </w:rPr>
          <w:tab/>
        </w:r>
        <w:r w:rsidR="00E8293C">
          <w:rPr>
            <w:noProof/>
            <w:webHidden/>
          </w:rPr>
          <w:fldChar w:fldCharType="begin"/>
        </w:r>
        <w:r w:rsidR="00E8293C">
          <w:rPr>
            <w:noProof/>
            <w:webHidden/>
          </w:rPr>
          <w:instrText xml:space="preserve"> PAGEREF _Toc513650169 \h </w:instrText>
        </w:r>
        <w:r w:rsidR="00E8293C">
          <w:rPr>
            <w:noProof/>
            <w:webHidden/>
          </w:rPr>
        </w:r>
        <w:r w:rsidR="00E8293C">
          <w:rPr>
            <w:noProof/>
            <w:webHidden/>
          </w:rPr>
          <w:fldChar w:fldCharType="separate"/>
        </w:r>
        <w:r w:rsidR="00E8293C">
          <w:rPr>
            <w:noProof/>
            <w:webHidden/>
          </w:rPr>
          <w:t>29</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0" w:history="1">
        <w:r w:rsidR="00E8293C" w:rsidRPr="00DA3A8C">
          <w:rPr>
            <w:rStyle w:val="Hyperlink"/>
            <w:noProof/>
          </w:rPr>
          <w:t>6.2.1   Nigeria – Technical assistance received</w:t>
        </w:r>
        <w:r w:rsidR="00E8293C">
          <w:rPr>
            <w:noProof/>
            <w:webHidden/>
          </w:rPr>
          <w:tab/>
        </w:r>
        <w:r w:rsidR="00E8293C">
          <w:rPr>
            <w:noProof/>
            <w:webHidden/>
          </w:rPr>
          <w:fldChar w:fldCharType="begin"/>
        </w:r>
        <w:r w:rsidR="00E8293C">
          <w:rPr>
            <w:noProof/>
            <w:webHidden/>
          </w:rPr>
          <w:instrText xml:space="preserve"> PAGEREF _Toc513650170 \h </w:instrText>
        </w:r>
        <w:r w:rsidR="00E8293C">
          <w:rPr>
            <w:noProof/>
            <w:webHidden/>
          </w:rPr>
        </w:r>
        <w:r w:rsidR="00E8293C">
          <w:rPr>
            <w:noProof/>
            <w:webHidden/>
          </w:rPr>
          <w:fldChar w:fldCharType="separate"/>
        </w:r>
        <w:r w:rsidR="00E8293C">
          <w:rPr>
            <w:noProof/>
            <w:webHidden/>
          </w:rPr>
          <w:t>29</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71" w:history="1">
        <w:r w:rsidR="00E8293C" w:rsidRPr="00DA3A8C">
          <w:rPr>
            <w:rStyle w:val="Hyperlink"/>
            <w:rFonts w:eastAsia="Times New Roman"/>
            <w:noProof/>
          </w:rPr>
          <w:t>7   Concerns with private and commercial standards</w:t>
        </w:r>
        <w:r w:rsidR="00E8293C">
          <w:rPr>
            <w:noProof/>
            <w:webHidden/>
          </w:rPr>
          <w:tab/>
        </w:r>
        <w:r w:rsidR="00E8293C">
          <w:rPr>
            <w:noProof/>
            <w:webHidden/>
          </w:rPr>
          <w:fldChar w:fldCharType="begin"/>
        </w:r>
        <w:r w:rsidR="00E8293C">
          <w:rPr>
            <w:noProof/>
            <w:webHidden/>
          </w:rPr>
          <w:instrText xml:space="preserve"> PAGEREF _Toc513650171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72" w:history="1">
        <w:r w:rsidR="00E8293C" w:rsidRPr="00DA3A8C">
          <w:rPr>
            <w:rStyle w:val="Hyperlink"/>
            <w:rFonts w:eastAsia="Times New Roman"/>
            <w:noProof/>
          </w:rPr>
          <w:t>8   OBSERVERS</w:t>
        </w:r>
        <w:r w:rsidR="00E8293C">
          <w:rPr>
            <w:noProof/>
            <w:webHidden/>
          </w:rPr>
          <w:tab/>
        </w:r>
        <w:r w:rsidR="00E8293C">
          <w:rPr>
            <w:noProof/>
            <w:webHidden/>
          </w:rPr>
          <w:fldChar w:fldCharType="begin"/>
        </w:r>
        <w:r w:rsidR="00E8293C">
          <w:rPr>
            <w:noProof/>
            <w:webHidden/>
          </w:rPr>
          <w:instrText xml:space="preserve"> PAGEREF _Toc513650172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73" w:history="1">
        <w:r w:rsidR="00E8293C" w:rsidRPr="00DA3A8C">
          <w:rPr>
            <w:rStyle w:val="Hyperlink"/>
            <w:noProof/>
          </w:rPr>
          <w:t>8.1   Information from observer organizations</w:t>
        </w:r>
        <w:r w:rsidR="00E8293C">
          <w:rPr>
            <w:noProof/>
            <w:webHidden/>
          </w:rPr>
          <w:tab/>
        </w:r>
        <w:r w:rsidR="00E8293C">
          <w:rPr>
            <w:noProof/>
            <w:webHidden/>
          </w:rPr>
          <w:fldChar w:fldCharType="begin"/>
        </w:r>
        <w:r w:rsidR="00E8293C">
          <w:rPr>
            <w:noProof/>
            <w:webHidden/>
          </w:rPr>
          <w:instrText xml:space="preserve"> PAGEREF _Toc513650173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4" w:history="1">
        <w:r w:rsidR="00E8293C" w:rsidRPr="00DA3A8C">
          <w:rPr>
            <w:rStyle w:val="Hyperlink"/>
            <w:noProof/>
          </w:rPr>
          <w:t>8.1.1   IICA</w:t>
        </w:r>
        <w:r w:rsidR="00E8293C">
          <w:rPr>
            <w:noProof/>
            <w:webHidden/>
          </w:rPr>
          <w:tab/>
        </w:r>
        <w:r w:rsidR="00E8293C">
          <w:rPr>
            <w:noProof/>
            <w:webHidden/>
          </w:rPr>
          <w:fldChar w:fldCharType="begin"/>
        </w:r>
        <w:r w:rsidR="00E8293C">
          <w:rPr>
            <w:noProof/>
            <w:webHidden/>
          </w:rPr>
          <w:instrText xml:space="preserve"> PAGEREF _Toc513650174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5" w:history="1">
        <w:r w:rsidR="00E8293C" w:rsidRPr="00DA3A8C">
          <w:rPr>
            <w:rStyle w:val="Hyperlink"/>
            <w:noProof/>
          </w:rPr>
          <w:t>8.1.2   ECOWAS</w:t>
        </w:r>
        <w:r w:rsidR="00E8293C">
          <w:rPr>
            <w:noProof/>
            <w:webHidden/>
          </w:rPr>
          <w:tab/>
        </w:r>
        <w:r w:rsidR="00E8293C">
          <w:rPr>
            <w:noProof/>
            <w:webHidden/>
          </w:rPr>
          <w:fldChar w:fldCharType="begin"/>
        </w:r>
        <w:r w:rsidR="00E8293C">
          <w:rPr>
            <w:noProof/>
            <w:webHidden/>
          </w:rPr>
          <w:instrText xml:space="preserve"> PAGEREF _Toc513650175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6" w:history="1">
        <w:r w:rsidR="00E8293C" w:rsidRPr="00DA3A8C">
          <w:rPr>
            <w:rStyle w:val="Hyperlink"/>
            <w:noProof/>
          </w:rPr>
          <w:t>8.1.3   IGAD</w:t>
        </w:r>
        <w:r w:rsidR="00E8293C">
          <w:rPr>
            <w:noProof/>
            <w:webHidden/>
          </w:rPr>
          <w:tab/>
        </w:r>
        <w:r w:rsidR="00E8293C">
          <w:rPr>
            <w:noProof/>
            <w:webHidden/>
          </w:rPr>
          <w:fldChar w:fldCharType="begin"/>
        </w:r>
        <w:r w:rsidR="00E8293C">
          <w:rPr>
            <w:noProof/>
            <w:webHidden/>
          </w:rPr>
          <w:instrText xml:space="preserve"> PAGEREF _Toc513650176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7" w:history="1">
        <w:r w:rsidR="00E8293C" w:rsidRPr="00DA3A8C">
          <w:rPr>
            <w:rStyle w:val="Hyperlink"/>
            <w:noProof/>
          </w:rPr>
          <w:t>8.1.4   OIRSA</w:t>
        </w:r>
        <w:r w:rsidR="00E8293C">
          <w:rPr>
            <w:noProof/>
            <w:webHidden/>
          </w:rPr>
          <w:tab/>
        </w:r>
        <w:r w:rsidR="00E8293C">
          <w:rPr>
            <w:noProof/>
            <w:webHidden/>
          </w:rPr>
          <w:fldChar w:fldCharType="begin"/>
        </w:r>
        <w:r w:rsidR="00E8293C">
          <w:rPr>
            <w:noProof/>
            <w:webHidden/>
          </w:rPr>
          <w:instrText xml:space="preserve"> PAGEREF _Toc513650177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8" w:history="1">
        <w:r w:rsidR="00E8293C" w:rsidRPr="00DA3A8C">
          <w:rPr>
            <w:rStyle w:val="Hyperlink"/>
            <w:noProof/>
          </w:rPr>
          <w:t>8.1.5   ITC</w:t>
        </w:r>
        <w:r w:rsidR="00E8293C">
          <w:rPr>
            <w:noProof/>
            <w:webHidden/>
          </w:rPr>
          <w:tab/>
        </w:r>
        <w:r w:rsidR="00E8293C">
          <w:rPr>
            <w:noProof/>
            <w:webHidden/>
          </w:rPr>
          <w:fldChar w:fldCharType="begin"/>
        </w:r>
        <w:r w:rsidR="00E8293C">
          <w:rPr>
            <w:noProof/>
            <w:webHidden/>
          </w:rPr>
          <w:instrText xml:space="preserve"> PAGEREF _Toc513650178 \h </w:instrText>
        </w:r>
        <w:r w:rsidR="00E8293C">
          <w:rPr>
            <w:noProof/>
            <w:webHidden/>
          </w:rPr>
        </w:r>
        <w:r w:rsidR="00E8293C">
          <w:rPr>
            <w:noProof/>
            <w:webHidden/>
          </w:rPr>
          <w:fldChar w:fldCharType="separate"/>
        </w:r>
        <w:r w:rsidR="00E8293C">
          <w:rPr>
            <w:noProof/>
            <w:webHidden/>
          </w:rPr>
          <w:t>30</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79" w:history="1">
        <w:r w:rsidR="00E8293C" w:rsidRPr="00DA3A8C">
          <w:rPr>
            <w:rStyle w:val="Hyperlink"/>
            <w:noProof/>
          </w:rPr>
          <w:t>8.1.6   GSO</w:t>
        </w:r>
        <w:r w:rsidR="00E8293C">
          <w:rPr>
            <w:noProof/>
            <w:webHidden/>
          </w:rPr>
          <w:tab/>
        </w:r>
        <w:r w:rsidR="00E8293C">
          <w:rPr>
            <w:noProof/>
            <w:webHidden/>
          </w:rPr>
          <w:fldChar w:fldCharType="begin"/>
        </w:r>
        <w:r w:rsidR="00E8293C">
          <w:rPr>
            <w:noProof/>
            <w:webHidden/>
          </w:rPr>
          <w:instrText xml:space="preserve"> PAGEREF _Toc513650179 \h </w:instrText>
        </w:r>
        <w:r w:rsidR="00E8293C">
          <w:rPr>
            <w:noProof/>
            <w:webHidden/>
          </w:rPr>
        </w:r>
        <w:r w:rsidR="00E8293C">
          <w:rPr>
            <w:noProof/>
            <w:webHidden/>
          </w:rPr>
          <w:fldChar w:fldCharType="separate"/>
        </w:r>
        <w:r w:rsidR="00E8293C">
          <w:rPr>
            <w:noProof/>
            <w:webHidden/>
          </w:rPr>
          <w:t>31</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80" w:history="1">
        <w:r w:rsidR="00E8293C" w:rsidRPr="00DA3A8C">
          <w:rPr>
            <w:rStyle w:val="Hyperlink"/>
            <w:rFonts w:eastAsia="Times New Roman"/>
            <w:noProof/>
          </w:rPr>
          <w:t>8.2   Requests for observer status (G/SPS/W/78/Rev.14)</w:t>
        </w:r>
        <w:r w:rsidR="00E8293C">
          <w:rPr>
            <w:noProof/>
            <w:webHidden/>
          </w:rPr>
          <w:tab/>
        </w:r>
        <w:r w:rsidR="00E8293C">
          <w:rPr>
            <w:noProof/>
            <w:webHidden/>
          </w:rPr>
          <w:fldChar w:fldCharType="begin"/>
        </w:r>
        <w:r w:rsidR="00E8293C">
          <w:rPr>
            <w:noProof/>
            <w:webHidden/>
          </w:rPr>
          <w:instrText xml:space="preserve"> PAGEREF _Toc513650180 \h </w:instrText>
        </w:r>
        <w:r w:rsidR="00E8293C">
          <w:rPr>
            <w:noProof/>
            <w:webHidden/>
          </w:rPr>
        </w:r>
        <w:r w:rsidR="00E8293C">
          <w:rPr>
            <w:noProof/>
            <w:webHidden/>
          </w:rPr>
          <w:fldChar w:fldCharType="separate"/>
        </w:r>
        <w:r w:rsidR="00E8293C">
          <w:rPr>
            <w:noProof/>
            <w:webHidden/>
          </w:rPr>
          <w:t>31</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81" w:history="1">
        <w:r w:rsidR="00E8293C" w:rsidRPr="00DA3A8C">
          <w:rPr>
            <w:rStyle w:val="Hyperlink"/>
            <w:noProof/>
          </w:rPr>
          <w:t>8.2.1   New requests</w:t>
        </w:r>
        <w:r w:rsidR="00E8293C">
          <w:rPr>
            <w:noProof/>
            <w:webHidden/>
          </w:rPr>
          <w:tab/>
        </w:r>
        <w:r w:rsidR="00E8293C">
          <w:rPr>
            <w:noProof/>
            <w:webHidden/>
          </w:rPr>
          <w:fldChar w:fldCharType="begin"/>
        </w:r>
        <w:r w:rsidR="00E8293C">
          <w:rPr>
            <w:noProof/>
            <w:webHidden/>
          </w:rPr>
          <w:instrText xml:space="preserve"> PAGEREF _Toc513650181 \h </w:instrText>
        </w:r>
        <w:r w:rsidR="00E8293C">
          <w:rPr>
            <w:noProof/>
            <w:webHidden/>
          </w:rPr>
        </w:r>
        <w:r w:rsidR="00E8293C">
          <w:rPr>
            <w:noProof/>
            <w:webHidden/>
          </w:rPr>
          <w:fldChar w:fldCharType="separate"/>
        </w:r>
        <w:r w:rsidR="00E8293C">
          <w:rPr>
            <w:noProof/>
            <w:webHidden/>
          </w:rPr>
          <w:t>31</w:t>
        </w:r>
        <w:r w:rsidR="00E8293C">
          <w:rPr>
            <w:noProof/>
            <w:webHidden/>
          </w:rPr>
          <w:fldChar w:fldCharType="end"/>
        </w:r>
      </w:hyperlink>
    </w:p>
    <w:p w:rsidR="00E8293C" w:rsidRDefault="00AE7D9C">
      <w:pPr>
        <w:pStyle w:val="TOC3"/>
        <w:rPr>
          <w:rFonts w:asciiTheme="minorHAnsi" w:eastAsiaTheme="minorEastAsia" w:hAnsiTheme="minorHAnsi" w:cstheme="minorBidi"/>
          <w:noProof/>
          <w:sz w:val="22"/>
          <w:szCs w:val="22"/>
        </w:rPr>
      </w:pPr>
      <w:hyperlink w:anchor="_Toc513650182" w:history="1">
        <w:r w:rsidR="00E8293C" w:rsidRPr="00DA3A8C">
          <w:rPr>
            <w:rStyle w:val="Hyperlink"/>
            <w:noProof/>
          </w:rPr>
          <w:t>8.2.2   Outstanding requests</w:t>
        </w:r>
        <w:r w:rsidR="00E8293C">
          <w:rPr>
            <w:noProof/>
            <w:webHidden/>
          </w:rPr>
          <w:tab/>
        </w:r>
        <w:r w:rsidR="00E8293C">
          <w:rPr>
            <w:noProof/>
            <w:webHidden/>
          </w:rPr>
          <w:fldChar w:fldCharType="begin"/>
        </w:r>
        <w:r w:rsidR="00E8293C">
          <w:rPr>
            <w:noProof/>
            <w:webHidden/>
          </w:rPr>
          <w:instrText xml:space="preserve"> PAGEREF _Toc513650182 \h </w:instrText>
        </w:r>
        <w:r w:rsidR="00E8293C">
          <w:rPr>
            <w:noProof/>
            <w:webHidden/>
          </w:rPr>
        </w:r>
        <w:r w:rsidR="00E8293C">
          <w:rPr>
            <w:noProof/>
            <w:webHidden/>
          </w:rPr>
          <w:fldChar w:fldCharType="separate"/>
        </w:r>
        <w:r w:rsidR="00E8293C">
          <w:rPr>
            <w:noProof/>
            <w:webHidden/>
          </w:rPr>
          <w:t>31</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83" w:history="1">
        <w:r w:rsidR="00E8293C" w:rsidRPr="00DA3A8C">
          <w:rPr>
            <w:rStyle w:val="Hyperlink"/>
            <w:rFonts w:eastAsia="Times New Roman"/>
            <w:noProof/>
          </w:rPr>
          <w:t>9   ELECTION OF THE CHAIRPERSON</w:t>
        </w:r>
        <w:r w:rsidR="00E8293C">
          <w:rPr>
            <w:noProof/>
            <w:webHidden/>
          </w:rPr>
          <w:tab/>
        </w:r>
        <w:r w:rsidR="00E8293C">
          <w:rPr>
            <w:noProof/>
            <w:webHidden/>
          </w:rPr>
          <w:fldChar w:fldCharType="begin"/>
        </w:r>
        <w:r w:rsidR="00E8293C">
          <w:rPr>
            <w:noProof/>
            <w:webHidden/>
          </w:rPr>
          <w:instrText xml:space="preserve"> PAGEREF _Toc513650183 \h </w:instrText>
        </w:r>
        <w:r w:rsidR="00E8293C">
          <w:rPr>
            <w:noProof/>
            <w:webHidden/>
          </w:rPr>
        </w:r>
        <w:r w:rsidR="00E8293C">
          <w:rPr>
            <w:noProof/>
            <w:webHidden/>
          </w:rPr>
          <w:fldChar w:fldCharType="separate"/>
        </w:r>
        <w:r w:rsidR="00E8293C">
          <w:rPr>
            <w:noProof/>
            <w:webHidden/>
          </w:rPr>
          <w:t>32</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84" w:history="1">
        <w:r w:rsidR="00E8293C" w:rsidRPr="00DA3A8C">
          <w:rPr>
            <w:rStyle w:val="Hyperlink"/>
            <w:rFonts w:eastAsia="Times New Roman"/>
            <w:noProof/>
          </w:rPr>
          <w:t>10   OTHER BUSINESS</w:t>
        </w:r>
        <w:r w:rsidR="00E8293C">
          <w:rPr>
            <w:noProof/>
            <w:webHidden/>
          </w:rPr>
          <w:tab/>
        </w:r>
        <w:r w:rsidR="00E8293C">
          <w:rPr>
            <w:noProof/>
            <w:webHidden/>
          </w:rPr>
          <w:fldChar w:fldCharType="begin"/>
        </w:r>
        <w:r w:rsidR="00E8293C">
          <w:rPr>
            <w:noProof/>
            <w:webHidden/>
          </w:rPr>
          <w:instrText xml:space="preserve"> PAGEREF _Toc513650184 \h </w:instrText>
        </w:r>
        <w:r w:rsidR="00E8293C">
          <w:rPr>
            <w:noProof/>
            <w:webHidden/>
          </w:rPr>
        </w:r>
        <w:r w:rsidR="00E8293C">
          <w:rPr>
            <w:noProof/>
            <w:webHidden/>
          </w:rPr>
          <w:fldChar w:fldCharType="separate"/>
        </w:r>
        <w:r w:rsidR="00E8293C">
          <w:rPr>
            <w:noProof/>
            <w:webHidden/>
          </w:rPr>
          <w:t>32</w:t>
        </w:r>
        <w:r w:rsidR="00E8293C">
          <w:rPr>
            <w:noProof/>
            <w:webHidden/>
          </w:rPr>
          <w:fldChar w:fldCharType="end"/>
        </w:r>
      </w:hyperlink>
    </w:p>
    <w:p w:rsidR="00E8293C" w:rsidRDefault="00AE7D9C">
      <w:pPr>
        <w:pStyle w:val="TOC2"/>
        <w:rPr>
          <w:rFonts w:asciiTheme="minorHAnsi" w:eastAsiaTheme="minorEastAsia" w:hAnsiTheme="minorHAnsi" w:cstheme="minorBidi"/>
          <w:noProof/>
          <w:sz w:val="22"/>
          <w:szCs w:val="22"/>
        </w:rPr>
      </w:pPr>
      <w:hyperlink w:anchor="_Toc513650185" w:history="1">
        <w:r w:rsidR="00E8293C" w:rsidRPr="00DA3A8C">
          <w:rPr>
            <w:rStyle w:val="Hyperlink"/>
            <w:noProof/>
          </w:rPr>
          <w:t>10.1   Indonesia – Risk management related to the global movement in plant seeds</w:t>
        </w:r>
        <w:r w:rsidR="00E8293C">
          <w:rPr>
            <w:noProof/>
            <w:webHidden/>
          </w:rPr>
          <w:tab/>
        </w:r>
        <w:r w:rsidR="00E8293C">
          <w:rPr>
            <w:noProof/>
            <w:webHidden/>
          </w:rPr>
          <w:fldChar w:fldCharType="begin"/>
        </w:r>
        <w:r w:rsidR="00E8293C">
          <w:rPr>
            <w:noProof/>
            <w:webHidden/>
          </w:rPr>
          <w:instrText xml:space="preserve"> PAGEREF _Toc513650185 \h </w:instrText>
        </w:r>
        <w:r w:rsidR="00E8293C">
          <w:rPr>
            <w:noProof/>
            <w:webHidden/>
          </w:rPr>
        </w:r>
        <w:r w:rsidR="00E8293C">
          <w:rPr>
            <w:noProof/>
            <w:webHidden/>
          </w:rPr>
          <w:fldChar w:fldCharType="separate"/>
        </w:r>
        <w:r w:rsidR="00E8293C">
          <w:rPr>
            <w:noProof/>
            <w:webHidden/>
          </w:rPr>
          <w:t>32</w:t>
        </w:r>
        <w:r w:rsidR="00E8293C">
          <w:rPr>
            <w:noProof/>
            <w:webHidden/>
          </w:rPr>
          <w:fldChar w:fldCharType="end"/>
        </w:r>
      </w:hyperlink>
    </w:p>
    <w:p w:rsidR="00E8293C" w:rsidRDefault="00AE7D9C">
      <w:pPr>
        <w:pStyle w:val="TOC1"/>
        <w:rPr>
          <w:rFonts w:asciiTheme="minorHAnsi" w:eastAsiaTheme="minorEastAsia" w:hAnsiTheme="minorHAnsi" w:cstheme="minorBidi"/>
          <w:b w:val="0"/>
          <w:caps w:val="0"/>
          <w:noProof/>
          <w:sz w:val="22"/>
          <w:szCs w:val="22"/>
        </w:rPr>
      </w:pPr>
      <w:hyperlink w:anchor="_Toc513650186" w:history="1">
        <w:r w:rsidR="00E8293C" w:rsidRPr="00DA3A8C">
          <w:rPr>
            <w:rStyle w:val="Hyperlink"/>
            <w:rFonts w:eastAsia="Times New Roman"/>
            <w:noProof/>
          </w:rPr>
          <w:t>11   DATE AND AGENDA FOR NEXT MEETINGs</w:t>
        </w:r>
        <w:r w:rsidR="00E8293C">
          <w:rPr>
            <w:noProof/>
            <w:webHidden/>
          </w:rPr>
          <w:tab/>
        </w:r>
        <w:r w:rsidR="00E8293C">
          <w:rPr>
            <w:noProof/>
            <w:webHidden/>
          </w:rPr>
          <w:fldChar w:fldCharType="begin"/>
        </w:r>
        <w:r w:rsidR="00E8293C">
          <w:rPr>
            <w:noProof/>
            <w:webHidden/>
          </w:rPr>
          <w:instrText xml:space="preserve"> PAGEREF _Toc513650186 \h </w:instrText>
        </w:r>
        <w:r w:rsidR="00E8293C">
          <w:rPr>
            <w:noProof/>
            <w:webHidden/>
          </w:rPr>
        </w:r>
        <w:r w:rsidR="00E8293C">
          <w:rPr>
            <w:noProof/>
            <w:webHidden/>
          </w:rPr>
          <w:fldChar w:fldCharType="separate"/>
        </w:r>
        <w:r w:rsidR="00E8293C">
          <w:rPr>
            <w:noProof/>
            <w:webHidden/>
          </w:rPr>
          <w:t>32</w:t>
        </w:r>
        <w:r w:rsidR="00E8293C">
          <w:rPr>
            <w:noProof/>
            <w:webHidden/>
          </w:rPr>
          <w:fldChar w:fldCharType="end"/>
        </w:r>
      </w:hyperlink>
    </w:p>
    <w:p w:rsidR="00735351" w:rsidRPr="00201E3B" w:rsidRDefault="00735351" w:rsidP="00735351">
      <w:r w:rsidRPr="00201E3B">
        <w:fldChar w:fldCharType="end"/>
      </w:r>
    </w:p>
    <w:p w:rsidR="00322A17" w:rsidRPr="006805A2" w:rsidRDefault="00735351" w:rsidP="007F2219">
      <w:pPr>
        <w:pStyle w:val="Heading1"/>
      </w:pPr>
      <w:r w:rsidRPr="00201E3B">
        <w:br w:type="page"/>
      </w:r>
      <w:bookmarkStart w:id="2" w:name="_Toc513650110"/>
      <w:bookmarkStart w:id="3" w:name="_Toc448928260"/>
      <w:bookmarkStart w:id="4" w:name="_Toc448928256"/>
      <w:bookmarkEnd w:id="0"/>
      <w:r w:rsidR="00322A17" w:rsidRPr="006805A2">
        <w:lastRenderedPageBreak/>
        <w:t>ADOPTION OF THE AGENDA</w:t>
      </w:r>
      <w:bookmarkEnd w:id="2"/>
    </w:p>
    <w:p w:rsidR="00BD2DB4" w:rsidRPr="006805A2" w:rsidRDefault="00BD2DB4" w:rsidP="0076651B">
      <w:pPr>
        <w:pStyle w:val="BodyText"/>
      </w:pPr>
      <w:r w:rsidRPr="006805A2">
        <w:t>The Committee on Sanitary and Phytosanitary Measur</w:t>
      </w:r>
      <w:r w:rsidR="004D05BB" w:rsidRPr="006805A2">
        <w:t>es (the "Committee") held its 7</w:t>
      </w:r>
      <w:r w:rsidR="007348C7" w:rsidRPr="006805A2">
        <w:t>1</w:t>
      </w:r>
      <w:r w:rsidR="007348C7" w:rsidRPr="006805A2">
        <w:rPr>
          <w:vertAlign w:val="superscript"/>
        </w:rPr>
        <w:t>st</w:t>
      </w:r>
      <w:r w:rsidR="00403385" w:rsidRPr="006805A2">
        <w:t> </w:t>
      </w:r>
      <w:r w:rsidR="004D05BB" w:rsidRPr="006805A2">
        <w:t xml:space="preserve">regular meeting on </w:t>
      </w:r>
      <w:r w:rsidR="007348C7" w:rsidRPr="006805A2">
        <w:t>1</w:t>
      </w:r>
      <w:r w:rsidRPr="006805A2">
        <w:t>-</w:t>
      </w:r>
      <w:r w:rsidR="007348C7" w:rsidRPr="006805A2">
        <w:t xml:space="preserve">2 March </w:t>
      </w:r>
      <w:r w:rsidRPr="006805A2">
        <w:t>201</w:t>
      </w:r>
      <w:r w:rsidR="007348C7" w:rsidRPr="006805A2">
        <w:t>8</w:t>
      </w:r>
      <w:r w:rsidRPr="006805A2">
        <w:t>. The proposed agenda for the meeting was adopted with amendments (WTO/AIR/SPS/</w:t>
      </w:r>
      <w:r w:rsidR="007348C7" w:rsidRPr="006805A2">
        <w:t>20</w:t>
      </w:r>
      <w:r w:rsidRPr="006805A2">
        <w:t>).</w:t>
      </w:r>
    </w:p>
    <w:p w:rsidR="0009107D" w:rsidRPr="006805A2" w:rsidRDefault="0009107D" w:rsidP="0076651B">
      <w:pPr>
        <w:pStyle w:val="BodyText"/>
      </w:pPr>
      <w:r w:rsidRPr="006805A2">
        <w:t xml:space="preserve">The Secretariat reminded the Committee </w:t>
      </w:r>
      <w:r w:rsidR="0055631E">
        <w:t>that</w:t>
      </w:r>
      <w:r w:rsidRPr="006805A2">
        <w:t xml:space="preserve"> </w:t>
      </w:r>
      <w:r w:rsidR="0055631E">
        <w:t>at the November</w:t>
      </w:r>
      <w:r w:rsidRPr="006805A2">
        <w:t xml:space="preserve"> 2017 Committee meeting </w:t>
      </w:r>
      <w:r w:rsidR="0055631E">
        <w:t>it had requested that the</w:t>
      </w:r>
      <w:r w:rsidRPr="006805A2">
        <w:t xml:space="preserve"> convening </w:t>
      </w:r>
      <w:proofErr w:type="spellStart"/>
      <w:r w:rsidRPr="006805A2">
        <w:t>airgram</w:t>
      </w:r>
      <w:proofErr w:type="spellEnd"/>
      <w:r w:rsidRPr="006805A2">
        <w:t xml:space="preserve"> </w:t>
      </w:r>
      <w:r w:rsidR="0055631E">
        <w:t xml:space="preserve">be circulated </w:t>
      </w:r>
      <w:r w:rsidRPr="006805A2">
        <w:t xml:space="preserve">one week earlier than the </w:t>
      </w:r>
      <w:r w:rsidR="006F6E66" w:rsidRPr="006805A2">
        <w:t>previous</w:t>
      </w:r>
      <w:r w:rsidRPr="006805A2">
        <w:t xml:space="preserve"> practice. This had been done for the first time with </w:t>
      </w:r>
      <w:r w:rsidR="00565F3D" w:rsidRPr="006805A2">
        <w:t xml:space="preserve">document </w:t>
      </w:r>
      <w:r w:rsidR="00683B68" w:rsidRPr="006805A2">
        <w:t>W</w:t>
      </w:r>
      <w:r w:rsidRPr="006805A2">
        <w:t>TO/AIR/SPS</w:t>
      </w:r>
      <w:r w:rsidR="00683B68" w:rsidRPr="006805A2">
        <w:t>/</w:t>
      </w:r>
      <w:r w:rsidRPr="006805A2">
        <w:t>20.</w:t>
      </w:r>
      <w:r w:rsidR="00683B68" w:rsidRPr="006805A2">
        <w:t xml:space="preserve"> The Secretariat t</w:t>
      </w:r>
      <w:r w:rsidRPr="006805A2">
        <w:t xml:space="preserve">hanked Members </w:t>
      </w:r>
      <w:r w:rsidR="00683B68" w:rsidRPr="006805A2">
        <w:t>for</w:t>
      </w:r>
      <w:r w:rsidRPr="006805A2">
        <w:t xml:space="preserve"> the</w:t>
      </w:r>
      <w:r w:rsidR="00683B68" w:rsidRPr="006805A2">
        <w:t xml:space="preserve"> early submission of their</w:t>
      </w:r>
      <w:r w:rsidRPr="006805A2">
        <w:t xml:space="preserve"> agenda items and documents</w:t>
      </w:r>
      <w:r w:rsidR="00683B68" w:rsidRPr="006805A2">
        <w:t xml:space="preserve">, which had facilitated the preparation and circulation of the </w:t>
      </w:r>
      <w:proofErr w:type="spellStart"/>
      <w:r w:rsidR="00683B68" w:rsidRPr="006805A2">
        <w:t>airgram</w:t>
      </w:r>
      <w:proofErr w:type="spellEnd"/>
      <w:r w:rsidR="00683B68" w:rsidRPr="006805A2">
        <w:t xml:space="preserve"> by the new deadline.</w:t>
      </w:r>
    </w:p>
    <w:p w:rsidR="00322A17" w:rsidRPr="006805A2" w:rsidRDefault="00322A17" w:rsidP="007F2219">
      <w:pPr>
        <w:pStyle w:val="Heading1"/>
      </w:pPr>
      <w:bookmarkStart w:id="5" w:name="_Toc513650111"/>
      <w:r w:rsidRPr="006805A2">
        <w:t>INFORMATION SHARING</w:t>
      </w:r>
      <w:bookmarkEnd w:id="5"/>
    </w:p>
    <w:p w:rsidR="00322A17" w:rsidRPr="006805A2" w:rsidRDefault="00322A17" w:rsidP="009A7F73">
      <w:pPr>
        <w:pStyle w:val="Heading2"/>
      </w:pPr>
      <w:bookmarkStart w:id="6" w:name="_Toc513650112"/>
      <w:r w:rsidRPr="006805A2">
        <w:t>Information from Members on relevant activities</w:t>
      </w:r>
      <w:bookmarkEnd w:id="6"/>
    </w:p>
    <w:p w:rsidR="00322A17" w:rsidRPr="00C71887" w:rsidRDefault="00322A17" w:rsidP="00C71887">
      <w:pPr>
        <w:pStyle w:val="Heading3"/>
      </w:pPr>
      <w:bookmarkStart w:id="7" w:name="_Toc513650113"/>
      <w:r w:rsidRPr="00C71887">
        <w:t xml:space="preserve">Japan </w:t>
      </w:r>
      <w:r w:rsidR="00314EC9" w:rsidRPr="00C71887">
        <w:t>-</w:t>
      </w:r>
      <w:r w:rsidRPr="00C71887">
        <w:t xml:space="preserve"> Update on the situation surrounding Japanese food after the Fukushima Daiichi nuclear power plant acciden</w:t>
      </w:r>
      <w:r w:rsidR="00DE719C" w:rsidRPr="00C71887">
        <w:t>t</w:t>
      </w:r>
      <w:bookmarkEnd w:id="7"/>
    </w:p>
    <w:p w:rsidR="00E75A33" w:rsidRPr="006805A2" w:rsidRDefault="00E75A33" w:rsidP="006750F8">
      <w:pPr>
        <w:pStyle w:val="BodyText"/>
      </w:pPr>
      <w:r w:rsidRPr="006805A2">
        <w:t xml:space="preserve">Japan provided </w:t>
      </w:r>
      <w:r w:rsidR="006750F8" w:rsidRPr="006805A2">
        <w:t xml:space="preserve">an update </w:t>
      </w:r>
      <w:r w:rsidR="006373DE" w:rsidRPr="006805A2">
        <w:t>on</w:t>
      </w:r>
      <w:r w:rsidR="00F9099E" w:rsidRPr="006805A2">
        <w:t xml:space="preserve"> </w:t>
      </w:r>
      <w:r w:rsidRPr="006805A2">
        <w:t>the most recent data from it</w:t>
      </w:r>
      <w:r w:rsidR="00F9099E" w:rsidRPr="006805A2">
        <w:t xml:space="preserve">s food monitoring programme. </w:t>
      </w:r>
      <w:r w:rsidR="007E1253" w:rsidRPr="006805A2">
        <w:t>The </w:t>
      </w:r>
      <w:r w:rsidR="00D02DC5" w:rsidRPr="006805A2">
        <w:t xml:space="preserve">data </w:t>
      </w:r>
      <w:r w:rsidRPr="006805A2">
        <w:t>showed that the rate of products exceeding the Japanese standard limits had decreased and all the test results, with the exception of edible fungi, wild plants and game meats, were below the Codex guideli</w:t>
      </w:r>
      <w:r w:rsidR="00345194" w:rsidRPr="006805A2">
        <w:t xml:space="preserve">ne level. </w:t>
      </w:r>
      <w:r w:rsidRPr="006805A2">
        <w:t xml:space="preserve">Japan </w:t>
      </w:r>
      <w:r w:rsidR="006373DE" w:rsidRPr="006805A2">
        <w:t>thanked</w:t>
      </w:r>
      <w:r w:rsidR="002F2453" w:rsidRPr="006805A2">
        <w:t xml:space="preserve"> </w:t>
      </w:r>
      <w:r w:rsidR="006750F8" w:rsidRPr="006805A2">
        <w:t xml:space="preserve">Argentina, </w:t>
      </w:r>
      <w:r w:rsidR="002F2453" w:rsidRPr="006805A2">
        <w:t xml:space="preserve">the European Union, Iceland, </w:t>
      </w:r>
      <w:r w:rsidR="00C71D9D" w:rsidRPr="006805A2">
        <w:t xml:space="preserve">Liechtenstein, Norway, </w:t>
      </w:r>
      <w:r w:rsidR="006750F8" w:rsidRPr="006805A2">
        <w:t xml:space="preserve">Saudi Arabia, </w:t>
      </w:r>
      <w:r w:rsidR="00C71D9D" w:rsidRPr="006805A2">
        <w:t xml:space="preserve">Switzerland, </w:t>
      </w:r>
      <w:r w:rsidR="00501E41" w:rsidRPr="006805A2">
        <w:t xml:space="preserve">Turkey and </w:t>
      </w:r>
      <w:r w:rsidR="00C71D9D" w:rsidRPr="006805A2">
        <w:t>the United States for relaxing</w:t>
      </w:r>
      <w:r w:rsidRPr="006805A2">
        <w:t xml:space="preserve"> t</w:t>
      </w:r>
      <w:r w:rsidR="00672E8D" w:rsidRPr="006805A2">
        <w:t xml:space="preserve">heir import restrictions. </w:t>
      </w:r>
      <w:r w:rsidR="007E1253" w:rsidRPr="006805A2">
        <w:t xml:space="preserve">Japan </w:t>
      </w:r>
      <w:r w:rsidR="00C71D9D" w:rsidRPr="006805A2">
        <w:t>reported that 51</w:t>
      </w:r>
      <w:r w:rsidRPr="006805A2">
        <w:t xml:space="preserve"> out of the 54 Members who had introduced import restrictions on Japanese foods had either lifted or eased these restrictions. </w:t>
      </w:r>
      <w:r w:rsidR="00C71D9D" w:rsidRPr="006805A2">
        <w:t xml:space="preserve">Japan also </w:t>
      </w:r>
      <w:r w:rsidR="009F73C7" w:rsidRPr="006805A2">
        <w:t>drew Members'</w:t>
      </w:r>
      <w:r w:rsidR="00C71D9D" w:rsidRPr="006805A2">
        <w:t xml:space="preserve"> attention </w:t>
      </w:r>
      <w:r w:rsidR="009F73C7" w:rsidRPr="006805A2">
        <w:t>to</w:t>
      </w:r>
      <w:r w:rsidR="00C71D9D" w:rsidRPr="006805A2">
        <w:t xml:space="preserve"> the circulation o</w:t>
      </w:r>
      <w:r w:rsidR="00BE77B2" w:rsidRPr="006805A2">
        <w:t xml:space="preserve">f the Panel report on </w:t>
      </w:r>
      <w:r w:rsidR="00BE77B2" w:rsidRPr="006805A2">
        <w:rPr>
          <w:i/>
        </w:rPr>
        <w:t>DS</w:t>
      </w:r>
      <w:r w:rsidR="00973537" w:rsidRPr="006805A2">
        <w:rPr>
          <w:i/>
        </w:rPr>
        <w:t xml:space="preserve"> </w:t>
      </w:r>
      <w:r w:rsidR="00BE77B2" w:rsidRPr="006805A2">
        <w:rPr>
          <w:i/>
        </w:rPr>
        <w:t>495</w:t>
      </w:r>
      <w:r w:rsidR="006805A2">
        <w:rPr>
          <w:i/>
        </w:rPr>
        <w:t>: Korea – Radion</w:t>
      </w:r>
      <w:r w:rsidR="00973537" w:rsidRPr="006805A2">
        <w:rPr>
          <w:i/>
        </w:rPr>
        <w:t>uclides</w:t>
      </w:r>
      <w:r w:rsidR="006805A2">
        <w:rPr>
          <w:i/>
        </w:rPr>
        <w:t xml:space="preserve"> (Japan)</w:t>
      </w:r>
      <w:r w:rsidR="00BE77B2" w:rsidRPr="006805A2">
        <w:t xml:space="preserve"> </w:t>
      </w:r>
      <w:r w:rsidR="007B4ED3">
        <w:t>on 22 </w:t>
      </w:r>
      <w:r w:rsidR="00C71D9D" w:rsidRPr="006805A2">
        <w:t>February</w:t>
      </w:r>
      <w:r w:rsidR="007D5C30" w:rsidRPr="006805A2">
        <w:t xml:space="preserve"> 2018</w:t>
      </w:r>
      <w:r w:rsidR="00C71D9D" w:rsidRPr="006805A2">
        <w:t xml:space="preserve">, </w:t>
      </w:r>
      <w:r w:rsidR="00252071" w:rsidRPr="006805A2">
        <w:t xml:space="preserve">highlighting that </w:t>
      </w:r>
      <w:r w:rsidR="00C71D9D" w:rsidRPr="006805A2">
        <w:t>the Panel</w:t>
      </w:r>
      <w:r w:rsidR="00252071" w:rsidRPr="006805A2">
        <w:t xml:space="preserve"> had found </w:t>
      </w:r>
      <w:r w:rsidR="00C71D9D" w:rsidRPr="006805A2">
        <w:t xml:space="preserve">that certain types of import restrictions on </w:t>
      </w:r>
      <w:r w:rsidRPr="006805A2">
        <w:t>Japan</w:t>
      </w:r>
      <w:r w:rsidR="00C71D9D" w:rsidRPr="006805A2">
        <w:t>ese food were inconsistent with the core obligations of the SPS Agreement.</w:t>
      </w:r>
      <w:r w:rsidRPr="006805A2">
        <w:t xml:space="preserve"> </w:t>
      </w:r>
      <w:r w:rsidR="007D5C30" w:rsidRPr="006805A2">
        <w:t xml:space="preserve">Therefore, </w:t>
      </w:r>
      <w:r w:rsidR="00C71D9D" w:rsidRPr="006805A2">
        <w:t xml:space="preserve">Japan urged Members with import restrictions on Japanese food to lift or </w:t>
      </w:r>
      <w:r w:rsidR="00774AF0" w:rsidRPr="006805A2">
        <w:t>relax the</w:t>
      </w:r>
      <w:r w:rsidR="00252071" w:rsidRPr="006805A2">
        <w:t>se</w:t>
      </w:r>
      <w:r w:rsidR="00774AF0" w:rsidRPr="006805A2">
        <w:t xml:space="preserve"> restrictions. </w:t>
      </w:r>
      <w:r w:rsidRPr="006805A2">
        <w:t xml:space="preserve">Japan </w:t>
      </w:r>
      <w:r w:rsidR="00E84439" w:rsidRPr="006805A2">
        <w:t xml:space="preserve">signalled </w:t>
      </w:r>
      <w:r w:rsidR="009F73C7" w:rsidRPr="006805A2">
        <w:t xml:space="preserve">its </w:t>
      </w:r>
      <w:r w:rsidR="00E84439" w:rsidRPr="006805A2">
        <w:t>openness for</w:t>
      </w:r>
      <w:r w:rsidRPr="006805A2">
        <w:t xml:space="preserve"> further visits from Members to better assess the current food safety situation</w:t>
      </w:r>
      <w:r w:rsidR="00BE77B2" w:rsidRPr="006805A2">
        <w:t>, and</w:t>
      </w:r>
      <w:r w:rsidR="009F73C7" w:rsidRPr="006805A2">
        <w:t xml:space="preserve"> also</w:t>
      </w:r>
      <w:r w:rsidR="00BE77B2" w:rsidRPr="006805A2">
        <w:t xml:space="preserve"> </w:t>
      </w:r>
      <w:r w:rsidR="00252071" w:rsidRPr="006805A2">
        <w:t xml:space="preserve">to engage in </w:t>
      </w:r>
      <w:r w:rsidR="00774AF0" w:rsidRPr="006805A2">
        <w:t>discussions with counterpart authorities.</w:t>
      </w:r>
      <w:r w:rsidR="00501E41" w:rsidRPr="006805A2">
        <w:t xml:space="preserve"> </w:t>
      </w:r>
      <w:r w:rsidRPr="006805A2">
        <w:t xml:space="preserve">Japan also </w:t>
      </w:r>
      <w:r w:rsidR="00501E41" w:rsidRPr="006805A2">
        <w:t xml:space="preserve">recalled that the FAO and IAEA had </w:t>
      </w:r>
      <w:r w:rsidRPr="006805A2">
        <w:t xml:space="preserve">acknowledged </w:t>
      </w:r>
      <w:r w:rsidR="00501E41" w:rsidRPr="006805A2">
        <w:t>and evaluated the</w:t>
      </w:r>
      <w:r w:rsidR="005731FB" w:rsidRPr="006805A2">
        <w:t xml:space="preserve"> efforts</w:t>
      </w:r>
      <w:r w:rsidR="00501E41" w:rsidRPr="006805A2">
        <w:t xml:space="preserve"> made by Japan</w:t>
      </w:r>
      <w:r w:rsidR="005731FB" w:rsidRPr="006805A2">
        <w:t xml:space="preserve"> to ensure food safety.</w:t>
      </w:r>
    </w:p>
    <w:p w:rsidR="007D5C30" w:rsidRPr="006805A2" w:rsidRDefault="00795EB0" w:rsidP="005731FB">
      <w:pPr>
        <w:pStyle w:val="BodyText"/>
      </w:pPr>
      <w:r w:rsidRPr="006805A2">
        <w:t xml:space="preserve">Korea </w:t>
      </w:r>
      <w:r w:rsidR="00A31383" w:rsidRPr="006805A2">
        <w:t>stated</w:t>
      </w:r>
      <w:r w:rsidR="00E73977" w:rsidRPr="006805A2">
        <w:t xml:space="preserve"> </w:t>
      </w:r>
      <w:r w:rsidRPr="006805A2">
        <w:t>that</w:t>
      </w:r>
      <w:r w:rsidR="004F6DB0" w:rsidRPr="006805A2">
        <w:t xml:space="preserve"> discussions of </w:t>
      </w:r>
      <w:r w:rsidR="00BC60C3" w:rsidRPr="006805A2">
        <w:t>the</w:t>
      </w:r>
      <w:r w:rsidR="007D5C30" w:rsidRPr="006805A2">
        <w:t xml:space="preserve"> Panel report of </w:t>
      </w:r>
      <w:r w:rsidR="007D5C30" w:rsidRPr="006805A2">
        <w:rPr>
          <w:i/>
        </w:rPr>
        <w:t>DS</w:t>
      </w:r>
      <w:r w:rsidR="00252071" w:rsidRPr="006805A2">
        <w:rPr>
          <w:i/>
        </w:rPr>
        <w:t xml:space="preserve"> </w:t>
      </w:r>
      <w:r w:rsidR="007D5C30" w:rsidRPr="006805A2">
        <w:rPr>
          <w:i/>
        </w:rPr>
        <w:t>495</w:t>
      </w:r>
      <w:r w:rsidR="007D5C30" w:rsidRPr="006805A2">
        <w:t xml:space="preserve"> </w:t>
      </w:r>
      <w:r w:rsidR="00E73977" w:rsidRPr="006805A2">
        <w:t>in the SPS Committee</w:t>
      </w:r>
      <w:r w:rsidR="004F6DB0" w:rsidRPr="006805A2">
        <w:t xml:space="preserve"> were inappropriate</w:t>
      </w:r>
      <w:r w:rsidR="00E73977" w:rsidRPr="006805A2">
        <w:t xml:space="preserve">, </w:t>
      </w:r>
      <w:r w:rsidR="007D5C30" w:rsidRPr="006805A2">
        <w:t xml:space="preserve">due to </w:t>
      </w:r>
      <w:r w:rsidR="004F6DB0" w:rsidRPr="006805A2">
        <w:t xml:space="preserve">the </w:t>
      </w:r>
      <w:r w:rsidR="007D5C30" w:rsidRPr="006805A2">
        <w:t xml:space="preserve">ongoing </w:t>
      </w:r>
      <w:r w:rsidR="004F6DB0" w:rsidRPr="006805A2">
        <w:t xml:space="preserve">dispute settlement </w:t>
      </w:r>
      <w:r w:rsidR="007D5C30" w:rsidRPr="006805A2">
        <w:t>procedure</w:t>
      </w:r>
      <w:r w:rsidR="004F6DB0" w:rsidRPr="006805A2">
        <w:t>s</w:t>
      </w:r>
      <w:r w:rsidR="007D5C30" w:rsidRPr="006805A2">
        <w:t xml:space="preserve">. </w:t>
      </w:r>
      <w:r w:rsidR="00E73977" w:rsidRPr="006805A2">
        <w:t>Korea further</w:t>
      </w:r>
      <w:r w:rsidR="007D5C30" w:rsidRPr="006805A2">
        <w:t xml:space="preserve"> </w:t>
      </w:r>
      <w:r w:rsidR="00E73977" w:rsidRPr="006805A2">
        <w:t>indicated</w:t>
      </w:r>
      <w:r w:rsidR="007D5C30" w:rsidRPr="006805A2">
        <w:t xml:space="preserve"> </w:t>
      </w:r>
      <w:r w:rsidR="00E73977" w:rsidRPr="006805A2">
        <w:t xml:space="preserve">that it was not in agreement with many </w:t>
      </w:r>
      <w:r w:rsidR="003C1AE2" w:rsidRPr="006805A2">
        <w:t xml:space="preserve">of the </w:t>
      </w:r>
      <w:r w:rsidR="006805A2">
        <w:t xml:space="preserve">Panel </w:t>
      </w:r>
      <w:r w:rsidR="003C1AE2" w:rsidRPr="006805A2">
        <w:t>findings</w:t>
      </w:r>
      <w:r w:rsidR="004F6DB0" w:rsidRPr="006805A2">
        <w:t xml:space="preserve"> and opined</w:t>
      </w:r>
      <w:r w:rsidR="00E73977" w:rsidRPr="006805A2">
        <w:t xml:space="preserve"> that discussions relating to the dispute should be held within the Dispute Settlement Body. </w:t>
      </w:r>
      <w:r w:rsidR="00BC60C3" w:rsidRPr="006805A2">
        <w:t>Korea reaffirmed that its SPS measures</w:t>
      </w:r>
      <w:r w:rsidR="00501E41" w:rsidRPr="006805A2">
        <w:t xml:space="preserve"> taken</w:t>
      </w:r>
      <w:r w:rsidR="00BC60C3" w:rsidRPr="006805A2">
        <w:t xml:space="preserve"> in response to the Fukushima Daiichi nuclear power plant accident </w:t>
      </w:r>
      <w:r w:rsidR="004F6DB0" w:rsidRPr="006805A2">
        <w:t>we</w:t>
      </w:r>
      <w:r w:rsidR="00BC60C3" w:rsidRPr="006805A2">
        <w:t>re applied to protect public health and safety</w:t>
      </w:r>
      <w:r w:rsidR="00A31383" w:rsidRPr="006805A2">
        <w:t>,</w:t>
      </w:r>
      <w:r w:rsidR="00BC60C3" w:rsidRPr="006805A2">
        <w:t xml:space="preserve"> and </w:t>
      </w:r>
      <w:r w:rsidR="004F6DB0" w:rsidRPr="006805A2">
        <w:t>we</w:t>
      </w:r>
      <w:r w:rsidR="00E024B3" w:rsidRPr="006805A2">
        <w:t xml:space="preserve">re </w:t>
      </w:r>
      <w:r w:rsidR="00BC60C3" w:rsidRPr="006805A2">
        <w:t>both legitimate a</w:t>
      </w:r>
      <w:r w:rsidR="00BC6DEE" w:rsidRPr="006805A2">
        <w:t>nd WTO co</w:t>
      </w:r>
      <w:r w:rsidR="00E73977" w:rsidRPr="006805A2">
        <w:t>nsistent</w:t>
      </w:r>
      <w:r w:rsidR="00BC6DEE" w:rsidRPr="006805A2">
        <w:t>.</w:t>
      </w:r>
      <w:r w:rsidR="00E73977" w:rsidRPr="006805A2">
        <w:t xml:space="preserve"> Korea indicated </w:t>
      </w:r>
      <w:r w:rsidR="0055631E">
        <w:t>its intention to appeal the Panel report after</w:t>
      </w:r>
      <w:r w:rsidR="0055631E" w:rsidRPr="006805A2">
        <w:t xml:space="preserve"> further review</w:t>
      </w:r>
      <w:r w:rsidR="004F6DB0" w:rsidRPr="006805A2">
        <w:t>.</w:t>
      </w:r>
    </w:p>
    <w:p w:rsidR="00872979" w:rsidRPr="006805A2" w:rsidRDefault="00795F50" w:rsidP="005927E9">
      <w:pPr>
        <w:pStyle w:val="BodyText"/>
      </w:pPr>
      <w:r w:rsidRPr="006805A2">
        <w:t xml:space="preserve">The European Union </w:t>
      </w:r>
      <w:r w:rsidR="00E024B3" w:rsidRPr="006805A2">
        <w:t xml:space="preserve">expressed its </w:t>
      </w:r>
      <w:r w:rsidR="00E73977" w:rsidRPr="006805A2">
        <w:t xml:space="preserve">appreciation for the information </w:t>
      </w:r>
      <w:r w:rsidR="00A31383" w:rsidRPr="006805A2">
        <w:t xml:space="preserve">that Japan continued to </w:t>
      </w:r>
      <w:r w:rsidR="00E73977" w:rsidRPr="006805A2">
        <w:t>provide</w:t>
      </w:r>
      <w:r w:rsidR="00A87758" w:rsidRPr="006805A2">
        <w:t xml:space="preserve"> to the</w:t>
      </w:r>
      <w:r w:rsidR="00A31383" w:rsidRPr="006805A2">
        <w:t xml:space="preserve"> </w:t>
      </w:r>
      <w:r w:rsidR="00D66704" w:rsidRPr="006805A2">
        <w:t xml:space="preserve">Committee. </w:t>
      </w:r>
      <w:r w:rsidR="00A31383" w:rsidRPr="006805A2">
        <w:t>The European Union noted that it</w:t>
      </w:r>
      <w:r w:rsidR="00D66704" w:rsidRPr="006805A2">
        <w:t xml:space="preserve"> had worked closely with </w:t>
      </w:r>
      <w:r w:rsidR="00A535BD">
        <w:t xml:space="preserve">the </w:t>
      </w:r>
      <w:r w:rsidR="00D66704" w:rsidRPr="006805A2">
        <w:t>Japanese authorities</w:t>
      </w:r>
      <w:r w:rsidR="00A87758" w:rsidRPr="006805A2">
        <w:t xml:space="preserve"> and had</w:t>
      </w:r>
      <w:r w:rsidR="00D66704" w:rsidRPr="006805A2">
        <w:t xml:space="preserve"> regularly reviewed the additional guarantees required. As a result</w:t>
      </w:r>
      <w:r w:rsidR="00A87758" w:rsidRPr="006805A2">
        <w:t>,</w:t>
      </w:r>
      <w:r w:rsidR="00D66704" w:rsidRPr="006805A2">
        <w:t xml:space="preserve"> </w:t>
      </w:r>
      <w:r w:rsidR="00A87758" w:rsidRPr="006805A2">
        <w:t xml:space="preserve">the European Union was only still requesting </w:t>
      </w:r>
      <w:r w:rsidR="00D66704" w:rsidRPr="006805A2">
        <w:t xml:space="preserve">a few additional guarantees for a limited number of products from a limited number of prefectures. </w:t>
      </w:r>
      <w:r w:rsidR="00A31383" w:rsidRPr="006805A2">
        <w:t>The European Union expressed its</w:t>
      </w:r>
      <w:r w:rsidR="00A87758" w:rsidRPr="006805A2">
        <w:t xml:space="preserve"> overall</w:t>
      </w:r>
      <w:r w:rsidR="00A31383" w:rsidRPr="006805A2">
        <w:t xml:space="preserve"> satisfaction </w:t>
      </w:r>
      <w:r w:rsidR="00D66704" w:rsidRPr="006805A2">
        <w:t>with the measures adopted by the Japanese authorities and recognize</w:t>
      </w:r>
      <w:r w:rsidR="00A87758" w:rsidRPr="006805A2">
        <w:t>d</w:t>
      </w:r>
      <w:r w:rsidR="00D66704" w:rsidRPr="006805A2">
        <w:t xml:space="preserve"> the</w:t>
      </w:r>
      <w:r w:rsidR="00A87758" w:rsidRPr="006805A2">
        <w:t>ir</w:t>
      </w:r>
      <w:r w:rsidR="00D66704" w:rsidRPr="006805A2">
        <w:t xml:space="preserve"> efforts </w:t>
      </w:r>
      <w:r w:rsidR="00A87758" w:rsidRPr="006805A2">
        <w:t>i</w:t>
      </w:r>
      <w:r w:rsidR="00D66704" w:rsidRPr="006805A2">
        <w:t xml:space="preserve">n handling the issue, both in terms of </w:t>
      </w:r>
      <w:r w:rsidR="00A87758" w:rsidRPr="006805A2">
        <w:t xml:space="preserve">the transparent approach and </w:t>
      </w:r>
      <w:r w:rsidR="00D66704" w:rsidRPr="006805A2">
        <w:t xml:space="preserve">effectiveness of the </w:t>
      </w:r>
      <w:r w:rsidR="00A87758" w:rsidRPr="006805A2">
        <w:t>measures adopted</w:t>
      </w:r>
      <w:r w:rsidR="00D66704" w:rsidRPr="006805A2">
        <w:t>.</w:t>
      </w:r>
    </w:p>
    <w:p w:rsidR="00872979" w:rsidRPr="00C71887" w:rsidRDefault="0071488E" w:rsidP="00C71887">
      <w:pPr>
        <w:pStyle w:val="Heading3"/>
      </w:pPr>
      <w:bookmarkStart w:id="8" w:name="_Toc513650114"/>
      <w:r w:rsidRPr="00C71887">
        <w:t xml:space="preserve">Canada </w:t>
      </w:r>
      <w:r w:rsidR="008D5AE4" w:rsidRPr="00C71887">
        <w:t xml:space="preserve">- Training for </w:t>
      </w:r>
      <w:proofErr w:type="spellStart"/>
      <w:r w:rsidR="008D5AE4" w:rsidRPr="00C71887">
        <w:t>JMPR</w:t>
      </w:r>
      <w:proofErr w:type="spellEnd"/>
      <w:r w:rsidR="008D5AE4" w:rsidRPr="00C71887">
        <w:t xml:space="preserve"> evaluators</w:t>
      </w:r>
      <w:bookmarkEnd w:id="8"/>
    </w:p>
    <w:p w:rsidR="00872979" w:rsidRPr="006805A2" w:rsidRDefault="00105D4F" w:rsidP="006805A2">
      <w:pPr>
        <w:pStyle w:val="BodyText"/>
        <w:numPr>
          <w:ilvl w:val="6"/>
          <w:numId w:val="4"/>
        </w:numPr>
      </w:pPr>
      <w:r w:rsidRPr="006805A2">
        <w:t xml:space="preserve">Canada </w:t>
      </w:r>
      <w:r w:rsidR="00CA0FEC" w:rsidRPr="006805A2">
        <w:t xml:space="preserve">provided information on </w:t>
      </w:r>
      <w:r w:rsidRPr="006805A2">
        <w:t>a training session held in</w:t>
      </w:r>
      <w:r w:rsidR="00CA0FEC" w:rsidRPr="006805A2">
        <w:t xml:space="preserve"> partnership with FAO and the </w:t>
      </w:r>
      <w:r w:rsidRPr="006805A2">
        <w:t xml:space="preserve">United States, </w:t>
      </w:r>
      <w:r w:rsidR="00CA0FEC" w:rsidRPr="006805A2">
        <w:t>with the aim of increasing the p</w:t>
      </w:r>
      <w:r w:rsidRPr="006805A2">
        <w:t>oo</w:t>
      </w:r>
      <w:r w:rsidR="00CA0FEC" w:rsidRPr="006805A2">
        <w:t>l of scientific expert</w:t>
      </w:r>
      <w:r w:rsidRPr="006805A2">
        <w:t>s</w:t>
      </w:r>
      <w:r w:rsidR="00CA0FEC" w:rsidRPr="006805A2">
        <w:t xml:space="preserve"> available to conduct pesticide residue evaluation</w:t>
      </w:r>
      <w:r w:rsidRPr="006805A2">
        <w:t>s</w:t>
      </w:r>
      <w:r w:rsidR="00CA0FEC" w:rsidRPr="006805A2">
        <w:t xml:space="preserve"> for </w:t>
      </w:r>
      <w:proofErr w:type="spellStart"/>
      <w:r w:rsidR="00CA0FEC" w:rsidRPr="006805A2">
        <w:t>J</w:t>
      </w:r>
      <w:r w:rsidRPr="006805A2">
        <w:t>M</w:t>
      </w:r>
      <w:r w:rsidR="00CA0FEC" w:rsidRPr="006805A2">
        <w:t>PR</w:t>
      </w:r>
      <w:proofErr w:type="spellEnd"/>
      <w:r w:rsidR="00CA0FEC" w:rsidRPr="006805A2">
        <w:t xml:space="preserve">. The training </w:t>
      </w:r>
      <w:r w:rsidR="005927E9">
        <w:t>had taken</w:t>
      </w:r>
      <w:r w:rsidR="00CA0FEC" w:rsidRPr="006805A2">
        <w:t xml:space="preserve"> place </w:t>
      </w:r>
      <w:r w:rsidR="000E441D" w:rsidRPr="006805A2">
        <w:t>in Canada from 27 November to 1 </w:t>
      </w:r>
      <w:r w:rsidR="00CA0FEC" w:rsidRPr="006805A2">
        <w:t>December</w:t>
      </w:r>
      <w:r w:rsidRPr="006805A2">
        <w:t xml:space="preserve"> 2017</w:t>
      </w:r>
      <w:r w:rsidR="00CA0FEC" w:rsidRPr="006805A2">
        <w:t xml:space="preserve"> and</w:t>
      </w:r>
      <w:r w:rsidR="005927E9">
        <w:t xml:space="preserve"> had</w:t>
      </w:r>
      <w:r w:rsidR="00CA0FEC" w:rsidRPr="006805A2">
        <w:t xml:space="preserve"> led to the identification of six new </w:t>
      </w:r>
      <w:proofErr w:type="spellStart"/>
      <w:r w:rsidR="00CA0FEC" w:rsidRPr="006805A2">
        <w:t>J</w:t>
      </w:r>
      <w:r w:rsidRPr="006805A2">
        <w:t>M</w:t>
      </w:r>
      <w:r w:rsidR="00CA0FEC" w:rsidRPr="006805A2">
        <w:t>PR</w:t>
      </w:r>
      <w:proofErr w:type="spellEnd"/>
      <w:r w:rsidR="00CA0FEC" w:rsidRPr="006805A2">
        <w:t xml:space="preserve"> </w:t>
      </w:r>
      <w:r w:rsidR="00C73620" w:rsidRPr="006805A2">
        <w:t>evaluators</w:t>
      </w:r>
      <w:r w:rsidR="00CA0FEC" w:rsidRPr="006805A2">
        <w:t xml:space="preserve"> from Brazil, China, Greece,</w:t>
      </w:r>
      <w:r w:rsidR="00C73620" w:rsidRPr="006805A2">
        <w:t xml:space="preserve"> Japan</w:t>
      </w:r>
      <w:r w:rsidR="00CA0FEC" w:rsidRPr="006805A2">
        <w:t xml:space="preserve">, Thailand and the </w:t>
      </w:r>
      <w:r w:rsidRPr="006805A2">
        <w:t>United Kingdom,</w:t>
      </w:r>
      <w:r w:rsidR="00C73620" w:rsidRPr="006805A2">
        <w:t xml:space="preserve"> as well as four alternates from Brazil, Finland, Japan and Thailand. Canada expressed its satisfaction </w:t>
      </w:r>
      <w:r w:rsidRPr="006805A2">
        <w:t>with</w:t>
      </w:r>
      <w:r w:rsidR="00C73620" w:rsidRPr="006805A2">
        <w:t xml:space="preserve"> the success of the event</w:t>
      </w:r>
      <w:r w:rsidR="002A64DB" w:rsidRPr="006805A2">
        <w:t>,</w:t>
      </w:r>
      <w:r w:rsidR="00C73620" w:rsidRPr="006805A2">
        <w:t xml:space="preserve"> which ha</w:t>
      </w:r>
      <w:r w:rsidRPr="006805A2">
        <w:t>d</w:t>
      </w:r>
      <w:r w:rsidR="00C73620" w:rsidRPr="006805A2">
        <w:t xml:space="preserve"> increased the availability of knowledgeable experts who </w:t>
      </w:r>
      <w:r w:rsidR="002A64DB" w:rsidRPr="006805A2">
        <w:t>w</w:t>
      </w:r>
      <w:r w:rsidRPr="006805A2">
        <w:t>ould</w:t>
      </w:r>
      <w:r w:rsidR="00C73620" w:rsidRPr="006805A2">
        <w:t xml:space="preserve"> contribute to </w:t>
      </w:r>
      <w:r w:rsidR="002A64DB" w:rsidRPr="006805A2">
        <w:t xml:space="preserve">the </w:t>
      </w:r>
      <w:proofErr w:type="spellStart"/>
      <w:r w:rsidR="00C73620" w:rsidRPr="006805A2">
        <w:t>J</w:t>
      </w:r>
      <w:r w:rsidRPr="006805A2">
        <w:t>M</w:t>
      </w:r>
      <w:r w:rsidR="00C73620" w:rsidRPr="006805A2">
        <w:t>PR</w:t>
      </w:r>
      <w:proofErr w:type="spellEnd"/>
      <w:r w:rsidR="00C73620" w:rsidRPr="006805A2">
        <w:t xml:space="preserve"> </w:t>
      </w:r>
      <w:r w:rsidR="00C73620" w:rsidRPr="006805A2">
        <w:lastRenderedPageBreak/>
        <w:t xml:space="preserve">panel and </w:t>
      </w:r>
      <w:r w:rsidRPr="006805A2">
        <w:t xml:space="preserve">to </w:t>
      </w:r>
      <w:r w:rsidR="00C73620" w:rsidRPr="006805A2">
        <w:t xml:space="preserve">the development of international standards on pesticides. </w:t>
      </w:r>
      <w:r w:rsidR="006F6E66" w:rsidRPr="006805A2">
        <w:t>Canada also</w:t>
      </w:r>
      <w:r w:rsidR="00C73620" w:rsidRPr="006805A2">
        <w:t xml:space="preserve"> informed the Committee</w:t>
      </w:r>
      <w:r w:rsidR="002A64DB" w:rsidRPr="006805A2">
        <w:t xml:space="preserve"> that it was working</w:t>
      </w:r>
      <w:r w:rsidR="00C73620" w:rsidRPr="006805A2">
        <w:t xml:space="preserve"> </w:t>
      </w:r>
      <w:r w:rsidR="006805A2">
        <w:t xml:space="preserve">with </w:t>
      </w:r>
      <w:r w:rsidR="00904171" w:rsidRPr="006805A2">
        <w:t xml:space="preserve">FAO </w:t>
      </w:r>
      <w:r w:rsidR="002A64DB" w:rsidRPr="006805A2">
        <w:t>to organize an</w:t>
      </w:r>
      <w:r w:rsidR="00C73620" w:rsidRPr="006805A2">
        <w:t xml:space="preserve"> extraordinary session of the </w:t>
      </w:r>
      <w:r w:rsidRPr="006805A2">
        <w:t>J</w:t>
      </w:r>
      <w:r w:rsidR="00C73620" w:rsidRPr="006805A2">
        <w:t xml:space="preserve">oint FAO/WHO </w:t>
      </w:r>
      <w:r w:rsidRPr="006805A2">
        <w:t>M</w:t>
      </w:r>
      <w:r w:rsidR="00C73620" w:rsidRPr="006805A2">
        <w:t xml:space="preserve">eeting on </w:t>
      </w:r>
      <w:r w:rsidRPr="006805A2">
        <w:t>P</w:t>
      </w:r>
      <w:r w:rsidR="00C73620" w:rsidRPr="006805A2">
        <w:t xml:space="preserve">esticide </w:t>
      </w:r>
      <w:r w:rsidRPr="006805A2">
        <w:t>Re</w:t>
      </w:r>
      <w:r w:rsidR="000E441D" w:rsidRPr="006805A2">
        <w:t>sidue</w:t>
      </w:r>
      <w:r w:rsidRPr="006805A2">
        <w:t>s</w:t>
      </w:r>
      <w:r w:rsidR="000E441D" w:rsidRPr="006805A2">
        <w:t xml:space="preserve"> scheduled for May 2019.</w:t>
      </w:r>
      <w:r w:rsidR="002A64DB" w:rsidRPr="006805A2">
        <w:t xml:space="preserve"> This meeting would focus on addressing the growing backlog of new use evaluations and facilitating the timely establishm</w:t>
      </w:r>
      <w:r w:rsidR="007B4ED3">
        <w:t>ent of international standards.</w:t>
      </w:r>
    </w:p>
    <w:p w:rsidR="00322A17" w:rsidRPr="006805A2" w:rsidRDefault="00322A17" w:rsidP="009A7F73">
      <w:pPr>
        <w:pStyle w:val="Heading2"/>
      </w:pPr>
      <w:bookmarkStart w:id="9" w:name="_Toc513650115"/>
      <w:r w:rsidRPr="006805A2">
        <w:t xml:space="preserve">Information from CODEX, IPPC and </w:t>
      </w:r>
      <w:proofErr w:type="spellStart"/>
      <w:r w:rsidRPr="006805A2">
        <w:t>OIE</w:t>
      </w:r>
      <w:proofErr w:type="spellEnd"/>
      <w:r w:rsidRPr="006805A2">
        <w:t xml:space="preserve"> on relevant activities</w:t>
      </w:r>
      <w:bookmarkEnd w:id="9"/>
    </w:p>
    <w:p w:rsidR="00322A17" w:rsidRPr="00C71887" w:rsidRDefault="00322A17" w:rsidP="00C71887">
      <w:pPr>
        <w:pStyle w:val="Heading3"/>
      </w:pPr>
      <w:bookmarkStart w:id="10" w:name="_Toc513650116"/>
      <w:r w:rsidRPr="00C71887">
        <w:t>C</w:t>
      </w:r>
      <w:r w:rsidR="00CD4C60" w:rsidRPr="00C71887">
        <w:t>odex</w:t>
      </w:r>
      <w:bookmarkEnd w:id="10"/>
    </w:p>
    <w:p w:rsidR="008962B4" w:rsidRPr="006805A2" w:rsidRDefault="00760523" w:rsidP="00243375">
      <w:pPr>
        <w:pStyle w:val="BodyText"/>
      </w:pPr>
      <w:r w:rsidRPr="006805A2">
        <w:t xml:space="preserve">Codex provided an outline of its activities, as </w:t>
      </w:r>
      <w:r w:rsidR="00C17550">
        <w:t>detailed</w:t>
      </w:r>
      <w:r w:rsidRPr="006805A2">
        <w:t xml:space="preserve"> in G/SPS/GEN/160</w:t>
      </w:r>
      <w:r w:rsidR="008962B4" w:rsidRPr="006805A2">
        <w:t xml:space="preserve">5. Codex </w:t>
      </w:r>
      <w:r w:rsidR="00B57D5D" w:rsidRPr="006805A2">
        <w:t xml:space="preserve">highlighted the various Codex sessions that had been held since the </w:t>
      </w:r>
      <w:r w:rsidR="00025F94" w:rsidRPr="006805A2">
        <w:t xml:space="preserve">last </w:t>
      </w:r>
      <w:r w:rsidR="00B57D5D" w:rsidRPr="006805A2">
        <w:t>SPS Committee</w:t>
      </w:r>
      <w:r w:rsidR="00025F94" w:rsidRPr="006805A2">
        <w:t xml:space="preserve"> meeting and </w:t>
      </w:r>
      <w:r w:rsidR="00F75547">
        <w:t>announced</w:t>
      </w:r>
      <w:r w:rsidR="00B57D5D" w:rsidRPr="006805A2">
        <w:t xml:space="preserve"> the upcoming Codex meetings</w:t>
      </w:r>
      <w:r w:rsidR="00025F94" w:rsidRPr="006805A2">
        <w:t xml:space="preserve"> for 2018</w:t>
      </w:r>
      <w:r w:rsidR="00B57D5D" w:rsidRPr="006805A2">
        <w:t xml:space="preserve">. </w:t>
      </w:r>
      <w:r w:rsidR="00025F94" w:rsidRPr="006805A2">
        <w:t xml:space="preserve">Several workshops were also being held in various regions on </w:t>
      </w:r>
      <w:r w:rsidR="008962B4" w:rsidRPr="006805A2">
        <w:t>Codex web tools. The aim of the</w:t>
      </w:r>
      <w:r w:rsidR="00025F94" w:rsidRPr="006805A2">
        <w:t>se</w:t>
      </w:r>
      <w:r w:rsidR="008962B4" w:rsidRPr="006805A2">
        <w:t xml:space="preserve"> workshops </w:t>
      </w:r>
      <w:r w:rsidR="00025F94" w:rsidRPr="006805A2">
        <w:t>wa</w:t>
      </w:r>
      <w:r w:rsidR="008962B4" w:rsidRPr="006805A2">
        <w:t xml:space="preserve">s to enhance </w:t>
      </w:r>
      <w:r w:rsidR="00025F94" w:rsidRPr="006805A2">
        <w:t>M</w:t>
      </w:r>
      <w:r w:rsidR="008962B4" w:rsidRPr="006805A2">
        <w:t>ember</w:t>
      </w:r>
      <w:r w:rsidR="00025F94" w:rsidRPr="006805A2">
        <w:t>s'</w:t>
      </w:r>
      <w:r w:rsidR="008962B4" w:rsidRPr="006805A2">
        <w:t xml:space="preserve"> participation in </w:t>
      </w:r>
      <w:r w:rsidR="00025F94" w:rsidRPr="006805A2">
        <w:t xml:space="preserve">Codex </w:t>
      </w:r>
      <w:r w:rsidR="008962B4" w:rsidRPr="006805A2">
        <w:t xml:space="preserve">work through the use of electronic </w:t>
      </w:r>
      <w:r w:rsidR="00025F94" w:rsidRPr="006805A2">
        <w:t>tools</w:t>
      </w:r>
      <w:r w:rsidR="008962B4" w:rsidRPr="006805A2">
        <w:t xml:space="preserve">, such as </w:t>
      </w:r>
      <w:r w:rsidR="00025F94" w:rsidRPr="006805A2">
        <w:t xml:space="preserve">the </w:t>
      </w:r>
      <w:r w:rsidR="008962B4" w:rsidRPr="006805A2">
        <w:t xml:space="preserve">Codex </w:t>
      </w:r>
      <w:r w:rsidR="00025F94" w:rsidRPr="006805A2">
        <w:t>O</w:t>
      </w:r>
      <w:r w:rsidR="008962B4" w:rsidRPr="006805A2">
        <w:t xml:space="preserve">nline </w:t>
      </w:r>
      <w:r w:rsidR="00025F94" w:rsidRPr="006805A2">
        <w:t>C</w:t>
      </w:r>
      <w:r w:rsidR="008962B4" w:rsidRPr="006805A2">
        <w:t xml:space="preserve">ommenting </w:t>
      </w:r>
      <w:r w:rsidR="00025F94" w:rsidRPr="006805A2">
        <w:t>S</w:t>
      </w:r>
      <w:r w:rsidR="008962B4" w:rsidRPr="006805A2">
        <w:t>ystem and</w:t>
      </w:r>
      <w:r w:rsidR="00712CE4" w:rsidRPr="006805A2">
        <w:t xml:space="preserve"> the </w:t>
      </w:r>
      <w:r w:rsidR="00025F94" w:rsidRPr="006805A2">
        <w:t xml:space="preserve">web platform for </w:t>
      </w:r>
      <w:r w:rsidR="00712CE4" w:rsidRPr="006805A2">
        <w:t xml:space="preserve">electronic </w:t>
      </w:r>
      <w:r w:rsidR="00025F94" w:rsidRPr="006805A2">
        <w:t xml:space="preserve">working </w:t>
      </w:r>
      <w:r w:rsidR="00712CE4" w:rsidRPr="006805A2">
        <w:t>group</w:t>
      </w:r>
      <w:r w:rsidR="00025F94" w:rsidRPr="006805A2">
        <w:t>s.</w:t>
      </w:r>
    </w:p>
    <w:p w:rsidR="008A4298" w:rsidRPr="006805A2" w:rsidRDefault="006F6E66" w:rsidP="00243375">
      <w:pPr>
        <w:pStyle w:val="BodyText"/>
      </w:pPr>
      <w:r w:rsidRPr="006805A2">
        <w:t>Kenya</w:t>
      </w:r>
      <w:r w:rsidR="00AC7CB1" w:rsidRPr="006805A2">
        <w:t xml:space="preserve"> acknowledged the work of Codex and</w:t>
      </w:r>
      <w:r w:rsidR="00C14908" w:rsidRPr="006805A2">
        <w:t xml:space="preserve"> </w:t>
      </w:r>
      <w:r w:rsidRPr="006805A2">
        <w:t xml:space="preserve">indicated that </w:t>
      </w:r>
      <w:r w:rsidR="00C14908" w:rsidRPr="006805A2">
        <w:t xml:space="preserve">as the current coordinator for </w:t>
      </w:r>
      <w:proofErr w:type="spellStart"/>
      <w:r w:rsidR="00C14908" w:rsidRPr="006805A2">
        <w:t>CCAfrica</w:t>
      </w:r>
      <w:proofErr w:type="spellEnd"/>
      <w:r w:rsidRPr="006805A2">
        <w:t>, it wished to</w:t>
      </w:r>
      <w:r w:rsidR="00C14908" w:rsidRPr="006805A2">
        <w:t xml:space="preserve"> express appreciation for the support provided to the region. Kenya noted that it had </w:t>
      </w:r>
      <w:r w:rsidR="00025F94" w:rsidRPr="006805A2">
        <w:t>hos</w:t>
      </w:r>
      <w:r w:rsidR="00C14908" w:rsidRPr="006805A2">
        <w:t>ted the first training workshop</w:t>
      </w:r>
      <w:r w:rsidR="00025F94" w:rsidRPr="006805A2">
        <w:t xml:space="preserve"> on web</w:t>
      </w:r>
      <w:r w:rsidR="00C14908" w:rsidRPr="006805A2">
        <w:t xml:space="preserve"> </w:t>
      </w:r>
      <w:r w:rsidR="00025F94" w:rsidRPr="006805A2">
        <w:t>tools for Members in the region</w:t>
      </w:r>
      <w:r w:rsidR="00C14908" w:rsidRPr="006805A2">
        <w:t xml:space="preserve"> and that Members were appreciative of this training</w:t>
      </w:r>
      <w:r w:rsidR="00C17550">
        <w:t>,</w:t>
      </w:r>
      <w:r w:rsidR="00C14908" w:rsidRPr="006805A2">
        <w:t xml:space="preserve"> which had augmented the</w:t>
      </w:r>
      <w:r w:rsidR="008A4298" w:rsidRPr="006805A2">
        <w:t>ir</w:t>
      </w:r>
      <w:r w:rsidR="00C14908" w:rsidRPr="006805A2">
        <w:t xml:space="preserve"> work </w:t>
      </w:r>
      <w:r w:rsidR="008A4298" w:rsidRPr="006805A2">
        <w:t>within</w:t>
      </w:r>
      <w:r w:rsidR="00C14908" w:rsidRPr="006805A2">
        <w:t xml:space="preserve"> Codex</w:t>
      </w:r>
      <w:r w:rsidR="007B4ED3">
        <w:t>.</w:t>
      </w:r>
    </w:p>
    <w:p w:rsidR="00322A17" w:rsidRPr="00C71887" w:rsidRDefault="00322A17" w:rsidP="00C71887">
      <w:pPr>
        <w:pStyle w:val="Heading3"/>
      </w:pPr>
      <w:bookmarkStart w:id="11" w:name="_Toc513650117"/>
      <w:r w:rsidRPr="00C71887">
        <w:t>IPPC</w:t>
      </w:r>
      <w:bookmarkEnd w:id="11"/>
    </w:p>
    <w:p w:rsidR="00A746E9" w:rsidRPr="006805A2" w:rsidRDefault="00243375" w:rsidP="004B6D31">
      <w:pPr>
        <w:pStyle w:val="BodyText"/>
      </w:pPr>
      <w:r w:rsidRPr="006805A2">
        <w:t>The IPPC provided an outline of its activities</w:t>
      </w:r>
      <w:r w:rsidR="007064EB">
        <w:t xml:space="preserve"> organized around six main areas of work</w:t>
      </w:r>
      <w:r w:rsidR="00AC7CB1" w:rsidRPr="006805A2">
        <w:t xml:space="preserve">, as </w:t>
      </w:r>
      <w:r w:rsidR="00AB295E">
        <w:t>detailed</w:t>
      </w:r>
      <w:r w:rsidR="00AC7CB1" w:rsidRPr="006805A2">
        <w:t xml:space="preserve"> in G/SPS/GEN/1601</w:t>
      </w:r>
      <w:r w:rsidR="007064EB">
        <w:t xml:space="preserve">. </w:t>
      </w:r>
      <w:r w:rsidR="009177F6" w:rsidRPr="006805A2">
        <w:t>In particular, t</w:t>
      </w:r>
      <w:r w:rsidR="00BF3958" w:rsidRPr="006805A2">
        <w:t xml:space="preserve">he IPPC </w:t>
      </w:r>
      <w:r w:rsidR="00A32CAD" w:rsidRPr="006805A2">
        <w:t xml:space="preserve">highlighted the establishment of </w:t>
      </w:r>
      <w:r w:rsidR="00AB295E">
        <w:t>a</w:t>
      </w:r>
      <w:r w:rsidR="00A32CAD" w:rsidRPr="006805A2">
        <w:t xml:space="preserve"> </w:t>
      </w:r>
      <w:r w:rsidR="009177F6" w:rsidRPr="006805A2">
        <w:t xml:space="preserve">new </w:t>
      </w:r>
      <w:r w:rsidR="00A32CAD" w:rsidRPr="006805A2">
        <w:t>IPPC</w:t>
      </w:r>
      <w:r w:rsidR="009177F6" w:rsidRPr="006805A2">
        <w:t xml:space="preserve"> CPM</w:t>
      </w:r>
      <w:r w:rsidR="00A32CAD" w:rsidRPr="006805A2">
        <w:t xml:space="preserve"> subsidiary bod</w:t>
      </w:r>
      <w:r w:rsidR="0070015E" w:rsidRPr="006805A2">
        <w:t>y</w:t>
      </w:r>
      <w:r w:rsidR="00AB295E">
        <w:t>, the</w:t>
      </w:r>
      <w:r w:rsidR="009177F6" w:rsidRPr="006805A2">
        <w:t xml:space="preserve"> I</w:t>
      </w:r>
      <w:r w:rsidR="0070015E" w:rsidRPr="006805A2">
        <w:t xml:space="preserve">mplementation and </w:t>
      </w:r>
      <w:r w:rsidR="009177F6" w:rsidRPr="006805A2">
        <w:t>C</w:t>
      </w:r>
      <w:r w:rsidR="009D1F3A" w:rsidRPr="006805A2">
        <w:t xml:space="preserve">apacity </w:t>
      </w:r>
      <w:r w:rsidR="009177F6" w:rsidRPr="006805A2">
        <w:t>D</w:t>
      </w:r>
      <w:r w:rsidR="009D1F3A" w:rsidRPr="006805A2">
        <w:t>evelopment</w:t>
      </w:r>
      <w:r w:rsidR="00AB295E">
        <w:t xml:space="preserve"> Committee (IC)</w:t>
      </w:r>
      <w:r w:rsidR="009177F6" w:rsidRPr="006805A2">
        <w:t>, which had held its first meeting in December 2017</w:t>
      </w:r>
      <w:r w:rsidR="009D1F3A" w:rsidRPr="006805A2">
        <w:t xml:space="preserve">. </w:t>
      </w:r>
      <w:r w:rsidR="00C35E3F" w:rsidRPr="006805A2">
        <w:t>T</w:t>
      </w:r>
      <w:r w:rsidR="009177F6" w:rsidRPr="006805A2">
        <w:t>his body</w:t>
      </w:r>
      <w:r w:rsidR="00C35E3F" w:rsidRPr="006805A2">
        <w:t xml:space="preserve">, under the guidance of the CPM, would </w:t>
      </w:r>
      <w:r w:rsidR="0070015E" w:rsidRPr="006805A2">
        <w:t>facilitate the</w:t>
      </w:r>
      <w:r w:rsidR="00E700F7" w:rsidRPr="006805A2">
        <w:t xml:space="preserve"> implementation of the </w:t>
      </w:r>
      <w:r w:rsidR="00C35E3F" w:rsidRPr="006805A2">
        <w:t>C</w:t>
      </w:r>
      <w:r w:rsidR="00E700F7" w:rsidRPr="006805A2">
        <w:t xml:space="preserve">onvention and </w:t>
      </w:r>
      <w:proofErr w:type="spellStart"/>
      <w:r w:rsidR="00C35E3F" w:rsidRPr="006805A2">
        <w:t>ISPMs</w:t>
      </w:r>
      <w:proofErr w:type="spellEnd"/>
      <w:r w:rsidR="00C35E3F" w:rsidRPr="006805A2">
        <w:t>,</w:t>
      </w:r>
      <w:r w:rsidR="00E700F7" w:rsidRPr="006805A2">
        <w:t xml:space="preserve"> as well </w:t>
      </w:r>
      <w:r w:rsidR="00C35E3F" w:rsidRPr="006805A2">
        <w:t xml:space="preserve">as </w:t>
      </w:r>
      <w:r w:rsidR="00E700F7" w:rsidRPr="006805A2">
        <w:t xml:space="preserve">strengthen </w:t>
      </w:r>
      <w:r w:rsidR="00C35E3F" w:rsidRPr="006805A2">
        <w:t xml:space="preserve">the </w:t>
      </w:r>
      <w:r w:rsidR="00E700F7" w:rsidRPr="006805A2">
        <w:t>phytosanitary capacities of contracting parties.</w:t>
      </w:r>
      <w:r w:rsidR="004C30CC" w:rsidRPr="006805A2">
        <w:t xml:space="preserve"> The IPPC </w:t>
      </w:r>
      <w:r w:rsidR="004B6D31" w:rsidRPr="006805A2">
        <w:t>also</w:t>
      </w:r>
      <w:r w:rsidR="00C35E3F" w:rsidRPr="006805A2">
        <w:t xml:space="preserve"> </w:t>
      </w:r>
      <w:r w:rsidR="007064EB">
        <w:t xml:space="preserve">reported on </w:t>
      </w:r>
      <w:r w:rsidR="00AE18DD" w:rsidRPr="006805A2">
        <w:t xml:space="preserve">the activities of the focus group on developing joint criteria for the call </w:t>
      </w:r>
      <w:r w:rsidR="004B6D31" w:rsidRPr="006805A2">
        <w:t xml:space="preserve">for topics for </w:t>
      </w:r>
      <w:r w:rsidR="00C35E3F" w:rsidRPr="006805A2">
        <w:t>standards and implementation</w:t>
      </w:r>
      <w:r w:rsidR="00CB512D" w:rsidRPr="006805A2">
        <w:t>, indicating that t</w:t>
      </w:r>
      <w:r w:rsidR="00AE18DD" w:rsidRPr="006805A2">
        <w:t xml:space="preserve">he proposed process and criteria </w:t>
      </w:r>
      <w:r w:rsidR="00CB512D" w:rsidRPr="006805A2">
        <w:t>for the identification of topics w</w:t>
      </w:r>
      <w:r w:rsidR="00AE18DD" w:rsidRPr="006805A2">
        <w:t xml:space="preserve">ould be presented to CPM-13 for further discussions. </w:t>
      </w:r>
      <w:r w:rsidR="00CB512D" w:rsidRPr="006805A2">
        <w:t xml:space="preserve">The IPPC </w:t>
      </w:r>
      <w:r w:rsidR="007064EB">
        <w:t>further</w:t>
      </w:r>
      <w:r w:rsidR="00CB512D" w:rsidRPr="006805A2">
        <w:t xml:space="preserve"> highlighted</w:t>
      </w:r>
      <w:r w:rsidR="007064EB">
        <w:t xml:space="preserve"> its</w:t>
      </w:r>
      <w:r w:rsidR="00CB512D" w:rsidRPr="006805A2">
        <w:t xml:space="preserve"> development of guides on pest-free areas and pest risk communication, as well as its e-learning course. </w:t>
      </w:r>
      <w:r w:rsidR="00F177E4" w:rsidRPr="006805A2">
        <w:t>Finally, t</w:t>
      </w:r>
      <w:r w:rsidR="009D1F3A" w:rsidRPr="006805A2">
        <w:t xml:space="preserve">he </w:t>
      </w:r>
      <w:r w:rsidR="004B6D31" w:rsidRPr="006805A2">
        <w:t xml:space="preserve">IPPC </w:t>
      </w:r>
      <w:r w:rsidR="009150C9" w:rsidRPr="006805A2">
        <w:t>urged Members to support Finland's proposal to declare</w:t>
      </w:r>
      <w:r w:rsidR="004B6D31" w:rsidRPr="006805A2">
        <w:t xml:space="preserve"> </w:t>
      </w:r>
      <w:r w:rsidR="00A0467B" w:rsidRPr="006805A2">
        <w:t xml:space="preserve">2020 as </w:t>
      </w:r>
      <w:r w:rsidR="004B6D31" w:rsidRPr="006805A2">
        <w:t>the International Year of Plant Health</w:t>
      </w:r>
      <w:r w:rsidR="007B4ED3">
        <w:t xml:space="preserve"> at the UN </w:t>
      </w:r>
      <w:r w:rsidR="009150C9" w:rsidRPr="006805A2">
        <w:t>General Assembly in September 2018</w:t>
      </w:r>
      <w:r w:rsidR="00712CE4" w:rsidRPr="006805A2">
        <w:t>.</w:t>
      </w:r>
    </w:p>
    <w:p w:rsidR="006A1E1B" w:rsidRPr="006B4680" w:rsidRDefault="008854E5" w:rsidP="00A746E9">
      <w:pPr>
        <w:pStyle w:val="BodyText"/>
      </w:pPr>
      <w:r w:rsidRPr="006805A2">
        <w:t>South Africa welcomed the estab</w:t>
      </w:r>
      <w:r w:rsidR="0081070D" w:rsidRPr="006805A2">
        <w:t xml:space="preserve">lishment of the new IPPC </w:t>
      </w:r>
      <w:r w:rsidR="009150C9" w:rsidRPr="006805A2">
        <w:t xml:space="preserve">CPM </w:t>
      </w:r>
      <w:r w:rsidR="0081070D" w:rsidRPr="006805A2">
        <w:t>subsidiary body</w:t>
      </w:r>
      <w:r w:rsidR="00D65138" w:rsidRPr="006805A2">
        <w:t xml:space="preserve">, </w:t>
      </w:r>
      <w:r w:rsidR="002D0AB8" w:rsidRPr="006805A2">
        <w:t xml:space="preserve">observing </w:t>
      </w:r>
      <w:r w:rsidR="00D65138" w:rsidRPr="006805A2">
        <w:t>that dispute settlement remained a core activity under Article 13 of the IPPC, and that the scope of this new body included</w:t>
      </w:r>
      <w:r w:rsidR="006D031E" w:rsidRPr="006805A2">
        <w:t xml:space="preserve"> oversight of dispute settlement processes.</w:t>
      </w:r>
      <w:r w:rsidR="00D65138" w:rsidRPr="006805A2">
        <w:t xml:space="preserve"> </w:t>
      </w:r>
      <w:r w:rsidR="006D031E" w:rsidRPr="006805A2">
        <w:t>South Africa</w:t>
      </w:r>
      <w:r w:rsidR="0081070D" w:rsidRPr="006805A2">
        <w:t xml:space="preserve"> </w:t>
      </w:r>
      <w:r w:rsidR="00D65138" w:rsidRPr="006805A2">
        <w:t>recalled that in the July 2016 SPS Committee meeting, the topic of raising awareness of</w:t>
      </w:r>
      <w:r w:rsidR="00E33727" w:rsidRPr="006805A2">
        <w:t xml:space="preserve"> the</w:t>
      </w:r>
      <w:r w:rsidR="00D65138" w:rsidRPr="006805A2">
        <w:t xml:space="preserve"> IPPC and </w:t>
      </w:r>
      <w:proofErr w:type="spellStart"/>
      <w:r w:rsidR="00D65138" w:rsidRPr="006805A2">
        <w:t>OIE</w:t>
      </w:r>
      <w:proofErr w:type="spellEnd"/>
      <w:r w:rsidR="00D65138" w:rsidRPr="006805A2">
        <w:t xml:space="preserve"> dispute settlement mechanisms had been discussed under the agenda item on cross-cutting issues. </w:t>
      </w:r>
      <w:r w:rsidR="006205E6" w:rsidRPr="006805A2">
        <w:t>At that</w:t>
      </w:r>
      <w:r w:rsidR="00D65138" w:rsidRPr="006805A2">
        <w:t xml:space="preserve"> meeting, South Africa had</w:t>
      </w:r>
      <w:r w:rsidR="00E33727" w:rsidRPr="006805A2">
        <w:t xml:space="preserve"> indicated its engagement in the IPPC dispute settlement mechanism and had</w:t>
      </w:r>
      <w:r w:rsidR="00D65138" w:rsidRPr="006805A2">
        <w:t xml:space="preserve"> expressed regret that the mechanism was not as facilitative as initially expected</w:t>
      </w:r>
      <w:r w:rsidR="00E33727" w:rsidRPr="006805A2">
        <w:t xml:space="preserve">, while calling </w:t>
      </w:r>
      <w:r w:rsidR="00D65138" w:rsidRPr="006805A2">
        <w:t xml:space="preserve">on IPPC to improve </w:t>
      </w:r>
      <w:r w:rsidR="007064EB">
        <w:t>this</w:t>
      </w:r>
      <w:r w:rsidR="00D65138" w:rsidRPr="006805A2">
        <w:t xml:space="preserve"> mechanism. </w:t>
      </w:r>
      <w:r w:rsidR="00E33727" w:rsidRPr="006805A2">
        <w:t>South Africa</w:t>
      </w:r>
      <w:r w:rsidR="006A1E1B" w:rsidRPr="006805A2">
        <w:t xml:space="preserve"> further</w:t>
      </w:r>
      <w:r w:rsidR="00E33727" w:rsidRPr="006805A2">
        <w:t xml:space="preserve"> </w:t>
      </w:r>
      <w:r w:rsidR="00E73325" w:rsidRPr="006805A2">
        <w:t xml:space="preserve">noted </w:t>
      </w:r>
      <w:r w:rsidR="00E33727" w:rsidRPr="006805A2">
        <w:t>the lack of inclusion of a status report by the IPPC secretariat on the disputes currently under review, and</w:t>
      </w:r>
      <w:r w:rsidR="006D031E" w:rsidRPr="006805A2">
        <w:t xml:space="preserve"> </w:t>
      </w:r>
      <w:r w:rsidR="006205E6" w:rsidRPr="006805A2">
        <w:t xml:space="preserve">that dispute settlement did not </w:t>
      </w:r>
      <w:r w:rsidR="006205E6" w:rsidRPr="00AB78F5">
        <w:t>appear to be reflected in the</w:t>
      </w:r>
      <w:r w:rsidR="0081070D" w:rsidRPr="006B4680">
        <w:t xml:space="preserve"> key task</w:t>
      </w:r>
      <w:r w:rsidR="006205E6" w:rsidRPr="006B4680">
        <w:t>s</w:t>
      </w:r>
      <w:r w:rsidR="0081070D" w:rsidRPr="006B4680">
        <w:t xml:space="preserve"> and activities of the IPPC </w:t>
      </w:r>
      <w:r w:rsidR="006205E6" w:rsidRPr="006B4680">
        <w:t>work programme. South Africa observed</w:t>
      </w:r>
      <w:r w:rsidR="006A1E1B" w:rsidRPr="006B4680">
        <w:t xml:space="preserve"> </w:t>
      </w:r>
      <w:r w:rsidR="006205E6" w:rsidRPr="006B4680">
        <w:t xml:space="preserve">that this might indicate </w:t>
      </w:r>
      <w:r w:rsidR="00882109" w:rsidRPr="006B4680">
        <w:t>that</w:t>
      </w:r>
      <w:r w:rsidR="006205E6" w:rsidRPr="006B4680">
        <w:t xml:space="preserve"> dispute </w:t>
      </w:r>
      <w:r w:rsidR="0081070D" w:rsidRPr="006B4680">
        <w:t xml:space="preserve">settlement </w:t>
      </w:r>
      <w:r w:rsidR="006205E6" w:rsidRPr="006B4680">
        <w:t>was</w:t>
      </w:r>
      <w:r w:rsidR="0081070D" w:rsidRPr="006B4680">
        <w:t xml:space="preserve"> not a priority f</w:t>
      </w:r>
      <w:r w:rsidR="006205E6" w:rsidRPr="006B4680">
        <w:t>or</w:t>
      </w:r>
      <w:r w:rsidR="0081070D" w:rsidRPr="006B4680">
        <w:t xml:space="preserve"> the IPPC</w:t>
      </w:r>
      <w:r w:rsidR="006205E6" w:rsidRPr="006B4680">
        <w:t>, which would be of great concern</w:t>
      </w:r>
      <w:r w:rsidR="006A1E1B" w:rsidRPr="006B4680">
        <w:t>.</w:t>
      </w:r>
    </w:p>
    <w:p w:rsidR="007760E9" w:rsidRPr="006B4680" w:rsidRDefault="007760E9" w:rsidP="00A746E9">
      <w:pPr>
        <w:pStyle w:val="BodyText"/>
      </w:pPr>
      <w:r w:rsidRPr="006B4680">
        <w:t>The European Union expressed its appreciation to the IPPC for its report</w:t>
      </w:r>
      <w:r w:rsidR="00E73325" w:rsidRPr="006B4680">
        <w:t xml:space="preserve">, reiterating </w:t>
      </w:r>
      <w:r w:rsidR="002D3BB6" w:rsidRPr="006B4680">
        <w:t xml:space="preserve">its support </w:t>
      </w:r>
      <w:r w:rsidR="00E73325" w:rsidRPr="006B4680">
        <w:t xml:space="preserve">for Finland's proposal </w:t>
      </w:r>
      <w:r w:rsidR="002D3BB6" w:rsidRPr="006B4680">
        <w:t>to declare the year 2020 as the International Year</w:t>
      </w:r>
      <w:r w:rsidR="001701A0" w:rsidRPr="006B4680">
        <w:t xml:space="preserve"> of </w:t>
      </w:r>
      <w:r w:rsidR="00E73325" w:rsidRPr="006B4680">
        <w:t>P</w:t>
      </w:r>
      <w:r w:rsidR="001701A0" w:rsidRPr="006B4680">
        <w:t>la</w:t>
      </w:r>
      <w:r w:rsidR="00712CE4" w:rsidRPr="006B4680">
        <w:t xml:space="preserve">nt </w:t>
      </w:r>
      <w:r w:rsidR="00E73325" w:rsidRPr="006B4680">
        <w:t>H</w:t>
      </w:r>
      <w:r w:rsidR="00712CE4" w:rsidRPr="006B4680">
        <w:t>ealth</w:t>
      </w:r>
      <w:r w:rsidR="00E73325" w:rsidRPr="006B4680">
        <w:t xml:space="preserve"> and urging </w:t>
      </w:r>
      <w:r w:rsidR="001701A0" w:rsidRPr="006B4680">
        <w:t>Members to</w:t>
      </w:r>
      <w:r w:rsidR="00E73325" w:rsidRPr="006B4680">
        <w:t xml:space="preserve"> </w:t>
      </w:r>
      <w:r w:rsidR="001701A0" w:rsidRPr="006B4680">
        <w:t>support the proposal</w:t>
      </w:r>
      <w:r w:rsidR="00E73325" w:rsidRPr="006B4680">
        <w:t>. The European Union</w:t>
      </w:r>
      <w:r w:rsidR="001701A0" w:rsidRPr="006B4680">
        <w:t xml:space="preserve"> suggested</w:t>
      </w:r>
      <w:r w:rsidR="00E73325" w:rsidRPr="006B4680">
        <w:t xml:space="preserve"> that there could be a</w:t>
      </w:r>
      <w:r w:rsidR="001701A0" w:rsidRPr="006B4680">
        <w:t xml:space="preserve"> possib</w:t>
      </w:r>
      <w:r w:rsidR="00E73325" w:rsidRPr="006B4680">
        <w:t>le</w:t>
      </w:r>
      <w:r w:rsidR="001701A0" w:rsidRPr="006B4680">
        <w:t xml:space="preserve"> </w:t>
      </w:r>
      <w:r w:rsidR="00E73325" w:rsidRPr="006B4680">
        <w:t>r</w:t>
      </w:r>
      <w:r w:rsidR="001701A0" w:rsidRPr="006B4680">
        <w:t>o</w:t>
      </w:r>
      <w:r w:rsidR="00712CE4" w:rsidRPr="006B4680">
        <w:t xml:space="preserve">le </w:t>
      </w:r>
      <w:r w:rsidR="00E73325" w:rsidRPr="006B4680">
        <w:t>for</w:t>
      </w:r>
      <w:r w:rsidR="00712CE4" w:rsidRPr="006B4680">
        <w:t xml:space="preserve"> the WTO </w:t>
      </w:r>
      <w:r w:rsidR="00E73325" w:rsidRPr="006B4680">
        <w:t>and that more information</w:t>
      </w:r>
      <w:r w:rsidR="002D0AB8" w:rsidRPr="006B4680">
        <w:t xml:space="preserve"> could be provided</w:t>
      </w:r>
      <w:r w:rsidR="00E73325" w:rsidRPr="006B4680">
        <w:t xml:space="preserve"> at the next Committee meeting</w:t>
      </w:r>
      <w:r w:rsidR="00712CE4" w:rsidRPr="006B4680">
        <w:t>.</w:t>
      </w:r>
    </w:p>
    <w:p w:rsidR="0026594E" w:rsidRPr="00201E3B" w:rsidRDefault="00AB295E" w:rsidP="00A746E9">
      <w:pPr>
        <w:pStyle w:val="BodyText"/>
      </w:pPr>
      <w:r>
        <w:t>In response to the concerns expressed by South Africa, t</w:t>
      </w:r>
      <w:r w:rsidR="0026594E" w:rsidRPr="006B4680">
        <w:t>he IPPC</w:t>
      </w:r>
      <w:r w:rsidR="00E70E58" w:rsidRPr="006B4680">
        <w:t xml:space="preserve"> </w:t>
      </w:r>
      <w:r>
        <w:t>confirmed that</w:t>
      </w:r>
      <w:r w:rsidR="00E70E58" w:rsidRPr="006B4680">
        <w:t xml:space="preserve"> t</w:t>
      </w:r>
      <w:r w:rsidR="0026594E" w:rsidRPr="006B4680">
        <w:t xml:space="preserve">he </w:t>
      </w:r>
      <w:r w:rsidR="00E70E58" w:rsidRPr="00201E3B">
        <w:t xml:space="preserve">IC </w:t>
      </w:r>
      <w:r w:rsidR="0026594E" w:rsidRPr="00201E3B">
        <w:t>w</w:t>
      </w:r>
      <w:r w:rsidR="00E70E58" w:rsidRPr="00201E3B">
        <w:t>ould also</w:t>
      </w:r>
      <w:r w:rsidR="0026594E" w:rsidRPr="00201E3B">
        <w:t xml:space="preserve"> w</w:t>
      </w:r>
      <w:r w:rsidR="00E70E58" w:rsidRPr="00201E3B">
        <w:t>ork</w:t>
      </w:r>
      <w:r w:rsidR="0026594E" w:rsidRPr="00201E3B">
        <w:t xml:space="preserve"> on dispute settlement</w:t>
      </w:r>
      <w:r w:rsidR="00E70E58" w:rsidRPr="00201E3B">
        <w:t xml:space="preserve"> and</w:t>
      </w:r>
      <w:r w:rsidR="0026594E" w:rsidRPr="00201E3B">
        <w:t xml:space="preserve"> avoidance</w:t>
      </w:r>
      <w:r w:rsidR="00552859" w:rsidRPr="00201E3B">
        <w:t xml:space="preserve">. </w:t>
      </w:r>
      <w:r w:rsidR="00E70E58" w:rsidRPr="00201E3B">
        <w:t>In this regard, t</w:t>
      </w:r>
      <w:r w:rsidR="00552859" w:rsidRPr="00201E3B">
        <w:t>he</w:t>
      </w:r>
      <w:r w:rsidR="00E70E58" w:rsidRPr="00201E3B">
        <w:t xml:space="preserve"> Committee had created a sub-group </w:t>
      </w:r>
      <w:r>
        <w:t>to</w:t>
      </w:r>
      <w:r w:rsidR="00E70E58" w:rsidRPr="00201E3B">
        <w:t xml:space="preserve"> develop and review processes in this area. The</w:t>
      </w:r>
      <w:r w:rsidR="00552859" w:rsidRPr="00201E3B">
        <w:t xml:space="preserve"> IPPC</w:t>
      </w:r>
      <w:r w:rsidR="00E70E58" w:rsidRPr="00201E3B">
        <w:t xml:space="preserve"> also highlighted that the IC would</w:t>
      </w:r>
      <w:r w:rsidR="002A2225" w:rsidRPr="00201E3B">
        <w:t xml:space="preserve"> </w:t>
      </w:r>
      <w:r w:rsidR="00C25B4A" w:rsidRPr="00201E3B">
        <w:t>focus more</w:t>
      </w:r>
      <w:r w:rsidR="002A2225" w:rsidRPr="00201E3B">
        <w:t xml:space="preserve"> on dispute avoidance</w:t>
      </w:r>
      <w:r w:rsidR="00E70E58" w:rsidRPr="00201E3B">
        <w:t>,</w:t>
      </w:r>
      <w:r w:rsidR="002A2225" w:rsidRPr="00201E3B">
        <w:t xml:space="preserve"> rather than dispute settlement</w:t>
      </w:r>
      <w:r w:rsidR="00712CE4" w:rsidRPr="00201E3B">
        <w:t>.</w:t>
      </w:r>
    </w:p>
    <w:p w:rsidR="00322A17" w:rsidRPr="00C71887" w:rsidRDefault="00322A17" w:rsidP="00C71887">
      <w:pPr>
        <w:pStyle w:val="Heading3"/>
      </w:pPr>
      <w:bookmarkStart w:id="12" w:name="_Toc513650118"/>
      <w:proofErr w:type="spellStart"/>
      <w:r w:rsidRPr="00C71887">
        <w:lastRenderedPageBreak/>
        <w:t>OIE</w:t>
      </w:r>
      <w:bookmarkEnd w:id="12"/>
      <w:proofErr w:type="spellEnd"/>
    </w:p>
    <w:p w:rsidR="001B3040" w:rsidRPr="00201E3B" w:rsidRDefault="00EC606A" w:rsidP="001B3040">
      <w:pPr>
        <w:pStyle w:val="BodyText"/>
      </w:pPr>
      <w:r w:rsidRPr="00201E3B">
        <w:t xml:space="preserve">The </w:t>
      </w:r>
      <w:proofErr w:type="spellStart"/>
      <w:r w:rsidRPr="00201E3B">
        <w:t>OIE</w:t>
      </w:r>
      <w:proofErr w:type="spellEnd"/>
      <w:r w:rsidRPr="00201E3B">
        <w:t xml:space="preserve"> outlined its report,</w:t>
      </w:r>
      <w:r w:rsidR="002A2225" w:rsidRPr="00201E3B">
        <w:t xml:space="preserve"> as </w:t>
      </w:r>
      <w:r w:rsidR="00A67D7F">
        <w:t>detailed</w:t>
      </w:r>
      <w:r w:rsidR="002A2225" w:rsidRPr="00201E3B">
        <w:t xml:space="preserve"> in G/SPS/GEN/1600</w:t>
      </w:r>
      <w:r w:rsidRPr="00201E3B">
        <w:t xml:space="preserve">. </w:t>
      </w:r>
      <w:r w:rsidR="00382D82" w:rsidRPr="00201E3B">
        <w:t xml:space="preserve">The </w:t>
      </w:r>
      <w:proofErr w:type="spellStart"/>
      <w:r w:rsidR="00382D82" w:rsidRPr="00201E3B">
        <w:t>OIE</w:t>
      </w:r>
      <w:proofErr w:type="spellEnd"/>
      <w:r w:rsidR="00382D82" w:rsidRPr="00201E3B">
        <w:t xml:space="preserve"> reported on the development</w:t>
      </w:r>
      <w:r w:rsidR="008A222F" w:rsidRPr="00201E3B">
        <w:t>s in</w:t>
      </w:r>
      <w:r w:rsidR="00382D82" w:rsidRPr="00201E3B">
        <w:t xml:space="preserve"> </w:t>
      </w:r>
      <w:proofErr w:type="spellStart"/>
      <w:r w:rsidR="00382D82" w:rsidRPr="00201E3B">
        <w:t>OIE</w:t>
      </w:r>
      <w:proofErr w:type="spellEnd"/>
      <w:r w:rsidR="00382D82" w:rsidRPr="00201E3B">
        <w:t xml:space="preserve"> standards for terrestrial and aquatic animals</w:t>
      </w:r>
      <w:r w:rsidR="00F01E3D" w:rsidRPr="00201E3B">
        <w:t>, and i</w:t>
      </w:r>
      <w:r w:rsidR="009104EE" w:rsidRPr="00201E3B">
        <w:t>n particular highlighted th</w:t>
      </w:r>
      <w:r w:rsidR="006B6DE9" w:rsidRPr="00201E3B">
        <w:t xml:space="preserve">e revised </w:t>
      </w:r>
      <w:r w:rsidR="009104EE" w:rsidRPr="00201E3B">
        <w:t>chapter of</w:t>
      </w:r>
      <w:r w:rsidR="006B6DE9" w:rsidRPr="00201E3B">
        <w:t xml:space="preserve"> the Terrestrial Code on zoning and compartmentalization, and the revised questionnaires on the procedures for self-declaration and for official recognition of </w:t>
      </w:r>
      <w:r w:rsidR="00A67D7F">
        <w:t xml:space="preserve">disease </w:t>
      </w:r>
      <w:r w:rsidR="006B6DE9" w:rsidRPr="00201E3B">
        <w:t xml:space="preserve">status by the </w:t>
      </w:r>
      <w:proofErr w:type="spellStart"/>
      <w:r w:rsidR="006B6DE9" w:rsidRPr="00201E3B">
        <w:t>OIE</w:t>
      </w:r>
      <w:proofErr w:type="spellEnd"/>
      <w:r w:rsidR="006B6DE9" w:rsidRPr="00201E3B">
        <w:t xml:space="preserve">. </w:t>
      </w:r>
      <w:r w:rsidR="009104EE" w:rsidRPr="00201E3B">
        <w:t>The</w:t>
      </w:r>
      <w:r w:rsidR="00A57DA3" w:rsidRPr="00201E3B">
        <w:t xml:space="preserve"> </w:t>
      </w:r>
      <w:proofErr w:type="spellStart"/>
      <w:r w:rsidR="00A57DA3" w:rsidRPr="00201E3B">
        <w:t>OIE</w:t>
      </w:r>
      <w:proofErr w:type="spellEnd"/>
      <w:r w:rsidR="00A57DA3" w:rsidRPr="00201E3B">
        <w:t xml:space="preserve"> </w:t>
      </w:r>
      <w:r w:rsidR="009104EE" w:rsidRPr="00201E3B">
        <w:t xml:space="preserve">also </w:t>
      </w:r>
      <w:r w:rsidR="00A57DA3" w:rsidRPr="00201E3B">
        <w:t>provided information on</w:t>
      </w:r>
      <w:r w:rsidR="009104EE" w:rsidRPr="00201E3B">
        <w:t xml:space="preserve"> its Observatory Project, noting that there had been a 78% response rate to the questionnaire</w:t>
      </w:r>
      <w:r w:rsidR="00F01E3D" w:rsidRPr="00201E3B">
        <w:t xml:space="preserve"> sent to all </w:t>
      </w:r>
      <w:proofErr w:type="spellStart"/>
      <w:r w:rsidR="00F01E3D" w:rsidRPr="00201E3B">
        <w:t>OIE</w:t>
      </w:r>
      <w:proofErr w:type="spellEnd"/>
      <w:r w:rsidR="00F01E3D" w:rsidRPr="00201E3B">
        <w:t xml:space="preserve"> delegates on the implementation of </w:t>
      </w:r>
      <w:proofErr w:type="spellStart"/>
      <w:r w:rsidR="00F01E3D" w:rsidRPr="00201E3B">
        <w:t>OIE</w:t>
      </w:r>
      <w:proofErr w:type="spellEnd"/>
      <w:r w:rsidR="00F01E3D" w:rsidRPr="00201E3B">
        <w:t xml:space="preserve"> standards</w:t>
      </w:r>
      <w:r w:rsidR="009104EE" w:rsidRPr="00201E3B">
        <w:t xml:space="preserve">. The </w:t>
      </w:r>
      <w:r w:rsidR="00D921DB" w:rsidRPr="00201E3B">
        <w:t>results</w:t>
      </w:r>
      <w:r w:rsidR="001B3040" w:rsidRPr="00201E3B">
        <w:t xml:space="preserve"> of the analysis w</w:t>
      </w:r>
      <w:r w:rsidR="006B6DE9" w:rsidRPr="00201E3B">
        <w:t>ould</w:t>
      </w:r>
      <w:r w:rsidR="001B3040" w:rsidRPr="00201E3B">
        <w:t xml:space="preserve"> be </w:t>
      </w:r>
      <w:r w:rsidR="009104EE" w:rsidRPr="00201E3B">
        <w:t>presented at the General Session</w:t>
      </w:r>
      <w:r w:rsidR="00F01E3D" w:rsidRPr="00201E3B">
        <w:t xml:space="preserve"> and also shared with</w:t>
      </w:r>
      <w:r w:rsidR="001B3040" w:rsidRPr="00201E3B">
        <w:t xml:space="preserve"> the </w:t>
      </w:r>
      <w:r w:rsidR="006B6DE9" w:rsidRPr="00201E3B">
        <w:t xml:space="preserve">SPS </w:t>
      </w:r>
      <w:r w:rsidR="001B3040" w:rsidRPr="00201E3B">
        <w:t>Committee</w:t>
      </w:r>
      <w:r w:rsidR="00C25B4A" w:rsidRPr="00201E3B">
        <w:t>,</w:t>
      </w:r>
      <w:r w:rsidR="006B6DE9" w:rsidRPr="00201E3B">
        <w:t xml:space="preserve"> in order</w:t>
      </w:r>
      <w:r w:rsidR="001B3040" w:rsidRPr="00201E3B">
        <w:t xml:space="preserve"> to facilitate the identification of the challenges faced </w:t>
      </w:r>
      <w:r w:rsidR="006B6DE9" w:rsidRPr="00201E3B">
        <w:t>b</w:t>
      </w:r>
      <w:r w:rsidR="001B3040" w:rsidRPr="00201E3B">
        <w:t xml:space="preserve">y Members in the implementation of </w:t>
      </w:r>
      <w:proofErr w:type="spellStart"/>
      <w:r w:rsidR="001B3040" w:rsidRPr="00201E3B">
        <w:t>OIE</w:t>
      </w:r>
      <w:proofErr w:type="spellEnd"/>
      <w:r w:rsidR="001B3040" w:rsidRPr="00201E3B">
        <w:t xml:space="preserve"> standards and </w:t>
      </w:r>
      <w:r w:rsidR="006B6DE9" w:rsidRPr="00201E3B">
        <w:t xml:space="preserve">the </w:t>
      </w:r>
      <w:r w:rsidR="001B3040" w:rsidRPr="00201E3B">
        <w:t>areas where capacity building should be improved.</w:t>
      </w:r>
    </w:p>
    <w:p w:rsidR="00D921DB" w:rsidRPr="00201E3B" w:rsidRDefault="007638CA" w:rsidP="001B3040">
      <w:pPr>
        <w:pStyle w:val="BodyText"/>
      </w:pPr>
      <w:r w:rsidRPr="00201E3B">
        <w:t>The Chairperson indicated that</w:t>
      </w:r>
      <w:r w:rsidR="00D921DB" w:rsidRPr="00201E3B">
        <w:t xml:space="preserve"> information </w:t>
      </w:r>
      <w:r w:rsidRPr="00201E3B">
        <w:t xml:space="preserve">on the results of the questionnaire </w:t>
      </w:r>
      <w:r w:rsidR="00D921DB" w:rsidRPr="00201E3B">
        <w:t xml:space="preserve">would be useful </w:t>
      </w:r>
      <w:r w:rsidRPr="00201E3B">
        <w:t xml:space="preserve">for the Committee </w:t>
      </w:r>
      <w:r w:rsidR="00D921DB" w:rsidRPr="00201E3B">
        <w:t xml:space="preserve">and suggested that a briefing session could be organized </w:t>
      </w:r>
      <w:r w:rsidRPr="00201E3B">
        <w:t>at the next Committee meeting.</w:t>
      </w:r>
    </w:p>
    <w:p w:rsidR="00322A17" w:rsidRPr="005F647C" w:rsidRDefault="00322A17" w:rsidP="008725F9">
      <w:pPr>
        <w:pStyle w:val="Heading1"/>
      </w:pPr>
      <w:bookmarkStart w:id="13" w:name="_Toc513650119"/>
      <w:r w:rsidRPr="00201E3B">
        <w:t>SPECIFIC TRADE CONCERNS</w:t>
      </w:r>
      <w:bookmarkEnd w:id="13"/>
    </w:p>
    <w:p w:rsidR="009D41FF" w:rsidRPr="00201E3B" w:rsidRDefault="009D41FF" w:rsidP="002E20C7">
      <w:pPr>
        <w:pStyle w:val="BodyText"/>
        <w:rPr>
          <w:szCs w:val="18"/>
        </w:rPr>
      </w:pPr>
      <w:r w:rsidRPr="00201E3B">
        <w:t>The Secretariat drew</w:t>
      </w:r>
      <w:r w:rsidR="00E81F00" w:rsidRPr="00201E3B">
        <w:t xml:space="preserve"> Members' </w:t>
      </w:r>
      <w:r w:rsidRPr="00201E3B">
        <w:t>attention to the</w:t>
      </w:r>
      <w:r w:rsidR="00D921DB" w:rsidRPr="00201E3B">
        <w:t xml:space="preserve"> recently released</w:t>
      </w:r>
      <w:r w:rsidRPr="00201E3B">
        <w:t xml:space="preserve"> annual compilation of specific trade concerns (G/SPS/GEN/204/Rev.18). The report compiled all </w:t>
      </w:r>
      <w:r w:rsidR="00D921DB" w:rsidRPr="00201E3B">
        <w:t>specific trade concerns</w:t>
      </w:r>
      <w:r w:rsidRPr="00201E3B">
        <w:t xml:space="preserve"> raised in the SPS Committee during 2017. A total of </w:t>
      </w:r>
      <w:r w:rsidR="00752495" w:rsidRPr="00201E3B">
        <w:t xml:space="preserve">32 </w:t>
      </w:r>
      <w:proofErr w:type="spellStart"/>
      <w:r w:rsidR="00D921DB" w:rsidRPr="00201E3B">
        <w:t>STCs</w:t>
      </w:r>
      <w:proofErr w:type="spellEnd"/>
      <w:r w:rsidRPr="00201E3B">
        <w:t xml:space="preserve"> had been discussed, </w:t>
      </w:r>
      <w:r w:rsidR="000220D3">
        <w:t>of which 17 </w:t>
      </w:r>
      <w:r w:rsidR="00712CE4" w:rsidRPr="00201E3B">
        <w:t>were new issues</w:t>
      </w:r>
      <w:r w:rsidR="00D921DB" w:rsidRPr="00201E3B">
        <w:t xml:space="preserve"> and </w:t>
      </w:r>
      <w:r w:rsidR="00712CE4" w:rsidRPr="00201E3B">
        <w:t>1</w:t>
      </w:r>
      <w:r w:rsidR="00D921DB" w:rsidRPr="00201E3B">
        <w:t>5</w:t>
      </w:r>
      <w:r w:rsidR="000220D3">
        <w:t xml:space="preserve"> </w:t>
      </w:r>
      <w:r w:rsidR="00D921DB" w:rsidRPr="00201E3B">
        <w:t xml:space="preserve">had been </w:t>
      </w:r>
      <w:r w:rsidR="00752495" w:rsidRPr="00201E3B">
        <w:t>previously raised</w:t>
      </w:r>
      <w:r w:rsidR="00B3037D" w:rsidRPr="00201E3B">
        <w:t xml:space="preserve">. In 2017, 30 </w:t>
      </w:r>
      <w:proofErr w:type="spellStart"/>
      <w:r w:rsidR="00B3037D" w:rsidRPr="00201E3B">
        <w:t>STCs</w:t>
      </w:r>
      <w:proofErr w:type="spellEnd"/>
      <w:r w:rsidR="00B3037D" w:rsidRPr="00201E3B">
        <w:t xml:space="preserve"> had been reported </w:t>
      </w:r>
      <w:r w:rsidRPr="00201E3B">
        <w:t xml:space="preserve">as </w:t>
      </w:r>
      <w:r w:rsidR="00752495" w:rsidRPr="00201E3B">
        <w:t>resolved</w:t>
      </w:r>
      <w:r w:rsidR="00B3037D" w:rsidRPr="00201E3B">
        <w:t xml:space="preserve">, </w:t>
      </w:r>
      <w:r w:rsidR="00752495" w:rsidRPr="00201E3B">
        <w:t>partially resolved</w:t>
      </w:r>
      <w:r w:rsidR="00E11318">
        <w:t>,</w:t>
      </w:r>
      <w:r w:rsidR="00752495" w:rsidRPr="00201E3B">
        <w:t xml:space="preserve"> </w:t>
      </w:r>
      <w:r w:rsidR="00B3037D" w:rsidRPr="00201E3B">
        <w:t xml:space="preserve">or </w:t>
      </w:r>
      <w:r w:rsidR="00B3037D" w:rsidRPr="00201E3B">
        <w:rPr>
          <w:szCs w:val="18"/>
        </w:rPr>
        <w:t>substantive action had occurred in another WTO body.</w:t>
      </w:r>
      <w:r w:rsidR="00E11318">
        <w:rPr>
          <w:szCs w:val="18"/>
        </w:rPr>
        <w:t xml:space="preserve"> T</w:t>
      </w:r>
      <w:r w:rsidR="00831DF6">
        <w:rPr>
          <w:szCs w:val="18"/>
        </w:rPr>
        <w:t>he </w:t>
      </w:r>
      <w:r w:rsidR="00752495" w:rsidRPr="00201E3B">
        <w:rPr>
          <w:szCs w:val="18"/>
        </w:rPr>
        <w:t>Secretariat</w:t>
      </w:r>
      <w:r w:rsidR="00D921DB" w:rsidRPr="00201E3B">
        <w:rPr>
          <w:szCs w:val="18"/>
        </w:rPr>
        <w:t xml:space="preserve"> </w:t>
      </w:r>
      <w:r w:rsidR="00752495" w:rsidRPr="00201E3B">
        <w:rPr>
          <w:szCs w:val="18"/>
        </w:rPr>
        <w:t>reported that a total of 434</w:t>
      </w:r>
      <w:r w:rsidR="00D921DB" w:rsidRPr="00201E3B">
        <w:rPr>
          <w:szCs w:val="18"/>
        </w:rPr>
        <w:t xml:space="preserve"> </w:t>
      </w:r>
      <w:proofErr w:type="spellStart"/>
      <w:r w:rsidR="00D921DB" w:rsidRPr="00201E3B">
        <w:rPr>
          <w:szCs w:val="18"/>
        </w:rPr>
        <w:t>STCs</w:t>
      </w:r>
      <w:proofErr w:type="spellEnd"/>
      <w:r w:rsidR="00752495" w:rsidRPr="00201E3B">
        <w:rPr>
          <w:szCs w:val="18"/>
        </w:rPr>
        <w:t xml:space="preserve"> ha</w:t>
      </w:r>
      <w:r w:rsidR="00D921DB" w:rsidRPr="00201E3B">
        <w:rPr>
          <w:szCs w:val="18"/>
        </w:rPr>
        <w:t>d</w:t>
      </w:r>
      <w:r w:rsidR="00752495" w:rsidRPr="00201E3B">
        <w:rPr>
          <w:szCs w:val="18"/>
        </w:rPr>
        <w:t xml:space="preserve"> been raised be</w:t>
      </w:r>
      <w:r w:rsidR="00807BF1" w:rsidRPr="00201E3B">
        <w:rPr>
          <w:szCs w:val="18"/>
        </w:rPr>
        <w:t>tween 1999 and the end of 2017.</w:t>
      </w:r>
    </w:p>
    <w:p w:rsidR="00322A17" w:rsidRPr="00201E3B" w:rsidRDefault="00322A17" w:rsidP="00533D35">
      <w:pPr>
        <w:pStyle w:val="Heading2"/>
        <w:numPr>
          <w:ilvl w:val="1"/>
          <w:numId w:val="6"/>
        </w:numPr>
      </w:pPr>
      <w:bookmarkStart w:id="14" w:name="_Toc513650120"/>
      <w:r w:rsidRPr="00201E3B">
        <w:t>New issues</w:t>
      </w:r>
      <w:bookmarkEnd w:id="14"/>
    </w:p>
    <w:p w:rsidR="00322A17" w:rsidRPr="00C71887" w:rsidRDefault="009D1391" w:rsidP="00C71887">
      <w:pPr>
        <w:pStyle w:val="Heading3"/>
      </w:pPr>
      <w:bookmarkStart w:id="15" w:name="_Toc513650121"/>
      <w:r w:rsidRPr="00C71887">
        <w:t xml:space="preserve">Viet Nam's draft amendment to </w:t>
      </w:r>
      <w:r w:rsidR="00E11318">
        <w:t>Circular</w:t>
      </w:r>
      <w:r w:rsidR="00DB00FB" w:rsidRPr="00C71887">
        <w:t xml:space="preserve"> </w:t>
      </w:r>
      <w:r w:rsidRPr="00C71887">
        <w:t xml:space="preserve">24 on </w:t>
      </w:r>
      <w:proofErr w:type="spellStart"/>
      <w:r w:rsidRPr="00C71887">
        <w:t>MRLs</w:t>
      </w:r>
      <w:proofErr w:type="spellEnd"/>
      <w:r w:rsidRPr="00C71887">
        <w:t xml:space="preserve"> for veterinary drugs</w:t>
      </w:r>
      <w:r w:rsidR="00CF1ECC" w:rsidRPr="00C71887">
        <w:t xml:space="preserve"> - Concerns of </w:t>
      </w:r>
      <w:r w:rsidRPr="00C71887">
        <w:t>the United States</w:t>
      </w:r>
      <w:bookmarkEnd w:id="15"/>
      <w:r w:rsidRPr="00C71887">
        <w:t xml:space="preserve"> </w:t>
      </w:r>
    </w:p>
    <w:p w:rsidR="005F2A82" w:rsidRPr="00201E3B" w:rsidRDefault="00866325" w:rsidP="005F2A82">
      <w:pPr>
        <w:pStyle w:val="BodyText"/>
      </w:pPr>
      <w:r w:rsidRPr="00201E3B">
        <w:t>The United St</w:t>
      </w:r>
      <w:r w:rsidR="0014620F" w:rsidRPr="00201E3B">
        <w:t xml:space="preserve">ates raised </w:t>
      </w:r>
      <w:r w:rsidR="00B3037D" w:rsidRPr="00201E3B">
        <w:t>a concern regarding</w:t>
      </w:r>
      <w:r w:rsidR="000A7FC8" w:rsidRPr="00201E3B">
        <w:t xml:space="preserve"> Viet Nam's </w:t>
      </w:r>
      <w:r w:rsidR="00E42A1A" w:rsidRPr="00201E3B">
        <w:t xml:space="preserve">draft </w:t>
      </w:r>
      <w:r w:rsidR="00E11318">
        <w:t>amendment to Circular</w:t>
      </w:r>
      <w:r w:rsidR="000A7FC8" w:rsidRPr="00201E3B">
        <w:t xml:space="preserve"> 24</w:t>
      </w:r>
      <w:r w:rsidR="002C2BCA" w:rsidRPr="00201E3B">
        <w:t xml:space="preserve"> (G/SPS/N/</w:t>
      </w:r>
      <w:proofErr w:type="spellStart"/>
      <w:r w:rsidR="002C2BCA" w:rsidRPr="00201E3B">
        <w:t>VNM</w:t>
      </w:r>
      <w:proofErr w:type="spellEnd"/>
      <w:r w:rsidR="002C2BCA" w:rsidRPr="00201E3B">
        <w:t>/82)</w:t>
      </w:r>
      <w:r w:rsidR="000A7FC8" w:rsidRPr="00201E3B">
        <w:t xml:space="preserve"> which</w:t>
      </w:r>
      <w:r w:rsidR="00AC2773" w:rsidRPr="00201E3B">
        <w:t>,</w:t>
      </w:r>
      <w:r w:rsidR="000A7FC8" w:rsidRPr="00201E3B">
        <w:t xml:space="preserve"> </w:t>
      </w:r>
      <w:r w:rsidR="00AC2773" w:rsidRPr="00201E3B">
        <w:t xml:space="preserve">as </w:t>
      </w:r>
      <w:r w:rsidR="000A7FC8" w:rsidRPr="00201E3B">
        <w:t>currently drafted</w:t>
      </w:r>
      <w:r w:rsidR="00AC2773" w:rsidRPr="00201E3B">
        <w:t>, would</w:t>
      </w:r>
      <w:r w:rsidR="000A7FC8" w:rsidRPr="00201E3B">
        <w:t xml:space="preserve"> rescind </w:t>
      </w:r>
      <w:proofErr w:type="spellStart"/>
      <w:r w:rsidR="000A7FC8" w:rsidRPr="00201E3B">
        <w:t>MRLs</w:t>
      </w:r>
      <w:proofErr w:type="spellEnd"/>
      <w:r w:rsidR="000A7FC8" w:rsidRPr="00201E3B">
        <w:t xml:space="preserve"> for several veterinary drugs that </w:t>
      </w:r>
      <w:r w:rsidR="00AC2773" w:rsidRPr="00201E3B">
        <w:t>we</w:t>
      </w:r>
      <w:r w:rsidR="000A7FC8" w:rsidRPr="00201E3B">
        <w:t>re currently aligned with Codex</w:t>
      </w:r>
      <w:r w:rsidR="00B01BAE" w:rsidRPr="00201E3B">
        <w:t xml:space="preserve"> </w:t>
      </w:r>
      <w:proofErr w:type="spellStart"/>
      <w:r w:rsidR="00B01BAE" w:rsidRPr="00201E3B">
        <w:t>MRLs</w:t>
      </w:r>
      <w:proofErr w:type="spellEnd"/>
      <w:r w:rsidR="000A7FC8" w:rsidRPr="00201E3B">
        <w:t xml:space="preserve">. </w:t>
      </w:r>
      <w:r w:rsidR="00AC2773" w:rsidRPr="00201E3B">
        <w:t>The United States observed</w:t>
      </w:r>
      <w:r w:rsidR="000A7FC8" w:rsidRPr="00201E3B">
        <w:t xml:space="preserve"> that Viet Nam ha</w:t>
      </w:r>
      <w:r w:rsidR="00AC2773" w:rsidRPr="00201E3B">
        <w:t>d</w:t>
      </w:r>
      <w:r w:rsidR="000A7FC8" w:rsidRPr="00201E3B">
        <w:t xml:space="preserve"> not provided scientific justification for rescinding the Codex aligned </w:t>
      </w:r>
      <w:proofErr w:type="spellStart"/>
      <w:r w:rsidR="000A7FC8" w:rsidRPr="00201E3B">
        <w:t>MRLs</w:t>
      </w:r>
      <w:proofErr w:type="spellEnd"/>
      <w:r w:rsidR="000A7FC8" w:rsidRPr="00201E3B">
        <w:t>.</w:t>
      </w:r>
      <w:r w:rsidR="00AC2773" w:rsidRPr="00201E3B">
        <w:t xml:space="preserve"> The </w:t>
      </w:r>
      <w:r w:rsidR="002C2BCA" w:rsidRPr="00201E3B">
        <w:t>United States indicated that it had</w:t>
      </w:r>
      <w:r w:rsidR="00AC2773" w:rsidRPr="00201E3B">
        <w:t xml:space="preserve"> </w:t>
      </w:r>
      <w:r w:rsidR="002C2BCA" w:rsidRPr="00201E3B">
        <w:t>welcomed</w:t>
      </w:r>
      <w:r w:rsidR="00AC2773" w:rsidRPr="00201E3B">
        <w:t xml:space="preserve"> the </w:t>
      </w:r>
      <w:r w:rsidR="00E11318">
        <w:t>announcement</w:t>
      </w:r>
      <w:r w:rsidR="002C2BCA" w:rsidRPr="00201E3B">
        <w:t xml:space="preserve"> by </w:t>
      </w:r>
      <w:r w:rsidR="00AC2773" w:rsidRPr="00201E3B">
        <w:t>Viet Nam's Prime Minister</w:t>
      </w:r>
      <w:r w:rsidR="002C2BCA" w:rsidRPr="00201E3B">
        <w:t>,</w:t>
      </w:r>
      <w:r w:rsidR="00AC2773" w:rsidRPr="00201E3B">
        <w:t xml:space="preserve"> during his </w:t>
      </w:r>
      <w:r w:rsidR="002C2BCA" w:rsidRPr="00201E3B">
        <w:t xml:space="preserve">May 2017 visit to the United States, </w:t>
      </w:r>
      <w:r w:rsidR="00E81F00" w:rsidRPr="00201E3B">
        <w:t xml:space="preserve">that </w:t>
      </w:r>
      <w:r w:rsidR="002C2BCA" w:rsidRPr="00201E3B">
        <w:t>Viet Nam</w:t>
      </w:r>
      <w:r w:rsidR="002E245B" w:rsidRPr="00201E3B">
        <w:t xml:space="preserve"> </w:t>
      </w:r>
      <w:r w:rsidR="00E81F00" w:rsidRPr="00201E3B">
        <w:t xml:space="preserve">would </w:t>
      </w:r>
      <w:r w:rsidR="00AC2773" w:rsidRPr="00201E3B">
        <w:t>continue to follow Codex</w:t>
      </w:r>
      <w:r w:rsidR="002C2BCA" w:rsidRPr="00201E3B">
        <w:t xml:space="preserve"> standards for the veterinary drug </w:t>
      </w:r>
      <w:proofErr w:type="spellStart"/>
      <w:r w:rsidR="002C2BCA" w:rsidRPr="00201E3B">
        <w:t>MRLs</w:t>
      </w:r>
      <w:proofErr w:type="spellEnd"/>
      <w:r w:rsidR="002C2BCA" w:rsidRPr="00201E3B">
        <w:t xml:space="preserve"> in question.</w:t>
      </w:r>
      <w:r w:rsidR="005F2A82" w:rsidRPr="00201E3B">
        <w:t xml:space="preserve"> However, there still remained uncertainty regarding the status of the proposed ban on certain veterinary drugs, </w:t>
      </w:r>
      <w:r w:rsidR="00E81F00" w:rsidRPr="00201E3B">
        <w:t xml:space="preserve">since there was </w:t>
      </w:r>
      <w:r w:rsidR="005F2A82" w:rsidRPr="00201E3B">
        <w:t xml:space="preserve">no official document </w:t>
      </w:r>
      <w:r w:rsidR="00E81F00" w:rsidRPr="00201E3B">
        <w:t xml:space="preserve">indicating </w:t>
      </w:r>
      <w:r w:rsidR="005F2A82" w:rsidRPr="00201E3B">
        <w:t xml:space="preserve">that the draft ban would not go into effect. The United States, while acknowledging appreciation for the extensive bilateral engagement with Viet Nam on the issue, indicated disappointment that the issue remained unresolved. The United States further urged Viet Nam to maintain </w:t>
      </w:r>
      <w:proofErr w:type="spellStart"/>
      <w:r w:rsidR="005F2A82" w:rsidRPr="00201E3B">
        <w:t>MRLs</w:t>
      </w:r>
      <w:proofErr w:type="spellEnd"/>
      <w:r w:rsidR="005F2A82" w:rsidRPr="00201E3B">
        <w:t xml:space="preserve"> for veterinary drugs in accordance with Codex standards and requested that Viet Nam notify an addendum to the WTO withdrawing G/SPS/N/</w:t>
      </w:r>
      <w:proofErr w:type="spellStart"/>
      <w:r w:rsidR="005F2A82" w:rsidRPr="00201E3B">
        <w:t>VNM</w:t>
      </w:r>
      <w:proofErr w:type="spellEnd"/>
      <w:r w:rsidR="005F2A82" w:rsidRPr="00201E3B">
        <w:t>/82, in order to provide certainty for US exporters.</w:t>
      </w:r>
    </w:p>
    <w:p w:rsidR="00941FC2" w:rsidRPr="00201E3B" w:rsidRDefault="00E31987" w:rsidP="00D84393">
      <w:pPr>
        <w:pStyle w:val="BodyText"/>
      </w:pPr>
      <w:r w:rsidRPr="00201E3B">
        <w:t xml:space="preserve">Canada </w:t>
      </w:r>
      <w:r w:rsidR="002E245B" w:rsidRPr="00201E3B">
        <w:t xml:space="preserve">shared the concerns of the United States regarding Viet Nam's draft </w:t>
      </w:r>
      <w:r w:rsidR="00E42A1A" w:rsidRPr="00201E3B">
        <w:t xml:space="preserve">amendment </w:t>
      </w:r>
      <w:r w:rsidR="002E245B" w:rsidRPr="00201E3B">
        <w:t>to</w:t>
      </w:r>
      <w:r w:rsidR="00E42A1A" w:rsidRPr="00201E3B">
        <w:t xml:space="preserve"> </w:t>
      </w:r>
      <w:r w:rsidR="00E11318">
        <w:t>Circular</w:t>
      </w:r>
      <w:r w:rsidR="00E42A1A" w:rsidRPr="00201E3B">
        <w:t xml:space="preserve"> 24</w:t>
      </w:r>
      <w:r w:rsidR="00E11318">
        <w:t>,</w:t>
      </w:r>
      <w:r w:rsidR="00E42A1A" w:rsidRPr="00201E3B">
        <w:t xml:space="preserve"> which proposed zero tolerance</w:t>
      </w:r>
      <w:r w:rsidR="002E245B" w:rsidRPr="00201E3B">
        <w:t>s for</w:t>
      </w:r>
      <w:r w:rsidR="00E42A1A" w:rsidRPr="00201E3B">
        <w:t xml:space="preserve"> a number of veterinary drugs</w:t>
      </w:r>
      <w:r w:rsidR="002E245B" w:rsidRPr="00201E3B">
        <w:t>,</w:t>
      </w:r>
      <w:r w:rsidR="00E42A1A" w:rsidRPr="00201E3B">
        <w:t xml:space="preserve"> including </w:t>
      </w:r>
      <w:proofErr w:type="spellStart"/>
      <w:r w:rsidR="00E42A1A" w:rsidRPr="00201E3B">
        <w:t>r</w:t>
      </w:r>
      <w:r w:rsidR="002E245B" w:rsidRPr="00201E3B">
        <w:t>actopamine</w:t>
      </w:r>
      <w:proofErr w:type="spellEnd"/>
      <w:r w:rsidR="002E245B" w:rsidRPr="00201E3B">
        <w:t>,</w:t>
      </w:r>
      <w:r w:rsidR="00D11F6E" w:rsidRPr="00201E3B">
        <w:t xml:space="preserve"> which </w:t>
      </w:r>
      <w:r w:rsidR="002E245B" w:rsidRPr="00201E3B">
        <w:t xml:space="preserve">already had a Codex </w:t>
      </w:r>
      <w:proofErr w:type="spellStart"/>
      <w:r w:rsidR="00D11F6E" w:rsidRPr="00201E3B">
        <w:t>MRL</w:t>
      </w:r>
      <w:proofErr w:type="spellEnd"/>
      <w:r w:rsidR="002E245B" w:rsidRPr="00201E3B">
        <w:t xml:space="preserve">. Canada stated that </w:t>
      </w:r>
      <w:r w:rsidR="00E42A1A" w:rsidRPr="00201E3B">
        <w:t>Viet Nam's proposed zero tolerance approach w</w:t>
      </w:r>
      <w:r w:rsidR="002E245B" w:rsidRPr="00201E3B">
        <w:t>ould</w:t>
      </w:r>
      <w:r w:rsidR="00DE1F9D" w:rsidRPr="00201E3B">
        <w:t xml:space="preserve"> effectively</w:t>
      </w:r>
      <w:r w:rsidR="00E42A1A" w:rsidRPr="00201E3B">
        <w:t xml:space="preserve"> ban import</w:t>
      </w:r>
      <w:r w:rsidR="00E11318">
        <w:t>s</w:t>
      </w:r>
      <w:r w:rsidR="00E42A1A" w:rsidRPr="00201E3B">
        <w:t xml:space="preserve"> of meat products contain</w:t>
      </w:r>
      <w:r w:rsidR="002E245B" w:rsidRPr="00201E3B">
        <w:t>ing</w:t>
      </w:r>
      <w:r w:rsidR="00E42A1A" w:rsidRPr="00201E3B">
        <w:t xml:space="preserve"> any residue of</w:t>
      </w:r>
      <w:r w:rsidR="002E245B" w:rsidRPr="00201E3B">
        <w:t xml:space="preserve"> these</w:t>
      </w:r>
      <w:r w:rsidR="00E42A1A" w:rsidRPr="00201E3B">
        <w:t xml:space="preserve"> veterinary drugs</w:t>
      </w:r>
      <w:r w:rsidR="002E245B" w:rsidRPr="00201E3B">
        <w:t>,</w:t>
      </w:r>
      <w:r w:rsidR="00E42A1A" w:rsidRPr="00201E3B">
        <w:t xml:space="preserve"> </w:t>
      </w:r>
      <w:r w:rsidR="00D84393" w:rsidRPr="00201E3B">
        <w:t>even if with</w:t>
      </w:r>
      <w:r w:rsidR="00D11F6E" w:rsidRPr="00201E3B">
        <w:t>in</w:t>
      </w:r>
      <w:r w:rsidR="00D84393" w:rsidRPr="00201E3B">
        <w:t xml:space="preserve"> </w:t>
      </w:r>
      <w:r w:rsidR="002E245B" w:rsidRPr="00201E3B">
        <w:t xml:space="preserve">the </w:t>
      </w:r>
      <w:r w:rsidR="00D84393" w:rsidRPr="00201E3B">
        <w:t xml:space="preserve">Codex established </w:t>
      </w:r>
      <w:proofErr w:type="spellStart"/>
      <w:r w:rsidR="00D84393" w:rsidRPr="00201E3B">
        <w:t>MRLs</w:t>
      </w:r>
      <w:proofErr w:type="spellEnd"/>
      <w:r w:rsidR="00D84393" w:rsidRPr="00201E3B">
        <w:t xml:space="preserve">. </w:t>
      </w:r>
      <w:r w:rsidR="00DE1F9D" w:rsidRPr="00201E3B">
        <w:t>Canada noted that it had submitted detailed comments on Viet Nam's notification (G/SPS/N/</w:t>
      </w:r>
      <w:proofErr w:type="spellStart"/>
      <w:r w:rsidR="00DE1F9D" w:rsidRPr="00201E3B">
        <w:t>VNM</w:t>
      </w:r>
      <w:proofErr w:type="spellEnd"/>
      <w:r w:rsidR="00DE1F9D" w:rsidRPr="00201E3B">
        <w:t xml:space="preserve">/82), </w:t>
      </w:r>
      <w:r w:rsidR="00E11318">
        <w:t>and</w:t>
      </w:r>
      <w:r w:rsidR="00DE1F9D" w:rsidRPr="00201E3B">
        <w:t xml:space="preserve"> requested the scientific justification for </w:t>
      </w:r>
      <w:r w:rsidR="00E81F00" w:rsidRPr="00201E3B">
        <w:t>the</w:t>
      </w:r>
      <w:r w:rsidR="00DE1F9D" w:rsidRPr="00201E3B">
        <w:t xml:space="preserve"> zero tolerance approach. D</w:t>
      </w:r>
      <w:r w:rsidR="00D84393" w:rsidRPr="00201E3B">
        <w:t xml:space="preserve">espite </w:t>
      </w:r>
      <w:r w:rsidR="00DE1F9D" w:rsidRPr="00201E3B">
        <w:t xml:space="preserve">several </w:t>
      </w:r>
      <w:r w:rsidR="002E245B" w:rsidRPr="00201E3B">
        <w:t>bilateral</w:t>
      </w:r>
      <w:r w:rsidR="00D84393" w:rsidRPr="00201E3B">
        <w:t xml:space="preserve"> efforts</w:t>
      </w:r>
      <w:r w:rsidR="002E245B" w:rsidRPr="00201E3B">
        <w:t xml:space="preserve"> to resolve the issue, V</w:t>
      </w:r>
      <w:r w:rsidR="00D84393" w:rsidRPr="00201E3B">
        <w:t>iet Nam ha</w:t>
      </w:r>
      <w:r w:rsidR="002E245B" w:rsidRPr="00201E3B">
        <w:t>d still</w:t>
      </w:r>
      <w:r w:rsidR="00D84393" w:rsidRPr="00201E3B">
        <w:t xml:space="preserve"> not withdrawn its proposal nor ma</w:t>
      </w:r>
      <w:r w:rsidR="002E245B" w:rsidRPr="00201E3B">
        <w:t>de</w:t>
      </w:r>
      <w:r w:rsidR="00D84393" w:rsidRPr="00201E3B">
        <w:t xml:space="preserve"> known its </w:t>
      </w:r>
      <w:r w:rsidR="00E11318">
        <w:t xml:space="preserve">future </w:t>
      </w:r>
      <w:r w:rsidR="00D84393" w:rsidRPr="00201E3B">
        <w:t>intention</w:t>
      </w:r>
      <w:r w:rsidR="00E11318">
        <w:t>s</w:t>
      </w:r>
      <w:r w:rsidR="00E81F00" w:rsidRPr="00201E3B">
        <w:t xml:space="preserve">, which </w:t>
      </w:r>
      <w:r w:rsidR="00D84393" w:rsidRPr="00201E3B">
        <w:t>ha</w:t>
      </w:r>
      <w:r w:rsidR="002E245B" w:rsidRPr="00201E3B">
        <w:t>d</w:t>
      </w:r>
      <w:r w:rsidR="00D84393" w:rsidRPr="00201E3B">
        <w:t xml:space="preserve"> resulted in uncertaint</w:t>
      </w:r>
      <w:r w:rsidR="00D11F6E" w:rsidRPr="00201E3B">
        <w:t xml:space="preserve">y for Canadian meat exporters. </w:t>
      </w:r>
      <w:r w:rsidR="00D84393" w:rsidRPr="00201E3B">
        <w:t>Canada urged Viet Nam to withdraw its propos</w:t>
      </w:r>
      <w:r w:rsidR="00D11F6E" w:rsidRPr="00201E3B">
        <w:t>al,</w:t>
      </w:r>
      <w:r w:rsidR="002E245B" w:rsidRPr="00201E3B">
        <w:t xml:space="preserve"> to</w:t>
      </w:r>
      <w:r w:rsidR="00D11F6E" w:rsidRPr="00201E3B">
        <w:t xml:space="preserve"> inform the Committee of its</w:t>
      </w:r>
      <w:r w:rsidR="00D84393" w:rsidRPr="00201E3B">
        <w:t xml:space="preserve"> withdrawal and </w:t>
      </w:r>
      <w:r w:rsidR="002E245B" w:rsidRPr="00201E3B">
        <w:t xml:space="preserve">to </w:t>
      </w:r>
      <w:r w:rsidR="00DE1F9D" w:rsidRPr="00201E3B">
        <w:t>establish</w:t>
      </w:r>
      <w:r w:rsidR="002E245B" w:rsidRPr="00201E3B">
        <w:t xml:space="preserve"> </w:t>
      </w:r>
      <w:proofErr w:type="spellStart"/>
      <w:r w:rsidR="00D84393" w:rsidRPr="00201E3B">
        <w:t>MRL</w:t>
      </w:r>
      <w:r w:rsidR="002E245B" w:rsidRPr="00201E3B">
        <w:t>s</w:t>
      </w:r>
      <w:proofErr w:type="spellEnd"/>
      <w:r w:rsidR="00D84393" w:rsidRPr="00201E3B">
        <w:t xml:space="preserve"> for </w:t>
      </w:r>
      <w:proofErr w:type="spellStart"/>
      <w:r w:rsidR="00D84393" w:rsidRPr="00201E3B">
        <w:t>r</w:t>
      </w:r>
      <w:r w:rsidR="002E245B" w:rsidRPr="00201E3B">
        <w:t>actopamine</w:t>
      </w:r>
      <w:proofErr w:type="spellEnd"/>
      <w:r w:rsidR="002E245B" w:rsidRPr="00201E3B">
        <w:t xml:space="preserve"> </w:t>
      </w:r>
      <w:r w:rsidR="00D84393" w:rsidRPr="00201E3B">
        <w:t>and other veterinary drugs</w:t>
      </w:r>
      <w:r w:rsidR="002E245B" w:rsidRPr="00201E3B">
        <w:t>,</w:t>
      </w:r>
      <w:r w:rsidR="00D84393" w:rsidRPr="00201E3B">
        <w:t xml:space="preserve"> based on Codex </w:t>
      </w:r>
      <w:proofErr w:type="spellStart"/>
      <w:r w:rsidR="002E245B" w:rsidRPr="00201E3B">
        <w:t>MRLs</w:t>
      </w:r>
      <w:proofErr w:type="spellEnd"/>
      <w:r w:rsidR="00D84393" w:rsidRPr="00201E3B">
        <w:t>.</w:t>
      </w:r>
    </w:p>
    <w:p w:rsidR="00E31987" w:rsidRPr="00201E3B" w:rsidRDefault="00941FC2" w:rsidP="00EA701F">
      <w:pPr>
        <w:pStyle w:val="BodyText"/>
      </w:pPr>
      <w:r w:rsidRPr="00201E3B">
        <w:t>New Zealand supported the concern</w:t>
      </w:r>
      <w:r w:rsidR="002E245B" w:rsidRPr="00201E3B">
        <w:t>s</w:t>
      </w:r>
      <w:r w:rsidRPr="00201E3B">
        <w:t xml:space="preserve"> of the </w:t>
      </w:r>
      <w:r w:rsidR="002E245B" w:rsidRPr="00201E3B">
        <w:t>United States</w:t>
      </w:r>
      <w:r w:rsidR="00DE1F9D" w:rsidRPr="00201E3B">
        <w:t xml:space="preserve">, in particular noting the </w:t>
      </w:r>
      <w:r w:rsidRPr="00201E3B">
        <w:t>lack of scientific justification</w:t>
      </w:r>
      <w:r w:rsidR="00DE1F9D" w:rsidRPr="00201E3B">
        <w:t xml:space="preserve"> </w:t>
      </w:r>
      <w:r w:rsidRPr="00201E3B">
        <w:t>for resci</w:t>
      </w:r>
      <w:r w:rsidR="007E61F4" w:rsidRPr="00201E3B">
        <w:t xml:space="preserve">nding the Codex aligned </w:t>
      </w:r>
      <w:proofErr w:type="spellStart"/>
      <w:r w:rsidR="007E61F4" w:rsidRPr="00201E3B">
        <w:t>MRLs</w:t>
      </w:r>
      <w:proofErr w:type="spellEnd"/>
      <w:r w:rsidR="007E61F4" w:rsidRPr="00201E3B">
        <w:t>.</w:t>
      </w:r>
    </w:p>
    <w:p w:rsidR="00902D05" w:rsidRPr="00201E3B" w:rsidRDefault="003C6B55" w:rsidP="002C30F9">
      <w:pPr>
        <w:pStyle w:val="BodyText"/>
      </w:pPr>
      <w:r w:rsidRPr="00201E3B">
        <w:lastRenderedPageBreak/>
        <w:t xml:space="preserve">Viet Nam </w:t>
      </w:r>
      <w:r w:rsidR="002C30F9" w:rsidRPr="00201E3B">
        <w:t>welcomed</w:t>
      </w:r>
      <w:r w:rsidR="00E81F00" w:rsidRPr="00201E3B">
        <w:t xml:space="preserve"> Members'</w:t>
      </w:r>
      <w:r w:rsidR="002C30F9" w:rsidRPr="00201E3B">
        <w:t xml:space="preserve"> feedback</w:t>
      </w:r>
      <w:r w:rsidR="00E81F00" w:rsidRPr="00201E3B">
        <w:t xml:space="preserve"> </w:t>
      </w:r>
      <w:r w:rsidR="002C30F9" w:rsidRPr="00201E3B">
        <w:t>and underscored</w:t>
      </w:r>
      <w:r w:rsidRPr="00201E3B">
        <w:t xml:space="preserve"> its commitment to uphold</w:t>
      </w:r>
      <w:r w:rsidR="00E67D76" w:rsidRPr="00201E3B">
        <w:t xml:space="preserve"> transparency </w:t>
      </w:r>
      <w:r w:rsidR="002C30F9" w:rsidRPr="00201E3B">
        <w:t>in the process</w:t>
      </w:r>
      <w:r w:rsidR="007313B2" w:rsidRPr="00201E3B">
        <w:t>. Viet Nam informed Membe</w:t>
      </w:r>
      <w:r w:rsidR="003B3127" w:rsidRPr="00201E3B">
        <w:t xml:space="preserve">rs that </w:t>
      </w:r>
      <w:r w:rsidR="00131596" w:rsidRPr="00201E3B">
        <w:t>its</w:t>
      </w:r>
      <w:r w:rsidR="003B3127" w:rsidRPr="00201E3B">
        <w:t xml:space="preserve"> </w:t>
      </w:r>
      <w:r w:rsidR="007313B2" w:rsidRPr="00201E3B">
        <w:t xml:space="preserve">Ministry </w:t>
      </w:r>
      <w:r w:rsidR="003B3127" w:rsidRPr="00201E3B">
        <w:t>of H</w:t>
      </w:r>
      <w:r w:rsidR="007313B2" w:rsidRPr="00201E3B">
        <w:t>ealth</w:t>
      </w:r>
      <w:r w:rsidR="002C30F9" w:rsidRPr="00201E3B">
        <w:t xml:space="preserve"> was</w:t>
      </w:r>
      <w:r w:rsidR="007313B2" w:rsidRPr="00201E3B">
        <w:t xml:space="preserve"> still in the process of reviewing the regulation and receiving comments from relevant authorities</w:t>
      </w:r>
      <w:r w:rsidR="002C30F9" w:rsidRPr="00201E3B">
        <w:t xml:space="preserve">, with a view to </w:t>
      </w:r>
      <w:r w:rsidR="007313B2" w:rsidRPr="00201E3B">
        <w:t>finalize the draft re</w:t>
      </w:r>
      <w:r w:rsidR="003B3127" w:rsidRPr="00201E3B">
        <w:t xml:space="preserve">gulation. </w:t>
      </w:r>
      <w:r w:rsidR="002C30F9" w:rsidRPr="00201E3B">
        <w:t xml:space="preserve">Members would be notified </w:t>
      </w:r>
      <w:r w:rsidR="00131596" w:rsidRPr="00201E3B">
        <w:t xml:space="preserve">once there </w:t>
      </w:r>
      <w:r w:rsidR="002C30F9" w:rsidRPr="00201E3B">
        <w:t>was</w:t>
      </w:r>
      <w:r w:rsidR="00131596" w:rsidRPr="00201E3B">
        <w:t xml:space="preserve"> an update on</w:t>
      </w:r>
      <w:r w:rsidR="007313B2" w:rsidRPr="00201E3B">
        <w:t xml:space="preserve"> the status of</w:t>
      </w:r>
      <w:r w:rsidR="00E81F00" w:rsidRPr="00201E3B">
        <w:t xml:space="preserve"> </w:t>
      </w:r>
      <w:r w:rsidR="00E11318">
        <w:t>Circular</w:t>
      </w:r>
      <w:r w:rsidRPr="00201E3B">
        <w:t xml:space="preserve"> 24</w:t>
      </w:r>
      <w:r w:rsidR="007313B2" w:rsidRPr="00201E3B">
        <w:t xml:space="preserve">. </w:t>
      </w:r>
      <w:r w:rsidR="00E81F00" w:rsidRPr="00201E3B">
        <w:t>Viet Nam further</w:t>
      </w:r>
      <w:r w:rsidR="002C30F9" w:rsidRPr="00201E3B">
        <w:t xml:space="preserve"> stated </w:t>
      </w:r>
      <w:r w:rsidR="007313B2" w:rsidRPr="00201E3B">
        <w:t xml:space="preserve">that </w:t>
      </w:r>
      <w:r w:rsidR="002C30F9" w:rsidRPr="00201E3B">
        <w:t>its</w:t>
      </w:r>
      <w:r w:rsidR="007313B2" w:rsidRPr="00201E3B">
        <w:t xml:space="preserve"> regulation</w:t>
      </w:r>
      <w:r w:rsidR="002C30F9" w:rsidRPr="00201E3B">
        <w:t xml:space="preserve"> was</w:t>
      </w:r>
      <w:r w:rsidR="007313B2" w:rsidRPr="00201E3B">
        <w:t xml:space="preserve"> based on the guideline</w:t>
      </w:r>
      <w:r w:rsidRPr="00201E3B">
        <w:t>s</w:t>
      </w:r>
      <w:r w:rsidR="00AD6AFA" w:rsidRPr="00201E3B">
        <w:t xml:space="preserve"> of </w:t>
      </w:r>
      <w:r w:rsidR="002C30F9" w:rsidRPr="00201E3B">
        <w:t>i</w:t>
      </w:r>
      <w:r w:rsidR="007313B2" w:rsidRPr="00201E3B">
        <w:t>nter</w:t>
      </w:r>
      <w:r w:rsidR="00AD6AFA" w:rsidRPr="00201E3B">
        <w:t xml:space="preserve">national </w:t>
      </w:r>
      <w:r w:rsidR="002C30F9" w:rsidRPr="00201E3B">
        <w:t>s</w:t>
      </w:r>
      <w:r w:rsidR="003B3127" w:rsidRPr="00201E3B">
        <w:t>ta</w:t>
      </w:r>
      <w:r w:rsidR="00AD6AFA" w:rsidRPr="00201E3B">
        <w:t xml:space="preserve">ndard </w:t>
      </w:r>
      <w:r w:rsidR="002C30F9" w:rsidRPr="00201E3B">
        <w:t>s</w:t>
      </w:r>
      <w:r w:rsidRPr="00201E3B">
        <w:t>etti</w:t>
      </w:r>
      <w:r w:rsidR="00AD6AFA" w:rsidRPr="00201E3B">
        <w:t xml:space="preserve">ng </w:t>
      </w:r>
      <w:r w:rsidR="002C30F9" w:rsidRPr="00201E3B">
        <w:t>b</w:t>
      </w:r>
      <w:r w:rsidRPr="00201E3B">
        <w:t>odies</w:t>
      </w:r>
      <w:r w:rsidR="003B3127" w:rsidRPr="00201E3B">
        <w:t xml:space="preserve"> and </w:t>
      </w:r>
      <w:r w:rsidR="002C30F9" w:rsidRPr="00201E3B">
        <w:t xml:space="preserve">that </w:t>
      </w:r>
      <w:r w:rsidR="003B3127" w:rsidRPr="00201E3B">
        <w:t xml:space="preserve">there </w:t>
      </w:r>
      <w:r w:rsidR="002C30F9" w:rsidRPr="00201E3B">
        <w:t xml:space="preserve">was </w:t>
      </w:r>
      <w:r w:rsidR="003B3127" w:rsidRPr="00201E3B">
        <w:t>no</w:t>
      </w:r>
      <w:r w:rsidR="007313B2" w:rsidRPr="00201E3B">
        <w:t xml:space="preserve"> arbitrary or unjustifiable</w:t>
      </w:r>
      <w:r w:rsidR="003B3127" w:rsidRPr="00201E3B">
        <w:t xml:space="preserve"> discrimination </w:t>
      </w:r>
      <w:r w:rsidR="007B4418" w:rsidRPr="00201E3B">
        <w:t>against Members</w:t>
      </w:r>
      <w:r w:rsidR="00E11318">
        <w:t xml:space="preserve"> or </w:t>
      </w:r>
      <w:r w:rsidR="002C30F9" w:rsidRPr="00201E3B">
        <w:t>disguised restriction to international trade</w:t>
      </w:r>
      <w:r w:rsidR="007B4418" w:rsidRPr="00201E3B">
        <w:t>.</w:t>
      </w:r>
    </w:p>
    <w:p w:rsidR="00322A17" w:rsidRPr="00C71887" w:rsidRDefault="00E51627" w:rsidP="00C71887">
      <w:pPr>
        <w:pStyle w:val="Heading3"/>
      </w:pPr>
      <w:bookmarkStart w:id="16" w:name="_Toc513650122"/>
      <w:r w:rsidRPr="00C71887">
        <w:t>Mexico's market access requirement for casein products</w:t>
      </w:r>
      <w:r w:rsidR="00CF1ECC" w:rsidRPr="00C71887">
        <w:t xml:space="preserve"> - Concerns of </w:t>
      </w:r>
      <w:r w:rsidRPr="00C71887">
        <w:t>India</w:t>
      </w:r>
      <w:bookmarkEnd w:id="16"/>
    </w:p>
    <w:p w:rsidR="00AF11E4" w:rsidRPr="00201E3B" w:rsidRDefault="00E51627" w:rsidP="00CF1ECC">
      <w:pPr>
        <w:pStyle w:val="BodyText"/>
      </w:pPr>
      <w:r w:rsidRPr="00201E3B">
        <w:t>India raised a concern over Mexico's market access requirement for casein products</w:t>
      </w:r>
      <w:r w:rsidR="00B56C4C" w:rsidRPr="00201E3B">
        <w:t xml:space="preserve">, explaining </w:t>
      </w:r>
      <w:r w:rsidR="00AF11E4" w:rsidRPr="00201E3B">
        <w:t xml:space="preserve">that the </w:t>
      </w:r>
      <w:proofErr w:type="spellStart"/>
      <w:r w:rsidR="00AF11E4" w:rsidRPr="00201E3B">
        <w:t>OIE</w:t>
      </w:r>
      <w:proofErr w:type="spellEnd"/>
      <w:r w:rsidR="00AF11E4" w:rsidRPr="00201E3B">
        <w:t xml:space="preserve"> had recognized </w:t>
      </w:r>
      <w:r w:rsidR="00B56C4C" w:rsidRPr="00201E3B">
        <w:t>its</w:t>
      </w:r>
      <w:r w:rsidR="00AF11E4" w:rsidRPr="00201E3B">
        <w:t xml:space="preserve"> official control programme for foot and mouth </w:t>
      </w:r>
      <w:r w:rsidR="000C6482" w:rsidRPr="00201E3B">
        <w:t>disease</w:t>
      </w:r>
      <w:r w:rsidR="00B56C4C" w:rsidRPr="00201E3B">
        <w:t>,</w:t>
      </w:r>
      <w:r w:rsidR="000C6482" w:rsidRPr="00201E3B">
        <w:t xml:space="preserve"> </w:t>
      </w:r>
      <w:r w:rsidR="002139B2" w:rsidRPr="00201E3B">
        <w:t xml:space="preserve">in accordance with the provisions of the Terrestrial Code. In particular, </w:t>
      </w:r>
      <w:r w:rsidR="0057449E" w:rsidRPr="00201E3B">
        <w:t>India noted that</w:t>
      </w:r>
      <w:r w:rsidR="0035084C" w:rsidRPr="00201E3B">
        <w:t xml:space="preserve"> </w:t>
      </w:r>
      <w:r w:rsidR="0057449E" w:rsidRPr="00201E3B">
        <w:t xml:space="preserve">the </w:t>
      </w:r>
      <w:proofErr w:type="spellStart"/>
      <w:r w:rsidR="0057449E" w:rsidRPr="00201E3B">
        <w:t>OIE</w:t>
      </w:r>
      <w:proofErr w:type="spellEnd"/>
      <w:r w:rsidR="002139B2" w:rsidRPr="00201E3B">
        <w:t xml:space="preserve"> Terrestrial Code </w:t>
      </w:r>
      <w:r w:rsidR="00B56C4C" w:rsidRPr="00201E3B">
        <w:t xml:space="preserve">recommended the </w:t>
      </w:r>
      <w:r w:rsidR="002139B2" w:rsidRPr="00201E3B">
        <w:t>import</w:t>
      </w:r>
      <w:r w:rsidR="007C1CB4">
        <w:t>ation</w:t>
      </w:r>
      <w:r w:rsidR="002139B2" w:rsidRPr="00201E3B">
        <w:t xml:space="preserve"> of </w:t>
      </w:r>
      <w:r w:rsidR="00B56C4C" w:rsidRPr="00201E3B">
        <w:t xml:space="preserve">milk </w:t>
      </w:r>
      <w:r w:rsidR="002139B2" w:rsidRPr="00201E3B">
        <w:t>products from</w:t>
      </w:r>
      <w:r w:rsidR="00B56C4C" w:rsidRPr="00201E3B">
        <w:t xml:space="preserve"> </w:t>
      </w:r>
      <w:proofErr w:type="spellStart"/>
      <w:r w:rsidR="00B56C4C" w:rsidRPr="00201E3B">
        <w:t>FMD</w:t>
      </w:r>
      <w:proofErr w:type="spellEnd"/>
      <w:r w:rsidR="00B56C4C" w:rsidRPr="00201E3B">
        <w:t xml:space="preserve">-infected countries or zones where an official </w:t>
      </w:r>
      <w:r w:rsidR="00B56C4C" w:rsidRPr="00E00D5A">
        <w:t>programme exists. In</w:t>
      </w:r>
      <w:r w:rsidR="002139B2" w:rsidRPr="00E00D5A">
        <w:t xml:space="preserve">dia </w:t>
      </w:r>
      <w:r w:rsidR="0057449E" w:rsidRPr="00E00D5A">
        <w:t xml:space="preserve">also explained </w:t>
      </w:r>
      <w:r w:rsidR="002139B2" w:rsidRPr="00E00D5A">
        <w:t>that the processing of casein ensure</w:t>
      </w:r>
      <w:r w:rsidR="0057449E" w:rsidRPr="00E00D5A">
        <w:t>d</w:t>
      </w:r>
      <w:r w:rsidR="002139B2" w:rsidRPr="00E00D5A">
        <w:t xml:space="preserve"> th</w:t>
      </w:r>
      <w:r w:rsidR="00B56C4C" w:rsidRPr="00E00D5A">
        <w:t>e destruction of any undesired microbes.</w:t>
      </w:r>
      <w:r w:rsidR="002139B2" w:rsidRPr="00E00D5A">
        <w:t xml:space="preserve"> </w:t>
      </w:r>
      <w:r w:rsidR="0057449E" w:rsidRPr="00E00D5A">
        <w:t xml:space="preserve">All the technical information required by Mexico had also been </w:t>
      </w:r>
      <w:r w:rsidR="00E57951" w:rsidRPr="00E00D5A">
        <w:t>submitted</w:t>
      </w:r>
      <w:r w:rsidR="0057449E" w:rsidRPr="00E00D5A">
        <w:t xml:space="preserve"> by </w:t>
      </w:r>
      <w:r w:rsidR="002139B2" w:rsidRPr="00E00D5A">
        <w:t>India</w:t>
      </w:r>
      <w:r w:rsidR="0057449E" w:rsidRPr="00E00D5A">
        <w:t>'s authorities</w:t>
      </w:r>
      <w:r w:rsidR="0057449E" w:rsidRPr="00201E3B">
        <w:t>. India</w:t>
      </w:r>
      <w:r w:rsidR="00B56C4C" w:rsidRPr="00201E3B">
        <w:t xml:space="preserve"> </w:t>
      </w:r>
      <w:r w:rsidR="0035084C" w:rsidRPr="00201E3B">
        <w:t xml:space="preserve">highlighted the importance of casein as an export commodity and </w:t>
      </w:r>
      <w:r w:rsidR="000C6482" w:rsidRPr="00201E3B">
        <w:t>reque</w:t>
      </w:r>
      <w:r w:rsidR="0057449E" w:rsidRPr="00201E3B">
        <w:t xml:space="preserve">sted Mexico </w:t>
      </w:r>
      <w:r w:rsidR="000C6482" w:rsidRPr="00201E3B">
        <w:t>to allow</w:t>
      </w:r>
      <w:r w:rsidR="00E57951" w:rsidRPr="00201E3B">
        <w:t xml:space="preserve"> its</w:t>
      </w:r>
      <w:r w:rsidR="00385D97" w:rsidRPr="00201E3B">
        <w:t xml:space="preserve"> casein</w:t>
      </w:r>
      <w:r w:rsidR="000C6482" w:rsidRPr="00201E3B">
        <w:t xml:space="preserve"> </w:t>
      </w:r>
      <w:r w:rsidR="007E61F4" w:rsidRPr="00201E3B">
        <w:t>export</w:t>
      </w:r>
      <w:r w:rsidR="0073006F" w:rsidRPr="00201E3B">
        <w:t>s</w:t>
      </w:r>
      <w:r w:rsidR="0035084C" w:rsidRPr="00201E3B">
        <w:t xml:space="preserve"> </w:t>
      </w:r>
      <w:r w:rsidR="00B56C4C" w:rsidRPr="00201E3B">
        <w:t>which ha</w:t>
      </w:r>
      <w:r w:rsidR="007C1CB4">
        <w:t>d</w:t>
      </w:r>
      <w:r w:rsidR="00B56C4C" w:rsidRPr="00201E3B">
        <w:t xml:space="preserve"> been certified by </w:t>
      </w:r>
      <w:r w:rsidR="00385D97" w:rsidRPr="00201E3B">
        <w:t>the</w:t>
      </w:r>
      <w:r w:rsidR="00B56C4C" w:rsidRPr="00201E3B">
        <w:t xml:space="preserve"> competent authorities. India thank</w:t>
      </w:r>
      <w:r w:rsidR="002139B2" w:rsidRPr="00201E3B">
        <w:t>ed Mexico for its bilateral engagements and looked forward t</w:t>
      </w:r>
      <w:r w:rsidR="00085BFC">
        <w:t>o the resolution of this issue.</w:t>
      </w:r>
    </w:p>
    <w:p w:rsidR="00C94AF8" w:rsidRPr="00201E3B" w:rsidRDefault="00E57951" w:rsidP="009F0495">
      <w:pPr>
        <w:pStyle w:val="BodyText"/>
      </w:pPr>
      <w:r w:rsidRPr="00201E3B">
        <w:t>Mexico</w:t>
      </w:r>
      <w:r w:rsidR="00C94AF8" w:rsidRPr="00201E3B">
        <w:t xml:space="preserve"> informed the Committee that efforts </w:t>
      </w:r>
      <w:r w:rsidR="0073006F" w:rsidRPr="00201E3B">
        <w:t xml:space="preserve">were being </w:t>
      </w:r>
      <w:r w:rsidR="00C94AF8" w:rsidRPr="00201E3B">
        <w:t xml:space="preserve">made through bilateral discussions </w:t>
      </w:r>
      <w:r w:rsidR="007E61F4" w:rsidRPr="00201E3B">
        <w:t>to resolve the issue.</w:t>
      </w:r>
      <w:r w:rsidRPr="00201E3B">
        <w:t xml:space="preserve"> Mexico affirmed its commitment to recognize and systematically implement all fundamental principles of the SPS Agreement, and expressed its willingness to continue efforts to reach a solution.</w:t>
      </w:r>
    </w:p>
    <w:p w:rsidR="00322A17" w:rsidRPr="00C71887" w:rsidRDefault="009F0495" w:rsidP="00C71887">
      <w:pPr>
        <w:pStyle w:val="Heading3"/>
      </w:pPr>
      <w:bookmarkStart w:id="17" w:name="_Toc513650123"/>
      <w:r w:rsidRPr="00C71887">
        <w:t>Saudi Arabia's temporary ban on the importation of fish, crustaceans and other aquatic animal products</w:t>
      </w:r>
      <w:r w:rsidR="00CF1ECC" w:rsidRPr="00C71887">
        <w:t xml:space="preserve"> - Concerns of </w:t>
      </w:r>
      <w:r w:rsidRPr="00C71887">
        <w:t>Viet Nam</w:t>
      </w:r>
      <w:bookmarkEnd w:id="17"/>
    </w:p>
    <w:p w:rsidR="00201677" w:rsidRPr="00085BFC" w:rsidRDefault="009F0495" w:rsidP="003D2FB0">
      <w:pPr>
        <w:pStyle w:val="BodyText"/>
      </w:pPr>
      <w:r w:rsidRPr="00201E3B">
        <w:t>Vi</w:t>
      </w:r>
      <w:r w:rsidR="006C2A17" w:rsidRPr="00201E3B">
        <w:t>et Nam raised a concern over Saudi Arabia's</w:t>
      </w:r>
      <w:r w:rsidRPr="00201E3B">
        <w:t xml:space="preserve"> temporary ban on the importation of fish, crustaceans and other </w:t>
      </w:r>
      <w:r w:rsidR="006C2A17" w:rsidRPr="00201E3B">
        <w:t>aquatic animal products</w:t>
      </w:r>
      <w:r w:rsidR="00CE61ED" w:rsidRPr="00201E3B">
        <w:t>,</w:t>
      </w:r>
      <w:r w:rsidR="00E07ADA" w:rsidRPr="00201E3B">
        <w:t xml:space="preserve"> </w:t>
      </w:r>
      <w:r w:rsidR="00665900" w:rsidRPr="00201E3B">
        <w:t>which had been notified as an emergency measure in document</w:t>
      </w:r>
      <w:r w:rsidR="00E07ADA" w:rsidRPr="00201E3B">
        <w:t xml:space="preserve"> G/SPS/N/SAU/3</w:t>
      </w:r>
      <w:r w:rsidR="00665900" w:rsidRPr="00201E3B">
        <w:t>3</w:t>
      </w:r>
      <w:r w:rsidR="00E07ADA" w:rsidRPr="00201E3B">
        <w:t>6 on</w:t>
      </w:r>
      <w:r w:rsidR="00665900" w:rsidRPr="00201E3B">
        <w:t xml:space="preserve"> 30 January 2018</w:t>
      </w:r>
      <w:r w:rsidR="00385D97">
        <w:t>.</w:t>
      </w:r>
      <w:r w:rsidR="002F04AE" w:rsidRPr="00201E3B">
        <w:t xml:space="preserve"> </w:t>
      </w:r>
      <w:r w:rsidR="006C2A17" w:rsidRPr="00201E3B">
        <w:t xml:space="preserve">Viet Nam </w:t>
      </w:r>
      <w:r w:rsidR="00CE61ED" w:rsidRPr="00201E3B">
        <w:t>noted</w:t>
      </w:r>
      <w:r w:rsidR="00372943" w:rsidRPr="00201E3B">
        <w:t xml:space="preserve"> that</w:t>
      </w:r>
      <w:r w:rsidR="00E61623" w:rsidRPr="00201E3B">
        <w:t xml:space="preserve"> </w:t>
      </w:r>
      <w:r w:rsidR="002C15C3" w:rsidRPr="00201E3B">
        <w:t>the Saudi Food and Drug Authority</w:t>
      </w:r>
      <w:r w:rsidR="00850A97" w:rsidRPr="00201E3B">
        <w:t xml:space="preserve"> (</w:t>
      </w:r>
      <w:proofErr w:type="spellStart"/>
      <w:r w:rsidR="00850A97" w:rsidRPr="00201E3B">
        <w:t>SFDA</w:t>
      </w:r>
      <w:proofErr w:type="spellEnd"/>
      <w:r w:rsidR="00850A97" w:rsidRPr="00201E3B">
        <w:t>)</w:t>
      </w:r>
      <w:r w:rsidR="00CE61ED" w:rsidRPr="00201E3B">
        <w:t xml:space="preserve"> had</w:t>
      </w:r>
      <w:r w:rsidR="002C15C3" w:rsidRPr="00201E3B">
        <w:t xml:space="preserve"> </w:t>
      </w:r>
      <w:r w:rsidR="00850A97" w:rsidRPr="00201E3B">
        <w:t>imposed the ban on the basis of the Quarterly Aquatic Animal Disease Report (Asia-Pacific Region, April – June 2017) and on an inspection visit in December 2017</w:t>
      </w:r>
      <w:r w:rsidR="00385D97">
        <w:t xml:space="preserve">, in relation </w:t>
      </w:r>
      <w:r w:rsidR="00385D97" w:rsidRPr="00F956D0">
        <w:t>to white spot disease (</w:t>
      </w:r>
      <w:proofErr w:type="spellStart"/>
      <w:r w:rsidR="00385D97" w:rsidRPr="00F956D0">
        <w:t>WSD</w:t>
      </w:r>
      <w:proofErr w:type="spellEnd"/>
      <w:r w:rsidR="00385D97" w:rsidRPr="00F956D0">
        <w:t xml:space="preserve">) and acute </w:t>
      </w:r>
      <w:proofErr w:type="spellStart"/>
      <w:r w:rsidR="00385D97" w:rsidRPr="00F956D0">
        <w:t>hepatopancreatic</w:t>
      </w:r>
      <w:proofErr w:type="spellEnd"/>
      <w:r w:rsidR="00385D97" w:rsidRPr="00F956D0">
        <w:t xml:space="preserve"> necrosis disease (</w:t>
      </w:r>
      <w:proofErr w:type="spellStart"/>
      <w:r w:rsidR="00385D97" w:rsidRPr="00F956D0">
        <w:t>AHPND</w:t>
      </w:r>
      <w:proofErr w:type="spellEnd"/>
      <w:r w:rsidR="00385D97" w:rsidRPr="00F956D0">
        <w:t>)</w:t>
      </w:r>
      <w:r w:rsidR="00FA367A">
        <w:t>. Viet </w:t>
      </w:r>
      <w:r w:rsidR="00850A97" w:rsidRPr="00201E3B">
        <w:t xml:space="preserve">Nam </w:t>
      </w:r>
      <w:r w:rsidR="002F04AE" w:rsidRPr="00201E3B">
        <w:t>stated that the inspection visit had been limited to a few establishments, and n</w:t>
      </w:r>
      <w:r w:rsidR="002C15C3" w:rsidRPr="00201E3B">
        <w:t>ot</w:t>
      </w:r>
      <w:r w:rsidR="007C1CB4">
        <w:t xml:space="preserve"> to</w:t>
      </w:r>
      <w:r w:rsidR="002C15C3" w:rsidRPr="00201E3B">
        <w:t xml:space="preserve"> the entire fishery </w:t>
      </w:r>
      <w:r w:rsidR="002F04AE" w:rsidRPr="00201E3B">
        <w:t xml:space="preserve">safety </w:t>
      </w:r>
      <w:r w:rsidR="002C15C3" w:rsidRPr="00201E3B">
        <w:t>control system</w:t>
      </w:r>
      <w:r w:rsidR="002F04AE" w:rsidRPr="00201E3B">
        <w:t>,</w:t>
      </w:r>
      <w:r w:rsidR="002C15C3" w:rsidRPr="00201E3B">
        <w:t xml:space="preserve"> which i</w:t>
      </w:r>
      <w:r w:rsidR="002F04AE" w:rsidRPr="00201E3B">
        <w:t xml:space="preserve">t viewed as </w:t>
      </w:r>
      <w:r w:rsidR="002C15C3" w:rsidRPr="00201E3B">
        <w:t>inconsistent with Codex standards</w:t>
      </w:r>
      <w:r w:rsidR="002F04AE" w:rsidRPr="00201E3B">
        <w:t xml:space="preserve">. </w:t>
      </w:r>
      <w:r w:rsidR="00772B33" w:rsidRPr="00201E3B">
        <w:t>In</w:t>
      </w:r>
      <w:r w:rsidR="00FA367A">
        <w:t> </w:t>
      </w:r>
      <w:r w:rsidR="00772B33" w:rsidRPr="00201E3B">
        <w:t xml:space="preserve">addition, </w:t>
      </w:r>
      <w:r w:rsidR="002F04AE" w:rsidRPr="00201E3B">
        <w:t xml:space="preserve">the inspection report had not been sent to </w:t>
      </w:r>
      <w:r w:rsidR="00772B33" w:rsidRPr="00201E3B">
        <w:t xml:space="preserve">Viet Nam </w:t>
      </w:r>
      <w:r w:rsidR="002F04AE" w:rsidRPr="00201E3B">
        <w:t xml:space="preserve">for consultation ahead of the imposition of the ban, which Viet Nam argued was not in line with international practices. Viet Nam further highlighted some inconsistencies in the information provided in </w:t>
      </w:r>
      <w:r w:rsidR="00385D97">
        <w:t>Saudi Arabia's</w:t>
      </w:r>
      <w:r w:rsidR="002F04AE" w:rsidRPr="00201E3B">
        <w:t xml:space="preserve"> notification, and emphasized that the ban was more trade restrictive than necessary, and was inconsistent with several provisions of the SPS Agreement. Viet Nam observed that </w:t>
      </w:r>
      <w:proofErr w:type="spellStart"/>
      <w:r w:rsidR="002F04AE" w:rsidRPr="00201E3B">
        <w:t>WSD</w:t>
      </w:r>
      <w:proofErr w:type="spellEnd"/>
      <w:r w:rsidR="002F04AE" w:rsidRPr="00201E3B">
        <w:t xml:space="preserve"> also occur</w:t>
      </w:r>
      <w:r w:rsidR="003D2FB0" w:rsidRPr="00201E3B">
        <w:t>red</w:t>
      </w:r>
      <w:r w:rsidR="00FA367A">
        <w:t xml:space="preserve"> in </w:t>
      </w:r>
      <w:r w:rsidR="007C1CB4">
        <w:t>Saudi Arabia. It</w:t>
      </w:r>
      <w:r w:rsidR="002F04AE" w:rsidRPr="00201E3B">
        <w:t xml:space="preserve"> </w:t>
      </w:r>
      <w:r w:rsidR="003D2FB0" w:rsidRPr="00201E3B">
        <w:t xml:space="preserve">had further </w:t>
      </w:r>
      <w:r w:rsidR="002F04AE" w:rsidRPr="00201E3B">
        <w:t>requested</w:t>
      </w:r>
      <w:r w:rsidR="00385D97">
        <w:t xml:space="preserve"> information on</w:t>
      </w:r>
      <w:r w:rsidR="002F04AE" w:rsidRPr="00201E3B">
        <w:t xml:space="preserve"> </w:t>
      </w:r>
      <w:r w:rsidR="00385D97">
        <w:t>Saudi Arabia's</w:t>
      </w:r>
      <w:r w:rsidR="003D2FB0" w:rsidRPr="00201E3B">
        <w:t xml:space="preserve"> </w:t>
      </w:r>
      <w:proofErr w:type="spellStart"/>
      <w:r w:rsidR="003D2FB0" w:rsidRPr="00201E3B">
        <w:t>WSD</w:t>
      </w:r>
      <w:proofErr w:type="spellEnd"/>
      <w:r w:rsidR="003D2FB0" w:rsidRPr="00201E3B">
        <w:t xml:space="preserve">-free status for </w:t>
      </w:r>
      <w:r w:rsidR="003D2FB0" w:rsidRPr="00AA63B0">
        <w:t>shrimp</w:t>
      </w:r>
      <w:r w:rsidR="00F75547" w:rsidRPr="00AA63B0">
        <w:t>;</w:t>
      </w:r>
      <w:r w:rsidR="002F04AE" w:rsidRPr="00AA63B0">
        <w:t xml:space="preserve"> </w:t>
      </w:r>
      <w:r w:rsidR="003D2FB0" w:rsidRPr="00AA63B0">
        <w:t xml:space="preserve">however, no response had been received as yet. </w:t>
      </w:r>
      <w:r w:rsidR="00E61623" w:rsidRPr="00AA63B0">
        <w:t>Viet Nam stated that</w:t>
      </w:r>
      <w:r w:rsidR="00385D97" w:rsidRPr="00AA63B0">
        <w:t xml:space="preserve"> there was</w:t>
      </w:r>
      <w:r w:rsidR="00E61623" w:rsidRPr="00AA63B0">
        <w:t xml:space="preserve"> </w:t>
      </w:r>
      <w:r w:rsidR="00850A97" w:rsidRPr="00AA63B0">
        <w:t>no risk posed</w:t>
      </w:r>
      <w:r w:rsidR="00385D97" w:rsidRPr="00AA63B0">
        <w:t xml:space="preserve"> by</w:t>
      </w:r>
      <w:r w:rsidR="00E61623" w:rsidRPr="00AA63B0">
        <w:t xml:space="preserve"> </w:t>
      </w:r>
      <w:r w:rsidR="00F04DEB" w:rsidRPr="00AA63B0">
        <w:t>highly</w:t>
      </w:r>
      <w:r w:rsidR="00E61623" w:rsidRPr="00AA63B0">
        <w:t xml:space="preserve"> proc</w:t>
      </w:r>
      <w:r w:rsidR="00E61623" w:rsidRPr="00201E3B">
        <w:t xml:space="preserve">essed or </w:t>
      </w:r>
      <w:r w:rsidR="00F04DEB" w:rsidRPr="00201E3B">
        <w:t xml:space="preserve">cooked </w:t>
      </w:r>
      <w:r w:rsidR="00772B33" w:rsidRPr="00201E3B">
        <w:t>shrimp</w:t>
      </w:r>
      <w:r w:rsidR="00F04DEB" w:rsidRPr="00201E3B">
        <w:t xml:space="preserve"> products</w:t>
      </w:r>
      <w:r w:rsidR="00850A97" w:rsidRPr="00201E3B">
        <w:t xml:space="preserve"> and that these products were</w:t>
      </w:r>
      <w:r w:rsidR="00F04DEB" w:rsidRPr="00201E3B">
        <w:t xml:space="preserve"> considered safe in commerce by the </w:t>
      </w:r>
      <w:proofErr w:type="spellStart"/>
      <w:r w:rsidR="00F04DEB" w:rsidRPr="00201E3B">
        <w:t>OIE</w:t>
      </w:r>
      <w:proofErr w:type="spellEnd"/>
      <w:r w:rsidR="00850A97" w:rsidRPr="00201E3B">
        <w:t xml:space="preserve">. Viet Nam further indicated that both </w:t>
      </w:r>
      <w:r w:rsidR="00372943" w:rsidRPr="00201E3B">
        <w:t xml:space="preserve">diseases </w:t>
      </w:r>
      <w:r w:rsidR="003D4786">
        <w:t>had been</w:t>
      </w:r>
      <w:r w:rsidR="00372943" w:rsidRPr="00201E3B">
        <w:t xml:space="preserve"> well controlled </w:t>
      </w:r>
      <w:r w:rsidR="00850A97" w:rsidRPr="00201E3B">
        <w:t xml:space="preserve">in Viet Nam </w:t>
      </w:r>
      <w:r w:rsidR="00372943" w:rsidRPr="00201E3B">
        <w:t>for</w:t>
      </w:r>
      <w:r w:rsidR="003D4786">
        <w:t xml:space="preserve"> several</w:t>
      </w:r>
      <w:r w:rsidR="00372943" w:rsidRPr="00201E3B">
        <w:t xml:space="preserve"> years</w:t>
      </w:r>
      <w:r w:rsidR="00850A97" w:rsidRPr="00201E3B">
        <w:t>, and t</w:t>
      </w:r>
      <w:r w:rsidR="00372943" w:rsidRPr="00201E3B">
        <w:t>herefore urged Saudi Arabia to lift it</w:t>
      </w:r>
      <w:r w:rsidR="00772B33" w:rsidRPr="00201E3B">
        <w:t>s temporary ban</w:t>
      </w:r>
      <w:r w:rsidR="00FA367A">
        <w:t>. Finally, Viet </w:t>
      </w:r>
      <w:r w:rsidR="003D2FB0" w:rsidRPr="00201E3B">
        <w:t xml:space="preserve">Nam </w:t>
      </w:r>
      <w:r w:rsidR="00850A97" w:rsidRPr="00201E3B">
        <w:t>express</w:t>
      </w:r>
      <w:r w:rsidR="003D2FB0" w:rsidRPr="00201E3B">
        <w:t>ed</w:t>
      </w:r>
      <w:r w:rsidR="00850A97" w:rsidRPr="00201E3B">
        <w:t xml:space="preserve"> its willingness to resolve the issue in a cooperative manne</w:t>
      </w:r>
      <w:r w:rsidR="00085BFC">
        <w:t>r.</w:t>
      </w:r>
    </w:p>
    <w:p w:rsidR="001C4E5A" w:rsidRPr="00201E3B" w:rsidRDefault="00547B96" w:rsidP="00A42104">
      <w:pPr>
        <w:pStyle w:val="BodyText"/>
      </w:pPr>
      <w:r w:rsidRPr="00201E3B">
        <w:t xml:space="preserve">Saudi Arabia </w:t>
      </w:r>
      <w:r w:rsidR="00DA5814" w:rsidRPr="00201E3B">
        <w:t>stated that the temporary ban</w:t>
      </w:r>
      <w:r w:rsidRPr="00201E3B">
        <w:t xml:space="preserve"> on the importation of fish, </w:t>
      </w:r>
      <w:r w:rsidR="00DA5814" w:rsidRPr="00201E3B">
        <w:t>crustacean</w:t>
      </w:r>
      <w:r w:rsidR="007C1CB4">
        <w:t>s</w:t>
      </w:r>
      <w:r w:rsidR="00DA5814" w:rsidRPr="00201E3B">
        <w:t xml:space="preserve"> and other aquatic </w:t>
      </w:r>
      <w:r w:rsidRPr="00201E3B">
        <w:t xml:space="preserve">animal </w:t>
      </w:r>
      <w:r w:rsidR="00DA5814" w:rsidRPr="00201E3B">
        <w:t>products from Viet Nam ha</w:t>
      </w:r>
      <w:r w:rsidR="006A42CC" w:rsidRPr="00201E3B">
        <w:t>d</w:t>
      </w:r>
      <w:r w:rsidR="00DA5814" w:rsidRPr="00201E3B">
        <w:t xml:space="preserve"> been imposed as a precautionary measure</w:t>
      </w:r>
      <w:r w:rsidR="00FA367A">
        <w:t>. Saudi </w:t>
      </w:r>
      <w:r w:rsidR="006A42CC" w:rsidRPr="00201E3B">
        <w:t xml:space="preserve">Arabia highlighted that it had taken this measure on the basis of Section </w:t>
      </w:r>
      <w:r w:rsidR="00DA5814" w:rsidRPr="00201E3B">
        <w:t>4</w:t>
      </w:r>
      <w:r w:rsidR="00970498" w:rsidRPr="00201E3B">
        <w:t>.15 of the</w:t>
      </w:r>
      <w:r w:rsidR="006A42CC" w:rsidRPr="00201E3B">
        <w:t xml:space="preserve"> Gui</w:t>
      </w:r>
      <w:r w:rsidR="00970498" w:rsidRPr="00201E3B">
        <w:t>delines for Food Import Control S</w:t>
      </w:r>
      <w:r w:rsidR="004F21CE" w:rsidRPr="00201E3B">
        <w:t xml:space="preserve">ystems </w:t>
      </w:r>
      <w:r w:rsidR="006A42CC" w:rsidRPr="00201E3B">
        <w:t>(</w:t>
      </w:r>
      <w:proofErr w:type="spellStart"/>
      <w:r w:rsidR="006A42CC" w:rsidRPr="00201E3B">
        <w:t>GSO</w:t>
      </w:r>
      <w:proofErr w:type="spellEnd"/>
      <w:r w:rsidR="006A42CC" w:rsidRPr="00201E3B">
        <w:t xml:space="preserve">/CAC/GL 47:2007), </w:t>
      </w:r>
      <w:r w:rsidR="00454EAE" w:rsidRPr="00201E3B">
        <w:t xml:space="preserve">as well as </w:t>
      </w:r>
      <w:r w:rsidR="00FA367A">
        <w:t xml:space="preserve">the </w:t>
      </w:r>
      <w:r w:rsidR="00DA5814" w:rsidRPr="00201E3B">
        <w:t>mi</w:t>
      </w:r>
      <w:r w:rsidRPr="00201E3B">
        <w:t xml:space="preserve">ssion report and recommendations </w:t>
      </w:r>
      <w:r w:rsidR="00DA5814" w:rsidRPr="00201E3B">
        <w:t>from the</w:t>
      </w:r>
      <w:r w:rsidR="003D4786" w:rsidRPr="00201E3B">
        <w:t xml:space="preserve"> t</w:t>
      </w:r>
      <w:r w:rsidR="00DA5814" w:rsidRPr="00201E3B">
        <w:t>echnical team</w:t>
      </w:r>
      <w:r w:rsidR="006A42CC" w:rsidRPr="00201E3B">
        <w:t xml:space="preserve"> wh</w:t>
      </w:r>
      <w:r w:rsidR="003D4786" w:rsidRPr="00201E3B">
        <w:t>ich</w:t>
      </w:r>
      <w:r w:rsidR="006A42CC" w:rsidRPr="00201E3B">
        <w:t xml:space="preserve"> had visited</w:t>
      </w:r>
      <w:r w:rsidR="00DA5814" w:rsidRPr="00201E3B">
        <w:t xml:space="preserve"> Viet Nam. </w:t>
      </w:r>
      <w:r w:rsidR="00B03996" w:rsidRPr="00201E3B">
        <w:t xml:space="preserve">Saudi Arabia </w:t>
      </w:r>
      <w:r w:rsidR="003D4786" w:rsidRPr="00201E3B">
        <w:t xml:space="preserve">further </w:t>
      </w:r>
      <w:r w:rsidR="006A42CC" w:rsidRPr="00201E3B">
        <w:t>outlined several d</w:t>
      </w:r>
      <w:r w:rsidR="00B03996" w:rsidRPr="00201E3B">
        <w:t>iscrepancies</w:t>
      </w:r>
      <w:r w:rsidR="006A42CC" w:rsidRPr="00201E3B">
        <w:t xml:space="preserve"> which had been</w:t>
      </w:r>
      <w:r w:rsidR="00B03996" w:rsidRPr="00201E3B">
        <w:t xml:space="preserve"> found during the technical visit to </w:t>
      </w:r>
      <w:r w:rsidR="001B0CB0" w:rsidRPr="00201E3B">
        <w:t>Viet Nam</w:t>
      </w:r>
      <w:r w:rsidR="00B03996" w:rsidRPr="00201E3B">
        <w:t xml:space="preserve">. Finally, Saudi Arabia </w:t>
      </w:r>
      <w:r w:rsidR="007126A4" w:rsidRPr="00201E3B">
        <w:t>indicated</w:t>
      </w:r>
      <w:r w:rsidR="00B03996" w:rsidRPr="00201E3B">
        <w:t xml:space="preserve"> its willingness to engage in bilateral discussion</w:t>
      </w:r>
      <w:r w:rsidR="007126A4" w:rsidRPr="00201E3B">
        <w:t>s</w:t>
      </w:r>
      <w:r w:rsidR="00B03996" w:rsidRPr="00201E3B">
        <w:t xml:space="preserve"> to </w:t>
      </w:r>
      <w:r w:rsidR="004F21CE" w:rsidRPr="00201E3B">
        <w:t>resolve the issue.</w:t>
      </w:r>
    </w:p>
    <w:p w:rsidR="00EA3DBC" w:rsidRPr="00C71887" w:rsidRDefault="00097127" w:rsidP="00C71887">
      <w:pPr>
        <w:pStyle w:val="Heading3"/>
      </w:pPr>
      <w:bookmarkStart w:id="18" w:name="_Toc513650124"/>
      <w:r w:rsidRPr="00C71887">
        <w:lastRenderedPageBreak/>
        <w:t>Viet Nam's market access requirement</w:t>
      </w:r>
      <w:r w:rsidR="008D5AE4" w:rsidRPr="00C71887">
        <w:t>s</w:t>
      </w:r>
      <w:r w:rsidRPr="00C71887">
        <w:t xml:space="preserve"> for ''white'' </w:t>
      </w:r>
      <w:proofErr w:type="spellStart"/>
      <w:r w:rsidRPr="00C71887">
        <w:t>offals</w:t>
      </w:r>
      <w:proofErr w:type="spellEnd"/>
      <w:r w:rsidR="00B97C3F" w:rsidRPr="00C71887">
        <w:t xml:space="preserve"> - Concerns of the</w:t>
      </w:r>
      <w:r w:rsidRPr="00C71887">
        <w:t xml:space="preserve"> United States</w:t>
      </w:r>
      <w:bookmarkEnd w:id="18"/>
    </w:p>
    <w:p w:rsidR="00F80685" w:rsidRPr="00201E3B" w:rsidRDefault="00097127" w:rsidP="00F80685">
      <w:pPr>
        <w:pStyle w:val="BodyText"/>
      </w:pPr>
      <w:r w:rsidRPr="00201E3B">
        <w:t xml:space="preserve">The United States raised concerns </w:t>
      </w:r>
      <w:r w:rsidR="007126A4" w:rsidRPr="00201E3B">
        <w:t xml:space="preserve">regarding </w:t>
      </w:r>
      <w:r w:rsidRPr="00201E3B">
        <w:t xml:space="preserve">Viet Nam's market access requirement for ''white'' </w:t>
      </w:r>
      <w:proofErr w:type="spellStart"/>
      <w:r w:rsidRPr="00201E3B">
        <w:t>offals</w:t>
      </w:r>
      <w:proofErr w:type="spellEnd"/>
      <w:r w:rsidR="004D3678" w:rsidRPr="00201E3B">
        <w:t>. The United States</w:t>
      </w:r>
      <w:r w:rsidR="007126A4" w:rsidRPr="00201E3B">
        <w:t xml:space="preserve"> not</w:t>
      </w:r>
      <w:r w:rsidR="004D3678" w:rsidRPr="00201E3B">
        <w:t>ed</w:t>
      </w:r>
      <w:r w:rsidR="007126A4" w:rsidRPr="00201E3B">
        <w:t xml:space="preserve"> that</w:t>
      </w:r>
      <w:r w:rsidR="004D3678" w:rsidRPr="00201E3B">
        <w:t xml:space="preserve"> Viet Nam had signed a letter of Agreement with the United States in 2006, as part of its WTO accession, accepting the export certificate issued by the USDA FSIS as proof that its exported meat and poultry products had been inspected and passed by FSIS.</w:t>
      </w:r>
      <w:r w:rsidR="00A13978" w:rsidRPr="00201E3B">
        <w:t xml:space="preserve"> However, </w:t>
      </w:r>
      <w:r w:rsidR="00925F57" w:rsidRPr="00201E3B">
        <w:t xml:space="preserve">since </w:t>
      </w:r>
      <w:r w:rsidR="00A13978" w:rsidRPr="00201E3B">
        <w:t>the</w:t>
      </w:r>
      <w:r w:rsidR="00925F57" w:rsidRPr="00201E3B">
        <w:t xml:space="preserve"> </w:t>
      </w:r>
      <w:r w:rsidR="00A13978" w:rsidRPr="00201E3B">
        <w:t>implementation of</w:t>
      </w:r>
      <w:r w:rsidR="00925F57" w:rsidRPr="00201E3B">
        <w:t xml:space="preserve"> </w:t>
      </w:r>
      <w:r w:rsidR="00E11318">
        <w:t>Circular</w:t>
      </w:r>
      <w:r w:rsidR="00925F57" w:rsidRPr="00201E3B">
        <w:t xml:space="preserve"> 25</w:t>
      </w:r>
      <w:r w:rsidR="00A13978" w:rsidRPr="00201E3B">
        <w:t xml:space="preserve"> in 2011</w:t>
      </w:r>
      <w:r w:rsidR="007126A4" w:rsidRPr="00201E3B">
        <w:t xml:space="preserve">, US exporters now faced </w:t>
      </w:r>
      <w:r w:rsidR="00E55655" w:rsidRPr="00201E3B">
        <w:t>a</w:t>
      </w:r>
      <w:r w:rsidR="007126A4" w:rsidRPr="00201E3B">
        <w:t xml:space="preserve"> </w:t>
      </w:r>
      <w:r w:rsidR="00E55655" w:rsidRPr="00201E3B">
        <w:t xml:space="preserve">burdensome </w:t>
      </w:r>
      <w:r w:rsidR="007126A4" w:rsidRPr="00201E3B">
        <w:t xml:space="preserve">administrative </w:t>
      </w:r>
      <w:r w:rsidR="00E55655" w:rsidRPr="00201E3B">
        <w:t xml:space="preserve">process </w:t>
      </w:r>
      <w:r w:rsidR="00A13978" w:rsidRPr="00201E3B">
        <w:t xml:space="preserve">due to the requirement for meat, poultry and fishery establishments to submit a questionnaire for subsequent approval by </w:t>
      </w:r>
      <w:r w:rsidR="00F80685" w:rsidRPr="00201E3B">
        <w:t>Viet Nam's</w:t>
      </w:r>
      <w:r w:rsidR="00A13978" w:rsidRPr="00201E3B">
        <w:t xml:space="preserve"> National </w:t>
      </w:r>
      <w:r w:rsidR="00536BD3" w:rsidRPr="00201E3B">
        <w:t>Agro-F</w:t>
      </w:r>
      <w:r w:rsidR="00A13978" w:rsidRPr="00201E3B">
        <w:t>orestry</w:t>
      </w:r>
      <w:r w:rsidR="00F80685" w:rsidRPr="00201E3B">
        <w:t>-</w:t>
      </w:r>
      <w:r w:rsidR="00536BD3" w:rsidRPr="00201E3B">
        <w:t>F</w:t>
      </w:r>
      <w:r w:rsidR="00A13978" w:rsidRPr="00201E3B">
        <w:t>isheries Quality Assurance Department</w:t>
      </w:r>
      <w:r w:rsidR="00536BD3" w:rsidRPr="00201E3B">
        <w:t xml:space="preserve"> (</w:t>
      </w:r>
      <w:proofErr w:type="spellStart"/>
      <w:r w:rsidR="00536BD3" w:rsidRPr="00201E3B">
        <w:t>NAFIQAD</w:t>
      </w:r>
      <w:proofErr w:type="spellEnd"/>
      <w:r w:rsidR="00536BD3" w:rsidRPr="00201E3B">
        <w:t>)</w:t>
      </w:r>
      <w:r w:rsidR="00A13978" w:rsidRPr="00201E3B">
        <w:t>, in order to be eligible to export to Viet Nam. The United States indicated that it</w:t>
      </w:r>
      <w:r w:rsidR="00536BD3" w:rsidRPr="00201E3B">
        <w:t>s</w:t>
      </w:r>
      <w:r w:rsidR="00A13978" w:rsidRPr="00201E3B">
        <w:t xml:space="preserve"> </w:t>
      </w:r>
      <w:r w:rsidR="00536BD3" w:rsidRPr="00201E3B">
        <w:t xml:space="preserve">understanding of the </w:t>
      </w:r>
      <w:r w:rsidR="00E11318">
        <w:t>Circular</w:t>
      </w:r>
      <w:r w:rsidR="00A13978" w:rsidRPr="00201E3B">
        <w:t xml:space="preserve"> 25 approach </w:t>
      </w:r>
      <w:r w:rsidR="00536BD3" w:rsidRPr="00201E3B">
        <w:t>was that Viet Nam would accept and review questionnaires on an ongoing basis and that as FSIS inspected and passed new establishments, Viet Nam would add these facilities to its list of entities eligible to export to Viet Nam. Instead, the United States noted that Viet Nam had appeared to institute a process of registration of individual facilities, rather than focusing on the overall effectiveness of the FSIS inspection and certification system. Such an approach was contrary to Codex guidelines, which stated that the importing country should evaluate the effectiveness of the inspection and certification system of the exporting country, rather than engage in an establishment by establishment approach. The United States observed that the regulation had created uncertainty for market access, and had stalled the addition of new establishments and the flow of exports to Viet Nam. In addition, there had been changes in the</w:t>
      </w:r>
      <w:r w:rsidR="00C855AC">
        <w:t xml:space="preserve"> </w:t>
      </w:r>
      <w:r w:rsidR="00536BD3" w:rsidRPr="00201E3B">
        <w:t xml:space="preserve">administrative responsibility for the implementation of </w:t>
      </w:r>
      <w:r w:rsidR="00E11318">
        <w:t>Circular</w:t>
      </w:r>
      <w:r w:rsidR="00536BD3" w:rsidRPr="00201E3B">
        <w:t xml:space="preserve"> 25</w:t>
      </w:r>
      <w:r w:rsidR="007C1CB4">
        <w:t>,</w:t>
      </w:r>
      <w:r w:rsidR="00536BD3" w:rsidRPr="00201E3B">
        <w:t xml:space="preserve"> which had resulted in extensive </w:t>
      </w:r>
      <w:r w:rsidR="00C855AC">
        <w:t>delays in the reopening of Viet </w:t>
      </w:r>
      <w:r w:rsidR="00536BD3" w:rsidRPr="00201E3B">
        <w:t xml:space="preserve">Nam's market. </w:t>
      </w:r>
      <w:r w:rsidR="00F80685" w:rsidRPr="00201E3B">
        <w:t>The United States acknowledged the bilateral engagements with Viet Nam and urged Viet Nam to resolve the issue expeditiously.</w:t>
      </w:r>
    </w:p>
    <w:p w:rsidR="002253C9" w:rsidRPr="00201E3B" w:rsidRDefault="002253C9" w:rsidP="002253C9">
      <w:pPr>
        <w:pStyle w:val="BodyText"/>
      </w:pPr>
      <w:r w:rsidRPr="00201E3B">
        <w:t xml:space="preserve">New Zealand shared the concern raised by the </w:t>
      </w:r>
      <w:r w:rsidR="007126A4" w:rsidRPr="00201E3B">
        <w:t>United States,</w:t>
      </w:r>
      <w:r w:rsidRPr="00201E3B">
        <w:t xml:space="preserve"> in particular</w:t>
      </w:r>
      <w:r w:rsidR="007126A4" w:rsidRPr="00201E3B">
        <w:t xml:space="preserve"> as it related to</w:t>
      </w:r>
      <w:r w:rsidRPr="00201E3B">
        <w:t xml:space="preserve"> </w:t>
      </w:r>
      <w:r w:rsidR="00531A70" w:rsidRPr="00201E3B">
        <w:t>the consistency</w:t>
      </w:r>
      <w:r w:rsidR="00084326" w:rsidRPr="00201E3B">
        <w:t xml:space="preserve"> of the regulation</w:t>
      </w:r>
      <w:r w:rsidR="00531A70" w:rsidRPr="00201E3B">
        <w:t xml:space="preserve"> </w:t>
      </w:r>
      <w:r w:rsidR="00AD727C" w:rsidRPr="00201E3B">
        <w:t>with C</w:t>
      </w:r>
      <w:r w:rsidRPr="00201E3B">
        <w:t>odex guidelines on evaluating the effectiveness of the inspection and certification system of the expor</w:t>
      </w:r>
      <w:r w:rsidR="0003751D" w:rsidRPr="00201E3B">
        <w:t>ting country.</w:t>
      </w:r>
      <w:r w:rsidR="00531A70" w:rsidRPr="00201E3B">
        <w:t xml:space="preserve"> New Zealand also noted that </w:t>
      </w:r>
      <w:r w:rsidR="00084326" w:rsidRPr="00201E3B">
        <w:t xml:space="preserve">its exporters faced </w:t>
      </w:r>
      <w:r w:rsidR="00531A70" w:rsidRPr="00201E3B">
        <w:t xml:space="preserve">similar issues </w:t>
      </w:r>
      <w:r w:rsidR="00084326" w:rsidRPr="00201E3B">
        <w:t>to those reported by the United States</w:t>
      </w:r>
      <w:r w:rsidR="00531A70" w:rsidRPr="00201E3B">
        <w:t>.</w:t>
      </w:r>
    </w:p>
    <w:p w:rsidR="006F3743" w:rsidRPr="00201E3B" w:rsidRDefault="00BA42D5" w:rsidP="00464383">
      <w:pPr>
        <w:pStyle w:val="BodyText"/>
      </w:pPr>
      <w:r w:rsidRPr="00201E3B">
        <w:t>Viet Nam</w:t>
      </w:r>
      <w:r w:rsidR="00464383" w:rsidRPr="00201E3B">
        <w:t xml:space="preserve"> </w:t>
      </w:r>
      <w:r w:rsidR="00F80685" w:rsidRPr="00201E3B">
        <w:t xml:space="preserve">explained </w:t>
      </w:r>
      <w:r w:rsidR="00464383" w:rsidRPr="00201E3B">
        <w:t xml:space="preserve">that </w:t>
      </w:r>
      <w:r w:rsidR="00416DDC" w:rsidRPr="00201E3B">
        <w:t xml:space="preserve">during </w:t>
      </w:r>
      <w:r w:rsidR="00A73189" w:rsidRPr="00201E3B">
        <w:t>the visit of</w:t>
      </w:r>
      <w:r w:rsidR="00416DDC" w:rsidRPr="00201E3B">
        <w:t xml:space="preserve"> its</w:t>
      </w:r>
      <w:r w:rsidR="00A73189" w:rsidRPr="00201E3B">
        <w:t xml:space="preserve"> inspection team to the </w:t>
      </w:r>
      <w:r w:rsidR="004A32AF" w:rsidRPr="00201E3B">
        <w:t>United States in 2014</w:t>
      </w:r>
      <w:r w:rsidR="004B1798" w:rsidRPr="00201E3B">
        <w:t xml:space="preserve">, </w:t>
      </w:r>
      <w:r w:rsidR="00416DDC" w:rsidRPr="00201E3B">
        <w:t xml:space="preserve">several instances of </w:t>
      </w:r>
      <w:r w:rsidR="004B1798" w:rsidRPr="00201E3B">
        <w:t xml:space="preserve">non-compliance </w:t>
      </w:r>
      <w:r w:rsidR="00416DDC" w:rsidRPr="00201E3B">
        <w:t xml:space="preserve">had been identified </w:t>
      </w:r>
      <w:r w:rsidR="004B1798" w:rsidRPr="00201E3B">
        <w:t>in some US e</w:t>
      </w:r>
      <w:r w:rsidR="00464383" w:rsidRPr="00201E3B">
        <w:t>stablishments</w:t>
      </w:r>
      <w:r w:rsidR="004A32AF" w:rsidRPr="00201E3B">
        <w:t>. Viet Nam indicated that it had informed the United States of these issues and had also temporar</w:t>
      </w:r>
      <w:r w:rsidR="007C1CB4">
        <w:t>il</w:t>
      </w:r>
      <w:r w:rsidR="004A32AF" w:rsidRPr="00201E3B">
        <w:t xml:space="preserve">y halted the addition of </w:t>
      </w:r>
      <w:r w:rsidR="004B1798" w:rsidRPr="00201E3B">
        <w:t>new registration</w:t>
      </w:r>
      <w:r w:rsidR="004A32AF" w:rsidRPr="00201E3B">
        <w:t>s,</w:t>
      </w:r>
      <w:r w:rsidR="004B1798" w:rsidRPr="00201E3B">
        <w:t xml:space="preserve"> </w:t>
      </w:r>
      <w:r w:rsidR="004A32AF" w:rsidRPr="00201E3B">
        <w:t>until</w:t>
      </w:r>
      <w:r w:rsidR="004B1798" w:rsidRPr="00201E3B">
        <w:t xml:space="preserve"> the corrective and preventive methods </w:t>
      </w:r>
      <w:r w:rsidR="004A32AF" w:rsidRPr="00201E3B">
        <w:t xml:space="preserve">had been taken </w:t>
      </w:r>
      <w:r w:rsidR="004B1798" w:rsidRPr="00201E3B">
        <w:t>at these establishments</w:t>
      </w:r>
      <w:r w:rsidR="00464383" w:rsidRPr="00201E3B">
        <w:t>.</w:t>
      </w:r>
      <w:r w:rsidR="004A32AF" w:rsidRPr="00201E3B">
        <w:t xml:space="preserve"> Viet Nam stated that several requests had been made for </w:t>
      </w:r>
      <w:r w:rsidR="004B1798" w:rsidRPr="00201E3B">
        <w:t xml:space="preserve">USDA and FSIS representatives to facilitate a visit of the Vietnamese delegation to a number </w:t>
      </w:r>
      <w:r w:rsidR="004A32AF" w:rsidRPr="00201E3B">
        <w:t xml:space="preserve">of </w:t>
      </w:r>
      <w:r w:rsidR="004B1798" w:rsidRPr="00201E3B">
        <w:t>establishment</w:t>
      </w:r>
      <w:r w:rsidR="00416DDC" w:rsidRPr="00201E3B">
        <w:t>s</w:t>
      </w:r>
      <w:r w:rsidR="004B1798" w:rsidRPr="00201E3B">
        <w:t xml:space="preserve"> that ha</w:t>
      </w:r>
      <w:r w:rsidR="00416DDC" w:rsidRPr="00201E3B">
        <w:t>d</w:t>
      </w:r>
      <w:r w:rsidR="004B1798" w:rsidRPr="00201E3B">
        <w:t xml:space="preserve"> been registered for exporting </w:t>
      </w:r>
      <w:r w:rsidR="00F65DC5" w:rsidRPr="00201E3B">
        <w:t xml:space="preserve">''white'' </w:t>
      </w:r>
      <w:proofErr w:type="spellStart"/>
      <w:r w:rsidR="004B1798" w:rsidRPr="00201E3B">
        <w:t>offals</w:t>
      </w:r>
      <w:proofErr w:type="spellEnd"/>
      <w:r w:rsidR="004B1798" w:rsidRPr="00201E3B">
        <w:t xml:space="preserve"> to Viet Nam. </w:t>
      </w:r>
      <w:r w:rsidR="000859FF" w:rsidRPr="00201E3B">
        <w:t>The purpose of the mission would be</w:t>
      </w:r>
      <w:r w:rsidR="00E535D7" w:rsidRPr="00201E3B">
        <w:t xml:space="preserve"> to</w:t>
      </w:r>
      <w:r w:rsidR="004A32AF" w:rsidRPr="00201E3B">
        <w:t xml:space="preserve"> inspect and review US regulatory programmes and food safety systems, in order</w:t>
      </w:r>
      <w:r w:rsidR="000859FF" w:rsidRPr="00201E3B">
        <w:t xml:space="preserve"> to ensure that all establishments </w:t>
      </w:r>
      <w:r w:rsidR="00495FE7" w:rsidRPr="00201E3B">
        <w:t>met the requirements</w:t>
      </w:r>
      <w:r w:rsidR="004F21CE" w:rsidRPr="00201E3B">
        <w:t>.</w:t>
      </w:r>
      <w:r w:rsidR="004A32AF" w:rsidRPr="00201E3B">
        <w:t xml:space="preserve"> Viet Nam </w:t>
      </w:r>
      <w:r w:rsidR="00E535D7" w:rsidRPr="00201E3B">
        <w:t xml:space="preserve">indicated its willingness to continue working closely with US authorities on the issue, and further </w:t>
      </w:r>
      <w:r w:rsidR="004A32AF" w:rsidRPr="00201E3B">
        <w:t>underscored its commitment to ensure that its SPS regulations were consistent with international standards and the SPS Agreement.</w:t>
      </w:r>
    </w:p>
    <w:p w:rsidR="000D136B" w:rsidRPr="00C71887" w:rsidRDefault="003E0D0B" w:rsidP="00C71887">
      <w:pPr>
        <w:pStyle w:val="Heading3"/>
      </w:pPr>
      <w:bookmarkStart w:id="19" w:name="_Toc513650125"/>
      <w:r w:rsidRPr="00C71887">
        <w:t>US import restrictions on apples and pears</w:t>
      </w:r>
      <w:r w:rsidR="000D136B" w:rsidRPr="00C71887">
        <w:t xml:space="preserve"> - Concerns of </w:t>
      </w:r>
      <w:r w:rsidRPr="00C71887">
        <w:t>the European Union</w:t>
      </w:r>
      <w:bookmarkEnd w:id="19"/>
    </w:p>
    <w:p w:rsidR="008A39A1" w:rsidRPr="00201E3B" w:rsidRDefault="00033D79" w:rsidP="008A39A1">
      <w:pPr>
        <w:pStyle w:val="BodyText"/>
      </w:pPr>
      <w:r w:rsidRPr="00201E3B">
        <w:t>The European Union raised a concern r</w:t>
      </w:r>
      <w:r w:rsidR="005A7AFF" w:rsidRPr="00201E3B">
        <w:t>egarding</w:t>
      </w:r>
      <w:r w:rsidRPr="00201E3B">
        <w:t xml:space="preserve"> the US import re</w:t>
      </w:r>
      <w:r w:rsidR="008A39A1" w:rsidRPr="00201E3B">
        <w:t>strictions on apples and pears</w:t>
      </w:r>
      <w:r w:rsidR="005A7AFF" w:rsidRPr="00201E3B">
        <w:t>, explaining that</w:t>
      </w:r>
      <w:r w:rsidR="00454EAE" w:rsidRPr="00201E3B">
        <w:t xml:space="preserve"> for many years</w:t>
      </w:r>
      <w:r w:rsidR="005A7AFF" w:rsidRPr="00201E3B">
        <w:t xml:space="preserve"> </w:t>
      </w:r>
      <w:r w:rsidR="00BE0E80" w:rsidRPr="00201E3B">
        <w:t>it</w:t>
      </w:r>
      <w:r w:rsidR="005A7AFF" w:rsidRPr="00201E3B">
        <w:t xml:space="preserve"> had</w:t>
      </w:r>
      <w:r w:rsidR="00BE0E80" w:rsidRPr="00201E3B">
        <w:t xml:space="preserve"> market access to the United States through </w:t>
      </w:r>
      <w:r w:rsidR="00454EAE" w:rsidRPr="00201E3B">
        <w:t xml:space="preserve">a </w:t>
      </w:r>
      <w:r w:rsidR="00BE0E80" w:rsidRPr="00201E3B">
        <w:t>pre</w:t>
      </w:r>
      <w:r w:rsidR="005A7AFF" w:rsidRPr="00201E3B">
        <w:t>-</w:t>
      </w:r>
      <w:r w:rsidR="00BE0E80" w:rsidRPr="00201E3B">
        <w:t>clearance inspection system</w:t>
      </w:r>
      <w:r w:rsidR="00454EAE" w:rsidRPr="00201E3B">
        <w:t xml:space="preserve">. However, </w:t>
      </w:r>
      <w:r w:rsidR="00BE0E80" w:rsidRPr="00201E3B">
        <w:t xml:space="preserve">very limited </w:t>
      </w:r>
      <w:r w:rsidR="007636D9" w:rsidRPr="00201E3B">
        <w:t xml:space="preserve">EU </w:t>
      </w:r>
      <w:r w:rsidR="00BE0E80" w:rsidRPr="00201E3B">
        <w:t>export</w:t>
      </w:r>
      <w:r w:rsidR="005A7AFF" w:rsidRPr="00201E3B">
        <w:t xml:space="preserve">s had </w:t>
      </w:r>
      <w:r w:rsidR="00454EAE" w:rsidRPr="00201E3B">
        <w:t xml:space="preserve">taken place </w:t>
      </w:r>
      <w:r w:rsidR="005A7AFF" w:rsidRPr="00201E3B">
        <w:t>due to the costly nature of the</w:t>
      </w:r>
      <w:r w:rsidR="00BE0E80" w:rsidRPr="00201E3B">
        <w:t xml:space="preserve"> pre</w:t>
      </w:r>
      <w:r w:rsidR="005A7AFF" w:rsidRPr="00201E3B">
        <w:t>-</w:t>
      </w:r>
      <w:r w:rsidR="00BE0E80" w:rsidRPr="00201E3B">
        <w:t>clearance</w:t>
      </w:r>
      <w:r w:rsidR="00454EAE" w:rsidRPr="00201E3B">
        <w:t xml:space="preserve"> system</w:t>
      </w:r>
      <w:r w:rsidR="00BE0E80" w:rsidRPr="00201E3B">
        <w:t xml:space="preserve">. As an alternative, the European Union </w:t>
      </w:r>
      <w:r w:rsidR="00454EAE" w:rsidRPr="00201E3B">
        <w:t xml:space="preserve">had </w:t>
      </w:r>
      <w:r w:rsidR="00BE0E80" w:rsidRPr="00201E3B">
        <w:t xml:space="preserve">applied </w:t>
      </w:r>
      <w:r w:rsidR="007636D9" w:rsidRPr="00201E3B">
        <w:t xml:space="preserve">in 2008 </w:t>
      </w:r>
      <w:r w:rsidR="00BE0E80" w:rsidRPr="00201E3B">
        <w:t>to export apples and pears</w:t>
      </w:r>
      <w:r w:rsidR="00454EAE" w:rsidRPr="00201E3B">
        <w:t xml:space="preserve"> to the </w:t>
      </w:r>
      <w:r w:rsidR="007636D9" w:rsidRPr="00201E3B">
        <w:t>United States</w:t>
      </w:r>
      <w:r w:rsidR="00BE0E80" w:rsidRPr="00201E3B">
        <w:t xml:space="preserve"> under </w:t>
      </w:r>
      <w:r w:rsidR="00454EAE" w:rsidRPr="00201E3B">
        <w:t xml:space="preserve">a </w:t>
      </w:r>
      <w:r w:rsidR="00BE0E80" w:rsidRPr="00201E3B">
        <w:t>system</w:t>
      </w:r>
      <w:r w:rsidR="00454EAE" w:rsidRPr="00201E3B">
        <w:t>s</w:t>
      </w:r>
      <w:r w:rsidR="00BE0E80" w:rsidRPr="00201E3B">
        <w:t xml:space="preserve"> approach. </w:t>
      </w:r>
      <w:r w:rsidR="007636D9" w:rsidRPr="00201E3B">
        <w:t>D</w:t>
      </w:r>
      <w:r w:rsidR="0047551F" w:rsidRPr="00201E3B">
        <w:t xml:space="preserve">espite </w:t>
      </w:r>
      <w:r w:rsidR="00454EAE" w:rsidRPr="00201E3B">
        <w:t>finalizing</w:t>
      </w:r>
      <w:r w:rsidR="0047551F" w:rsidRPr="00201E3B">
        <w:t xml:space="preserve"> </w:t>
      </w:r>
      <w:r w:rsidR="00454EAE" w:rsidRPr="00201E3B">
        <w:t>the</w:t>
      </w:r>
      <w:r w:rsidR="0047551F" w:rsidRPr="00201E3B">
        <w:t xml:space="preserve"> scientific and technical work </w:t>
      </w:r>
      <w:r w:rsidR="00454EAE" w:rsidRPr="00201E3B">
        <w:t>in 2014</w:t>
      </w:r>
      <w:r w:rsidR="0047551F" w:rsidRPr="00201E3B">
        <w:t>, there ha</w:t>
      </w:r>
      <w:r w:rsidR="00454EAE" w:rsidRPr="00201E3B">
        <w:t>d</w:t>
      </w:r>
      <w:r w:rsidR="0047551F" w:rsidRPr="00201E3B">
        <w:t xml:space="preserve"> been </w:t>
      </w:r>
      <w:r w:rsidR="00454EAE" w:rsidRPr="00201E3B">
        <w:t xml:space="preserve">lengthy </w:t>
      </w:r>
      <w:r w:rsidR="0047551F" w:rsidRPr="00201E3B">
        <w:t xml:space="preserve">delays in the </w:t>
      </w:r>
      <w:r w:rsidR="007636D9" w:rsidRPr="00201E3B">
        <w:t xml:space="preserve">US </w:t>
      </w:r>
      <w:r w:rsidR="0047551F" w:rsidRPr="00201E3B">
        <w:t>approval procedure</w:t>
      </w:r>
      <w:r w:rsidR="00454EAE" w:rsidRPr="00201E3B">
        <w:t>. The European Union indicated that the</w:t>
      </w:r>
      <w:r w:rsidR="0047551F" w:rsidRPr="00201E3B">
        <w:t xml:space="preserve"> last </w:t>
      </w:r>
      <w:r w:rsidR="007636D9" w:rsidRPr="00201E3B">
        <w:t>administrative step</w:t>
      </w:r>
      <w:r w:rsidR="00454EAE" w:rsidRPr="00201E3B">
        <w:t xml:space="preserve">, which was to publish the final </w:t>
      </w:r>
      <w:r w:rsidR="007636D9" w:rsidRPr="00201E3B">
        <w:t>rule</w:t>
      </w:r>
      <w:r w:rsidR="00454EAE" w:rsidRPr="00201E3B">
        <w:t>,</w:t>
      </w:r>
      <w:r w:rsidR="0047551F" w:rsidRPr="00201E3B">
        <w:t xml:space="preserve"> ha</w:t>
      </w:r>
      <w:r w:rsidR="00454EAE" w:rsidRPr="00201E3B">
        <w:t>d</w:t>
      </w:r>
      <w:r w:rsidR="0047551F" w:rsidRPr="00201E3B">
        <w:t xml:space="preserve"> been put on hold by the </w:t>
      </w:r>
      <w:r w:rsidR="00F50215">
        <w:t>United States,</w:t>
      </w:r>
      <w:r w:rsidR="0047551F" w:rsidRPr="00201E3B">
        <w:t xml:space="preserve"> </w:t>
      </w:r>
      <w:r w:rsidR="007636D9" w:rsidRPr="00201E3B">
        <w:t xml:space="preserve">resulting in </w:t>
      </w:r>
      <w:r w:rsidR="0047551F" w:rsidRPr="00201E3B">
        <w:t>block</w:t>
      </w:r>
      <w:r w:rsidR="00454EAE" w:rsidRPr="00201E3B">
        <w:t xml:space="preserve">ed </w:t>
      </w:r>
      <w:r w:rsidR="0047551F" w:rsidRPr="00201E3B">
        <w:t xml:space="preserve">trade of apples and pears from the </w:t>
      </w:r>
      <w:r w:rsidR="00454EAE" w:rsidRPr="00201E3B">
        <w:t xml:space="preserve">European Union. The European Union noted that this was </w:t>
      </w:r>
      <w:r w:rsidR="0047551F" w:rsidRPr="00201E3B">
        <w:t>inconsistent with the SPS Agreement</w:t>
      </w:r>
      <w:r w:rsidR="007636D9" w:rsidRPr="00201E3B">
        <w:t>, particularly in relation to avoiding</w:t>
      </w:r>
      <w:r w:rsidR="0047551F" w:rsidRPr="00201E3B">
        <w:t xml:space="preserve"> undue </w:t>
      </w:r>
      <w:r w:rsidR="00E12274" w:rsidRPr="00201E3B">
        <w:t xml:space="preserve">delays in approval procedures. </w:t>
      </w:r>
      <w:r w:rsidR="0047551F" w:rsidRPr="00201E3B">
        <w:t xml:space="preserve">The European Union </w:t>
      </w:r>
      <w:r w:rsidR="00454EAE" w:rsidRPr="00201E3B">
        <w:t>urged</w:t>
      </w:r>
      <w:r w:rsidR="0047551F" w:rsidRPr="00201E3B">
        <w:t xml:space="preserve"> the U</w:t>
      </w:r>
      <w:r w:rsidR="009429F6">
        <w:t xml:space="preserve">nited States to respect its SPS </w:t>
      </w:r>
      <w:r w:rsidR="0047551F" w:rsidRPr="00201E3B">
        <w:t xml:space="preserve">obligations and </w:t>
      </w:r>
      <w:r w:rsidR="00454EAE" w:rsidRPr="00201E3B">
        <w:t xml:space="preserve">to </w:t>
      </w:r>
      <w:r w:rsidR="0047551F" w:rsidRPr="00201E3B">
        <w:t>allow the</w:t>
      </w:r>
      <w:r w:rsidR="007636D9" w:rsidRPr="00201E3B">
        <w:t xml:space="preserve"> immediate start of </w:t>
      </w:r>
      <w:r w:rsidR="0047551F" w:rsidRPr="00201E3B">
        <w:t xml:space="preserve">trade of apples and pears </w:t>
      </w:r>
      <w:r w:rsidR="00E25D9A" w:rsidRPr="00201E3B">
        <w:t xml:space="preserve">under </w:t>
      </w:r>
      <w:r w:rsidR="007636D9" w:rsidRPr="00201E3B">
        <w:t xml:space="preserve">a </w:t>
      </w:r>
      <w:r w:rsidR="00E25D9A" w:rsidRPr="00201E3B">
        <w:t>system</w:t>
      </w:r>
      <w:r w:rsidR="00454EAE" w:rsidRPr="00201E3B">
        <w:t>s</w:t>
      </w:r>
      <w:r w:rsidR="00E25D9A" w:rsidRPr="00201E3B">
        <w:t xml:space="preserve"> approach.</w:t>
      </w:r>
    </w:p>
    <w:p w:rsidR="00803E3E" w:rsidRPr="00201E3B" w:rsidRDefault="00803E3E" w:rsidP="007E0414">
      <w:pPr>
        <w:pStyle w:val="BodyText"/>
      </w:pPr>
      <w:r w:rsidRPr="00201E3B">
        <w:t xml:space="preserve">The United States </w:t>
      </w:r>
      <w:r w:rsidR="002920A4" w:rsidRPr="00201E3B">
        <w:t xml:space="preserve">indicated that there had been </w:t>
      </w:r>
      <w:r w:rsidR="005231B7" w:rsidRPr="00201E3B">
        <w:t>considerable progress on</w:t>
      </w:r>
      <w:r w:rsidR="002920A4" w:rsidRPr="00201E3B">
        <w:t xml:space="preserve"> the</w:t>
      </w:r>
      <w:r w:rsidR="005231B7" w:rsidRPr="00201E3B">
        <w:t xml:space="preserve"> several request</w:t>
      </w:r>
      <w:r w:rsidR="002920A4" w:rsidRPr="00201E3B">
        <w:t>s</w:t>
      </w:r>
      <w:r w:rsidR="005231B7" w:rsidRPr="00201E3B">
        <w:t xml:space="preserve"> </w:t>
      </w:r>
      <w:r w:rsidR="008D132D" w:rsidRPr="00201E3B">
        <w:t xml:space="preserve">from </w:t>
      </w:r>
      <w:r w:rsidR="005231B7" w:rsidRPr="00201E3B">
        <w:t xml:space="preserve">the European Union to establish and expand access for </w:t>
      </w:r>
      <w:r w:rsidR="002920A4" w:rsidRPr="00201E3B">
        <w:t>its apple</w:t>
      </w:r>
      <w:r w:rsidR="005231B7" w:rsidRPr="00201E3B">
        <w:t xml:space="preserve"> and pear export</w:t>
      </w:r>
      <w:r w:rsidR="002920A4" w:rsidRPr="00201E3B">
        <w:t>s</w:t>
      </w:r>
      <w:r w:rsidR="005231B7" w:rsidRPr="00201E3B">
        <w:t xml:space="preserve"> to the </w:t>
      </w:r>
      <w:r w:rsidR="002920A4" w:rsidRPr="00201E3B">
        <w:t>US</w:t>
      </w:r>
      <w:r w:rsidR="00E25D9A" w:rsidRPr="00201E3B">
        <w:t xml:space="preserve"> market.</w:t>
      </w:r>
      <w:r w:rsidR="00C1000C" w:rsidRPr="00201E3B">
        <w:t xml:space="preserve"> </w:t>
      </w:r>
      <w:r w:rsidR="002920A4" w:rsidRPr="00201E3B">
        <w:t xml:space="preserve">In 2010, seven EU member States (Belgium, France, Germany, Italy, Netherlands, </w:t>
      </w:r>
      <w:r w:rsidR="002920A4" w:rsidRPr="00201E3B">
        <w:lastRenderedPageBreak/>
        <w:t>Portugal and Spain) had requested access to the US market using a systems approach and an additional request had been submitted by Poland in 2014. The United States explained that t</w:t>
      </w:r>
      <w:r w:rsidR="00C1000C" w:rsidRPr="00201E3B">
        <w:t xml:space="preserve">he </w:t>
      </w:r>
      <w:r w:rsidR="002920A4" w:rsidRPr="00201E3B">
        <w:t>USDA</w:t>
      </w:r>
      <w:r w:rsidR="00C1000C" w:rsidRPr="00201E3B">
        <w:t xml:space="preserve"> Animal and Plant Health </w:t>
      </w:r>
      <w:r w:rsidR="002920A4" w:rsidRPr="00201E3B">
        <w:t>I</w:t>
      </w:r>
      <w:r w:rsidR="00C1000C" w:rsidRPr="00201E3B">
        <w:t xml:space="preserve">nspection </w:t>
      </w:r>
      <w:r w:rsidR="002920A4" w:rsidRPr="00201E3B">
        <w:t>S</w:t>
      </w:r>
      <w:r w:rsidR="00C1000C" w:rsidRPr="00201E3B">
        <w:t>ervice</w:t>
      </w:r>
      <w:r w:rsidR="002920A4" w:rsidRPr="00201E3B">
        <w:t xml:space="preserve"> (APHIS)</w:t>
      </w:r>
      <w:r w:rsidR="00C1000C" w:rsidRPr="00201E3B">
        <w:t xml:space="preserve"> </w:t>
      </w:r>
      <w:r w:rsidR="002920A4" w:rsidRPr="00201E3B">
        <w:t xml:space="preserve">had </w:t>
      </w:r>
      <w:r w:rsidR="00C1000C" w:rsidRPr="00201E3B">
        <w:t>published a propos</w:t>
      </w:r>
      <w:r w:rsidR="003D4786" w:rsidRPr="00201E3B">
        <w:t>ed</w:t>
      </w:r>
      <w:r w:rsidR="00C1000C" w:rsidRPr="00201E3B">
        <w:t xml:space="preserve"> rule</w:t>
      </w:r>
      <w:r w:rsidR="002920A4" w:rsidRPr="00201E3B">
        <w:t xml:space="preserve"> in 2016</w:t>
      </w:r>
      <w:r w:rsidR="00C1000C" w:rsidRPr="00201E3B">
        <w:t xml:space="preserve"> to authorize imports of apples </w:t>
      </w:r>
      <w:r w:rsidR="00E12274" w:rsidRPr="00201E3B">
        <w:t>and pears from eight EU member S</w:t>
      </w:r>
      <w:r w:rsidR="00C1000C" w:rsidRPr="00201E3B">
        <w:t xml:space="preserve">tates under </w:t>
      </w:r>
      <w:r w:rsidR="002920A4" w:rsidRPr="00201E3B">
        <w:t xml:space="preserve">a </w:t>
      </w:r>
      <w:r w:rsidR="00C1000C" w:rsidRPr="00201E3B">
        <w:t>system</w:t>
      </w:r>
      <w:r w:rsidR="002920A4" w:rsidRPr="00201E3B">
        <w:t>s</w:t>
      </w:r>
      <w:r w:rsidR="00C1000C" w:rsidRPr="00201E3B">
        <w:t xml:space="preserve"> approach</w:t>
      </w:r>
      <w:r w:rsidR="00F50215">
        <w:t xml:space="preserve"> that minimized</w:t>
      </w:r>
      <w:r w:rsidR="002920A4" w:rsidRPr="00201E3B">
        <w:t xml:space="preserve"> pest risk</w:t>
      </w:r>
      <w:r w:rsidR="00C1000C" w:rsidRPr="00201E3B">
        <w:t>. Comments</w:t>
      </w:r>
      <w:r w:rsidR="002920A4" w:rsidRPr="00201E3B">
        <w:t xml:space="preserve"> </w:t>
      </w:r>
      <w:r w:rsidR="00C1000C" w:rsidRPr="00201E3B">
        <w:t>received from</w:t>
      </w:r>
      <w:r w:rsidR="002920A4" w:rsidRPr="00201E3B">
        <w:t xml:space="preserve"> the</w:t>
      </w:r>
      <w:r w:rsidR="00C1000C" w:rsidRPr="00201E3B">
        <w:t xml:space="preserve"> public on the proposed rule </w:t>
      </w:r>
      <w:r w:rsidR="002920A4" w:rsidRPr="00201E3B">
        <w:t>we</w:t>
      </w:r>
      <w:r w:rsidR="00C1000C" w:rsidRPr="00201E3B">
        <w:t>re currently being evaluated</w:t>
      </w:r>
      <w:r w:rsidR="002920A4" w:rsidRPr="00201E3B">
        <w:t xml:space="preserve">, following which </w:t>
      </w:r>
      <w:r w:rsidR="00C1000C" w:rsidRPr="00201E3B">
        <w:t xml:space="preserve">the final rule </w:t>
      </w:r>
      <w:r w:rsidR="002920A4" w:rsidRPr="00201E3B">
        <w:t xml:space="preserve">would </w:t>
      </w:r>
      <w:r w:rsidR="00C1000C" w:rsidRPr="00201E3B">
        <w:t xml:space="preserve">be published. </w:t>
      </w:r>
      <w:r w:rsidR="002920A4" w:rsidRPr="00201E3B">
        <w:t>T</w:t>
      </w:r>
      <w:r w:rsidR="00C1000C" w:rsidRPr="00201E3B">
        <w:t xml:space="preserve">he United States </w:t>
      </w:r>
      <w:r w:rsidR="002920A4" w:rsidRPr="00201E3B">
        <w:t xml:space="preserve">indicated that it had been responsive </w:t>
      </w:r>
      <w:r w:rsidR="008D132D" w:rsidRPr="00201E3B">
        <w:t xml:space="preserve">to the EU requests, as it had conducted site visit audits of apple and </w:t>
      </w:r>
      <w:r w:rsidR="00C1000C" w:rsidRPr="00201E3B">
        <w:t>pear</w:t>
      </w:r>
      <w:r w:rsidR="008D132D" w:rsidRPr="00201E3B">
        <w:t xml:space="preserve"> production sites in four of the eight EU member States, in addition to finalizing the work plan. The United States further explained that both of these activities were normally conducted only after </w:t>
      </w:r>
      <w:r w:rsidR="00C1000C" w:rsidRPr="00201E3B">
        <w:t xml:space="preserve">the publication of the final rule. </w:t>
      </w:r>
      <w:r w:rsidR="00A453FC" w:rsidRPr="00201E3B">
        <w:t xml:space="preserve">The United States </w:t>
      </w:r>
      <w:r w:rsidR="008D132D" w:rsidRPr="00201E3B">
        <w:t xml:space="preserve">noted that it would continue to provide regular updates to the European Union and its member States </w:t>
      </w:r>
      <w:r w:rsidR="00845297" w:rsidRPr="00201E3B">
        <w:t>on</w:t>
      </w:r>
      <w:r w:rsidR="008D132D" w:rsidRPr="00201E3B">
        <w:t xml:space="preserve"> the status of the rulemaking process.</w:t>
      </w:r>
    </w:p>
    <w:p w:rsidR="00322A17" w:rsidRPr="00201E3B" w:rsidRDefault="00322A17" w:rsidP="009A7F73">
      <w:pPr>
        <w:pStyle w:val="Heading2"/>
      </w:pPr>
      <w:bookmarkStart w:id="20" w:name="_Toc513650126"/>
      <w:r w:rsidRPr="00201E3B">
        <w:t>Issues previously raised</w:t>
      </w:r>
      <w:bookmarkEnd w:id="20"/>
    </w:p>
    <w:p w:rsidR="00872BD6" w:rsidRPr="00C71887" w:rsidRDefault="00CD3BF3" w:rsidP="00C71887">
      <w:pPr>
        <w:pStyle w:val="Heading3"/>
      </w:pPr>
      <w:bookmarkStart w:id="21" w:name="_Toc513650127"/>
      <w:r w:rsidRPr="00C71887">
        <w:t>EU maximum level of cadmium in foo</w:t>
      </w:r>
      <w:r w:rsidR="007F4110" w:rsidRPr="00C71887">
        <w:t xml:space="preserve">dstuffs - Concerns of Peru (No. </w:t>
      </w:r>
      <w:r w:rsidRPr="00C71887">
        <w:t>430</w:t>
      </w:r>
      <w:r w:rsidR="00872BD6" w:rsidRPr="00C71887">
        <w:t>)</w:t>
      </w:r>
      <w:bookmarkEnd w:id="21"/>
    </w:p>
    <w:p w:rsidR="00F953EA" w:rsidRPr="00201E3B" w:rsidRDefault="00FE526C">
      <w:pPr>
        <w:pStyle w:val="BodyText"/>
      </w:pPr>
      <w:r w:rsidRPr="00201E3B">
        <w:t>Peru reit</w:t>
      </w:r>
      <w:r w:rsidR="006D26EF" w:rsidRPr="00201E3B">
        <w:t>erated its concern over</w:t>
      </w:r>
      <w:r w:rsidRPr="00201E3B">
        <w:t xml:space="preserve"> </w:t>
      </w:r>
      <w:r w:rsidR="00F76F35" w:rsidRPr="00201E3B">
        <w:t xml:space="preserve">the maximum levels of </w:t>
      </w:r>
      <w:r w:rsidR="00D4261E" w:rsidRPr="00201E3B">
        <w:t xml:space="preserve">cadmium in </w:t>
      </w:r>
      <w:r w:rsidR="00F76F35" w:rsidRPr="00201E3B">
        <w:t>chocolates and other cocoa products proposed by</w:t>
      </w:r>
      <w:r w:rsidR="00D4261E" w:rsidRPr="00201E3B">
        <w:t xml:space="preserve"> the European Union Commission Regulation (EU) No.</w:t>
      </w:r>
      <w:r w:rsidR="00F76F35" w:rsidRPr="00201E3B">
        <w:t xml:space="preserve"> </w:t>
      </w:r>
      <w:r w:rsidR="00D4261E" w:rsidRPr="00201E3B">
        <w:t>488/2014</w:t>
      </w:r>
      <w:r w:rsidR="00831DF6">
        <w:t>. Peru </w:t>
      </w:r>
      <w:r w:rsidR="0079084C" w:rsidRPr="00201E3B">
        <w:t>highlighted the social and economic importance of cocoa and chocolate exports to its economy</w:t>
      </w:r>
      <w:r w:rsidR="007324C8" w:rsidRPr="00201E3B">
        <w:t>,</w:t>
      </w:r>
      <w:r w:rsidR="0079084C" w:rsidRPr="00201E3B">
        <w:t xml:space="preserve"> </w:t>
      </w:r>
      <w:r w:rsidR="00622D3B" w:rsidRPr="00201E3B">
        <w:t>underscor</w:t>
      </w:r>
      <w:r w:rsidR="007324C8" w:rsidRPr="00201E3B">
        <w:t>ing</w:t>
      </w:r>
      <w:r w:rsidR="00622D3B" w:rsidRPr="00201E3B">
        <w:t xml:space="preserve"> the </w:t>
      </w:r>
      <w:r w:rsidR="007324C8" w:rsidRPr="00201E3B">
        <w:t xml:space="preserve">potential </w:t>
      </w:r>
      <w:r w:rsidR="00622D3B" w:rsidRPr="00201E3B">
        <w:t>negative impact of the regulation on its exports</w:t>
      </w:r>
      <w:r w:rsidR="00F953EA" w:rsidRPr="00201E3B">
        <w:t xml:space="preserve">. </w:t>
      </w:r>
      <w:r w:rsidR="00925B39" w:rsidRPr="00201E3B">
        <w:t>Peru</w:t>
      </w:r>
      <w:r w:rsidR="007324C8" w:rsidRPr="00201E3B">
        <w:t xml:space="preserve"> further</w:t>
      </w:r>
      <w:r w:rsidR="00925B39" w:rsidRPr="00201E3B">
        <w:t xml:space="preserve"> </w:t>
      </w:r>
      <w:r w:rsidR="0079084C" w:rsidRPr="00201E3B">
        <w:t>observed</w:t>
      </w:r>
      <w:r w:rsidR="00925B39" w:rsidRPr="00201E3B">
        <w:t xml:space="preserve"> that the regulation did not establish </w:t>
      </w:r>
      <w:r w:rsidR="00D357F4" w:rsidRPr="00201E3B">
        <w:t>maximum levels</w:t>
      </w:r>
      <w:r w:rsidR="00925B39" w:rsidRPr="00201E3B">
        <w:t xml:space="preserve"> for cadmium in cocoa beans, only in chocolate</w:t>
      </w:r>
      <w:r w:rsidR="0079084C" w:rsidRPr="00201E3B">
        <w:t>.</w:t>
      </w:r>
      <w:r w:rsidR="00622D3B" w:rsidRPr="00201E3B">
        <w:t xml:space="preserve"> Peru recalled the findings of the </w:t>
      </w:r>
      <w:r w:rsidR="003506AC" w:rsidRPr="00201E3B">
        <w:t xml:space="preserve">European Food Safety Authority </w:t>
      </w:r>
      <w:r w:rsidR="00774CFF" w:rsidRPr="00201E3B">
        <w:t>(</w:t>
      </w:r>
      <w:proofErr w:type="spellStart"/>
      <w:r w:rsidR="00774CFF" w:rsidRPr="00201E3B">
        <w:t>EFSA</w:t>
      </w:r>
      <w:proofErr w:type="spellEnd"/>
      <w:r w:rsidR="00774CFF" w:rsidRPr="00201E3B">
        <w:t>)</w:t>
      </w:r>
      <w:r w:rsidR="00000E2F">
        <w:t>,</w:t>
      </w:r>
      <w:r w:rsidR="00622D3B" w:rsidRPr="00201E3B">
        <w:t xml:space="preserve"> </w:t>
      </w:r>
      <w:r w:rsidR="0079084C" w:rsidRPr="00201E3B">
        <w:t xml:space="preserve">which indicated </w:t>
      </w:r>
      <w:r w:rsidR="00622D3B" w:rsidRPr="00201E3B">
        <w:t>t</w:t>
      </w:r>
      <w:r w:rsidR="003506AC" w:rsidRPr="00201E3B">
        <w:t xml:space="preserve">hat it </w:t>
      </w:r>
      <w:r w:rsidR="00622D3B" w:rsidRPr="00201E3B">
        <w:t>was</w:t>
      </w:r>
      <w:r w:rsidR="003506AC" w:rsidRPr="00201E3B">
        <w:t xml:space="preserve"> unlikely that there </w:t>
      </w:r>
      <w:r w:rsidR="00622D3B" w:rsidRPr="00201E3B">
        <w:t xml:space="preserve">would </w:t>
      </w:r>
      <w:r w:rsidR="003506AC" w:rsidRPr="00201E3B">
        <w:t>be adverse effect</w:t>
      </w:r>
      <w:r w:rsidR="00622D3B" w:rsidRPr="00201E3B">
        <w:t>s</w:t>
      </w:r>
      <w:r w:rsidR="003506AC" w:rsidRPr="00201E3B">
        <w:t xml:space="preserve"> in an individual expose</w:t>
      </w:r>
      <w:r w:rsidR="00622D3B" w:rsidRPr="00201E3B">
        <w:t>d</w:t>
      </w:r>
      <w:r w:rsidR="003506AC" w:rsidRPr="00201E3B">
        <w:t xml:space="preserve"> to dietary cadmium</w:t>
      </w:r>
      <w:r w:rsidR="00622D3B" w:rsidRPr="00201E3B">
        <w:t xml:space="preserve"> in the European Union. </w:t>
      </w:r>
      <w:r w:rsidR="007324C8" w:rsidRPr="00201E3B">
        <w:t xml:space="preserve">Peru also noted that </w:t>
      </w:r>
      <w:proofErr w:type="spellStart"/>
      <w:r w:rsidR="00622D3B" w:rsidRPr="00201E3B">
        <w:t>JEC</w:t>
      </w:r>
      <w:r w:rsidR="0079084C" w:rsidRPr="00201E3B">
        <w:t>FA</w:t>
      </w:r>
      <w:proofErr w:type="spellEnd"/>
      <w:r w:rsidR="00622D3B" w:rsidRPr="00201E3B">
        <w:t xml:space="preserve"> </w:t>
      </w:r>
      <w:r w:rsidR="0079084C" w:rsidRPr="00201E3B">
        <w:t>considered food</w:t>
      </w:r>
      <w:r w:rsidR="00000E2F">
        <w:t>s</w:t>
      </w:r>
      <w:r w:rsidR="0079084C" w:rsidRPr="00201E3B">
        <w:t xml:space="preserve"> to be a risk when it contributed 5% or more of the maximum tolerable </w:t>
      </w:r>
      <w:r w:rsidR="00790428" w:rsidRPr="00201E3B">
        <w:t xml:space="preserve">daily </w:t>
      </w:r>
      <w:r w:rsidR="0079084C" w:rsidRPr="00201E3B">
        <w:t>i</w:t>
      </w:r>
      <w:r w:rsidR="00831DF6">
        <w:t>ntake of the contaminant. Based </w:t>
      </w:r>
      <w:r w:rsidR="0079084C" w:rsidRPr="00201E3B">
        <w:t>on th</w:t>
      </w:r>
      <w:r w:rsidR="007324C8" w:rsidRPr="00201E3B">
        <w:t xml:space="preserve">e </w:t>
      </w:r>
      <w:proofErr w:type="spellStart"/>
      <w:r w:rsidR="007324C8" w:rsidRPr="00201E3B">
        <w:t>JECFA</w:t>
      </w:r>
      <w:proofErr w:type="spellEnd"/>
      <w:r w:rsidR="0079084C" w:rsidRPr="00201E3B">
        <w:t xml:space="preserve"> parameter, Peru argued there was no justification for including chocolate in the regulation, as </w:t>
      </w:r>
      <w:r w:rsidR="00E0006A" w:rsidRPr="00201E3B">
        <w:t>it</w:t>
      </w:r>
      <w:r w:rsidR="0079084C" w:rsidRPr="00201E3B">
        <w:t xml:space="preserve"> only contributed 4.3% to dietary cadmium exposure</w:t>
      </w:r>
      <w:r w:rsidR="00565F3D" w:rsidRPr="00201E3B">
        <w:t>, and further concluded</w:t>
      </w:r>
      <w:r w:rsidR="007324C8" w:rsidRPr="00201E3B">
        <w:t xml:space="preserve"> </w:t>
      </w:r>
      <w:r w:rsidR="0079084C" w:rsidRPr="00201E3B">
        <w:t xml:space="preserve">that the </w:t>
      </w:r>
      <w:r w:rsidR="009429F6">
        <w:t>EU </w:t>
      </w:r>
      <w:r w:rsidR="0079084C" w:rsidRPr="00201E3B">
        <w:t>regulation was not in line with the SPS Agreement</w:t>
      </w:r>
      <w:r w:rsidR="00565F3D" w:rsidRPr="00201E3B">
        <w:t>. Peru</w:t>
      </w:r>
      <w:r w:rsidR="0079084C" w:rsidRPr="00201E3B">
        <w:t xml:space="preserve"> drew Members' attention to</w:t>
      </w:r>
      <w:r w:rsidR="003C2C8C" w:rsidRPr="00201E3B">
        <w:t xml:space="preserve"> the </w:t>
      </w:r>
      <w:r w:rsidR="007324C8" w:rsidRPr="00201E3B">
        <w:t xml:space="preserve">ongoing development of a </w:t>
      </w:r>
      <w:r w:rsidR="003C2C8C" w:rsidRPr="00201E3B">
        <w:t>Codex standard</w:t>
      </w:r>
      <w:r w:rsidR="00565F3D" w:rsidRPr="00201E3B">
        <w:t xml:space="preserve"> for</w:t>
      </w:r>
      <w:r w:rsidR="003C2C8C" w:rsidRPr="00201E3B">
        <w:t xml:space="preserve"> </w:t>
      </w:r>
      <w:r w:rsidR="007324C8" w:rsidRPr="00201E3B">
        <w:t xml:space="preserve">cadmium </w:t>
      </w:r>
      <w:r w:rsidR="00D357F4" w:rsidRPr="00201E3B">
        <w:t xml:space="preserve">maximum levels </w:t>
      </w:r>
      <w:r w:rsidR="00565F3D" w:rsidRPr="00201E3B">
        <w:t xml:space="preserve">and </w:t>
      </w:r>
      <w:r w:rsidR="0079084C" w:rsidRPr="00201E3B">
        <w:t>highlight</w:t>
      </w:r>
      <w:r w:rsidR="00565F3D" w:rsidRPr="00201E3B">
        <w:t>ed</w:t>
      </w:r>
      <w:r w:rsidR="0079084C" w:rsidRPr="00201E3B">
        <w:t xml:space="preserve"> that this standard could</w:t>
      </w:r>
      <w:r w:rsidR="003C2C8C" w:rsidRPr="00201E3B">
        <w:t xml:space="preserve"> serve as a reference </w:t>
      </w:r>
      <w:r w:rsidR="0079084C" w:rsidRPr="00201E3B">
        <w:t xml:space="preserve">point for trade. </w:t>
      </w:r>
      <w:r w:rsidR="003C2C8C" w:rsidRPr="00201E3B">
        <w:t xml:space="preserve">Finally, </w:t>
      </w:r>
      <w:r w:rsidR="00124615" w:rsidRPr="00201E3B">
        <w:t xml:space="preserve">Peru urged the European Union to exclude chocolate and cocoa products from the scope of </w:t>
      </w:r>
      <w:r w:rsidR="007324C8" w:rsidRPr="00201E3B">
        <w:t xml:space="preserve">its </w:t>
      </w:r>
      <w:r w:rsidR="00124615" w:rsidRPr="00201E3B">
        <w:t>regulation</w:t>
      </w:r>
      <w:r w:rsidR="00845297" w:rsidRPr="00201E3B">
        <w:t>.</w:t>
      </w:r>
    </w:p>
    <w:p w:rsidR="005569E5" w:rsidRPr="00201E3B" w:rsidRDefault="00124615" w:rsidP="005179D9">
      <w:pPr>
        <w:pStyle w:val="BodyText"/>
      </w:pPr>
      <w:r w:rsidRPr="00201E3B">
        <w:t xml:space="preserve">Brazil, Colombia, Costa Rica, </w:t>
      </w:r>
      <w:r w:rsidR="00000E2F">
        <w:t xml:space="preserve">the </w:t>
      </w:r>
      <w:r w:rsidRPr="00201E3B">
        <w:t xml:space="preserve">Dominican Republic, Guatemala, </w:t>
      </w:r>
      <w:r w:rsidR="00E12274" w:rsidRPr="00201E3B">
        <w:t xml:space="preserve">and </w:t>
      </w:r>
      <w:r w:rsidRPr="00201E3B">
        <w:t>Panama shared Peru's concern</w:t>
      </w:r>
      <w:r w:rsidR="00E0006A" w:rsidRPr="00201E3B">
        <w:t>,</w:t>
      </w:r>
      <w:r w:rsidRPr="00201E3B">
        <w:t xml:space="preserve"> and requested that the European Union exclude chocolate and cocoa products from its regulation </w:t>
      </w:r>
      <w:r w:rsidR="007E37CF" w:rsidRPr="00201E3B">
        <w:t>pending the development</w:t>
      </w:r>
      <w:r w:rsidRPr="00201E3B">
        <w:t xml:space="preserve"> of Codex standards on maximum level</w:t>
      </w:r>
      <w:r w:rsidR="003D4786" w:rsidRPr="00201E3B">
        <w:t>s</w:t>
      </w:r>
      <w:r w:rsidRPr="00201E3B">
        <w:t xml:space="preserve"> of cadmium</w:t>
      </w:r>
      <w:r w:rsidR="007E37CF" w:rsidRPr="00201E3B">
        <w:t>.</w:t>
      </w:r>
    </w:p>
    <w:p w:rsidR="0017548B" w:rsidRPr="00201E3B" w:rsidRDefault="0049227F" w:rsidP="00C35186">
      <w:pPr>
        <w:pStyle w:val="BodyText"/>
      </w:pPr>
      <w:r w:rsidRPr="00201E3B">
        <w:t xml:space="preserve">The </w:t>
      </w:r>
      <w:r w:rsidR="00790428" w:rsidRPr="00201E3B">
        <w:t>European Union recalled its intervention in the November 2017 Committee meeting</w:t>
      </w:r>
      <w:r w:rsidR="00565F3D" w:rsidRPr="00201E3B">
        <w:t>, highlighting</w:t>
      </w:r>
      <w:r w:rsidR="00D357F4" w:rsidRPr="00201E3B">
        <w:t xml:space="preserve"> t</w:t>
      </w:r>
      <w:r w:rsidR="00790428" w:rsidRPr="00201E3B">
        <w:t xml:space="preserve">hat </w:t>
      </w:r>
      <w:r w:rsidR="00D357F4" w:rsidRPr="00201E3B">
        <w:t>the measure was</w:t>
      </w:r>
      <w:r w:rsidR="00790428" w:rsidRPr="00201E3B">
        <w:t xml:space="preserve"> based on </w:t>
      </w:r>
      <w:proofErr w:type="spellStart"/>
      <w:r w:rsidR="00790428" w:rsidRPr="00201E3B">
        <w:t>EFSA</w:t>
      </w:r>
      <w:proofErr w:type="spellEnd"/>
      <w:r w:rsidR="00790428" w:rsidRPr="00201E3B">
        <w:t xml:space="preserve"> recommendations that exposure to cadmium should be reduced</w:t>
      </w:r>
      <w:r w:rsidR="00D357F4" w:rsidRPr="00201E3B">
        <w:t>,</w:t>
      </w:r>
      <w:r w:rsidR="00790428" w:rsidRPr="00201E3B">
        <w:t xml:space="preserve"> and that in light of available science, excluding </w:t>
      </w:r>
      <w:r w:rsidR="00D357F4" w:rsidRPr="00201E3B">
        <w:t>chocolate</w:t>
      </w:r>
      <w:r w:rsidR="00790428" w:rsidRPr="00201E3B">
        <w:t xml:space="preserve"> and cocoa products fro</w:t>
      </w:r>
      <w:r w:rsidR="00D357F4" w:rsidRPr="00201E3B">
        <w:t>m</w:t>
      </w:r>
      <w:r w:rsidR="00790428" w:rsidRPr="00201E3B">
        <w:t xml:space="preserve"> this measure would not achieve the desired level of protection. </w:t>
      </w:r>
      <w:r w:rsidR="00D357F4" w:rsidRPr="00201E3B">
        <w:t xml:space="preserve">The </w:t>
      </w:r>
      <w:proofErr w:type="spellStart"/>
      <w:r w:rsidR="00D357F4" w:rsidRPr="00201E3B">
        <w:t>EFSA</w:t>
      </w:r>
      <w:proofErr w:type="spellEnd"/>
      <w:r w:rsidR="00D357F4" w:rsidRPr="00201E3B">
        <w:t xml:space="preserve"> assessment had taken into consideration EU consumption patterns. In addition, the European Union was of the view that the exposure assessment undertaken by </w:t>
      </w:r>
      <w:proofErr w:type="spellStart"/>
      <w:r w:rsidR="00D357F4" w:rsidRPr="00201E3B">
        <w:t>JECFA</w:t>
      </w:r>
      <w:proofErr w:type="spellEnd"/>
      <w:r w:rsidR="00D357F4" w:rsidRPr="00201E3B">
        <w:t xml:space="preserve"> ga</w:t>
      </w:r>
      <w:r w:rsidR="009429F6">
        <w:t>ve no basis for amending the EU </w:t>
      </w:r>
      <w:r w:rsidR="00D357F4" w:rsidRPr="00201E3B">
        <w:t xml:space="preserve">maximum levels for cadmium. The European Union reminded Members of </w:t>
      </w:r>
      <w:r w:rsidR="00C35186" w:rsidRPr="00201E3B">
        <w:t>its efforts to alleviate the difficulties of trading partners in complying with this measure, such as</w:t>
      </w:r>
      <w:r w:rsidR="00D357F4" w:rsidRPr="00201E3B">
        <w:t xml:space="preserve"> </w:t>
      </w:r>
      <w:r w:rsidR="00C35186" w:rsidRPr="00201E3B">
        <w:t>agreeing to a transitional period of five years, which had deferred the application date to January 2019</w:t>
      </w:r>
      <w:r w:rsidR="00565F3D" w:rsidRPr="00201E3B">
        <w:t>, and setting maximum limits for blended products instead of cocoa beans to facilitate trade</w:t>
      </w:r>
      <w:r w:rsidR="00D62F4A" w:rsidRPr="00201E3B">
        <w:t xml:space="preserve">. </w:t>
      </w:r>
      <w:r w:rsidR="00565F3D" w:rsidRPr="00201E3B">
        <w:t>T</w:t>
      </w:r>
      <w:r w:rsidR="00831DF6">
        <w:t>he </w:t>
      </w:r>
      <w:r w:rsidR="00D62F4A" w:rsidRPr="00201E3B">
        <w:t xml:space="preserve">European Union </w:t>
      </w:r>
      <w:r w:rsidR="00565F3D" w:rsidRPr="00201E3B">
        <w:t xml:space="preserve">further </w:t>
      </w:r>
      <w:r w:rsidR="00D357F4" w:rsidRPr="00201E3B">
        <w:t xml:space="preserve">noted its active participation in </w:t>
      </w:r>
      <w:r w:rsidR="00D62F4A" w:rsidRPr="00201E3B">
        <w:t>Codex discussion</w:t>
      </w:r>
      <w:r w:rsidR="00D357F4" w:rsidRPr="00201E3B">
        <w:t xml:space="preserve">s on establishing an </w:t>
      </w:r>
      <w:r w:rsidR="00FD4BD4" w:rsidRPr="00201E3B">
        <w:t>international stand</w:t>
      </w:r>
      <w:r w:rsidR="00845297" w:rsidRPr="00201E3B">
        <w:t>ard for cadmium maximum level</w:t>
      </w:r>
      <w:r w:rsidR="00D357F4" w:rsidRPr="00201E3B">
        <w:t>s</w:t>
      </w:r>
      <w:r w:rsidR="00845297" w:rsidRPr="00201E3B">
        <w:t>.</w:t>
      </w:r>
    </w:p>
    <w:p w:rsidR="003B2445" w:rsidRPr="00C71887" w:rsidRDefault="009A128A" w:rsidP="00C71887">
      <w:pPr>
        <w:pStyle w:val="Heading3"/>
      </w:pPr>
      <w:bookmarkStart w:id="22" w:name="_Toc513650128"/>
      <w:r w:rsidRPr="00C71887">
        <w:t>China's proposed amendments to the implementation regulations on safety assessment of agricultural GMO</w:t>
      </w:r>
      <w:r w:rsidR="008D5AE4" w:rsidRPr="00C71887">
        <w:t>s</w:t>
      </w:r>
      <w:r w:rsidRPr="00C71887">
        <w:t xml:space="preserve"> – Con</w:t>
      </w:r>
      <w:r w:rsidR="007F4110" w:rsidRPr="00C71887">
        <w:t xml:space="preserve">cerns of the United States (No. </w:t>
      </w:r>
      <w:r w:rsidRPr="00C71887">
        <w:t>395</w:t>
      </w:r>
      <w:r w:rsidR="003B2445" w:rsidRPr="00C71887">
        <w:t>)</w:t>
      </w:r>
      <w:bookmarkEnd w:id="22"/>
    </w:p>
    <w:p w:rsidR="00274F87" w:rsidRPr="00201E3B" w:rsidRDefault="00274F87" w:rsidP="00864100">
      <w:pPr>
        <w:pStyle w:val="BodyText"/>
      </w:pPr>
      <w:r w:rsidRPr="00201E3B">
        <w:t xml:space="preserve">The United States reiterated its concern </w:t>
      </w:r>
      <w:r w:rsidR="001163FB" w:rsidRPr="00201E3B">
        <w:t>regarding</w:t>
      </w:r>
      <w:r w:rsidRPr="00201E3B">
        <w:t xml:space="preserve"> China's proposed amendment to the implementation regulations on safety assessment of agricultural GMO</w:t>
      </w:r>
      <w:r w:rsidR="00901DF8" w:rsidRPr="00201E3B">
        <w:t>s</w:t>
      </w:r>
      <w:r w:rsidRPr="00201E3B">
        <w:t xml:space="preserve">. </w:t>
      </w:r>
      <w:r w:rsidR="00864100" w:rsidRPr="00201E3B">
        <w:t>The United States express</w:t>
      </w:r>
      <w:r w:rsidR="00901DF8" w:rsidRPr="00201E3B">
        <w:t>ed</w:t>
      </w:r>
      <w:r w:rsidR="00864100" w:rsidRPr="00201E3B">
        <w:t xml:space="preserve"> its disappointment </w:t>
      </w:r>
      <w:r w:rsidR="00901DF8" w:rsidRPr="00201E3B">
        <w:t xml:space="preserve">with </w:t>
      </w:r>
      <w:r w:rsidR="00864100" w:rsidRPr="00201E3B">
        <w:t xml:space="preserve">the </w:t>
      </w:r>
      <w:r w:rsidR="00901DF8" w:rsidRPr="00201E3B">
        <w:t xml:space="preserve">lengthy </w:t>
      </w:r>
      <w:r w:rsidR="00864100" w:rsidRPr="00201E3B">
        <w:t>delay</w:t>
      </w:r>
      <w:r w:rsidR="00901DF8" w:rsidRPr="00201E3B">
        <w:t>s</w:t>
      </w:r>
      <w:r w:rsidR="00864100" w:rsidRPr="00201E3B">
        <w:t xml:space="preserve"> in product approval</w:t>
      </w:r>
      <w:r w:rsidR="00CB72C2" w:rsidRPr="00201E3B">
        <w:t>s</w:t>
      </w:r>
      <w:r w:rsidR="00864100" w:rsidRPr="00201E3B">
        <w:t xml:space="preserve"> by </w:t>
      </w:r>
      <w:r w:rsidR="00FB3AF3" w:rsidRPr="00201E3B">
        <w:t>China, noting that there were currently ten products poised for final adoption, some of which had been under review since 2011.</w:t>
      </w:r>
      <w:r w:rsidR="00864100" w:rsidRPr="00201E3B">
        <w:t xml:space="preserve"> </w:t>
      </w:r>
      <w:r w:rsidR="006D3F30" w:rsidRPr="00201E3B">
        <w:t xml:space="preserve">The United States highlighted the obligation under the </w:t>
      </w:r>
      <w:r w:rsidR="00864100" w:rsidRPr="00201E3B">
        <w:t xml:space="preserve">SPS Agreement </w:t>
      </w:r>
      <w:r w:rsidR="006D3F30" w:rsidRPr="00201E3B">
        <w:t>for Me</w:t>
      </w:r>
      <w:r w:rsidR="00864100" w:rsidRPr="00201E3B">
        <w:t xml:space="preserve">mbers to provide timely information to applicants on </w:t>
      </w:r>
      <w:r w:rsidR="006D3F30" w:rsidRPr="00201E3B">
        <w:t xml:space="preserve">the </w:t>
      </w:r>
      <w:r w:rsidR="00864100" w:rsidRPr="00201E3B">
        <w:t>processing period</w:t>
      </w:r>
      <w:r w:rsidR="00FB3AF3" w:rsidRPr="00201E3B">
        <w:t xml:space="preserve">s, </w:t>
      </w:r>
      <w:r w:rsidR="006D3F30" w:rsidRPr="00201E3B">
        <w:t xml:space="preserve">the </w:t>
      </w:r>
      <w:r w:rsidR="00FB3AF3" w:rsidRPr="00201E3B">
        <w:t>completeness of documentation</w:t>
      </w:r>
      <w:r w:rsidR="006D3F30" w:rsidRPr="00201E3B">
        <w:t>,</w:t>
      </w:r>
      <w:r w:rsidR="00864100" w:rsidRPr="00201E3B">
        <w:t xml:space="preserve"> and also</w:t>
      </w:r>
      <w:r w:rsidR="00FB3AF3" w:rsidRPr="00201E3B">
        <w:t xml:space="preserve"> to</w:t>
      </w:r>
      <w:r w:rsidR="00864100" w:rsidRPr="00201E3B">
        <w:t xml:space="preserve"> explain any delay</w:t>
      </w:r>
      <w:r w:rsidR="00CB72C2" w:rsidRPr="00201E3B">
        <w:t>s in the process</w:t>
      </w:r>
      <w:r w:rsidR="00864100" w:rsidRPr="00201E3B">
        <w:t xml:space="preserve">. The </w:t>
      </w:r>
      <w:r w:rsidR="00FB3AF3" w:rsidRPr="00201E3B">
        <w:t>United States further</w:t>
      </w:r>
      <w:r w:rsidR="00864100" w:rsidRPr="00201E3B">
        <w:t xml:space="preserve"> </w:t>
      </w:r>
      <w:r w:rsidR="00901DF8" w:rsidRPr="00201E3B">
        <w:t>requested</w:t>
      </w:r>
      <w:r w:rsidR="00FB3AF3" w:rsidRPr="00201E3B">
        <w:t xml:space="preserve"> </w:t>
      </w:r>
      <w:r w:rsidR="00FB3AF3" w:rsidRPr="00201E3B">
        <w:lastRenderedPageBreak/>
        <w:t xml:space="preserve">China to </w:t>
      </w:r>
      <w:r w:rsidR="008E7F0D" w:rsidRPr="00201E3B">
        <w:t>provide</w:t>
      </w:r>
      <w:r w:rsidR="00864100" w:rsidRPr="00201E3B">
        <w:t xml:space="preserve"> such </w:t>
      </w:r>
      <w:r w:rsidR="006D3F30" w:rsidRPr="00201E3B">
        <w:t>information</w:t>
      </w:r>
      <w:r w:rsidR="00864100" w:rsidRPr="00201E3B">
        <w:t xml:space="preserve"> to</w:t>
      </w:r>
      <w:r w:rsidR="008E7F0D" w:rsidRPr="00201E3B">
        <w:t xml:space="preserve"> applicant</w:t>
      </w:r>
      <w:r w:rsidR="00864100" w:rsidRPr="00201E3B">
        <w:t>s</w:t>
      </w:r>
      <w:r w:rsidR="006D3F30" w:rsidRPr="00201E3B">
        <w:t>,</w:t>
      </w:r>
      <w:r w:rsidR="008E7F0D" w:rsidRPr="00201E3B">
        <w:t xml:space="preserve"> and</w:t>
      </w:r>
      <w:r w:rsidR="006D3F30" w:rsidRPr="00201E3B">
        <w:t xml:space="preserve"> to approve the</w:t>
      </w:r>
      <w:r w:rsidR="00FB3AF3" w:rsidRPr="00201E3B">
        <w:t>se products without</w:t>
      </w:r>
      <w:r w:rsidR="008E7F0D" w:rsidRPr="00201E3B">
        <w:t xml:space="preserve"> further delay</w:t>
      </w:r>
      <w:r w:rsidR="009429F6">
        <w:t>.</w:t>
      </w:r>
    </w:p>
    <w:p w:rsidR="003B2445" w:rsidRPr="00201E3B" w:rsidRDefault="008E7F0D" w:rsidP="007855BF">
      <w:pPr>
        <w:pStyle w:val="BodyText"/>
      </w:pPr>
      <w:r w:rsidRPr="00201E3B">
        <w:t xml:space="preserve">China </w:t>
      </w:r>
      <w:r w:rsidR="00B516EB" w:rsidRPr="00201E3B">
        <w:t xml:space="preserve">emphasized the importance </w:t>
      </w:r>
      <w:r w:rsidR="00D54BD6" w:rsidRPr="00201E3B">
        <w:t xml:space="preserve">it </w:t>
      </w:r>
      <w:r w:rsidR="006D3F30" w:rsidRPr="00201E3B">
        <w:t>placed on</w:t>
      </w:r>
      <w:r w:rsidR="00B516EB" w:rsidRPr="00201E3B">
        <w:t xml:space="preserve"> </w:t>
      </w:r>
      <w:r w:rsidR="00D54BD6" w:rsidRPr="00201E3B">
        <w:t xml:space="preserve">managing </w:t>
      </w:r>
      <w:r w:rsidR="00B516EB" w:rsidRPr="00201E3B">
        <w:t xml:space="preserve">the safety </w:t>
      </w:r>
      <w:r w:rsidR="00D54BD6" w:rsidRPr="00201E3B">
        <w:t>of</w:t>
      </w:r>
      <w:r w:rsidR="00B516EB" w:rsidRPr="00201E3B">
        <w:t xml:space="preserve"> agricultural GMO</w:t>
      </w:r>
      <w:r w:rsidR="006D3F30" w:rsidRPr="00201E3B">
        <w:t>s, highlighting that the</w:t>
      </w:r>
      <w:r w:rsidR="003E75C5">
        <w:t>y</w:t>
      </w:r>
      <w:r w:rsidR="006D3F30" w:rsidRPr="00201E3B">
        <w:t xml:space="preserve"> were</w:t>
      </w:r>
      <w:r w:rsidR="00B516EB" w:rsidRPr="00201E3B">
        <w:t xml:space="preserve"> conducted </w:t>
      </w:r>
      <w:r w:rsidR="006D3F30" w:rsidRPr="00201E3B">
        <w:t xml:space="preserve">on </w:t>
      </w:r>
      <w:r w:rsidR="00D54BD6" w:rsidRPr="00201E3B">
        <w:t xml:space="preserve">the basis of </w:t>
      </w:r>
      <w:r w:rsidR="006D3F30" w:rsidRPr="00201E3B">
        <w:t xml:space="preserve">scientific </w:t>
      </w:r>
      <w:r w:rsidR="00B27D87" w:rsidRPr="00201E3B">
        <w:t xml:space="preserve">assessment </w:t>
      </w:r>
      <w:r w:rsidR="006D3F30" w:rsidRPr="00201E3B">
        <w:t>principles</w:t>
      </w:r>
      <w:r w:rsidR="00B27D87" w:rsidRPr="00201E3B">
        <w:t>, consistent with international practice</w:t>
      </w:r>
      <w:r w:rsidR="00B516EB" w:rsidRPr="00201E3B">
        <w:t xml:space="preserve">. </w:t>
      </w:r>
      <w:r w:rsidR="00B27D87" w:rsidRPr="00201E3B">
        <w:t>In addition,</w:t>
      </w:r>
      <w:r w:rsidR="00B516EB" w:rsidRPr="00201E3B">
        <w:t xml:space="preserve"> </w:t>
      </w:r>
      <w:r w:rsidR="00B27D87" w:rsidRPr="00201E3B">
        <w:t xml:space="preserve">its </w:t>
      </w:r>
      <w:r w:rsidR="001B7286" w:rsidRPr="00201E3B">
        <w:t xml:space="preserve">procedures </w:t>
      </w:r>
      <w:r w:rsidR="006D3F30" w:rsidRPr="00201E3B">
        <w:t>we</w:t>
      </w:r>
      <w:r w:rsidR="001B7286" w:rsidRPr="00201E3B">
        <w:t xml:space="preserve">re </w:t>
      </w:r>
      <w:r w:rsidR="004F160A" w:rsidRPr="00201E3B">
        <w:t>transparen</w:t>
      </w:r>
      <w:r w:rsidR="001B7286" w:rsidRPr="00201E3B">
        <w:t>t</w:t>
      </w:r>
      <w:r w:rsidR="00B27D87" w:rsidRPr="00201E3B">
        <w:t xml:space="preserve"> and</w:t>
      </w:r>
      <w:r w:rsidR="001B7286" w:rsidRPr="00201E3B">
        <w:t xml:space="preserve"> standardized</w:t>
      </w:r>
      <w:r w:rsidR="00B27D87" w:rsidRPr="00201E3B">
        <w:t>,</w:t>
      </w:r>
      <w:r w:rsidR="001B7286" w:rsidRPr="00201E3B">
        <w:t xml:space="preserve"> and </w:t>
      </w:r>
      <w:r w:rsidR="004F160A" w:rsidRPr="00201E3B">
        <w:t>no delay</w:t>
      </w:r>
      <w:r w:rsidR="006D3F30" w:rsidRPr="00201E3B">
        <w:t>s</w:t>
      </w:r>
      <w:r w:rsidR="00B27D87" w:rsidRPr="00201E3B">
        <w:t xml:space="preserve"> had been experienced</w:t>
      </w:r>
      <w:r w:rsidR="004F160A" w:rsidRPr="00201E3B">
        <w:t xml:space="preserve"> in </w:t>
      </w:r>
      <w:r w:rsidR="006D3F30" w:rsidRPr="00201E3B">
        <w:t xml:space="preserve">the </w:t>
      </w:r>
      <w:r w:rsidR="001B7286" w:rsidRPr="00201E3B">
        <w:t>examination and approval</w:t>
      </w:r>
      <w:r w:rsidR="00D54BD6" w:rsidRPr="00201E3B">
        <w:t xml:space="preserve"> </w:t>
      </w:r>
      <w:r w:rsidR="00B27D87" w:rsidRPr="00201E3B">
        <w:t xml:space="preserve">process. </w:t>
      </w:r>
      <w:r w:rsidR="001163FB" w:rsidRPr="00201E3B">
        <w:t>C</w:t>
      </w:r>
      <w:r w:rsidR="004F160A" w:rsidRPr="00201E3B">
        <w:t xml:space="preserve">hina </w:t>
      </w:r>
      <w:r w:rsidR="00B27D87" w:rsidRPr="00201E3B">
        <w:t>also reminded the Committee that the measure had been notified in 2015, following which submitted</w:t>
      </w:r>
      <w:r w:rsidR="0064502A" w:rsidRPr="00201E3B">
        <w:t xml:space="preserve"> comments</w:t>
      </w:r>
      <w:r w:rsidR="00B27D87" w:rsidRPr="00201E3B">
        <w:t xml:space="preserve">, including those of the United States, </w:t>
      </w:r>
      <w:r w:rsidR="006D3F30" w:rsidRPr="00201E3B">
        <w:t>had been</w:t>
      </w:r>
      <w:r w:rsidR="0064502A" w:rsidRPr="00201E3B">
        <w:t xml:space="preserve"> reviewed and </w:t>
      </w:r>
      <w:r w:rsidR="006D3F30" w:rsidRPr="00201E3B">
        <w:t xml:space="preserve">taken into </w:t>
      </w:r>
      <w:r w:rsidR="0064502A" w:rsidRPr="00201E3B">
        <w:t>consideration in the amended administrative measure issued in 2016</w:t>
      </w:r>
      <w:r w:rsidR="00D54BD6" w:rsidRPr="00201E3B">
        <w:t xml:space="preserve">. China provided an overview of its </w:t>
      </w:r>
      <w:r w:rsidR="0064502A" w:rsidRPr="00201E3B">
        <w:t>revised administrative measure</w:t>
      </w:r>
      <w:r w:rsidR="00D54BD6" w:rsidRPr="00201E3B">
        <w:t xml:space="preserve">, highlighting that the </w:t>
      </w:r>
      <w:r w:rsidR="00B27D87" w:rsidRPr="00201E3B">
        <w:t>measure had not</w:t>
      </w:r>
      <w:r w:rsidR="00D54BD6" w:rsidRPr="00201E3B">
        <w:t xml:space="preserve"> reduce</w:t>
      </w:r>
      <w:r w:rsidR="00B27D87" w:rsidRPr="00201E3B">
        <w:t>d</w:t>
      </w:r>
      <w:r w:rsidR="00D54BD6" w:rsidRPr="00201E3B">
        <w:t xml:space="preserve"> t</w:t>
      </w:r>
      <w:r w:rsidR="003E75C5">
        <w:t>he frequency of decisions taken;</w:t>
      </w:r>
      <w:r w:rsidR="00D54BD6" w:rsidRPr="00201E3B">
        <w:t xml:space="preserve"> instea</w:t>
      </w:r>
      <w:r w:rsidR="00B27D87" w:rsidRPr="00201E3B">
        <w:t xml:space="preserve">d statistics had shown that </w:t>
      </w:r>
      <w:r w:rsidR="00D54BD6" w:rsidRPr="00201E3B">
        <w:t xml:space="preserve">imports of agriculture GMOs had </w:t>
      </w:r>
      <w:r w:rsidR="00B27D87" w:rsidRPr="00201E3B">
        <w:t xml:space="preserve">rapidly </w:t>
      </w:r>
      <w:r w:rsidR="00D54BD6" w:rsidRPr="00201E3B">
        <w:t>increased</w:t>
      </w:r>
      <w:r w:rsidR="00B27D87" w:rsidRPr="00201E3B">
        <w:t>, indicating</w:t>
      </w:r>
      <w:r w:rsidR="00D54BD6" w:rsidRPr="00201E3B">
        <w:t xml:space="preserve"> the</w:t>
      </w:r>
      <w:r w:rsidR="00B27D87" w:rsidRPr="00201E3B">
        <w:t xml:space="preserve"> smooth</w:t>
      </w:r>
      <w:r w:rsidR="00D54BD6" w:rsidRPr="00201E3B">
        <w:t xml:space="preserve"> trade </w:t>
      </w:r>
      <w:r w:rsidR="00B27D87" w:rsidRPr="00201E3B">
        <w:t xml:space="preserve">of </w:t>
      </w:r>
      <w:r w:rsidR="00D54BD6" w:rsidRPr="00201E3B">
        <w:t>GMOs</w:t>
      </w:r>
      <w:r w:rsidR="00B27D87" w:rsidRPr="00201E3B">
        <w:t>.</w:t>
      </w:r>
    </w:p>
    <w:p w:rsidR="001276CB" w:rsidRPr="00C71887" w:rsidRDefault="001276CB" w:rsidP="00C71887">
      <w:pPr>
        <w:pStyle w:val="Heading3"/>
      </w:pPr>
      <w:bookmarkStart w:id="23" w:name="_Toc513650129"/>
      <w:r w:rsidRPr="00C71887">
        <w:t>The Russian Federation's import restrictions on certain animal products from Germany – Concerns of the European Union (No. 411)</w:t>
      </w:r>
      <w:bookmarkEnd w:id="23"/>
    </w:p>
    <w:p w:rsidR="001276CB" w:rsidRPr="00201E3B" w:rsidRDefault="001276CB" w:rsidP="001276CB">
      <w:pPr>
        <w:pStyle w:val="BodyText"/>
      </w:pPr>
      <w:r w:rsidRPr="00201E3B">
        <w:t>The European Union reiterated its concern</w:t>
      </w:r>
      <w:r w:rsidR="006D05AC" w:rsidRPr="00201E3B">
        <w:t>s</w:t>
      </w:r>
      <w:r w:rsidRPr="00201E3B">
        <w:t xml:space="preserve"> regarding the Russian Federation's import ban on fresh and chilled pig meat, beef and poultry meat from the entire territory of Germany imposed in early 2013, and the subsequent ban on finished meat and milk products from three German Federal States. The European Union </w:t>
      </w:r>
      <w:r w:rsidR="006D05AC" w:rsidRPr="00201E3B">
        <w:t>welcomed the recent developments, whereby the Russian Federation had lifted res</w:t>
      </w:r>
      <w:r w:rsidR="00B06D85" w:rsidRPr="00201E3B">
        <w:t>trictions on three dairy plants. H</w:t>
      </w:r>
      <w:r w:rsidR="006D05AC" w:rsidRPr="00201E3B">
        <w:t>owever, the European expressed its disappointment that the overall ban still remained in force</w:t>
      </w:r>
      <w:r w:rsidR="00B06D85" w:rsidRPr="00201E3B">
        <w:t>,</w:t>
      </w:r>
      <w:r w:rsidR="006D05AC" w:rsidRPr="00201E3B">
        <w:t xml:space="preserve"> despite all efforts made by Germany and the European Union. The European Union </w:t>
      </w:r>
      <w:r w:rsidRPr="00201E3B">
        <w:t xml:space="preserve">repeated its </w:t>
      </w:r>
      <w:r w:rsidR="006D05AC" w:rsidRPr="00201E3B">
        <w:t>previous</w:t>
      </w:r>
      <w:r w:rsidRPr="00201E3B">
        <w:t xml:space="preserve"> statements on the inconsistency of the measure with the SPS</w:t>
      </w:r>
      <w:r w:rsidR="00845297" w:rsidRPr="00201E3B">
        <w:t xml:space="preserve"> </w:t>
      </w:r>
      <w:r w:rsidRPr="00201E3B">
        <w:t>Agreement</w:t>
      </w:r>
      <w:r w:rsidR="001163FB" w:rsidRPr="00201E3B">
        <w:t>,</w:t>
      </w:r>
      <w:r w:rsidRPr="00201E3B">
        <w:t xml:space="preserve"> and </w:t>
      </w:r>
      <w:r w:rsidR="006D05AC" w:rsidRPr="00201E3B">
        <w:t>also indicated that it viewed the request by the Russian Federation for a fourth round of inspections as unreasonable.</w:t>
      </w:r>
      <w:r w:rsidR="00B06D85" w:rsidRPr="00201E3B">
        <w:t xml:space="preserve"> The European Union further noted that the inspection of individual establishments was neither e</w:t>
      </w:r>
      <w:r w:rsidR="00CD5515">
        <w:t xml:space="preserve">fficient nor proportionate. Instead, </w:t>
      </w:r>
      <w:r w:rsidR="004B4EAB">
        <w:t>a</w:t>
      </w:r>
      <w:r w:rsidR="00B06D85" w:rsidRPr="00201E3B">
        <w:t xml:space="preserve"> systems audit approach was </w:t>
      </w:r>
      <w:r w:rsidR="00027427" w:rsidRPr="00201E3B">
        <w:t>more app</w:t>
      </w:r>
      <w:r w:rsidR="003D2FB0" w:rsidRPr="00201E3B">
        <w:t>r</w:t>
      </w:r>
      <w:r w:rsidR="00027427" w:rsidRPr="00201E3B">
        <w:t>opriate</w:t>
      </w:r>
      <w:r w:rsidR="00B06D85" w:rsidRPr="00201E3B">
        <w:t>, in line with Codex guidelines. The</w:t>
      </w:r>
      <w:r w:rsidRPr="00201E3B">
        <w:t xml:space="preserve"> European Union urged the Russian Federation to repeal its measures without further delay.</w:t>
      </w:r>
    </w:p>
    <w:p w:rsidR="001276CB" w:rsidRPr="00201E3B" w:rsidRDefault="001276CB" w:rsidP="001276CB">
      <w:pPr>
        <w:pStyle w:val="BodyText"/>
      </w:pPr>
      <w:r w:rsidRPr="00201E3B">
        <w:t>The Russian Fe</w:t>
      </w:r>
      <w:r w:rsidR="00A256C3" w:rsidRPr="00201E3B">
        <w:t xml:space="preserve">deration </w:t>
      </w:r>
      <w:r w:rsidR="005066BC" w:rsidRPr="00201E3B">
        <w:t>noted</w:t>
      </w:r>
      <w:r w:rsidR="00B06D85" w:rsidRPr="00201E3B">
        <w:t xml:space="preserve"> </w:t>
      </w:r>
      <w:r w:rsidR="00A256C3" w:rsidRPr="00201E3B">
        <w:t>that t</w:t>
      </w:r>
      <w:r w:rsidRPr="00201E3B">
        <w:t>here ha</w:t>
      </w:r>
      <w:r w:rsidR="00B06D85" w:rsidRPr="00201E3B">
        <w:t>d</w:t>
      </w:r>
      <w:r w:rsidRPr="00201E3B">
        <w:t xml:space="preserve"> been tangible progress since the </w:t>
      </w:r>
      <w:r w:rsidR="00FA7E08" w:rsidRPr="00201E3B">
        <w:t>last</w:t>
      </w:r>
      <w:r w:rsidRPr="00201E3B">
        <w:t xml:space="preserve"> Committee meeting</w:t>
      </w:r>
      <w:r w:rsidR="00A256C3" w:rsidRPr="00201E3B">
        <w:t>.</w:t>
      </w:r>
      <w:r w:rsidRPr="00201E3B">
        <w:t xml:space="preserve"> </w:t>
      </w:r>
      <w:r w:rsidR="00432372" w:rsidRPr="00201E3B">
        <w:t>In particular, restrictions on three dairy establishments had been lifted in January 2018, following the submission of information by Ge</w:t>
      </w:r>
      <w:r w:rsidR="00B372C9" w:rsidRPr="00201E3B">
        <w:t>r</w:t>
      </w:r>
      <w:r w:rsidR="00432372" w:rsidRPr="00201E3B">
        <w:t xml:space="preserve">many. The Russian Federation had also requested </w:t>
      </w:r>
      <w:r w:rsidR="00A256C3" w:rsidRPr="00201E3B">
        <w:t xml:space="preserve">German authorities </w:t>
      </w:r>
      <w:r w:rsidRPr="00201E3B">
        <w:t>to provide information on state</w:t>
      </w:r>
      <w:r w:rsidR="00432372" w:rsidRPr="00201E3B">
        <w:t>-run</w:t>
      </w:r>
      <w:r w:rsidRPr="00201E3B">
        <w:t xml:space="preserve"> laboratory monitoring </w:t>
      </w:r>
      <w:r w:rsidR="00432372" w:rsidRPr="00201E3B">
        <w:t>for</w:t>
      </w:r>
      <w:r w:rsidRPr="00201E3B">
        <w:t xml:space="preserve"> th</w:t>
      </w:r>
      <w:r w:rsidR="00A256C3" w:rsidRPr="00201E3B">
        <w:t>ree other establishment</w:t>
      </w:r>
      <w:r w:rsidR="00FA7E08" w:rsidRPr="00201E3B">
        <w:t>s</w:t>
      </w:r>
      <w:r w:rsidR="00432372" w:rsidRPr="00201E3B">
        <w:t>,</w:t>
      </w:r>
      <w:r w:rsidR="00A256C3" w:rsidRPr="00201E3B">
        <w:t xml:space="preserve"> and</w:t>
      </w:r>
      <w:r w:rsidRPr="00201E3B">
        <w:t xml:space="preserve"> </w:t>
      </w:r>
      <w:r w:rsidR="00432372" w:rsidRPr="00201E3B">
        <w:t xml:space="preserve">on </w:t>
      </w:r>
      <w:r w:rsidRPr="00201E3B">
        <w:t xml:space="preserve">laboratory control </w:t>
      </w:r>
      <w:r w:rsidR="00432372" w:rsidRPr="00201E3B">
        <w:t xml:space="preserve">for </w:t>
      </w:r>
      <w:r w:rsidR="00B372C9" w:rsidRPr="00201E3B">
        <w:t>another</w:t>
      </w:r>
      <w:r w:rsidRPr="00201E3B">
        <w:t xml:space="preserve"> </w:t>
      </w:r>
      <w:r w:rsidR="00432372" w:rsidRPr="00201E3B">
        <w:t xml:space="preserve">establishment. These requests were </w:t>
      </w:r>
      <w:r w:rsidR="00A256C3" w:rsidRPr="00201E3B">
        <w:t xml:space="preserve">still </w:t>
      </w:r>
      <w:r w:rsidR="00432372" w:rsidRPr="00201E3B">
        <w:t>pending</w:t>
      </w:r>
      <w:r w:rsidR="00A256C3" w:rsidRPr="00201E3B">
        <w:t>.</w:t>
      </w:r>
    </w:p>
    <w:p w:rsidR="001276CB" w:rsidRPr="00C71887" w:rsidRDefault="001276CB" w:rsidP="00C71887">
      <w:pPr>
        <w:pStyle w:val="Heading3"/>
      </w:pPr>
      <w:bookmarkStart w:id="24" w:name="_Toc513650130"/>
      <w:r w:rsidRPr="00C71887">
        <w:t>The Russian Federation's import restrictions on processed fishery products from Estonia – Concerns of the European Union (No. 390)</w:t>
      </w:r>
      <w:bookmarkEnd w:id="24"/>
    </w:p>
    <w:p w:rsidR="001276CB" w:rsidRPr="00201E3B" w:rsidRDefault="001276CB" w:rsidP="00D2667E">
      <w:pPr>
        <w:pStyle w:val="BodyText"/>
      </w:pPr>
      <w:r w:rsidRPr="00201E3B">
        <w:t xml:space="preserve">The European Union reiterated its concerns regarding the Russian Federation's import restrictions on all fishery products from Estonia, which followed an audit of a few establishments by the Russian Federation in 2015. The European Union argued that these measures were inconsistent with the SPS Agreement, unjustifiable on sanitary grounds, and not in compliance with the Russian Federation's WTO accession commitments. The European Union </w:t>
      </w:r>
      <w:r w:rsidR="00B372C9" w:rsidRPr="00201E3B">
        <w:t xml:space="preserve">indicated </w:t>
      </w:r>
      <w:r w:rsidR="00637C15" w:rsidRPr="00201E3B">
        <w:t>that Estonia</w:t>
      </w:r>
      <w:r w:rsidRPr="00201E3B">
        <w:t xml:space="preserve"> had been audited by the R</w:t>
      </w:r>
      <w:r w:rsidR="00D2667E" w:rsidRPr="00201E3B">
        <w:t>ussian Federation in June 2016</w:t>
      </w:r>
      <w:r w:rsidR="00B372C9" w:rsidRPr="00201E3B">
        <w:t xml:space="preserve">, however, </w:t>
      </w:r>
      <w:r w:rsidR="00D2667E" w:rsidRPr="00201E3B">
        <w:t>t</w:t>
      </w:r>
      <w:r w:rsidRPr="00201E3B">
        <w:t xml:space="preserve">he </w:t>
      </w:r>
      <w:r w:rsidR="00B372C9" w:rsidRPr="00201E3B">
        <w:t xml:space="preserve">findings </w:t>
      </w:r>
      <w:r w:rsidR="00637C15" w:rsidRPr="00201E3B">
        <w:t>of th</w:t>
      </w:r>
      <w:r w:rsidR="00B372C9" w:rsidRPr="00201E3B">
        <w:t>i</w:t>
      </w:r>
      <w:r w:rsidR="00637C15" w:rsidRPr="00201E3B">
        <w:t>s audit</w:t>
      </w:r>
      <w:r w:rsidR="00B372C9" w:rsidRPr="00201E3B">
        <w:t xml:space="preserve"> had only been provided in October 2017.</w:t>
      </w:r>
      <w:r w:rsidR="00637C15" w:rsidRPr="00201E3B">
        <w:t xml:space="preserve"> </w:t>
      </w:r>
      <w:r w:rsidR="008129FA" w:rsidRPr="00201E3B">
        <w:t xml:space="preserve">In addition, </w:t>
      </w:r>
      <w:r w:rsidRPr="00201E3B">
        <w:t>Estonia had held</w:t>
      </w:r>
      <w:r w:rsidR="008129FA" w:rsidRPr="00201E3B">
        <w:t xml:space="preserve"> several</w:t>
      </w:r>
      <w:r w:rsidRPr="00201E3B">
        <w:t xml:space="preserve"> bilateral discussions with the </w:t>
      </w:r>
      <w:r w:rsidR="008129FA" w:rsidRPr="00201E3B">
        <w:t xml:space="preserve">Russian Federation, without </w:t>
      </w:r>
      <w:r w:rsidR="001163FB" w:rsidRPr="00201E3B">
        <w:t xml:space="preserve">further </w:t>
      </w:r>
      <w:r w:rsidR="008129FA" w:rsidRPr="00201E3B">
        <w:t>success. The European Union welcomed the re-authorization of</w:t>
      </w:r>
      <w:r w:rsidR="001163FB" w:rsidRPr="00201E3B">
        <w:t xml:space="preserve"> one</w:t>
      </w:r>
      <w:r w:rsidR="008129FA" w:rsidRPr="00201E3B">
        <w:t xml:space="preserve"> fishery products establishment in December 2017, but expressed its regret that the same approach had not been applied to other concerned establishments. The</w:t>
      </w:r>
      <w:r w:rsidR="00E060D8">
        <w:t> </w:t>
      </w:r>
      <w:r w:rsidRPr="00201E3B">
        <w:t xml:space="preserve">European Union </w:t>
      </w:r>
      <w:r w:rsidR="008129FA" w:rsidRPr="00201E3B">
        <w:t xml:space="preserve">urged the Russian Federation to </w:t>
      </w:r>
      <w:r w:rsidRPr="00201E3B">
        <w:t>i</w:t>
      </w:r>
      <w:r w:rsidR="00845297" w:rsidRPr="00201E3B">
        <w:t>mmediate</w:t>
      </w:r>
      <w:r w:rsidR="008129FA" w:rsidRPr="00201E3B">
        <w:t>ly</w:t>
      </w:r>
      <w:r w:rsidR="00845297" w:rsidRPr="00201E3B">
        <w:t xml:space="preserve"> repeal the measure.</w:t>
      </w:r>
    </w:p>
    <w:p w:rsidR="001276CB" w:rsidRPr="00201E3B" w:rsidRDefault="001276CB" w:rsidP="001276CB">
      <w:pPr>
        <w:pStyle w:val="BodyText"/>
      </w:pPr>
      <w:r w:rsidRPr="00201E3B">
        <w:t>The Russian</w:t>
      </w:r>
      <w:r w:rsidR="005047AD" w:rsidRPr="00201E3B">
        <w:t xml:space="preserve"> Federation </w:t>
      </w:r>
      <w:r w:rsidR="005066BC" w:rsidRPr="00201E3B">
        <w:t xml:space="preserve">indicated that </w:t>
      </w:r>
      <w:r w:rsidR="005047AD" w:rsidRPr="00201E3B">
        <w:t xml:space="preserve">considerable progress </w:t>
      </w:r>
      <w:r w:rsidR="005066BC" w:rsidRPr="00201E3B">
        <w:t xml:space="preserve">had been made </w:t>
      </w:r>
      <w:r w:rsidR="005047AD" w:rsidRPr="00201E3B">
        <w:t xml:space="preserve">since the last </w:t>
      </w:r>
      <w:r w:rsidR="005066BC" w:rsidRPr="00201E3B">
        <w:t xml:space="preserve">Committee </w:t>
      </w:r>
      <w:r w:rsidR="005047AD" w:rsidRPr="00201E3B">
        <w:t>meeting</w:t>
      </w:r>
      <w:r w:rsidR="005066BC" w:rsidRPr="00201E3B">
        <w:t>, highlighting that</w:t>
      </w:r>
      <w:r w:rsidR="003A20B9" w:rsidRPr="00201E3B">
        <w:t xml:space="preserve"> further to inspections in 2016, </w:t>
      </w:r>
      <w:r w:rsidR="005066BC" w:rsidRPr="00201E3B">
        <w:t>r</w:t>
      </w:r>
      <w:r w:rsidRPr="00201E3B">
        <w:t xml:space="preserve">estrictions </w:t>
      </w:r>
      <w:r w:rsidR="005066BC" w:rsidRPr="00201E3B">
        <w:t xml:space="preserve">had been lifted on </w:t>
      </w:r>
      <w:r w:rsidRPr="00201E3B">
        <w:t xml:space="preserve">one </w:t>
      </w:r>
      <w:r w:rsidR="003A20B9" w:rsidRPr="00201E3B">
        <w:t xml:space="preserve">Estonian </w:t>
      </w:r>
      <w:r w:rsidRPr="00201E3B">
        <w:t>establishment</w:t>
      </w:r>
      <w:r w:rsidR="003A20B9" w:rsidRPr="00201E3B">
        <w:t xml:space="preserve"> in December 2017</w:t>
      </w:r>
      <w:r w:rsidR="005066BC" w:rsidRPr="00201E3B">
        <w:t>. The Russian Federation further noted that</w:t>
      </w:r>
      <w:r w:rsidR="003A20B9" w:rsidRPr="00201E3B">
        <w:t xml:space="preserve"> it would consider</w:t>
      </w:r>
      <w:r w:rsidR="005066BC" w:rsidRPr="00201E3B">
        <w:t xml:space="preserve"> </w:t>
      </w:r>
      <w:r w:rsidR="003A20B9" w:rsidRPr="00201E3B">
        <w:t xml:space="preserve">lifting </w:t>
      </w:r>
      <w:r w:rsidR="005066BC" w:rsidRPr="00201E3B">
        <w:t>more restrictions</w:t>
      </w:r>
      <w:r w:rsidR="001163FB" w:rsidRPr="00201E3B">
        <w:t>,</w:t>
      </w:r>
      <w:r w:rsidR="005066BC" w:rsidRPr="00201E3B">
        <w:t xml:space="preserve"> upon submission of in</w:t>
      </w:r>
      <w:r w:rsidRPr="00201E3B">
        <w:t xml:space="preserve">formation </w:t>
      </w:r>
      <w:r w:rsidR="003A20B9" w:rsidRPr="00201E3B">
        <w:t>on</w:t>
      </w:r>
      <w:r w:rsidRPr="00201E3B">
        <w:t xml:space="preserve"> </w:t>
      </w:r>
      <w:r w:rsidR="003A20B9" w:rsidRPr="00201E3B">
        <w:t>how</w:t>
      </w:r>
      <w:r w:rsidR="005066BC" w:rsidRPr="00201E3B">
        <w:t xml:space="preserve"> the</w:t>
      </w:r>
      <w:r w:rsidR="003A20B9" w:rsidRPr="00201E3B">
        <w:t xml:space="preserve"> remaining</w:t>
      </w:r>
      <w:r w:rsidRPr="00201E3B">
        <w:t xml:space="preserve"> deficiencies identified during the inspection </w:t>
      </w:r>
      <w:r w:rsidR="005066BC" w:rsidRPr="00201E3B">
        <w:t>visit</w:t>
      </w:r>
      <w:r w:rsidR="003A20B9" w:rsidRPr="00201E3B">
        <w:t xml:space="preserve"> were being addressed</w:t>
      </w:r>
      <w:r w:rsidR="005066BC" w:rsidRPr="00201E3B">
        <w:t xml:space="preserve">. The Russian Federation also recalled that </w:t>
      </w:r>
      <w:r w:rsidRPr="00201E3B">
        <w:t xml:space="preserve">Estonia </w:t>
      </w:r>
      <w:r w:rsidR="005047AD" w:rsidRPr="00201E3B">
        <w:t>ha</w:t>
      </w:r>
      <w:r w:rsidR="005066BC" w:rsidRPr="00201E3B">
        <w:t>d</w:t>
      </w:r>
      <w:r w:rsidR="005047AD" w:rsidRPr="00201E3B">
        <w:t xml:space="preserve"> </w:t>
      </w:r>
      <w:r w:rsidRPr="00201E3B">
        <w:t xml:space="preserve">agreed </w:t>
      </w:r>
      <w:r w:rsidR="005047AD" w:rsidRPr="00201E3B">
        <w:t xml:space="preserve">to </w:t>
      </w:r>
      <w:r w:rsidRPr="00201E3B">
        <w:t>anot</w:t>
      </w:r>
      <w:r w:rsidR="005047AD" w:rsidRPr="00201E3B">
        <w:t>her inspection</w:t>
      </w:r>
      <w:r w:rsidR="005066BC" w:rsidRPr="00201E3B">
        <w:t xml:space="preserve"> visit</w:t>
      </w:r>
      <w:r w:rsidR="005047AD" w:rsidRPr="00201E3B">
        <w:t xml:space="preserve"> in July 2018</w:t>
      </w:r>
      <w:r w:rsidRPr="00201E3B">
        <w:t xml:space="preserve">, </w:t>
      </w:r>
      <w:r w:rsidR="005066BC" w:rsidRPr="00201E3B">
        <w:t xml:space="preserve">which it hoped would </w:t>
      </w:r>
      <w:r w:rsidR="003A20B9" w:rsidRPr="00201E3B">
        <w:t>produce</w:t>
      </w:r>
      <w:r w:rsidR="005047AD" w:rsidRPr="00201E3B">
        <w:t xml:space="preserve"> po</w:t>
      </w:r>
      <w:r w:rsidR="00845297" w:rsidRPr="00201E3B">
        <w:t xml:space="preserve">sitive </w:t>
      </w:r>
      <w:r w:rsidR="003A20B9" w:rsidRPr="00201E3B">
        <w:t>results</w:t>
      </w:r>
      <w:r w:rsidR="00845297" w:rsidRPr="00201E3B">
        <w:t>.</w:t>
      </w:r>
    </w:p>
    <w:p w:rsidR="002103FC" w:rsidRPr="00C71887" w:rsidRDefault="00E24A93" w:rsidP="00C71887">
      <w:pPr>
        <w:pStyle w:val="Heading3"/>
      </w:pPr>
      <w:bookmarkStart w:id="25" w:name="_Toc513650131"/>
      <w:r w:rsidRPr="00C71887">
        <w:lastRenderedPageBreak/>
        <w:t>EU</w:t>
      </w:r>
      <w:r w:rsidR="002103FC" w:rsidRPr="00C71887">
        <w:t xml:space="preserve"> revised proposal for categorization of compounds as endocrine disruptors – Concerns of Argentina, </w:t>
      </w:r>
      <w:r w:rsidRPr="00C71887">
        <w:t>China, India</w:t>
      </w:r>
      <w:r w:rsidR="002103FC" w:rsidRPr="00C71887">
        <w:t xml:space="preserve"> and the United States (No. 382)</w:t>
      </w:r>
      <w:bookmarkEnd w:id="25"/>
    </w:p>
    <w:p w:rsidR="007E4275" w:rsidRPr="00201E3B" w:rsidRDefault="007E4275" w:rsidP="007E4275">
      <w:pPr>
        <w:pStyle w:val="BodyText"/>
      </w:pPr>
      <w:r w:rsidRPr="00201E3B">
        <w:t xml:space="preserve">Argentina reiterated its concern over the European Union's process to define criteria to identify endocrine disrupting properties. </w:t>
      </w:r>
      <w:r w:rsidR="00845C33" w:rsidRPr="00201E3B">
        <w:t>Argentina thanked the</w:t>
      </w:r>
      <w:r w:rsidRPr="00201E3B">
        <w:t xml:space="preserve"> </w:t>
      </w:r>
      <w:r w:rsidR="00845C33" w:rsidRPr="00201E3B">
        <w:t xml:space="preserve">European Union for </w:t>
      </w:r>
      <w:r w:rsidR="00281E78" w:rsidRPr="00201E3B">
        <w:t xml:space="preserve">the update provided </w:t>
      </w:r>
      <w:r w:rsidR="00845C33" w:rsidRPr="00201E3B">
        <w:t xml:space="preserve">in </w:t>
      </w:r>
      <w:r w:rsidRPr="00201E3B">
        <w:t xml:space="preserve">December 2017 </w:t>
      </w:r>
      <w:r w:rsidR="00490B08" w:rsidRPr="00201E3B">
        <w:t xml:space="preserve">through document </w:t>
      </w:r>
      <w:r w:rsidRPr="00201E3B">
        <w:t>G/SPS/</w:t>
      </w:r>
      <w:r w:rsidR="00845297" w:rsidRPr="00201E3B">
        <w:t>GEN/</w:t>
      </w:r>
      <w:r w:rsidRPr="00201E3B">
        <w:t>1594,</w:t>
      </w:r>
      <w:r w:rsidR="00294F07" w:rsidRPr="00201E3B">
        <w:t xml:space="preserve"> and further </w:t>
      </w:r>
      <w:r w:rsidRPr="00201E3B">
        <w:t>requested the European Union to</w:t>
      </w:r>
      <w:r w:rsidR="00294F07" w:rsidRPr="00201E3B">
        <w:t xml:space="preserve"> </w:t>
      </w:r>
      <w:r w:rsidRPr="00201E3B">
        <w:t xml:space="preserve">notify </w:t>
      </w:r>
      <w:r w:rsidR="00294F07" w:rsidRPr="00201E3B">
        <w:t>the</w:t>
      </w:r>
      <w:r w:rsidR="00490B08" w:rsidRPr="00201E3B">
        <w:t xml:space="preserve"> substantive</w:t>
      </w:r>
      <w:r w:rsidR="00294F07" w:rsidRPr="00201E3B">
        <w:t xml:space="preserve"> </w:t>
      </w:r>
      <w:r w:rsidR="00490B08" w:rsidRPr="00201E3B">
        <w:t>changes which ha</w:t>
      </w:r>
      <w:r w:rsidR="001163FB">
        <w:t>d</w:t>
      </w:r>
      <w:r w:rsidR="00490B08" w:rsidRPr="00201E3B">
        <w:t xml:space="preserve"> been made to the proposal</w:t>
      </w:r>
      <w:r w:rsidRPr="00201E3B">
        <w:t xml:space="preserve">. Argentina </w:t>
      </w:r>
      <w:r w:rsidR="00964C73" w:rsidRPr="00201E3B">
        <w:t xml:space="preserve">remained concerned </w:t>
      </w:r>
      <w:r w:rsidRPr="00201E3B">
        <w:t xml:space="preserve">that the EU </w:t>
      </w:r>
      <w:r w:rsidR="00294F07" w:rsidRPr="00201E3B">
        <w:t xml:space="preserve">policy </w:t>
      </w:r>
      <w:r w:rsidR="00B7424B" w:rsidRPr="00201E3B">
        <w:t>continued</w:t>
      </w:r>
      <w:r w:rsidRPr="00201E3B">
        <w:t xml:space="preserve"> to be based on</w:t>
      </w:r>
      <w:r w:rsidR="00845C33" w:rsidRPr="00201E3B">
        <w:t xml:space="preserve"> a hazard </w:t>
      </w:r>
      <w:r w:rsidRPr="00201E3B">
        <w:t>identification</w:t>
      </w:r>
      <w:r w:rsidR="00845C33" w:rsidRPr="00201E3B">
        <w:t xml:space="preserve"> approach</w:t>
      </w:r>
      <w:r w:rsidR="00E00F21" w:rsidRPr="00E00F21">
        <w:t xml:space="preserve"> </w:t>
      </w:r>
      <w:r w:rsidR="00E00F21" w:rsidRPr="00201E3B">
        <w:t>instead of a complete scientific risk assessment</w:t>
      </w:r>
      <w:r w:rsidR="00845C33" w:rsidRPr="00201E3B">
        <w:t>, which was counter to the principles of the SPS Agre</w:t>
      </w:r>
      <w:r w:rsidR="00E00F21">
        <w:t>ement</w:t>
      </w:r>
      <w:r w:rsidRPr="00201E3B">
        <w:t xml:space="preserve">. </w:t>
      </w:r>
      <w:r w:rsidR="003A20B9" w:rsidRPr="00201E3B">
        <w:t xml:space="preserve">Argentina </w:t>
      </w:r>
      <w:r w:rsidR="00964C73" w:rsidRPr="00201E3B">
        <w:t xml:space="preserve">emphasized </w:t>
      </w:r>
      <w:r w:rsidRPr="00201E3B">
        <w:t>th</w:t>
      </w:r>
      <w:r w:rsidR="00B7424B" w:rsidRPr="00201E3B">
        <w:t xml:space="preserve">e systemic impact </w:t>
      </w:r>
      <w:r w:rsidR="00964C73" w:rsidRPr="00201E3B">
        <w:t>that</w:t>
      </w:r>
      <w:r w:rsidR="00B7424B" w:rsidRPr="00201E3B">
        <w:t xml:space="preserve"> this policy</w:t>
      </w:r>
      <w:r w:rsidR="00E90531" w:rsidRPr="00201E3B">
        <w:t xml:space="preserve"> </w:t>
      </w:r>
      <w:r w:rsidR="00964C73" w:rsidRPr="00201E3B">
        <w:t xml:space="preserve">would have </w:t>
      </w:r>
      <w:r w:rsidR="00E90531" w:rsidRPr="00201E3B">
        <w:t>on agricultural exports to the EU market</w:t>
      </w:r>
      <w:r w:rsidR="00B7424B" w:rsidRPr="00201E3B">
        <w:t xml:space="preserve">, </w:t>
      </w:r>
      <w:r w:rsidR="00964C73" w:rsidRPr="00201E3B">
        <w:t>specifically highlighting</w:t>
      </w:r>
      <w:r w:rsidR="00E90531" w:rsidRPr="00201E3B">
        <w:t xml:space="preserve"> that</w:t>
      </w:r>
      <w:r w:rsidR="00B7424B" w:rsidRPr="00201E3B">
        <w:t xml:space="preserve"> </w:t>
      </w:r>
      <w:r w:rsidRPr="00201E3B">
        <w:t>39% of</w:t>
      </w:r>
      <w:r w:rsidR="003A20B9" w:rsidRPr="00201E3B">
        <w:t xml:space="preserve"> </w:t>
      </w:r>
      <w:r w:rsidR="00B7424B" w:rsidRPr="00201E3B">
        <w:t xml:space="preserve">Argentine </w:t>
      </w:r>
      <w:r w:rsidRPr="00201E3B">
        <w:t xml:space="preserve">exports to the European Union </w:t>
      </w:r>
      <w:r w:rsidR="003A20B9" w:rsidRPr="00201E3B">
        <w:t>could</w:t>
      </w:r>
      <w:r w:rsidRPr="00201E3B">
        <w:t xml:space="preserve"> be affected by this policy</w:t>
      </w:r>
      <w:r w:rsidR="00E90531" w:rsidRPr="00201E3B">
        <w:t>.</w:t>
      </w:r>
      <w:r w:rsidR="00964C73" w:rsidRPr="00201E3B">
        <w:t xml:space="preserve"> Argentina further observed that phytosanitary products currently authorized</w:t>
      </w:r>
      <w:r w:rsidR="00490B08" w:rsidRPr="00201E3B">
        <w:t>,</w:t>
      </w:r>
      <w:r w:rsidR="00964C73" w:rsidRPr="00201E3B">
        <w:t xml:space="preserve"> after having gone through a</w:t>
      </w:r>
      <w:r w:rsidR="003D2FB0" w:rsidRPr="00201E3B">
        <w:t>n</w:t>
      </w:r>
      <w:r w:rsidR="00964C73" w:rsidRPr="00201E3B">
        <w:t xml:space="preserve"> </w:t>
      </w:r>
      <w:proofErr w:type="spellStart"/>
      <w:r w:rsidR="00964C73" w:rsidRPr="00201E3B">
        <w:t>EFSA</w:t>
      </w:r>
      <w:proofErr w:type="spellEnd"/>
      <w:r w:rsidR="00964C73" w:rsidRPr="00201E3B">
        <w:t xml:space="preserve"> risk assessment, could later be regulated on the basis of hazard identification, which could lead to </w:t>
      </w:r>
      <w:proofErr w:type="spellStart"/>
      <w:r w:rsidR="00964C73" w:rsidRPr="00201E3B">
        <w:t>MRLs</w:t>
      </w:r>
      <w:proofErr w:type="spellEnd"/>
      <w:r w:rsidR="00964C73" w:rsidRPr="00201E3B">
        <w:t xml:space="preserve"> being established at limits of detection, without corresponding scientific basis - and even in contradiction </w:t>
      </w:r>
      <w:r w:rsidR="001163FB">
        <w:t>of</w:t>
      </w:r>
      <w:r w:rsidR="00964C73" w:rsidRPr="00201E3B">
        <w:t xml:space="preserve"> Codex standards.</w:t>
      </w:r>
      <w:r w:rsidR="00341A85" w:rsidRPr="00201E3B">
        <w:t xml:space="preserve"> </w:t>
      </w:r>
      <w:r w:rsidRPr="00201E3B">
        <w:t xml:space="preserve">Argentina reiterated its request that the European Union maintain import tolerances with </w:t>
      </w:r>
      <w:proofErr w:type="spellStart"/>
      <w:r w:rsidRPr="00201E3B">
        <w:t>MRLs</w:t>
      </w:r>
      <w:proofErr w:type="spellEnd"/>
      <w:r w:rsidRPr="00201E3B">
        <w:t xml:space="preserve"> above default values, in accordance with its Regulation (EC) 396/2005.</w:t>
      </w:r>
    </w:p>
    <w:p w:rsidR="007906E9" w:rsidRPr="00201E3B" w:rsidRDefault="007E4275" w:rsidP="007E4275">
      <w:pPr>
        <w:pStyle w:val="BodyText"/>
      </w:pPr>
      <w:r w:rsidRPr="00201E3B">
        <w:t>China echoed Argentina's concern</w:t>
      </w:r>
      <w:r w:rsidR="007906E9" w:rsidRPr="00201E3B">
        <w:t>, also noting that the criteria appeared to be policy-oriented, rather than based on rigorous scientific risk assessment</w:t>
      </w:r>
      <w:r w:rsidR="00490B08" w:rsidRPr="00201E3B">
        <w:t xml:space="preserve"> as </w:t>
      </w:r>
      <w:r w:rsidR="00E00F21">
        <w:t>required</w:t>
      </w:r>
      <w:r w:rsidR="00490B08" w:rsidRPr="00201E3B">
        <w:t xml:space="preserve"> under</w:t>
      </w:r>
      <w:r w:rsidR="00E060D8">
        <w:t xml:space="preserve"> the SPS </w:t>
      </w:r>
      <w:r w:rsidR="007906E9" w:rsidRPr="00201E3B">
        <w:t>Agreement.</w:t>
      </w:r>
      <w:r w:rsidRPr="00201E3B">
        <w:t xml:space="preserve"> </w:t>
      </w:r>
      <w:r w:rsidR="007906E9" w:rsidRPr="00201E3B">
        <w:t>China urged the European Union to consider the existing scientific basis when assessing risk</w:t>
      </w:r>
      <w:r w:rsidR="00E00F21">
        <w:t>s</w:t>
      </w:r>
      <w:r w:rsidR="007906E9" w:rsidRPr="00201E3B">
        <w:t xml:space="preserve"> to life or health </w:t>
      </w:r>
      <w:r w:rsidR="00281E78" w:rsidRPr="00201E3B">
        <w:t xml:space="preserve">and to minimize the negative effects of trade. </w:t>
      </w:r>
      <w:r w:rsidR="007906E9" w:rsidRPr="00201E3B">
        <w:t xml:space="preserve">China </w:t>
      </w:r>
      <w:r w:rsidR="00490B08" w:rsidRPr="00201E3B">
        <w:t xml:space="preserve">also recommended </w:t>
      </w:r>
      <w:r w:rsidRPr="00201E3B">
        <w:t>that</w:t>
      </w:r>
      <w:r w:rsidR="00AC0EE8" w:rsidRPr="00AB78F5">
        <w:t xml:space="preserve"> </w:t>
      </w:r>
      <w:r w:rsidRPr="00201E3B">
        <w:t>"negligible risk" be modified to "</w:t>
      </w:r>
      <w:r w:rsidR="007906E9" w:rsidRPr="00201E3B">
        <w:t xml:space="preserve">be </w:t>
      </w:r>
      <w:r w:rsidRPr="00201E3B">
        <w:t>acceptable to human an</w:t>
      </w:r>
      <w:r w:rsidR="007906E9" w:rsidRPr="00201E3B">
        <w:t>d</w:t>
      </w:r>
      <w:r w:rsidRPr="00201E3B">
        <w:t xml:space="preserve"> environmental risks"</w:t>
      </w:r>
      <w:r w:rsidR="00AC0EE8" w:rsidRPr="00AB78F5">
        <w:t>, and</w:t>
      </w:r>
      <w:r w:rsidR="00AC0EE8" w:rsidRPr="00B77812">
        <w:t xml:space="preserve"> </w:t>
      </w:r>
      <w:r w:rsidR="00AC0EE8" w:rsidRPr="006B4680">
        <w:t xml:space="preserve">that </w:t>
      </w:r>
      <w:r w:rsidR="00281E78" w:rsidRPr="00201E3B">
        <w:t xml:space="preserve">the European Union adopt Codex standards where they exist, </w:t>
      </w:r>
      <w:r w:rsidRPr="00201E3B">
        <w:t xml:space="preserve">in accordance with the </w:t>
      </w:r>
      <w:r w:rsidR="00281E78" w:rsidRPr="00201E3B">
        <w:t xml:space="preserve">harmonization </w:t>
      </w:r>
      <w:r w:rsidRPr="00201E3B">
        <w:t xml:space="preserve">principle </w:t>
      </w:r>
      <w:r w:rsidR="00490B08" w:rsidRPr="00201E3B">
        <w:t>of</w:t>
      </w:r>
      <w:r w:rsidRPr="00201E3B">
        <w:t xml:space="preserve"> the SPS Agreement. China also </w:t>
      </w:r>
      <w:r w:rsidR="00281E78" w:rsidRPr="00201E3B">
        <w:t xml:space="preserve">signalled </w:t>
      </w:r>
      <w:r w:rsidR="007906E9" w:rsidRPr="00201E3B">
        <w:t xml:space="preserve">its interest in </w:t>
      </w:r>
      <w:r w:rsidRPr="00201E3B">
        <w:t>follow</w:t>
      </w:r>
      <w:r w:rsidR="007906E9" w:rsidRPr="00201E3B">
        <w:t>ing the developments on this issue and further encouraged the E</w:t>
      </w:r>
      <w:r w:rsidR="00831DF6">
        <w:t>uropean Union to update the SPS </w:t>
      </w:r>
      <w:r w:rsidR="007906E9" w:rsidRPr="00201E3B">
        <w:t>Committee.</w:t>
      </w:r>
    </w:p>
    <w:p w:rsidR="007E4275" w:rsidRPr="00201E3B" w:rsidRDefault="007E4275" w:rsidP="007E4275">
      <w:pPr>
        <w:pStyle w:val="BodyText"/>
      </w:pPr>
      <w:r w:rsidRPr="00201E3B">
        <w:t xml:space="preserve">India supported </w:t>
      </w:r>
      <w:r w:rsidR="00281E78" w:rsidRPr="00201E3B">
        <w:t xml:space="preserve">the </w:t>
      </w:r>
      <w:r w:rsidRPr="00201E3B">
        <w:t>concerns</w:t>
      </w:r>
      <w:r w:rsidR="00490B08" w:rsidRPr="00201E3B">
        <w:t xml:space="preserve"> raised</w:t>
      </w:r>
      <w:r w:rsidR="009F36D7" w:rsidRPr="00AB78F5">
        <w:t>,</w:t>
      </w:r>
      <w:r w:rsidRPr="00201E3B">
        <w:t xml:space="preserve"> and requested the European Union to adopt a risk </w:t>
      </w:r>
      <w:r w:rsidR="00281E78" w:rsidRPr="00201E3B">
        <w:t xml:space="preserve">assessment </w:t>
      </w:r>
      <w:r w:rsidRPr="00201E3B">
        <w:t>approach for regulating pesticides and establish</w:t>
      </w:r>
      <w:r w:rsidR="00281E78" w:rsidRPr="00201E3B">
        <w:t>ing</w:t>
      </w:r>
      <w:r w:rsidRPr="00201E3B">
        <w:t xml:space="preserve"> import tolerances</w:t>
      </w:r>
      <w:r w:rsidR="00281E78" w:rsidRPr="00201E3B">
        <w:t>,</w:t>
      </w:r>
      <w:r w:rsidRPr="00201E3B">
        <w:t xml:space="preserve"> without creating unnecessary barriers to trade.</w:t>
      </w:r>
    </w:p>
    <w:p w:rsidR="007E4275" w:rsidRPr="00201E3B" w:rsidRDefault="007E4275" w:rsidP="007E4275">
      <w:pPr>
        <w:pStyle w:val="BodyText"/>
      </w:pPr>
      <w:r w:rsidRPr="00201E3B">
        <w:t>The United States reiterated its concerns on the EU pesticides policy. The United States argued that the hazard-based pesticide regulations were insufficiently grounded on science and risk, and would harm agricultur</w:t>
      </w:r>
      <w:r w:rsidR="00EA7DD7" w:rsidRPr="00201E3B">
        <w:t>al trade</w:t>
      </w:r>
      <w:r w:rsidRPr="00201E3B">
        <w:t>, without making a meaningful contribution to public health</w:t>
      </w:r>
      <w:r w:rsidR="00EA7DD7" w:rsidRPr="00201E3B">
        <w:t xml:space="preserve"> or environmental protection</w:t>
      </w:r>
      <w:r w:rsidRPr="00201E3B">
        <w:t xml:space="preserve">. The United States </w:t>
      </w:r>
      <w:r w:rsidR="00EA7DD7" w:rsidRPr="00201E3B">
        <w:t>requested clarification</w:t>
      </w:r>
      <w:r w:rsidRPr="00201E3B">
        <w:t xml:space="preserve"> on the appropriate level of protection being sought </w:t>
      </w:r>
      <w:r w:rsidR="00EA7DD7" w:rsidRPr="00201E3B">
        <w:t>by the European Union through implementation of</w:t>
      </w:r>
      <w:r w:rsidRPr="00201E3B">
        <w:t xml:space="preserve"> Regulation 1107/2009. </w:t>
      </w:r>
      <w:r w:rsidR="00EA7DD7" w:rsidRPr="00201E3B">
        <w:t>In addition, t</w:t>
      </w:r>
      <w:r w:rsidRPr="00201E3B">
        <w:t>he United States noted that adoption of the revised criteria</w:t>
      </w:r>
      <w:r w:rsidR="00EA7DD7" w:rsidRPr="00201E3B">
        <w:t xml:space="preserve">, currently under review </w:t>
      </w:r>
      <w:r w:rsidRPr="00201E3B">
        <w:t>by the European Parliament</w:t>
      </w:r>
      <w:r w:rsidR="00EA7DD7" w:rsidRPr="00201E3B">
        <w:t>, would</w:t>
      </w:r>
      <w:r w:rsidRPr="00201E3B">
        <w:t xml:space="preserve"> lead to a ban on </w:t>
      </w:r>
      <w:r w:rsidR="00EA7DD7" w:rsidRPr="00201E3B">
        <w:t xml:space="preserve">many </w:t>
      </w:r>
      <w:r w:rsidRPr="00201E3B">
        <w:t xml:space="preserve">more substances than those previously suggested </w:t>
      </w:r>
      <w:r w:rsidR="00EA7DD7" w:rsidRPr="00201E3B">
        <w:t>in the E</w:t>
      </w:r>
      <w:r w:rsidR="009F36D7" w:rsidRPr="00AB78F5">
        <w:t xml:space="preserve">uropean </w:t>
      </w:r>
      <w:r w:rsidR="00EA7DD7" w:rsidRPr="00201E3B">
        <w:t>U</w:t>
      </w:r>
      <w:r w:rsidR="009F36D7" w:rsidRPr="00AB78F5">
        <w:t>nion</w:t>
      </w:r>
      <w:r w:rsidR="00EA7DD7" w:rsidRPr="00201E3B">
        <w:t>'s 2016 notification. The United States further queried ho</w:t>
      </w:r>
      <w:r w:rsidRPr="00201E3B">
        <w:t xml:space="preserve">w </w:t>
      </w:r>
      <w:r w:rsidR="00EA7DD7" w:rsidRPr="00201E3B">
        <w:t>the European Union</w:t>
      </w:r>
      <w:r w:rsidRPr="00201E3B">
        <w:t xml:space="preserve"> would </w:t>
      </w:r>
      <w:r w:rsidR="00845297" w:rsidRPr="00201E3B">
        <w:t>ensure consistency with the SPS </w:t>
      </w:r>
      <w:r w:rsidRPr="00201E3B">
        <w:t xml:space="preserve">Agreement if it withdrew </w:t>
      </w:r>
      <w:proofErr w:type="spellStart"/>
      <w:r w:rsidRPr="00201E3B">
        <w:t>MRL</w:t>
      </w:r>
      <w:r w:rsidR="00EA7DD7" w:rsidRPr="00201E3B">
        <w:t>s</w:t>
      </w:r>
      <w:proofErr w:type="spellEnd"/>
      <w:r w:rsidRPr="00201E3B">
        <w:t xml:space="preserve"> without conducting risk assessments. </w:t>
      </w:r>
      <w:r w:rsidR="004D3050" w:rsidRPr="00201E3B">
        <w:t xml:space="preserve">The United States emphasized the existence of other approaches that could provide the high levels of public health and environmental protection being sought by the </w:t>
      </w:r>
      <w:r w:rsidR="00D33236" w:rsidRPr="00201E3B">
        <w:t>European Union,</w:t>
      </w:r>
      <w:r w:rsidR="004D3050" w:rsidRPr="00201E3B">
        <w:t xml:space="preserve"> without forgoing the scientific risk assessment framework. The United States welcomed the European Union's efforts to update the Committee (G/SPS/GEN/1594), but registered its regret that the substanti</w:t>
      </w:r>
      <w:r w:rsidR="00E00F21">
        <w:t>ve</w:t>
      </w:r>
      <w:r w:rsidR="004D3050" w:rsidRPr="00201E3B">
        <w:t xml:space="preserve"> concerns of over 30 Members had</w:t>
      </w:r>
      <w:r w:rsidR="00D33236" w:rsidRPr="00201E3B">
        <w:t xml:space="preserve"> still</w:t>
      </w:r>
      <w:r w:rsidR="004D3050" w:rsidRPr="00201E3B">
        <w:t xml:space="preserve"> not been addressed. Fina</w:t>
      </w:r>
      <w:r w:rsidRPr="00201E3B">
        <w:t>lly, the United States looked forward to receiving responses to the written question</w:t>
      </w:r>
      <w:r w:rsidR="004D3050" w:rsidRPr="00201E3B">
        <w:t>s</w:t>
      </w:r>
      <w:r w:rsidRPr="00201E3B">
        <w:t xml:space="preserve"> </w:t>
      </w:r>
      <w:r w:rsidR="00D85E70" w:rsidRPr="00201E3B">
        <w:t xml:space="preserve">that had been </w:t>
      </w:r>
      <w:r w:rsidRPr="00201E3B">
        <w:t xml:space="preserve">submitted </w:t>
      </w:r>
      <w:r w:rsidR="00E060D8">
        <w:t xml:space="preserve">after the March 2017 SPS </w:t>
      </w:r>
      <w:r w:rsidRPr="00201E3B">
        <w:t xml:space="preserve">Committee meeting, and </w:t>
      </w:r>
      <w:r w:rsidR="00D85E70" w:rsidRPr="00201E3B">
        <w:t xml:space="preserve">also </w:t>
      </w:r>
      <w:r w:rsidRPr="00201E3B">
        <w:t xml:space="preserve">hoped that the comments submitted </w:t>
      </w:r>
      <w:r w:rsidR="00D33236" w:rsidRPr="00201E3B">
        <w:t>on related text</w:t>
      </w:r>
      <w:r w:rsidR="00E00F21">
        <w:t>s</w:t>
      </w:r>
      <w:r w:rsidR="00D33236" w:rsidRPr="00201E3B">
        <w:t xml:space="preserve"> in other fora (i.e. </w:t>
      </w:r>
      <w:r w:rsidRPr="00201E3B">
        <w:t>EU</w:t>
      </w:r>
      <w:r w:rsidR="004D3050" w:rsidRPr="00201E3B">
        <w:t xml:space="preserve">'s REFIT consultation on </w:t>
      </w:r>
      <w:r w:rsidRPr="00201E3B">
        <w:t>legislation</w:t>
      </w:r>
      <w:r w:rsidR="00D33236" w:rsidRPr="00201E3B">
        <w:t xml:space="preserve">, </w:t>
      </w:r>
      <w:proofErr w:type="spellStart"/>
      <w:r w:rsidR="00D33236" w:rsidRPr="00201E3B">
        <w:t>EFSA</w:t>
      </w:r>
      <w:proofErr w:type="spellEnd"/>
      <w:r w:rsidR="00D33236" w:rsidRPr="00201E3B">
        <w:t>/</w:t>
      </w:r>
      <w:proofErr w:type="spellStart"/>
      <w:r w:rsidR="00D33236" w:rsidRPr="00201E3B">
        <w:t>ECHA</w:t>
      </w:r>
      <w:proofErr w:type="spellEnd"/>
      <w:r w:rsidR="00D33236" w:rsidRPr="00201E3B">
        <w:t xml:space="preserve"> guidance)</w:t>
      </w:r>
      <w:r w:rsidRPr="00201E3B">
        <w:t xml:space="preserve"> </w:t>
      </w:r>
      <w:r w:rsidR="00D33236" w:rsidRPr="00201E3B">
        <w:t xml:space="preserve">would </w:t>
      </w:r>
      <w:r w:rsidRPr="00201E3B">
        <w:t xml:space="preserve">be </w:t>
      </w:r>
      <w:r w:rsidR="00D33236" w:rsidRPr="00201E3B">
        <w:t>taken into</w:t>
      </w:r>
      <w:r w:rsidRPr="00201E3B">
        <w:t xml:space="preserve"> consideration.</w:t>
      </w:r>
    </w:p>
    <w:p w:rsidR="007E4275" w:rsidRPr="00201E3B" w:rsidRDefault="007E4275" w:rsidP="00461CA2">
      <w:pPr>
        <w:pStyle w:val="BodyText"/>
      </w:pPr>
      <w:r w:rsidRPr="00201E3B">
        <w:t xml:space="preserve">Australia, Brazil, Canada, Chile, Colombia, Costa Rica, Dominican Republic, Guatemala, Kenya, Korea, New Zealand, Nigeria, Panama, Peru, </w:t>
      </w:r>
      <w:r w:rsidR="00845297" w:rsidRPr="00201E3B">
        <w:t xml:space="preserve">Chinese Taipei, </w:t>
      </w:r>
      <w:r w:rsidRPr="00201E3B">
        <w:t>Thailand and Uruguay indicated that they shared this concern and called upon the European Union to reconsider their measure considering the significant negative impact that it w</w:t>
      </w:r>
      <w:r w:rsidR="00C72E8F" w:rsidRPr="00201E3B">
        <w:t>ou</w:t>
      </w:r>
      <w:r w:rsidRPr="00201E3B">
        <w:t>l</w:t>
      </w:r>
      <w:r w:rsidR="00C72E8F" w:rsidRPr="00201E3B">
        <w:t>d</w:t>
      </w:r>
      <w:r w:rsidRPr="00201E3B">
        <w:t xml:space="preserve"> have on trade.</w:t>
      </w:r>
      <w:r w:rsidR="00801A3C" w:rsidRPr="00201E3B">
        <w:t xml:space="preserve"> They also called upon the European Union to base its measures on adequate scientific risk assessments and to consider Codex </w:t>
      </w:r>
      <w:proofErr w:type="spellStart"/>
      <w:r w:rsidR="00801A3C" w:rsidRPr="00201E3B">
        <w:t>MRLs</w:t>
      </w:r>
      <w:proofErr w:type="spellEnd"/>
      <w:r w:rsidR="00801A3C" w:rsidRPr="00201E3B">
        <w:t>.</w:t>
      </w:r>
      <w:r w:rsidR="00B246FA" w:rsidRPr="00201E3B">
        <w:t xml:space="preserve"> Brazil further </w:t>
      </w:r>
      <w:r w:rsidR="00461CA2" w:rsidRPr="00201E3B">
        <w:t>noted that it had conducted its own impact assessment of pesticides using the criteria being discussed by the European Commission, but with different outcomes. In this regard, Brazil underscored the challenges arising from establishing criteria to define endocrine disruptors.</w:t>
      </w:r>
    </w:p>
    <w:p w:rsidR="00921418" w:rsidRPr="00201E3B" w:rsidRDefault="00921418" w:rsidP="00461CA2">
      <w:pPr>
        <w:pStyle w:val="BodyText"/>
      </w:pPr>
      <w:r w:rsidRPr="00201E3B">
        <w:lastRenderedPageBreak/>
        <w:t xml:space="preserve">Canada </w:t>
      </w:r>
      <w:r w:rsidR="00E734F0" w:rsidRPr="00201E3B">
        <w:t>further</w:t>
      </w:r>
      <w:r w:rsidRPr="00201E3B">
        <w:t xml:space="preserve"> express</w:t>
      </w:r>
      <w:r w:rsidR="009F7008" w:rsidRPr="00201E3B">
        <w:t>e</w:t>
      </w:r>
      <w:r w:rsidRPr="00201E3B">
        <w:t>d its disappoint</w:t>
      </w:r>
      <w:r w:rsidR="009F7008" w:rsidRPr="00201E3B">
        <w:t>ment</w:t>
      </w:r>
      <w:r w:rsidRPr="00201E3B">
        <w:t xml:space="preserve"> that a regulatory amendment for derogation bas</w:t>
      </w:r>
      <w:r w:rsidR="009F7008" w:rsidRPr="00201E3B">
        <w:t>e</w:t>
      </w:r>
      <w:r w:rsidRPr="00201E3B">
        <w:t>d on negli</w:t>
      </w:r>
      <w:r w:rsidR="009F7008" w:rsidRPr="00201E3B">
        <w:t>gi</w:t>
      </w:r>
      <w:r w:rsidRPr="00201E3B">
        <w:t>ble risk had not been introduced in the revised regulatory proposal which had been approved by the Standing Committee on Plants, Animals, Food and Feed in December 2017. Canada sought assurances from the Europea</w:t>
      </w:r>
      <w:r w:rsidR="009F7008" w:rsidRPr="00201E3B">
        <w:t>n</w:t>
      </w:r>
      <w:r w:rsidRPr="00201E3B">
        <w:t xml:space="preserve"> Union that decisions on setting </w:t>
      </w:r>
      <w:proofErr w:type="spellStart"/>
      <w:r w:rsidRPr="00201E3B">
        <w:t>MRLs</w:t>
      </w:r>
      <w:proofErr w:type="spellEnd"/>
      <w:r w:rsidRPr="00201E3B">
        <w:t xml:space="preserve"> would continue to be made on the basis of </w:t>
      </w:r>
      <w:r w:rsidR="009F7008" w:rsidRPr="00201E3B">
        <w:t xml:space="preserve">complete </w:t>
      </w:r>
      <w:r w:rsidRPr="00201E3B">
        <w:t xml:space="preserve">risk assessments, as set out in </w:t>
      </w:r>
      <w:r w:rsidR="009F7008" w:rsidRPr="00201E3B">
        <w:t>Regulation (EC) 396/2005. Canada looked forward to continued updates from the E</w:t>
      </w:r>
      <w:r w:rsidR="009F36D7" w:rsidRPr="00201E3B">
        <w:t xml:space="preserve">uropean </w:t>
      </w:r>
      <w:r w:rsidR="009F7008" w:rsidRPr="00201E3B">
        <w:t>U</w:t>
      </w:r>
      <w:r w:rsidR="009F36D7" w:rsidRPr="00201E3B">
        <w:t>nion</w:t>
      </w:r>
      <w:r w:rsidR="009F7008" w:rsidRPr="00201E3B">
        <w:t xml:space="preserve"> on the next steps for </w:t>
      </w:r>
      <w:r w:rsidR="00E00F21">
        <w:t>the</w:t>
      </w:r>
      <w:r w:rsidR="009F7008" w:rsidRPr="00201E3B">
        <w:t xml:space="preserve"> criteria, as well as information on the timelines for the entry into the force of the proposal. Canada also sough</w:t>
      </w:r>
      <w:r w:rsidR="00E734F0" w:rsidRPr="00201E3B">
        <w:t>t</w:t>
      </w:r>
      <w:r w:rsidR="009F7008" w:rsidRPr="00201E3B">
        <w:t xml:space="preserve"> information on how the European Union planned to work with its trading partners to develop a revised measure in a manner which was consistent with its international obligations </w:t>
      </w:r>
      <w:r w:rsidR="00E00F21">
        <w:t>and which</w:t>
      </w:r>
      <w:r w:rsidR="009F7008" w:rsidRPr="00201E3B">
        <w:t xml:space="preserve"> avoided unnecessary disruptions to market access.</w:t>
      </w:r>
    </w:p>
    <w:p w:rsidR="002103FC" w:rsidRPr="00201E3B" w:rsidRDefault="007E4275" w:rsidP="007E4275">
      <w:pPr>
        <w:pStyle w:val="BodyText"/>
      </w:pPr>
      <w:r w:rsidRPr="00201E3B">
        <w:t>The European Union reiterated its commitment to transparency, noting that</w:t>
      </w:r>
      <w:r w:rsidR="001F7026" w:rsidRPr="00201E3B">
        <w:t xml:space="preserve"> it had communicated the latest state of play in document G/SPS/GEN/1594</w:t>
      </w:r>
      <w:r w:rsidR="002D342D" w:rsidRPr="00201E3B">
        <w:t xml:space="preserve">. </w:t>
      </w:r>
      <w:r w:rsidR="001F7026" w:rsidRPr="00201E3B">
        <w:t xml:space="preserve">The European Union recalled that in October 2017, the European Parliament had rejected the criteria for plant protection products which had been agreed by EU member States. </w:t>
      </w:r>
      <w:r w:rsidRPr="00201E3B">
        <w:t>A new</w:t>
      </w:r>
      <w:r w:rsidR="001F7026" w:rsidRPr="00201E3B">
        <w:t xml:space="preserve"> version of the draft criteria for plant protection products had subsequently been developed and was currently</w:t>
      </w:r>
      <w:r w:rsidRPr="00201E3B">
        <w:t xml:space="preserve"> under the scrutiny of the European Parliament. </w:t>
      </w:r>
      <w:r w:rsidR="002D342D" w:rsidRPr="00201E3B">
        <w:t>T</w:t>
      </w:r>
      <w:r w:rsidR="001F7026" w:rsidRPr="00201E3B">
        <w:t>he European Union</w:t>
      </w:r>
      <w:r w:rsidR="0071656F" w:rsidRPr="00201E3B">
        <w:t xml:space="preserve"> </w:t>
      </w:r>
      <w:r w:rsidR="002D342D" w:rsidRPr="00201E3B">
        <w:t xml:space="preserve">also reminded the Committee </w:t>
      </w:r>
      <w:r w:rsidR="001F7026" w:rsidRPr="00201E3B">
        <w:t>that the p</w:t>
      </w:r>
      <w:r w:rsidRPr="00201E3B">
        <w:t xml:space="preserve">roposed regulation criteria for identifying endocrine disruptors in biocidal products </w:t>
      </w:r>
      <w:r w:rsidR="001F7026" w:rsidRPr="00201E3B">
        <w:t xml:space="preserve">had been adopted </w:t>
      </w:r>
      <w:r w:rsidR="0071656F" w:rsidRPr="00201E3B">
        <w:t>and</w:t>
      </w:r>
      <w:r w:rsidR="002D342D" w:rsidRPr="00201E3B">
        <w:t xml:space="preserve"> subsequently</w:t>
      </w:r>
      <w:r w:rsidR="0071656F" w:rsidRPr="00201E3B">
        <w:t xml:space="preserve"> </w:t>
      </w:r>
      <w:r w:rsidRPr="00201E3B">
        <w:t>published in</w:t>
      </w:r>
      <w:r w:rsidR="0071656F" w:rsidRPr="00201E3B">
        <w:t xml:space="preserve"> November 2017 as</w:t>
      </w:r>
      <w:r w:rsidRPr="00201E3B">
        <w:t xml:space="preserve"> regulation (EU) 2017/21003</w:t>
      </w:r>
      <w:r w:rsidR="00831DF6">
        <w:t xml:space="preserve">. The </w:t>
      </w:r>
      <w:r w:rsidR="0071656F" w:rsidRPr="00201E3B">
        <w:t>criteria</w:t>
      </w:r>
      <w:r w:rsidRPr="00201E3B">
        <w:t xml:space="preserve"> </w:t>
      </w:r>
      <w:r w:rsidR="00C72E8F" w:rsidRPr="00201E3B">
        <w:t xml:space="preserve">would </w:t>
      </w:r>
      <w:r w:rsidRPr="00201E3B">
        <w:t xml:space="preserve">be applicable from 7 June 2018. </w:t>
      </w:r>
      <w:r w:rsidR="0071656F" w:rsidRPr="00201E3B">
        <w:t>A technical guidance document was also being developed by the European Chemicals Agency (</w:t>
      </w:r>
      <w:proofErr w:type="spellStart"/>
      <w:r w:rsidR="0071656F" w:rsidRPr="00201E3B">
        <w:t>ECHA</w:t>
      </w:r>
      <w:proofErr w:type="spellEnd"/>
      <w:r w:rsidR="0071656F" w:rsidRPr="00201E3B">
        <w:t xml:space="preserve">) and </w:t>
      </w:r>
      <w:proofErr w:type="spellStart"/>
      <w:r w:rsidR="0071656F" w:rsidRPr="00201E3B">
        <w:t>EFSA</w:t>
      </w:r>
      <w:proofErr w:type="spellEnd"/>
      <w:r w:rsidR="0071656F" w:rsidRPr="00201E3B">
        <w:t xml:space="preserve"> for the implementation of the n</w:t>
      </w:r>
      <w:r w:rsidRPr="00201E3B">
        <w:t>ew scientific criteria for pesticides and biocides</w:t>
      </w:r>
      <w:r w:rsidR="0071656F" w:rsidRPr="00201E3B">
        <w:t>, with an expected completion date in June 2018. Several Members had submitted comments on this guidance document which were being taken into consideration</w:t>
      </w:r>
      <w:r w:rsidRPr="00201E3B">
        <w:t xml:space="preserve">. </w:t>
      </w:r>
      <w:r w:rsidR="007B2C22" w:rsidRPr="00201E3B">
        <w:t>The</w:t>
      </w:r>
      <w:r w:rsidR="00831DF6">
        <w:t> </w:t>
      </w:r>
      <w:r w:rsidR="007B2C22" w:rsidRPr="00201E3B">
        <w:t xml:space="preserve">European Union reminded the Committee that the </w:t>
      </w:r>
      <w:r w:rsidR="002D342D" w:rsidRPr="00201E3B">
        <w:t>proposal to amend the derogation</w:t>
      </w:r>
      <w:r w:rsidR="007B2C22" w:rsidRPr="00201E3B">
        <w:t>,</w:t>
      </w:r>
      <w:r w:rsidR="002D342D" w:rsidRPr="00201E3B">
        <w:t xml:space="preserve"> based on negli</w:t>
      </w:r>
      <w:r w:rsidR="007B2C22" w:rsidRPr="00201E3B">
        <w:t>gi</w:t>
      </w:r>
      <w:r w:rsidR="002D342D" w:rsidRPr="00201E3B">
        <w:t>ble risk of exposure, remained on hold until</w:t>
      </w:r>
      <w:r w:rsidR="007B2C22" w:rsidRPr="00201E3B">
        <w:t xml:space="preserve"> agreement on</w:t>
      </w:r>
      <w:r w:rsidR="002D342D" w:rsidRPr="00201E3B">
        <w:t xml:space="preserve"> the criteria was adopted. </w:t>
      </w:r>
      <w:r w:rsidR="007B2C22" w:rsidRPr="00201E3B">
        <w:t>I</w:t>
      </w:r>
      <w:r w:rsidRPr="00201E3B">
        <w:t xml:space="preserve">mport tolerance requests for substances falling under the cut-off criteria would </w:t>
      </w:r>
      <w:r w:rsidR="007B2C22" w:rsidRPr="00201E3B">
        <w:t xml:space="preserve">also </w:t>
      </w:r>
      <w:r w:rsidRPr="00201E3B">
        <w:t>be carefully evaluated on a case-by-case basis, considering the objectives of consumer protection</w:t>
      </w:r>
      <w:r w:rsidR="0071656F" w:rsidRPr="00201E3B">
        <w:t>,</w:t>
      </w:r>
      <w:r w:rsidRPr="00201E3B">
        <w:t xml:space="preserve"> as well as the </w:t>
      </w:r>
      <w:r w:rsidR="0071656F" w:rsidRPr="00201E3B">
        <w:t xml:space="preserve">European Union's </w:t>
      </w:r>
      <w:r w:rsidRPr="00201E3B">
        <w:t xml:space="preserve">obligations under the SPS Agreement. Finally, the European Union undertook to keep Members duly informed </w:t>
      </w:r>
      <w:r w:rsidR="00C72E8F" w:rsidRPr="00201E3B">
        <w:t>about</w:t>
      </w:r>
      <w:r w:rsidRPr="00201E3B">
        <w:t xml:space="preserve"> further developments.</w:t>
      </w:r>
    </w:p>
    <w:p w:rsidR="002103FC" w:rsidRPr="00C71887" w:rsidRDefault="002103FC" w:rsidP="00C71887">
      <w:pPr>
        <w:pStyle w:val="Heading3"/>
      </w:pPr>
      <w:bookmarkStart w:id="26" w:name="_Toc513650132"/>
      <w:r w:rsidRPr="00C71887">
        <w:t xml:space="preserve">France's </w:t>
      </w:r>
      <w:proofErr w:type="spellStart"/>
      <w:r w:rsidRPr="00C71887">
        <w:t>dimethoate</w:t>
      </w:r>
      <w:proofErr w:type="spellEnd"/>
      <w:r w:rsidRPr="00C71887">
        <w:t>-related restrictions on import</w:t>
      </w:r>
      <w:r w:rsidR="00E24A93" w:rsidRPr="00C71887">
        <w:t>ed cherrie</w:t>
      </w:r>
      <w:r w:rsidRPr="00C71887">
        <w:t>s - Concerns of the United States (No. 422)</w:t>
      </w:r>
      <w:bookmarkEnd w:id="26"/>
    </w:p>
    <w:p w:rsidR="006E5A0A" w:rsidRPr="00201E3B" w:rsidRDefault="006E5A0A" w:rsidP="009C47E6">
      <w:pPr>
        <w:pStyle w:val="BodyText"/>
      </w:pPr>
      <w:r w:rsidRPr="00201E3B">
        <w:t xml:space="preserve">The United States reiterated its concern </w:t>
      </w:r>
      <w:r w:rsidR="007B2C22" w:rsidRPr="00201E3B">
        <w:t>regarding</w:t>
      </w:r>
      <w:r w:rsidRPr="00201E3B">
        <w:t xml:space="preserve"> actions taken by France to ban the importation of fresh cherries from the United States and other countries that had approved the use of the pesticide </w:t>
      </w:r>
      <w:proofErr w:type="spellStart"/>
      <w:r w:rsidRPr="00201E3B">
        <w:t>dimethoate</w:t>
      </w:r>
      <w:proofErr w:type="spellEnd"/>
      <w:r w:rsidRPr="00201E3B">
        <w:t xml:space="preserve"> on cherries. The United States expressed concern over the decision to restrict imports of commodities based on the authorization of a pesticide in the country of origin rather than based on a scientific assessment of risk, and regardless of whether or not residues of the pesticide were present in the imported commodities. </w:t>
      </w:r>
      <w:r w:rsidR="00F6518C" w:rsidRPr="00201E3B">
        <w:t xml:space="preserve">The United States indicated that it had provided data, in response to France's notification (G/SPS/N/FRA/13), showing that </w:t>
      </w:r>
      <w:proofErr w:type="spellStart"/>
      <w:r w:rsidR="00F6518C" w:rsidRPr="00201E3B">
        <w:t>di</w:t>
      </w:r>
      <w:r w:rsidRPr="00201E3B">
        <w:t>methoate</w:t>
      </w:r>
      <w:proofErr w:type="spellEnd"/>
      <w:r w:rsidRPr="00201E3B">
        <w:t xml:space="preserve"> </w:t>
      </w:r>
      <w:r w:rsidR="00F6518C" w:rsidRPr="00201E3B">
        <w:t>had not been</w:t>
      </w:r>
      <w:r w:rsidRPr="00201E3B">
        <w:t xml:space="preserve"> </w:t>
      </w:r>
      <w:r w:rsidR="00F6518C" w:rsidRPr="00201E3B">
        <w:t>used in th</w:t>
      </w:r>
      <w:r w:rsidR="00E060D8">
        <w:t>e State of California for over five</w:t>
      </w:r>
      <w:r w:rsidR="00F6518C" w:rsidRPr="00201E3B">
        <w:t xml:space="preserve"> years. Furthermore, the United States argued that in regions where </w:t>
      </w:r>
      <w:proofErr w:type="spellStart"/>
      <w:r w:rsidR="00F6518C" w:rsidRPr="00201E3B">
        <w:t>dimethoate</w:t>
      </w:r>
      <w:proofErr w:type="spellEnd"/>
      <w:r w:rsidR="00F6518C" w:rsidRPr="00201E3B">
        <w:t xml:space="preserve"> might be used, it </w:t>
      </w:r>
      <w:r w:rsidR="009C47E6" w:rsidRPr="00201E3B">
        <w:t>had been</w:t>
      </w:r>
      <w:r w:rsidR="00F6518C" w:rsidRPr="00201E3B">
        <w:t xml:space="preserve"> applied as a </w:t>
      </w:r>
      <w:r w:rsidRPr="00201E3B">
        <w:t>post-harvest</w:t>
      </w:r>
      <w:r w:rsidR="00F6518C" w:rsidRPr="00201E3B">
        <w:t xml:space="preserve"> application,</w:t>
      </w:r>
      <w:r w:rsidRPr="00201E3B">
        <w:t xml:space="preserve"> which d</w:t>
      </w:r>
      <w:r w:rsidR="00F6518C" w:rsidRPr="00201E3B">
        <w:t>id</w:t>
      </w:r>
      <w:r w:rsidRPr="00201E3B">
        <w:t xml:space="preserve"> not result in residues</w:t>
      </w:r>
      <w:r w:rsidR="00F6518C" w:rsidRPr="00201E3B">
        <w:t xml:space="preserve"> on the fruit</w:t>
      </w:r>
      <w:r w:rsidRPr="00201E3B">
        <w:t xml:space="preserve">. </w:t>
      </w:r>
      <w:r w:rsidR="00F6518C" w:rsidRPr="00201E3B">
        <w:t xml:space="preserve">The United States </w:t>
      </w:r>
      <w:r w:rsidR="009C47E6" w:rsidRPr="00201E3B">
        <w:t>noted t</w:t>
      </w:r>
      <w:r w:rsidR="00F6518C" w:rsidRPr="00201E3B">
        <w:t>hat it had received from France a response to its</w:t>
      </w:r>
      <w:r w:rsidR="009C47E6" w:rsidRPr="00201E3B">
        <w:t xml:space="preserve"> submitted</w:t>
      </w:r>
      <w:r w:rsidR="00F6518C" w:rsidRPr="00201E3B">
        <w:t xml:space="preserve"> comments, but regretted that its substantive concerns had not been addressed. The </w:t>
      </w:r>
      <w:r w:rsidR="009C47E6" w:rsidRPr="00201E3B">
        <w:t xml:space="preserve">United States </w:t>
      </w:r>
      <w:r w:rsidR="00E249B4" w:rsidRPr="00201E3B">
        <w:t>indicated</w:t>
      </w:r>
      <w:r w:rsidR="009C47E6" w:rsidRPr="00201E3B">
        <w:t xml:space="preserve"> that it had demonstrated that pesticide authorization status was not a reliable indicator of actual exposure to residues and on this basis, requested France to clarify whether less trade restrictive measures had been considered. The United States also highlighted that it had </w:t>
      </w:r>
      <w:r w:rsidRPr="00201E3B">
        <w:t xml:space="preserve">satisfied the data-gaps for </w:t>
      </w:r>
      <w:proofErr w:type="spellStart"/>
      <w:r w:rsidRPr="00201E3B">
        <w:t>dimethoate</w:t>
      </w:r>
      <w:proofErr w:type="spellEnd"/>
      <w:r w:rsidRPr="00201E3B">
        <w:t xml:space="preserve"> metabolites</w:t>
      </w:r>
      <w:r w:rsidR="009C47E6" w:rsidRPr="00201E3B">
        <w:t xml:space="preserve"> and further urged France to follow the </w:t>
      </w:r>
      <w:proofErr w:type="spellStart"/>
      <w:r w:rsidR="009C47E6" w:rsidRPr="00201E3B">
        <w:t>MRLs</w:t>
      </w:r>
      <w:proofErr w:type="spellEnd"/>
      <w:r w:rsidR="009C47E6" w:rsidRPr="00201E3B">
        <w:t xml:space="preserve"> established by the European Commission, upon completion of the E</w:t>
      </w:r>
      <w:r w:rsidR="00E249B4" w:rsidRPr="00201E3B">
        <w:t>U</w:t>
      </w:r>
      <w:r w:rsidR="009C47E6" w:rsidRPr="00201E3B">
        <w:t xml:space="preserve"> re-evaluation of </w:t>
      </w:r>
      <w:proofErr w:type="spellStart"/>
      <w:r w:rsidR="009C47E6" w:rsidRPr="00201E3B">
        <w:t>dimethoate</w:t>
      </w:r>
      <w:proofErr w:type="spellEnd"/>
      <w:r w:rsidR="009C47E6" w:rsidRPr="00201E3B">
        <w:t xml:space="preserve">. </w:t>
      </w:r>
      <w:r w:rsidRPr="00201E3B">
        <w:t>Finally, the United States requested France not to renew its ban for a third consecutive year.</w:t>
      </w:r>
    </w:p>
    <w:p w:rsidR="006E5A0A" w:rsidRPr="00201E3B" w:rsidRDefault="006E5A0A" w:rsidP="006E5A0A">
      <w:pPr>
        <w:pStyle w:val="BodyText"/>
      </w:pPr>
      <w:r w:rsidRPr="00201E3B">
        <w:t xml:space="preserve">Canada </w:t>
      </w:r>
      <w:r w:rsidR="008329E6" w:rsidRPr="00201E3B">
        <w:t>echoed the US</w:t>
      </w:r>
      <w:r w:rsidRPr="00201E3B">
        <w:t xml:space="preserve"> concern,</w:t>
      </w:r>
      <w:r w:rsidR="008329E6" w:rsidRPr="00201E3B">
        <w:t xml:space="preserve"> </w:t>
      </w:r>
      <w:r w:rsidRPr="00201E3B">
        <w:t>request</w:t>
      </w:r>
      <w:r w:rsidR="00E00F21">
        <w:t>ed</w:t>
      </w:r>
      <w:r w:rsidRPr="00201E3B">
        <w:t xml:space="preserve"> information about </w:t>
      </w:r>
      <w:r w:rsidR="008329E6" w:rsidRPr="00201E3B">
        <w:t xml:space="preserve">any new </w:t>
      </w:r>
      <w:r w:rsidRPr="00201E3B">
        <w:t>measure that would apply later in 2018, and encouraged France to adopt measures in line with those of the European Commission</w:t>
      </w:r>
      <w:r w:rsidR="008329E6" w:rsidRPr="00201E3B">
        <w:t>. Canada</w:t>
      </w:r>
      <w:r w:rsidR="0024159F" w:rsidRPr="00201E3B">
        <w:t xml:space="preserve"> </w:t>
      </w:r>
      <w:r w:rsidR="008329E6" w:rsidRPr="00201E3B">
        <w:t xml:space="preserve">noted that France had lifted its ban on </w:t>
      </w:r>
      <w:r w:rsidR="0024159F" w:rsidRPr="00201E3B">
        <w:t>cherries</w:t>
      </w:r>
      <w:r w:rsidR="008329E6" w:rsidRPr="00201E3B">
        <w:t xml:space="preserve"> from </w:t>
      </w:r>
      <w:r w:rsidR="0024159F" w:rsidRPr="00201E3B">
        <w:t xml:space="preserve">countries where </w:t>
      </w:r>
      <w:proofErr w:type="spellStart"/>
      <w:r w:rsidR="0024159F" w:rsidRPr="00201E3B">
        <w:t>dimethoate</w:t>
      </w:r>
      <w:proofErr w:type="spellEnd"/>
      <w:r w:rsidR="0024159F" w:rsidRPr="00201E3B">
        <w:t xml:space="preserve"> use was</w:t>
      </w:r>
      <w:r w:rsidR="008329E6" w:rsidRPr="00201E3B">
        <w:t xml:space="preserve"> authorized, but remained concerned that </w:t>
      </w:r>
      <w:r w:rsidR="0024159F" w:rsidRPr="00201E3B">
        <w:t xml:space="preserve">France might implement another temporary measure banning cherries from countries that had registered </w:t>
      </w:r>
      <w:proofErr w:type="spellStart"/>
      <w:r w:rsidR="0024159F" w:rsidRPr="00201E3B">
        <w:t>dimethoate</w:t>
      </w:r>
      <w:proofErr w:type="spellEnd"/>
      <w:r w:rsidR="0024159F" w:rsidRPr="00201E3B">
        <w:t xml:space="preserve"> use. </w:t>
      </w:r>
      <w:r w:rsidRPr="00201E3B">
        <w:t xml:space="preserve">Canada urged France to conduct a risk assessment to determine if the current </w:t>
      </w:r>
      <w:proofErr w:type="spellStart"/>
      <w:r w:rsidRPr="00201E3B">
        <w:t>MRL</w:t>
      </w:r>
      <w:proofErr w:type="spellEnd"/>
      <w:r w:rsidRPr="00201E3B">
        <w:t xml:space="preserve"> established by the European Union was insufficient</w:t>
      </w:r>
      <w:r w:rsidR="008329E6" w:rsidRPr="00201E3B">
        <w:t>,</w:t>
      </w:r>
      <w:r w:rsidRPr="00201E3B">
        <w:t xml:space="preserve"> before </w:t>
      </w:r>
      <w:r w:rsidR="008329E6" w:rsidRPr="00201E3B">
        <w:t>implement</w:t>
      </w:r>
      <w:r w:rsidRPr="00201E3B">
        <w:t>ing more trade restrictive measures.</w:t>
      </w:r>
    </w:p>
    <w:p w:rsidR="006E5A0A" w:rsidRPr="00201E3B" w:rsidRDefault="006E5A0A" w:rsidP="006E5A0A">
      <w:pPr>
        <w:pStyle w:val="BodyText"/>
      </w:pPr>
      <w:r w:rsidRPr="00201E3B">
        <w:t>Turkey supported the concerns raised</w:t>
      </w:r>
      <w:r w:rsidR="0024159F" w:rsidRPr="00201E3B">
        <w:t xml:space="preserve">, indicating that although </w:t>
      </w:r>
      <w:proofErr w:type="spellStart"/>
      <w:r w:rsidR="0024159F" w:rsidRPr="00201E3B">
        <w:t>dimethoate</w:t>
      </w:r>
      <w:proofErr w:type="spellEnd"/>
      <w:r w:rsidR="0024159F" w:rsidRPr="00201E3B">
        <w:t xml:space="preserve"> use </w:t>
      </w:r>
      <w:r w:rsidR="00ED2699" w:rsidRPr="00201E3B">
        <w:t>had been</w:t>
      </w:r>
      <w:r w:rsidR="0024159F" w:rsidRPr="00201E3B">
        <w:t xml:space="preserve"> </w:t>
      </w:r>
      <w:r w:rsidR="00E249B4" w:rsidRPr="00AB78F5">
        <w:t>prohibited</w:t>
      </w:r>
      <w:r w:rsidR="00E249B4" w:rsidRPr="00201E3B">
        <w:t xml:space="preserve"> </w:t>
      </w:r>
      <w:r w:rsidR="0024159F" w:rsidRPr="00201E3B">
        <w:t xml:space="preserve">in Turkey, it still had been unable to export cherries </w:t>
      </w:r>
      <w:r w:rsidRPr="00201E3B">
        <w:t xml:space="preserve">to </w:t>
      </w:r>
      <w:r w:rsidR="00ED2699" w:rsidRPr="00201E3B">
        <w:t>France. T</w:t>
      </w:r>
      <w:r w:rsidRPr="00201E3B">
        <w:t xml:space="preserve">urkey urged France to </w:t>
      </w:r>
      <w:r w:rsidR="00ED2699" w:rsidRPr="00201E3B">
        <w:lastRenderedPageBreak/>
        <w:t xml:space="preserve">apply the least trade restrictive measures and indicated its willingness to continue bilateral discussions on the issue. </w:t>
      </w:r>
      <w:r w:rsidR="0024159F" w:rsidRPr="00201E3B">
        <w:t xml:space="preserve"> </w:t>
      </w:r>
    </w:p>
    <w:p w:rsidR="002103FC" w:rsidRPr="00201E3B" w:rsidRDefault="006E5A0A" w:rsidP="002803F4">
      <w:pPr>
        <w:pStyle w:val="BodyText"/>
      </w:pPr>
      <w:r w:rsidRPr="00201E3B">
        <w:t xml:space="preserve">The European Union referred to </w:t>
      </w:r>
      <w:r w:rsidR="00ED2699" w:rsidRPr="00201E3B">
        <w:t>its previous</w:t>
      </w:r>
      <w:r w:rsidRPr="00201E3B">
        <w:t xml:space="preserve"> response</w:t>
      </w:r>
      <w:r w:rsidR="00ED2699" w:rsidRPr="00201E3B">
        <w:t>s</w:t>
      </w:r>
      <w:r w:rsidRPr="00201E3B">
        <w:t xml:space="preserve"> provided in the 2017 SPS Committee meeting</w:t>
      </w:r>
      <w:r w:rsidR="00ED2699" w:rsidRPr="00201E3B">
        <w:t>s</w:t>
      </w:r>
      <w:r w:rsidRPr="00201E3B">
        <w:t xml:space="preserve"> and in</w:t>
      </w:r>
      <w:r w:rsidR="00ED2699" w:rsidRPr="00201E3B">
        <w:t xml:space="preserve">dicated that </w:t>
      </w:r>
      <w:r w:rsidRPr="00201E3B">
        <w:t>the measure</w:t>
      </w:r>
      <w:r w:rsidR="00ED2699" w:rsidRPr="00201E3B">
        <w:t>, which had been introduced in April 2017,</w:t>
      </w:r>
      <w:r w:rsidRPr="00201E3B">
        <w:t xml:space="preserve"> had expired </w:t>
      </w:r>
      <w:r w:rsidR="00ED2699" w:rsidRPr="00201E3B">
        <w:t>at</w:t>
      </w:r>
      <w:r w:rsidRPr="00201E3B">
        <w:t xml:space="preserve"> the end of 2017. </w:t>
      </w:r>
      <w:r w:rsidR="00ED2699" w:rsidRPr="00201E3B">
        <w:t xml:space="preserve">In terms of </w:t>
      </w:r>
      <w:r w:rsidR="00E249B4" w:rsidRPr="00AB78F5">
        <w:t xml:space="preserve">the </w:t>
      </w:r>
      <w:r w:rsidR="00ED2699" w:rsidRPr="00201E3B">
        <w:t>next steps, the</w:t>
      </w:r>
      <w:r w:rsidRPr="00201E3B">
        <w:t xml:space="preserve"> European Union </w:t>
      </w:r>
      <w:r w:rsidR="00ED2699" w:rsidRPr="00201E3B">
        <w:t xml:space="preserve">explained that </w:t>
      </w:r>
      <w:proofErr w:type="spellStart"/>
      <w:r w:rsidR="00ED2699" w:rsidRPr="00201E3B">
        <w:t>EFSA</w:t>
      </w:r>
      <w:proofErr w:type="spellEnd"/>
      <w:r w:rsidR="00ED2699" w:rsidRPr="00201E3B">
        <w:t xml:space="preserve"> would evaluate new studies, particularly </w:t>
      </w:r>
      <w:r w:rsidRPr="00201E3B">
        <w:t>in view of</w:t>
      </w:r>
      <w:r w:rsidR="00ED2699" w:rsidRPr="00201E3B">
        <w:t xml:space="preserve"> the open questions on</w:t>
      </w:r>
      <w:r w:rsidRPr="00201E3B">
        <w:t xml:space="preserve"> metabolites</w:t>
      </w:r>
      <w:r w:rsidR="009970F7" w:rsidRPr="00201E3B">
        <w:t>, and that an</w:t>
      </w:r>
      <w:r w:rsidR="00ED2699" w:rsidRPr="00201E3B">
        <w:t xml:space="preserve"> </w:t>
      </w:r>
      <w:proofErr w:type="spellStart"/>
      <w:r w:rsidR="00ED2699" w:rsidRPr="00201E3B">
        <w:t>EFSA</w:t>
      </w:r>
      <w:proofErr w:type="spellEnd"/>
      <w:r w:rsidR="00ED2699" w:rsidRPr="00201E3B">
        <w:t xml:space="preserve"> conclusion was</w:t>
      </w:r>
      <w:r w:rsidRPr="00201E3B">
        <w:t xml:space="preserve"> expected later in 2018</w:t>
      </w:r>
      <w:r w:rsidR="009970F7" w:rsidRPr="00201E3B">
        <w:t xml:space="preserve">. </w:t>
      </w:r>
      <w:r w:rsidR="002803F4" w:rsidRPr="002803F4">
        <w:t xml:space="preserve">The European Union noted that it was too early to know </w:t>
      </w:r>
      <w:r w:rsidR="009970F7" w:rsidRPr="00201E3B">
        <w:t>whether new measures would be in</w:t>
      </w:r>
      <w:r w:rsidR="002803F4">
        <w:t xml:space="preserve">troduced by France in 2018. The </w:t>
      </w:r>
      <w:r w:rsidR="009970F7" w:rsidRPr="00201E3B">
        <w:t>European Union further indicated that</w:t>
      </w:r>
      <w:r w:rsidRPr="00201E3B">
        <w:t xml:space="preserve"> any </w:t>
      </w:r>
      <w:r w:rsidR="009970F7" w:rsidRPr="00201E3B">
        <w:t>such</w:t>
      </w:r>
      <w:r w:rsidRPr="00201E3B">
        <w:t xml:space="preserve"> measure w</w:t>
      </w:r>
      <w:r w:rsidR="009970F7" w:rsidRPr="00201E3B">
        <w:t>ould</w:t>
      </w:r>
      <w:r w:rsidRPr="00201E3B">
        <w:t xml:space="preserve"> be notified to</w:t>
      </w:r>
      <w:r w:rsidR="009970F7" w:rsidRPr="00201E3B">
        <w:t xml:space="preserve"> the Committee</w:t>
      </w:r>
      <w:r w:rsidRPr="00201E3B">
        <w:t>.</w:t>
      </w:r>
    </w:p>
    <w:p w:rsidR="002103FC" w:rsidRPr="00C71887" w:rsidRDefault="002103FC" w:rsidP="00C71887">
      <w:pPr>
        <w:pStyle w:val="Heading3"/>
      </w:pPr>
      <w:bookmarkStart w:id="27" w:name="_Toc513650133"/>
      <w:r w:rsidRPr="00C71887">
        <w:t xml:space="preserve">China's </w:t>
      </w:r>
      <w:proofErr w:type="spellStart"/>
      <w:r w:rsidRPr="00C71887">
        <w:t>AQSIQ</w:t>
      </w:r>
      <w:proofErr w:type="spellEnd"/>
      <w:r w:rsidRPr="00C71887">
        <w:t xml:space="preserve"> official certification requirements for food imports (G/TBT/N/</w:t>
      </w:r>
      <w:proofErr w:type="spellStart"/>
      <w:r w:rsidRPr="00C71887">
        <w:t>CHN</w:t>
      </w:r>
      <w:proofErr w:type="spellEnd"/>
      <w:r w:rsidRPr="00C71887">
        <w:t>/1209) – Concerns of the United States (No. 184)</w:t>
      </w:r>
      <w:bookmarkEnd w:id="27"/>
    </w:p>
    <w:p w:rsidR="00314EFD" w:rsidRPr="00201E3B" w:rsidRDefault="00314EFD" w:rsidP="00314EFD">
      <w:pPr>
        <w:pStyle w:val="BodyText"/>
      </w:pPr>
      <w:r w:rsidRPr="00201E3B">
        <w:t xml:space="preserve">The United States reiterated its concern on China's proposed official certification requirements for imported food. The United States thanked China for its bilateral engagement and for its notification to the WTO of the two-year transitional period for the implementation of the official certification requirement. The United States welcomed the clarifications provided by China and </w:t>
      </w:r>
      <w:r w:rsidR="00B11D1F" w:rsidRPr="00201E3B">
        <w:t xml:space="preserve">requested confirmation </w:t>
      </w:r>
      <w:r w:rsidRPr="00201E3B">
        <w:t xml:space="preserve">that </w:t>
      </w:r>
      <w:r w:rsidR="0074554F" w:rsidRPr="00201E3B">
        <w:t>C</w:t>
      </w:r>
      <w:r w:rsidRPr="00201E3B">
        <w:t xml:space="preserve">hina </w:t>
      </w:r>
      <w:r w:rsidR="0074554F" w:rsidRPr="00201E3B">
        <w:t>wa</w:t>
      </w:r>
      <w:r w:rsidRPr="00201E3B">
        <w:t>s considering</w:t>
      </w:r>
      <w:r w:rsidR="00B11D1F" w:rsidRPr="00201E3B">
        <w:t xml:space="preserve"> revision of the </w:t>
      </w:r>
      <w:r w:rsidRPr="00201E3B">
        <w:t>measure in the coming months</w:t>
      </w:r>
      <w:r w:rsidR="00B11D1F" w:rsidRPr="00201E3B">
        <w:t>. The United States further requested in</w:t>
      </w:r>
      <w:r w:rsidR="0074554F" w:rsidRPr="00201E3B">
        <w:t xml:space="preserve">formation on the associated timelines for </w:t>
      </w:r>
      <w:r w:rsidR="00B11D1F" w:rsidRPr="00201E3B">
        <w:t>such a</w:t>
      </w:r>
      <w:r w:rsidR="0074554F" w:rsidRPr="00201E3B">
        <w:t xml:space="preserve"> revision</w:t>
      </w:r>
      <w:r w:rsidR="00B11D1F" w:rsidRPr="00201E3B">
        <w:t xml:space="preserve"> and urged </w:t>
      </w:r>
      <w:r w:rsidR="0074554F" w:rsidRPr="00201E3B">
        <w:t>China to notify any revision to the SPS Committee</w:t>
      </w:r>
      <w:r w:rsidRPr="00201E3B">
        <w:t xml:space="preserve">. The United States </w:t>
      </w:r>
      <w:r w:rsidR="00B11D1F" w:rsidRPr="00201E3B">
        <w:t xml:space="preserve">highlighted </w:t>
      </w:r>
      <w:r w:rsidR="0074554F" w:rsidRPr="00201E3B">
        <w:t>the wide range of imported food prod</w:t>
      </w:r>
      <w:r w:rsidR="00B11D1F" w:rsidRPr="00201E3B">
        <w:t xml:space="preserve">ucts covered by the measure, including processed, shelf-stable food, which would pose little to no risk to food safety and human health. The United States also noted the </w:t>
      </w:r>
      <w:r w:rsidR="0074554F" w:rsidRPr="00201E3B">
        <w:t>potential administrative and financial burden to b</w:t>
      </w:r>
      <w:r w:rsidRPr="00201E3B">
        <w:t xml:space="preserve">oth exporting countries and </w:t>
      </w:r>
      <w:r w:rsidR="0074554F" w:rsidRPr="00201E3B">
        <w:t>China, due to the measure</w:t>
      </w:r>
      <w:r w:rsidRPr="00201E3B">
        <w:t>. The United States recalled the exist</w:t>
      </w:r>
      <w:r w:rsidR="0074554F" w:rsidRPr="00201E3B">
        <w:t>ing</w:t>
      </w:r>
      <w:r w:rsidRPr="00201E3B">
        <w:t xml:space="preserve"> Codex guidelines and principles on </w:t>
      </w:r>
      <w:r w:rsidR="00B11D1F" w:rsidRPr="00201E3B">
        <w:t xml:space="preserve">official </w:t>
      </w:r>
      <w:r w:rsidRPr="00201E3B">
        <w:t>certification requirements and urged China to consider aligning its measure to these international guidelines. Finally, the United States welcomed the opportunity to work further with China on the matter.</w:t>
      </w:r>
    </w:p>
    <w:p w:rsidR="00314EFD" w:rsidRPr="00201E3B" w:rsidRDefault="00B11D1F" w:rsidP="00314EFD">
      <w:pPr>
        <w:pStyle w:val="BodyText"/>
      </w:pPr>
      <w:r w:rsidRPr="00201E3B">
        <w:t xml:space="preserve">The European Union, Guatemala, </w:t>
      </w:r>
      <w:r w:rsidR="00314EFD" w:rsidRPr="00201E3B">
        <w:t>Japan, Korea, Singapore and Thailand also shared the concern of the United States and urged China to provide information on the revised draft and its implementation, noting that the measure would be disproportionate, go beyond international standards, and be trade disrupting.</w:t>
      </w:r>
      <w:r w:rsidR="004B6F2F" w:rsidRPr="00201E3B">
        <w:t xml:space="preserve"> Guatemala further looked forward to receiving a response to its questions submitted in August 2017.</w:t>
      </w:r>
    </w:p>
    <w:p w:rsidR="002103FC" w:rsidRPr="00201E3B" w:rsidRDefault="004B6F2F" w:rsidP="00314EFD">
      <w:pPr>
        <w:pStyle w:val="BodyText"/>
      </w:pPr>
      <w:r w:rsidRPr="00201E3B">
        <w:t xml:space="preserve">China recalled its response in </w:t>
      </w:r>
      <w:r w:rsidR="00314EFD" w:rsidRPr="00201E3B">
        <w:t>previous SPS Committee meetings</w:t>
      </w:r>
      <w:r w:rsidRPr="00201E3B">
        <w:t xml:space="preserve">, highlighting that it had </w:t>
      </w:r>
      <w:r w:rsidR="00314EFD" w:rsidRPr="00201E3B">
        <w:t>carefully considered the comments submitted by Members and had decided to postpone enforcement of the measure to 1 October 2019, as notified to the WTO. China explained that the measure had been drafted taking into account the practical situation of other Members, and</w:t>
      </w:r>
      <w:r w:rsidR="00D247F8" w:rsidRPr="00201E3B">
        <w:t xml:space="preserve"> further indicated that it would take into consideration all reasonable comments from Members, with a view to adjust the measure and minimize negative trade effects. Finally, China</w:t>
      </w:r>
      <w:r w:rsidR="00314EFD" w:rsidRPr="00201E3B">
        <w:t xml:space="preserve"> </w:t>
      </w:r>
      <w:r w:rsidR="00AD7D65">
        <w:t>invited</w:t>
      </w:r>
      <w:r w:rsidR="00314EFD" w:rsidRPr="00201E3B">
        <w:t xml:space="preserve"> Members to coordinate with Chinese authorities to continue discussion</w:t>
      </w:r>
      <w:r w:rsidR="00D247F8" w:rsidRPr="00201E3B">
        <w:t>s</w:t>
      </w:r>
      <w:r w:rsidR="00314EFD" w:rsidRPr="00201E3B">
        <w:t xml:space="preserve"> on </w:t>
      </w:r>
      <w:r w:rsidRPr="00201E3B">
        <w:t xml:space="preserve">the </w:t>
      </w:r>
      <w:r w:rsidR="00314EFD" w:rsidRPr="00201E3B">
        <w:t>technical details.</w:t>
      </w:r>
    </w:p>
    <w:p w:rsidR="00F566AA" w:rsidRPr="00C71887" w:rsidRDefault="00F566AA" w:rsidP="00C71887">
      <w:pPr>
        <w:pStyle w:val="Heading3"/>
      </w:pPr>
      <w:bookmarkStart w:id="28" w:name="_Toc513650134"/>
      <w:r w:rsidRPr="00C71887">
        <w:t xml:space="preserve">EU </w:t>
      </w:r>
      <w:proofErr w:type="spellStart"/>
      <w:r w:rsidRPr="00C71887">
        <w:t>MRLs</w:t>
      </w:r>
      <w:proofErr w:type="spellEnd"/>
      <w:r w:rsidRPr="00C71887">
        <w:t xml:space="preserve"> for </w:t>
      </w:r>
      <w:proofErr w:type="spellStart"/>
      <w:r w:rsidRPr="00C71887">
        <w:t>acrinathrin</w:t>
      </w:r>
      <w:proofErr w:type="spellEnd"/>
      <w:r w:rsidRPr="00C71887">
        <w:t xml:space="preserve">, </w:t>
      </w:r>
      <w:proofErr w:type="spellStart"/>
      <w:r w:rsidRPr="00C71887">
        <w:t>metalaxyl</w:t>
      </w:r>
      <w:proofErr w:type="spellEnd"/>
      <w:r w:rsidRPr="00C71887">
        <w:t xml:space="preserve"> and </w:t>
      </w:r>
      <w:proofErr w:type="spellStart"/>
      <w:r w:rsidRPr="00C71887">
        <w:t>thiabendazole</w:t>
      </w:r>
      <w:proofErr w:type="spellEnd"/>
      <w:r w:rsidRPr="00C71887">
        <w:t xml:space="preserve"> - Concerns of Peru (No. 428)</w:t>
      </w:r>
      <w:bookmarkEnd w:id="28"/>
    </w:p>
    <w:p w:rsidR="00F566AA" w:rsidRPr="00201E3B" w:rsidRDefault="00F566AA" w:rsidP="00411ABA">
      <w:pPr>
        <w:pStyle w:val="BodyText"/>
      </w:pPr>
      <w:r w:rsidRPr="00201E3B">
        <w:t>Peru r</w:t>
      </w:r>
      <w:r w:rsidR="002D5BFE" w:rsidRPr="00201E3B">
        <w:t xml:space="preserve">eiterated its </w:t>
      </w:r>
      <w:r w:rsidRPr="00201E3B">
        <w:t>concern</w:t>
      </w:r>
      <w:r w:rsidR="002D5BFE" w:rsidRPr="00201E3B">
        <w:t xml:space="preserve"> </w:t>
      </w:r>
      <w:r w:rsidR="009B6A80" w:rsidRPr="00201E3B">
        <w:t>regarding</w:t>
      </w:r>
      <w:r w:rsidR="002D5BFE" w:rsidRPr="00201E3B">
        <w:t xml:space="preserve"> the lowering of EU </w:t>
      </w:r>
      <w:proofErr w:type="spellStart"/>
      <w:r w:rsidRPr="00201E3B">
        <w:t>MRLs</w:t>
      </w:r>
      <w:proofErr w:type="spellEnd"/>
      <w:r w:rsidRPr="00201E3B">
        <w:t xml:space="preserve"> for </w:t>
      </w:r>
      <w:proofErr w:type="spellStart"/>
      <w:r w:rsidRPr="00201E3B">
        <w:t>acrinathrin</w:t>
      </w:r>
      <w:proofErr w:type="spellEnd"/>
      <w:r w:rsidRPr="00201E3B">
        <w:t xml:space="preserve">, </w:t>
      </w:r>
      <w:proofErr w:type="spellStart"/>
      <w:r w:rsidRPr="00201E3B">
        <w:t>metalaxyl</w:t>
      </w:r>
      <w:proofErr w:type="spellEnd"/>
      <w:r w:rsidRPr="00201E3B">
        <w:t xml:space="preserve"> and </w:t>
      </w:r>
      <w:proofErr w:type="spellStart"/>
      <w:r w:rsidRPr="00201E3B">
        <w:t>thiabendazo</w:t>
      </w:r>
      <w:r w:rsidR="00212744">
        <w:t>le</w:t>
      </w:r>
      <w:proofErr w:type="spellEnd"/>
      <w:r w:rsidRPr="00201E3B">
        <w:t xml:space="preserve"> under Regulation (EU) 2017/1164, which </w:t>
      </w:r>
      <w:r w:rsidR="002D5BFE" w:rsidRPr="00201E3B">
        <w:t xml:space="preserve">had </w:t>
      </w:r>
      <w:r w:rsidRPr="00201E3B">
        <w:t xml:space="preserve">entered into force on 21 January 2018. </w:t>
      </w:r>
      <w:r w:rsidR="002D5BFE" w:rsidRPr="00201E3B">
        <w:t xml:space="preserve">Peru emphasized </w:t>
      </w:r>
      <w:r w:rsidRPr="00201E3B">
        <w:t>t</w:t>
      </w:r>
      <w:r w:rsidR="003E2F69" w:rsidRPr="00201E3B">
        <w:t xml:space="preserve">he negative impact of this measure on </w:t>
      </w:r>
      <w:r w:rsidR="00DA702A" w:rsidRPr="00201E3B">
        <w:t xml:space="preserve">its fruit and vegetable exports to the </w:t>
      </w:r>
      <w:r w:rsidR="003E2F69" w:rsidRPr="00201E3B">
        <w:t xml:space="preserve">European Union. In particular, Peru highlighted its concerns with </w:t>
      </w:r>
      <w:proofErr w:type="spellStart"/>
      <w:r w:rsidR="003E2F69" w:rsidRPr="00201E3B">
        <w:t>EFSA'</w:t>
      </w:r>
      <w:r w:rsidR="00411ABA" w:rsidRPr="00201E3B">
        <w:t>s</w:t>
      </w:r>
      <w:proofErr w:type="spellEnd"/>
      <w:r w:rsidR="003E2F69" w:rsidRPr="00201E3B">
        <w:t xml:space="preserve"> categorization of mango, </w:t>
      </w:r>
      <w:r w:rsidR="000F4FC5" w:rsidRPr="00201E3B">
        <w:t>which had led to more re</w:t>
      </w:r>
      <w:r w:rsidR="00212744">
        <w:t xml:space="preserve">strictive EU </w:t>
      </w:r>
      <w:proofErr w:type="spellStart"/>
      <w:r w:rsidR="00212744">
        <w:t>MRLs</w:t>
      </w:r>
      <w:proofErr w:type="spellEnd"/>
      <w:r w:rsidR="00212744">
        <w:t xml:space="preserve"> being applied</w:t>
      </w:r>
      <w:r w:rsidR="000F4FC5" w:rsidRPr="00201E3B">
        <w:t xml:space="preserve"> </w:t>
      </w:r>
      <w:r w:rsidR="003E2F69" w:rsidRPr="00201E3B">
        <w:t>than the Codex standard of 5mg/kg</w:t>
      </w:r>
      <w:r w:rsidR="000F4FC5" w:rsidRPr="00201E3B">
        <w:t xml:space="preserve">. </w:t>
      </w:r>
      <w:r w:rsidR="003E2F69" w:rsidRPr="00201E3B">
        <w:t xml:space="preserve">Peru </w:t>
      </w:r>
      <w:r w:rsidR="000F4FC5" w:rsidRPr="00201E3B">
        <w:t xml:space="preserve">requested that the </w:t>
      </w:r>
      <w:r w:rsidRPr="00201E3B">
        <w:t>European Union review th</w:t>
      </w:r>
      <w:r w:rsidR="00DA702A" w:rsidRPr="00201E3B">
        <w:t xml:space="preserve">is </w:t>
      </w:r>
      <w:r w:rsidRPr="00201E3B">
        <w:t>measure</w:t>
      </w:r>
      <w:r w:rsidR="00DA702A" w:rsidRPr="00201E3B">
        <w:t xml:space="preserve"> which it viewed as </w:t>
      </w:r>
      <w:r w:rsidRPr="00201E3B">
        <w:t>more trade restrictive than necessary, without scientific basis and inconsistent w</w:t>
      </w:r>
      <w:r w:rsidR="003F2BCE" w:rsidRPr="00201E3B">
        <w:t>ith Articles 2 and 5 of the SPS </w:t>
      </w:r>
      <w:r w:rsidRPr="00201E3B">
        <w:t>Agreement.</w:t>
      </w:r>
    </w:p>
    <w:p w:rsidR="00F566AA" w:rsidRPr="00201E3B" w:rsidRDefault="00F566AA" w:rsidP="00F566AA">
      <w:pPr>
        <w:pStyle w:val="BodyText"/>
      </w:pPr>
      <w:r w:rsidRPr="00201E3B">
        <w:t xml:space="preserve">Brazil, Colombia, Costa Rica, the Dominican Republic, Guatemala and the United States shared the concern raised by </w:t>
      </w:r>
      <w:r w:rsidR="00411ABA" w:rsidRPr="00201E3B">
        <w:t>Peru,</w:t>
      </w:r>
      <w:r w:rsidRPr="00201E3B">
        <w:t xml:space="preserve"> underlin</w:t>
      </w:r>
      <w:r w:rsidR="00411ABA" w:rsidRPr="00201E3B">
        <w:t>ing</w:t>
      </w:r>
      <w:r w:rsidRPr="00201E3B">
        <w:t xml:space="preserve"> the importance of basing measures on scientific evidence and </w:t>
      </w:r>
      <w:r w:rsidR="005B00D2" w:rsidRPr="00201E3B">
        <w:t xml:space="preserve">using </w:t>
      </w:r>
      <w:r w:rsidRPr="00201E3B">
        <w:t>Codex standard</w:t>
      </w:r>
      <w:r w:rsidR="005B00D2" w:rsidRPr="00201E3B">
        <w:t>s</w:t>
      </w:r>
      <w:r w:rsidRPr="00201E3B">
        <w:t xml:space="preserve">. The United States </w:t>
      </w:r>
      <w:r w:rsidR="00613931" w:rsidRPr="00201E3B">
        <w:t xml:space="preserve">expressed its disappointment with the European Union's decision to lower the </w:t>
      </w:r>
      <w:proofErr w:type="spellStart"/>
      <w:r w:rsidR="00613931" w:rsidRPr="00201E3B">
        <w:t>thiabendazole</w:t>
      </w:r>
      <w:proofErr w:type="spellEnd"/>
      <w:r w:rsidR="00613931" w:rsidRPr="00201E3B">
        <w:t xml:space="preserve"> </w:t>
      </w:r>
      <w:proofErr w:type="spellStart"/>
      <w:r w:rsidR="00613931" w:rsidRPr="00201E3B">
        <w:t>MRL</w:t>
      </w:r>
      <w:proofErr w:type="spellEnd"/>
      <w:r w:rsidR="00613931" w:rsidRPr="00201E3B">
        <w:t xml:space="preserve"> on sweet potatoes </w:t>
      </w:r>
      <w:r w:rsidR="005B00D2" w:rsidRPr="00201E3B">
        <w:t>to</w:t>
      </w:r>
      <w:r w:rsidRPr="00201E3B">
        <w:t xml:space="preserve"> 0.01mg/kg, even though no risk </w:t>
      </w:r>
      <w:r w:rsidR="00613931" w:rsidRPr="00201E3B">
        <w:t xml:space="preserve">to consumers </w:t>
      </w:r>
      <w:r w:rsidRPr="00201E3B">
        <w:t>had been identified and confirmatory residue trial data w</w:t>
      </w:r>
      <w:r w:rsidR="00613931" w:rsidRPr="00201E3B">
        <w:t>ere</w:t>
      </w:r>
      <w:r w:rsidRPr="00201E3B">
        <w:t xml:space="preserve"> under development for submission. The </w:t>
      </w:r>
      <w:r w:rsidR="00613931" w:rsidRPr="00201E3B">
        <w:t xml:space="preserve">United States requested clarification on the European Union's </w:t>
      </w:r>
      <w:r w:rsidRPr="00201E3B">
        <w:lastRenderedPageBreak/>
        <w:t>process</w:t>
      </w:r>
      <w:r w:rsidR="00613931" w:rsidRPr="00201E3B">
        <w:t>, including the time-frame, for consider</w:t>
      </w:r>
      <w:r w:rsidR="005B00D2" w:rsidRPr="00201E3B">
        <w:t>ing</w:t>
      </w:r>
      <w:r w:rsidR="00613931" w:rsidRPr="00201E3B">
        <w:t xml:space="preserve"> c</w:t>
      </w:r>
      <w:r w:rsidRPr="00201E3B">
        <w:t>omments submitted by Members</w:t>
      </w:r>
      <w:r w:rsidR="005B00D2" w:rsidRPr="00201E3B">
        <w:t xml:space="preserve">. In particular, the United States highlighted the </w:t>
      </w:r>
      <w:r w:rsidR="00DE034C" w:rsidRPr="00201E3B">
        <w:t>short timing between its submission of comments</w:t>
      </w:r>
      <w:r w:rsidR="005B00D2" w:rsidRPr="00201E3B">
        <w:t>, in response to th</w:t>
      </w:r>
      <w:r w:rsidR="00DE034C" w:rsidRPr="00201E3B">
        <w:t>e EU notification</w:t>
      </w:r>
      <w:r w:rsidR="005B00D2" w:rsidRPr="00201E3B">
        <w:t>,</w:t>
      </w:r>
      <w:r w:rsidR="00DE034C" w:rsidRPr="00201E3B">
        <w:t xml:space="preserve"> and the subsequent vote by EU member States on </w:t>
      </w:r>
      <w:proofErr w:type="spellStart"/>
      <w:r w:rsidR="00DE034C" w:rsidRPr="00201E3B">
        <w:t>thiabendazole</w:t>
      </w:r>
      <w:proofErr w:type="spellEnd"/>
      <w:r w:rsidR="00DE034C" w:rsidRPr="00201E3B">
        <w:t xml:space="preserve"> </w:t>
      </w:r>
      <w:proofErr w:type="spellStart"/>
      <w:r w:rsidR="00DE034C" w:rsidRPr="00201E3B">
        <w:t>MRLs</w:t>
      </w:r>
      <w:proofErr w:type="spellEnd"/>
      <w:r w:rsidR="005B00D2" w:rsidRPr="00201E3B">
        <w:t>,</w:t>
      </w:r>
      <w:r w:rsidR="00DE034C" w:rsidRPr="00201E3B">
        <w:t xml:space="preserve"> a few days later</w:t>
      </w:r>
      <w:r w:rsidRPr="00201E3B">
        <w:t>.</w:t>
      </w:r>
      <w:r w:rsidR="00613931" w:rsidRPr="00201E3B">
        <w:t xml:space="preserve"> </w:t>
      </w:r>
      <w:r w:rsidRPr="00201E3B">
        <w:t xml:space="preserve">The United States </w:t>
      </w:r>
      <w:r w:rsidR="00DE034C" w:rsidRPr="00201E3B">
        <w:t xml:space="preserve">further noted that sweet potato growers would face great difficulties in exporting to the European Union and in controlling black rot </w:t>
      </w:r>
      <w:r w:rsidRPr="00201E3B">
        <w:t>during the time that</w:t>
      </w:r>
      <w:r w:rsidR="00DE034C" w:rsidRPr="00201E3B">
        <w:t xml:space="preserve"> it would take</w:t>
      </w:r>
      <w:r w:rsidRPr="00201E3B">
        <w:t xml:space="preserve"> the European Union </w:t>
      </w:r>
      <w:r w:rsidR="00DE034C" w:rsidRPr="00201E3B">
        <w:t xml:space="preserve">to </w:t>
      </w:r>
      <w:r w:rsidRPr="00201E3B">
        <w:t>re-establish</w:t>
      </w:r>
      <w:r w:rsidR="00DE034C" w:rsidRPr="00201E3B">
        <w:t xml:space="preserve"> an</w:t>
      </w:r>
      <w:r w:rsidRPr="00201E3B">
        <w:t xml:space="preserve"> import tolerance. The </w:t>
      </w:r>
      <w:r w:rsidR="00411ABA" w:rsidRPr="00201E3B">
        <w:t>United States indicated that it</w:t>
      </w:r>
      <w:r w:rsidRPr="00201E3B">
        <w:t xml:space="preserve"> planned to submit an import tolerance application and </w:t>
      </w:r>
      <w:r w:rsidR="00411ABA" w:rsidRPr="00201E3B">
        <w:t xml:space="preserve">hoped that the EU would consider </w:t>
      </w:r>
      <w:r w:rsidRPr="00201E3B">
        <w:t>an expedited review.</w:t>
      </w:r>
    </w:p>
    <w:p w:rsidR="00F566AA" w:rsidRPr="00201E3B" w:rsidRDefault="00F566AA" w:rsidP="009D774E">
      <w:pPr>
        <w:pStyle w:val="BodyText"/>
      </w:pPr>
      <w:r w:rsidRPr="00201E3B">
        <w:t xml:space="preserve">The </w:t>
      </w:r>
      <w:r w:rsidR="00CD236E" w:rsidRPr="00201E3B">
        <w:t>European Union recalled its previous interv</w:t>
      </w:r>
      <w:r w:rsidR="00E060D8">
        <w:t>ention in the November 2017 SPS </w:t>
      </w:r>
      <w:r w:rsidR="00CD236E" w:rsidRPr="00201E3B">
        <w:t>Committee, e</w:t>
      </w:r>
      <w:r w:rsidRPr="00201E3B">
        <w:t>xplain</w:t>
      </w:r>
      <w:r w:rsidR="00CD236E" w:rsidRPr="00201E3B">
        <w:t>ing</w:t>
      </w:r>
      <w:r w:rsidRPr="00201E3B">
        <w:t xml:space="preserve"> that the proposed </w:t>
      </w:r>
      <w:proofErr w:type="spellStart"/>
      <w:r w:rsidRPr="00201E3B">
        <w:t>MRLs</w:t>
      </w:r>
      <w:proofErr w:type="spellEnd"/>
      <w:r w:rsidRPr="00201E3B">
        <w:t xml:space="preserve"> were based on </w:t>
      </w:r>
      <w:proofErr w:type="spellStart"/>
      <w:r w:rsidRPr="00201E3B">
        <w:t>EFSA</w:t>
      </w:r>
      <w:r w:rsidR="00CD236E" w:rsidRPr="00201E3B">
        <w:t>'s</w:t>
      </w:r>
      <w:proofErr w:type="spellEnd"/>
      <w:r w:rsidRPr="00201E3B">
        <w:t xml:space="preserve"> identification of dietary intake concerns and data gaps in their assessment of </w:t>
      </w:r>
      <w:proofErr w:type="spellStart"/>
      <w:r w:rsidRPr="00201E3B">
        <w:t>MRLs</w:t>
      </w:r>
      <w:proofErr w:type="spellEnd"/>
      <w:r w:rsidRPr="00201E3B">
        <w:t xml:space="preserve"> for </w:t>
      </w:r>
      <w:proofErr w:type="spellStart"/>
      <w:r w:rsidRPr="00201E3B">
        <w:t>thiabendazole</w:t>
      </w:r>
      <w:proofErr w:type="spellEnd"/>
      <w:r w:rsidRPr="00201E3B">
        <w:t xml:space="preserve"> in mangoes. The European Union reported that comments received from Members in response to notification G/SPS/N/EU/174 had not presented specific new data for re-evaluation and invited Members to apply for import tolerances for affected products accompanied by substantial new data addressing </w:t>
      </w:r>
      <w:proofErr w:type="spellStart"/>
      <w:r w:rsidRPr="00201E3B">
        <w:t>EFSA's</w:t>
      </w:r>
      <w:proofErr w:type="spellEnd"/>
      <w:r w:rsidRPr="00201E3B">
        <w:t xml:space="preserve"> concerns. </w:t>
      </w:r>
      <w:r w:rsidR="00CD236E" w:rsidRPr="00201E3B">
        <w:t>The European Union also indicated that t</w:t>
      </w:r>
      <w:r w:rsidRPr="00201E3B">
        <w:t xml:space="preserve">he Standing Committee had discussed </w:t>
      </w:r>
      <w:r w:rsidR="009D774E" w:rsidRPr="009D774E">
        <w:t>the concerns of trading partners</w:t>
      </w:r>
      <w:r w:rsidRPr="00201E3B">
        <w:t xml:space="preserve">, </w:t>
      </w:r>
      <w:r w:rsidR="009D774E" w:rsidRPr="009D774E">
        <w:t xml:space="preserve">including whether processing factors </w:t>
      </w:r>
      <w:r w:rsidRPr="00201E3B">
        <w:t>could be applied for mangoes</w:t>
      </w:r>
      <w:r w:rsidR="00A124F8">
        <w:t>;</w:t>
      </w:r>
      <w:r w:rsidRPr="00201E3B">
        <w:t xml:space="preserve"> however, </w:t>
      </w:r>
      <w:r w:rsidR="00CD236E" w:rsidRPr="00201E3B">
        <w:t xml:space="preserve">it </w:t>
      </w:r>
      <w:r w:rsidRPr="00201E3B">
        <w:t>concluded that there was insufficient data</w:t>
      </w:r>
      <w:r w:rsidR="00CD236E" w:rsidRPr="00201E3B">
        <w:t xml:space="preserve"> or justification</w:t>
      </w:r>
      <w:r w:rsidRPr="00201E3B">
        <w:t xml:space="preserve"> for further action. The European Union noted that there were other</w:t>
      </w:r>
      <w:r w:rsidR="00CD236E" w:rsidRPr="00201E3B">
        <w:t xml:space="preserve"> available</w:t>
      </w:r>
      <w:r w:rsidRPr="00201E3B">
        <w:t xml:space="preserve"> plant protection products </w:t>
      </w:r>
      <w:r w:rsidR="000A6E64" w:rsidRPr="00201E3B">
        <w:t xml:space="preserve">which could </w:t>
      </w:r>
      <w:r w:rsidRPr="00201E3B">
        <w:t xml:space="preserve">replace </w:t>
      </w:r>
      <w:proofErr w:type="spellStart"/>
      <w:r w:rsidRPr="00201E3B">
        <w:t>thiabendazole</w:t>
      </w:r>
      <w:proofErr w:type="spellEnd"/>
      <w:r w:rsidR="000A6E64" w:rsidRPr="00201E3B">
        <w:t>, and that a list of these possible alternatives had been transmitted to some interested trading partners. This list could also be made available to other Members</w:t>
      </w:r>
      <w:r w:rsidRPr="00201E3B">
        <w:t>. Finally</w:t>
      </w:r>
      <w:r w:rsidR="00CD236E" w:rsidRPr="00201E3B">
        <w:t>,</w:t>
      </w:r>
      <w:r w:rsidRPr="00201E3B">
        <w:t xml:space="preserve"> the European Union reminded Members that it had provided an information note in 2016 on the ongoing review of EU </w:t>
      </w:r>
      <w:proofErr w:type="spellStart"/>
      <w:r w:rsidRPr="00201E3B">
        <w:t>MRLs</w:t>
      </w:r>
      <w:proofErr w:type="spellEnd"/>
      <w:r w:rsidRPr="00201E3B">
        <w:t>, which had been updated in June 2017</w:t>
      </w:r>
      <w:r w:rsidR="00CD236E" w:rsidRPr="00201E3B">
        <w:t xml:space="preserve"> (G/SPS/GEN/1494/Rev.1)</w:t>
      </w:r>
      <w:r w:rsidR="000A6E64" w:rsidRPr="00201E3B">
        <w:t>, and urged Members</w:t>
      </w:r>
      <w:r w:rsidR="00CD236E" w:rsidRPr="00201E3B">
        <w:t xml:space="preserve"> to make </w:t>
      </w:r>
      <w:r w:rsidR="000A6E64" w:rsidRPr="00201E3B">
        <w:t xml:space="preserve">their </w:t>
      </w:r>
      <w:r w:rsidR="00CD236E" w:rsidRPr="00201E3B">
        <w:t>concerns known as early as possible in the process.</w:t>
      </w:r>
    </w:p>
    <w:p w:rsidR="00552836" w:rsidRPr="00C71887" w:rsidRDefault="00552836" w:rsidP="00C71887">
      <w:pPr>
        <w:pStyle w:val="Heading3"/>
      </w:pPr>
      <w:bookmarkStart w:id="29" w:name="_Toc513650135"/>
      <w:r w:rsidRPr="00C71887">
        <w:t>Thailand's import restriction on papaya seeds – Concerns of Chinese Taipei (No. 421)</w:t>
      </w:r>
      <w:bookmarkEnd w:id="29"/>
    </w:p>
    <w:p w:rsidR="00F566AA" w:rsidRPr="00201E3B" w:rsidRDefault="00F566AA" w:rsidP="00F566AA">
      <w:pPr>
        <w:pStyle w:val="BodyText"/>
      </w:pPr>
      <w:r w:rsidRPr="00201E3B">
        <w:t xml:space="preserve">Chinese Taipei reiterated its concern </w:t>
      </w:r>
      <w:r w:rsidR="00066CEC" w:rsidRPr="00201E3B">
        <w:t>regarding</w:t>
      </w:r>
      <w:r w:rsidRPr="00201E3B">
        <w:t xml:space="preserve"> Thailand's import restriction on papaya seeds imposed since 2008. Chinese Taipei reported that it had reviewed Thailand's draft quarantine requirements for its papaya seeds and</w:t>
      </w:r>
      <w:r w:rsidR="00066CEC" w:rsidRPr="00201E3B">
        <w:t xml:space="preserve"> had submitted</w:t>
      </w:r>
      <w:r w:rsidRPr="00201E3B">
        <w:t xml:space="preserve"> comments in January</w:t>
      </w:r>
      <w:r w:rsidR="00066CEC" w:rsidRPr="00201E3B">
        <w:t xml:space="preserve"> 2018</w:t>
      </w:r>
      <w:r w:rsidRPr="00201E3B">
        <w:t xml:space="preserve">, </w:t>
      </w:r>
      <w:r w:rsidR="00066CEC" w:rsidRPr="00201E3B">
        <w:t xml:space="preserve">where it had indicated that </w:t>
      </w:r>
      <w:r w:rsidR="00901E33" w:rsidRPr="00201E3B">
        <w:t xml:space="preserve">the </w:t>
      </w:r>
      <w:r w:rsidRPr="00201E3B">
        <w:t xml:space="preserve">different modes of transportation </w:t>
      </w:r>
      <w:r w:rsidR="00901E33" w:rsidRPr="00201E3B">
        <w:t xml:space="preserve">had no effect </w:t>
      </w:r>
      <w:r w:rsidRPr="00201E3B">
        <w:t>on</w:t>
      </w:r>
      <w:r w:rsidR="00901E33" w:rsidRPr="00201E3B">
        <w:t xml:space="preserve"> the</w:t>
      </w:r>
      <w:r w:rsidRPr="00201E3B">
        <w:t xml:space="preserve"> pest risk of </w:t>
      </w:r>
      <w:r w:rsidR="00901E33" w:rsidRPr="00201E3B">
        <w:t xml:space="preserve">its </w:t>
      </w:r>
      <w:r w:rsidRPr="00201E3B">
        <w:t>papaya seeds. Chinese Taipei</w:t>
      </w:r>
      <w:r w:rsidR="00901E33" w:rsidRPr="00201E3B">
        <w:t xml:space="preserve"> noted that it had proven that its measures could effectively control any risks relating to </w:t>
      </w:r>
      <w:r w:rsidRPr="00201E3B">
        <w:t>tobacco ringspot virus (</w:t>
      </w:r>
      <w:proofErr w:type="spellStart"/>
      <w:r w:rsidRPr="00201E3B">
        <w:t>TRSV</w:t>
      </w:r>
      <w:proofErr w:type="spellEnd"/>
      <w:r w:rsidRPr="00201E3B">
        <w:t xml:space="preserve">) and </w:t>
      </w:r>
      <w:r w:rsidR="00901E33" w:rsidRPr="00201E3B">
        <w:t xml:space="preserve">further indicated that its exports of papaya seeds had never been intercepted or invaded by any pests. Chinese Taipei </w:t>
      </w:r>
      <w:r w:rsidRPr="00201E3B">
        <w:t>urged Thailand to lift the import restriction and comply with its WTO obligations.</w:t>
      </w:r>
    </w:p>
    <w:p w:rsidR="00552836" w:rsidRPr="00201E3B" w:rsidRDefault="00F566AA" w:rsidP="00F566AA">
      <w:pPr>
        <w:pStyle w:val="BodyText"/>
      </w:pPr>
      <w:r w:rsidRPr="00201E3B">
        <w:t xml:space="preserve">Thailand </w:t>
      </w:r>
      <w:r w:rsidR="00901E33" w:rsidRPr="00201E3B">
        <w:t>responded that it had held</w:t>
      </w:r>
      <w:r w:rsidRPr="00201E3B">
        <w:t xml:space="preserve"> several bilateral meeting</w:t>
      </w:r>
      <w:r w:rsidR="00901E33" w:rsidRPr="00201E3B">
        <w:t>s</w:t>
      </w:r>
      <w:r w:rsidRPr="00201E3B">
        <w:t xml:space="preserve"> with Chinese Taipei and that a draft import protocol</w:t>
      </w:r>
      <w:r w:rsidR="00901E33" w:rsidRPr="00201E3B">
        <w:t>,</w:t>
      </w:r>
      <w:r w:rsidRPr="00201E3B">
        <w:t xml:space="preserve"> based on the available scientific information</w:t>
      </w:r>
      <w:r w:rsidR="00901E33" w:rsidRPr="00201E3B">
        <w:t>, had been</w:t>
      </w:r>
      <w:r w:rsidRPr="00201E3B">
        <w:t xml:space="preserve"> submitted</w:t>
      </w:r>
      <w:r w:rsidR="00901E33" w:rsidRPr="00201E3B">
        <w:t xml:space="preserve"> to Chinese Taipei</w:t>
      </w:r>
      <w:r w:rsidRPr="00201E3B">
        <w:t xml:space="preserve"> in the last bilateral meeting</w:t>
      </w:r>
      <w:r w:rsidR="00901E33" w:rsidRPr="00201E3B">
        <w:t>. However</w:t>
      </w:r>
      <w:r w:rsidRPr="00201E3B">
        <w:t>, an agreement</w:t>
      </w:r>
      <w:r w:rsidR="00901E33" w:rsidRPr="00201E3B">
        <w:t xml:space="preserve"> on the import protocol</w:t>
      </w:r>
      <w:r w:rsidRPr="00201E3B">
        <w:t xml:space="preserve"> had not</w:t>
      </w:r>
      <w:r w:rsidR="00901E33" w:rsidRPr="00201E3B">
        <w:t xml:space="preserve"> yet</w:t>
      </w:r>
      <w:r w:rsidRPr="00201E3B">
        <w:t xml:space="preserve"> been reached. Thailand expressed its willingness to continue working with Chinese Taipei for the </w:t>
      </w:r>
      <w:r w:rsidR="00901E33" w:rsidRPr="00201E3B">
        <w:t xml:space="preserve">mutual </w:t>
      </w:r>
      <w:r w:rsidRPr="00201E3B">
        <w:t>resolution of this concern.</w:t>
      </w:r>
    </w:p>
    <w:p w:rsidR="00552836" w:rsidRPr="00C71887" w:rsidRDefault="00552836" w:rsidP="00C71887">
      <w:pPr>
        <w:pStyle w:val="Heading3"/>
      </w:pPr>
      <w:bookmarkStart w:id="30" w:name="_Toc513650136"/>
      <w:r w:rsidRPr="00C71887">
        <w:t>General import restrictions due to BSE – Concerns of the European Union (No. 193)</w:t>
      </w:r>
      <w:bookmarkEnd w:id="30"/>
    </w:p>
    <w:p w:rsidR="00552836" w:rsidRPr="00201E3B" w:rsidRDefault="00F566AA" w:rsidP="00F566AA">
      <w:pPr>
        <w:pStyle w:val="BodyText"/>
      </w:pPr>
      <w:r w:rsidRPr="00201E3B">
        <w:t>The European Union reiterated the importance of this concern, recalling BSE-related science on the safe trade of beef regardless of the BSE country risk st</w:t>
      </w:r>
      <w:r w:rsidR="003F2BCE" w:rsidRPr="00201E3B">
        <w:t xml:space="preserve">atus, as stated by the </w:t>
      </w:r>
      <w:proofErr w:type="spellStart"/>
      <w:r w:rsidR="003F2BCE" w:rsidRPr="00201E3B">
        <w:t>OIE</w:t>
      </w:r>
      <w:proofErr w:type="spellEnd"/>
      <w:r w:rsidR="003F2BCE" w:rsidRPr="00201E3B">
        <w:t>. The </w:t>
      </w:r>
      <w:r w:rsidRPr="00201E3B">
        <w:t>European Union regretted that some countries maintained their BSE-related bans, which contradicted their obligations under the SPS Agreement. The European Union also underlined the lack of transparency of some Members' import procedures, as well as undue delays in approval procedures of some Members. The European Union appreciated</w:t>
      </w:r>
      <w:r w:rsidR="00ED0870" w:rsidRPr="00201E3B">
        <w:t xml:space="preserve"> the</w:t>
      </w:r>
      <w:r w:rsidRPr="00201E3B">
        <w:t xml:space="preserve"> positive developments in </w:t>
      </w:r>
      <w:r w:rsidR="003F2BCE" w:rsidRPr="00201E3B">
        <w:t xml:space="preserve">China, </w:t>
      </w:r>
      <w:r w:rsidRPr="00201E3B">
        <w:t xml:space="preserve">Japan, Korea, </w:t>
      </w:r>
      <w:r w:rsidR="003F2BCE" w:rsidRPr="00201E3B">
        <w:t xml:space="preserve">Chinese Taipei </w:t>
      </w:r>
      <w:r w:rsidRPr="00201E3B">
        <w:t xml:space="preserve">and the </w:t>
      </w:r>
      <w:r w:rsidR="00ED0870" w:rsidRPr="00201E3B">
        <w:t>United States, and further urged all Members to promptly allow imports of safe beef from the European Union.</w:t>
      </w:r>
    </w:p>
    <w:p w:rsidR="00DE63A5" w:rsidRPr="00C71887" w:rsidRDefault="00DE63A5" w:rsidP="00C71887">
      <w:pPr>
        <w:pStyle w:val="Heading3"/>
      </w:pPr>
      <w:bookmarkStart w:id="31" w:name="_Toc513650137"/>
      <w:r w:rsidRPr="00C71887">
        <w:t>Mexico's restrictions on imports of swine meat - Concerns of Brazil (No. 271)</w:t>
      </w:r>
      <w:bookmarkEnd w:id="31"/>
    </w:p>
    <w:p w:rsidR="00DE63A5" w:rsidRPr="00201E3B" w:rsidRDefault="00DE63A5" w:rsidP="00DE63A5">
      <w:pPr>
        <w:pStyle w:val="BodyText"/>
      </w:pPr>
      <w:r w:rsidRPr="00201E3B">
        <w:t xml:space="preserve">Brazil informed </w:t>
      </w:r>
      <w:r w:rsidR="00053741" w:rsidRPr="00201E3B">
        <w:t xml:space="preserve">the Committee of the </w:t>
      </w:r>
      <w:r w:rsidRPr="00201E3B">
        <w:t xml:space="preserve">withdrawal of </w:t>
      </w:r>
      <w:r w:rsidR="00053741" w:rsidRPr="00201E3B">
        <w:t>its specific trade concern</w:t>
      </w:r>
      <w:r w:rsidRPr="00201E3B">
        <w:t xml:space="preserve"> against </w:t>
      </w:r>
      <w:r w:rsidR="00053741" w:rsidRPr="00201E3B">
        <w:t xml:space="preserve">Mexico following </w:t>
      </w:r>
      <w:r w:rsidRPr="00201E3B">
        <w:t>recent bilateral discussions</w:t>
      </w:r>
      <w:r w:rsidR="00053741" w:rsidRPr="00201E3B">
        <w:t>,</w:t>
      </w:r>
      <w:r w:rsidRPr="00201E3B">
        <w:t xml:space="preserve"> and </w:t>
      </w:r>
      <w:r w:rsidR="00053741" w:rsidRPr="00201E3B">
        <w:t xml:space="preserve">further indicated </w:t>
      </w:r>
      <w:r w:rsidRPr="00201E3B">
        <w:t xml:space="preserve">that a timeframe had been agreed to </w:t>
      </w:r>
      <w:r w:rsidR="00053741" w:rsidRPr="00201E3B">
        <w:t>re</w:t>
      </w:r>
      <w:r w:rsidRPr="00201E3B">
        <w:t>solve this concern.</w:t>
      </w:r>
    </w:p>
    <w:p w:rsidR="00552836" w:rsidRPr="00C71887" w:rsidRDefault="00552836" w:rsidP="00C71887">
      <w:pPr>
        <w:pStyle w:val="Heading3"/>
      </w:pPr>
      <w:bookmarkStart w:id="32" w:name="_Toc513650138"/>
      <w:r w:rsidRPr="00C71887">
        <w:lastRenderedPageBreak/>
        <w:t>China's import restrictions due to African swine fever – Concerns of the European Union (No. 392)</w:t>
      </w:r>
      <w:bookmarkEnd w:id="32"/>
    </w:p>
    <w:p w:rsidR="006454A7" w:rsidRPr="00201E3B" w:rsidRDefault="006454A7" w:rsidP="006454A7">
      <w:pPr>
        <w:pStyle w:val="BodyText"/>
      </w:pPr>
      <w:r w:rsidRPr="00201E3B">
        <w:t xml:space="preserve">The European Union again raised concerns over China's country-wide ban on pork products from Poland and other EU member States due to </w:t>
      </w:r>
      <w:r w:rsidR="00831DF6">
        <w:t>African swine fever (</w:t>
      </w:r>
      <w:proofErr w:type="spellStart"/>
      <w:r w:rsidR="00831DF6">
        <w:t>ASF</w:t>
      </w:r>
      <w:proofErr w:type="spellEnd"/>
      <w:r w:rsidR="00831DF6">
        <w:t xml:space="preserve">). The </w:t>
      </w:r>
      <w:r w:rsidRPr="00201E3B">
        <w:t xml:space="preserve">European Union recalled that the issue had first been raised in July 2015, without a positive response from China to date. The European Union </w:t>
      </w:r>
      <w:r w:rsidR="00201D6C" w:rsidRPr="00201E3B">
        <w:t>emphasized</w:t>
      </w:r>
      <w:r w:rsidRPr="00201E3B">
        <w:t xml:space="preserve"> its regionali</w:t>
      </w:r>
      <w:r w:rsidR="00201D6C" w:rsidRPr="00201E3B">
        <w:t>z</w:t>
      </w:r>
      <w:r w:rsidRPr="00201E3B">
        <w:t xml:space="preserve">ation measures and the evidence presented to guarantee safe trade, urging China to recognize the concept of disease-free areas and respect its regionalization obligations in compliance with the SPS Agreement and </w:t>
      </w:r>
      <w:proofErr w:type="spellStart"/>
      <w:r w:rsidRPr="00201E3B">
        <w:t>OIE</w:t>
      </w:r>
      <w:proofErr w:type="spellEnd"/>
      <w:r w:rsidRPr="00201E3B">
        <w:t xml:space="preserve"> standards. The</w:t>
      </w:r>
      <w:r w:rsidR="00831DF6">
        <w:t> </w:t>
      </w:r>
      <w:r w:rsidRPr="00201E3B">
        <w:t xml:space="preserve">European Union also requested that China provide information on its procedure to recognize disease-free areas and on its standard processing period, and that China ensure that these procedures were undertaken and completed without undue delay. The European Union </w:t>
      </w:r>
      <w:r w:rsidR="00201D6C" w:rsidRPr="00201E3B">
        <w:t>indicated its willin</w:t>
      </w:r>
      <w:r w:rsidR="00FB47A1" w:rsidRPr="00201E3B">
        <w:t>gness to continue working intensively and constructively with China towards finding a common solution, in line with international standards and obligations.</w:t>
      </w:r>
    </w:p>
    <w:p w:rsidR="00FB47A1" w:rsidRPr="00201E3B" w:rsidRDefault="006454A7" w:rsidP="00F152F4">
      <w:pPr>
        <w:pStyle w:val="BodyText"/>
      </w:pPr>
      <w:r w:rsidRPr="00201E3B">
        <w:t>China highlighted th</w:t>
      </w:r>
      <w:r w:rsidR="00FB47A1" w:rsidRPr="00201E3B">
        <w:t>e serious nature of</w:t>
      </w:r>
      <w:r w:rsidRPr="00201E3B">
        <w:t xml:space="preserve"> </w:t>
      </w:r>
      <w:proofErr w:type="spellStart"/>
      <w:r w:rsidRPr="00201E3B">
        <w:t>ASF</w:t>
      </w:r>
      <w:proofErr w:type="spellEnd"/>
      <w:r w:rsidR="00FB47A1" w:rsidRPr="00201E3B">
        <w:t xml:space="preserve">, noting that there was no </w:t>
      </w:r>
      <w:r w:rsidRPr="00201E3B">
        <w:t>effective vaccine t</w:t>
      </w:r>
      <w:r w:rsidR="00FB47A1" w:rsidRPr="00201E3B">
        <w:t>o</w:t>
      </w:r>
      <w:r w:rsidRPr="00201E3B">
        <w:t xml:space="preserve"> date, and that this</w:t>
      </w:r>
      <w:r w:rsidR="00FB47A1" w:rsidRPr="00201E3B">
        <w:t xml:space="preserve"> disease had shown a continuous </w:t>
      </w:r>
      <w:r w:rsidRPr="00201E3B">
        <w:t xml:space="preserve">spread in </w:t>
      </w:r>
      <w:r w:rsidR="00FB47A1" w:rsidRPr="00201E3B">
        <w:t>Europe,</w:t>
      </w:r>
      <w:r w:rsidRPr="00201E3B">
        <w:t xml:space="preserve"> in recent years. </w:t>
      </w:r>
      <w:r w:rsidR="00831DF6">
        <w:t>China </w:t>
      </w:r>
      <w:r w:rsidR="00FB47A1" w:rsidRPr="00201E3B">
        <w:t xml:space="preserve">confirmed that </w:t>
      </w:r>
      <w:r w:rsidRPr="00201E3B">
        <w:t>there ha</w:t>
      </w:r>
      <w:r w:rsidR="00FB47A1" w:rsidRPr="00201E3B">
        <w:t>d</w:t>
      </w:r>
      <w:r w:rsidRPr="00201E3B">
        <w:t xml:space="preserve"> been no occurrence of </w:t>
      </w:r>
      <w:proofErr w:type="spellStart"/>
      <w:r w:rsidRPr="00201E3B">
        <w:t>ASF</w:t>
      </w:r>
      <w:proofErr w:type="spellEnd"/>
      <w:r w:rsidRPr="00201E3B">
        <w:t xml:space="preserve"> in </w:t>
      </w:r>
      <w:r w:rsidR="00005586" w:rsidRPr="00201E3B">
        <w:t>China,</w:t>
      </w:r>
      <w:r w:rsidRPr="00201E3B">
        <w:t xml:space="preserve"> and</w:t>
      </w:r>
      <w:r w:rsidR="00005586" w:rsidRPr="00201E3B">
        <w:t xml:space="preserve"> further indicated that a</w:t>
      </w:r>
      <w:r w:rsidRPr="00201E3B">
        <w:t xml:space="preserve">ccording to the </w:t>
      </w:r>
      <w:r w:rsidR="00FB47A1" w:rsidRPr="00201E3B">
        <w:t>S</w:t>
      </w:r>
      <w:r w:rsidRPr="00201E3B">
        <w:t>PS Agreement and China's current protection ability, China had to strictly prohibit imports of animals and animal products with a high risk.</w:t>
      </w:r>
    </w:p>
    <w:p w:rsidR="00552836" w:rsidRPr="00C71887" w:rsidRDefault="00552836" w:rsidP="00C71887">
      <w:pPr>
        <w:pStyle w:val="Heading3"/>
      </w:pPr>
      <w:bookmarkStart w:id="33" w:name="_Toc513650139"/>
      <w:r w:rsidRPr="00C71887">
        <w:t>Korea's import restrictions due to African swine fever – Concerns of the European Union (No. 393)</w:t>
      </w:r>
      <w:bookmarkEnd w:id="33"/>
    </w:p>
    <w:p w:rsidR="006454A7" w:rsidRPr="00201E3B" w:rsidRDefault="006454A7" w:rsidP="006454A7">
      <w:pPr>
        <w:pStyle w:val="BodyText"/>
      </w:pPr>
      <w:r w:rsidRPr="00201E3B">
        <w:t xml:space="preserve">The European Union reiterated its concern over Korea's ban on pork and pork products from Poland since February 2014, which did not take into account the </w:t>
      </w:r>
      <w:r w:rsidR="00F152F4" w:rsidRPr="00201E3B">
        <w:t>European Union's</w:t>
      </w:r>
      <w:r w:rsidRPr="00201E3B">
        <w:t xml:space="preserve"> regionalization measures.</w:t>
      </w:r>
      <w:r w:rsidR="00F152F4" w:rsidRPr="00201E3B">
        <w:t xml:space="preserve"> The European Union indicated that, since the ban, Korea had continued to receive detailed information on all outbreaks.</w:t>
      </w:r>
      <w:r w:rsidRPr="00201E3B">
        <w:t xml:space="preserve"> Korea had performed a preliminary risk assessment and an on-site inspection in December 2014</w:t>
      </w:r>
      <w:r w:rsidR="00F152F4" w:rsidRPr="00201E3B">
        <w:t xml:space="preserve">, following which it had </w:t>
      </w:r>
      <w:r w:rsidRPr="00201E3B">
        <w:t xml:space="preserve">informed </w:t>
      </w:r>
      <w:r w:rsidR="00005586" w:rsidRPr="00201E3B">
        <w:t xml:space="preserve">the </w:t>
      </w:r>
      <w:r w:rsidR="003D2FB0" w:rsidRPr="00201E3B">
        <w:t>European Union,</w:t>
      </w:r>
      <w:r w:rsidR="00005586" w:rsidRPr="00201E3B">
        <w:t xml:space="preserve"> </w:t>
      </w:r>
      <w:r w:rsidRPr="00201E3B">
        <w:t>in October 2015</w:t>
      </w:r>
      <w:r w:rsidR="00005586" w:rsidRPr="00201E3B">
        <w:t>,</w:t>
      </w:r>
      <w:r w:rsidRPr="00201E3B">
        <w:t xml:space="preserve"> that a risk analysis </w:t>
      </w:r>
      <w:r w:rsidR="00005586" w:rsidRPr="00201E3B">
        <w:t>had been initiated</w:t>
      </w:r>
      <w:r w:rsidR="00F152F4" w:rsidRPr="00201E3B">
        <w:t>. However</w:t>
      </w:r>
      <w:r w:rsidR="008F5DAF" w:rsidRPr="00201E3B">
        <w:t>, there had been no progress</w:t>
      </w:r>
      <w:r w:rsidR="00F152F4" w:rsidRPr="00201E3B">
        <w:t xml:space="preserve"> to date</w:t>
      </w:r>
      <w:r w:rsidRPr="00201E3B">
        <w:t xml:space="preserve">. </w:t>
      </w:r>
      <w:r w:rsidR="00F152F4" w:rsidRPr="00201E3B">
        <w:t>T</w:t>
      </w:r>
      <w:r w:rsidRPr="00201E3B">
        <w:t xml:space="preserve">he European Union urged Korea to </w:t>
      </w:r>
      <w:r w:rsidR="008F5DAF" w:rsidRPr="00201E3B">
        <w:t>finalize the risk assessment,</w:t>
      </w:r>
      <w:r w:rsidR="00F152F4" w:rsidRPr="00201E3B">
        <w:t xml:space="preserve"> adopt trade measures which we</w:t>
      </w:r>
      <w:r w:rsidR="008F5DAF" w:rsidRPr="00201E3B">
        <w:t xml:space="preserve">re consistent with the SPS Agreement, </w:t>
      </w:r>
      <w:r w:rsidR="00F152F4" w:rsidRPr="00201E3B">
        <w:t>a</w:t>
      </w:r>
      <w:r w:rsidRPr="00201E3B">
        <w:t>nd only request</w:t>
      </w:r>
      <w:r w:rsidR="00F152F4" w:rsidRPr="00201E3B">
        <w:t xml:space="preserve"> the</w:t>
      </w:r>
      <w:r w:rsidRPr="00201E3B">
        <w:t xml:space="preserve"> necessary information to complete the </w:t>
      </w:r>
      <w:r w:rsidR="008F5DAF" w:rsidRPr="00201E3B">
        <w:t>assessment</w:t>
      </w:r>
      <w:r w:rsidRPr="00201E3B">
        <w:t>. The European Union expressed its willingness to continue working with Korea and looked forward to a quick resolution of this concern.</w:t>
      </w:r>
    </w:p>
    <w:p w:rsidR="00552836" w:rsidRPr="00201E3B" w:rsidRDefault="006454A7" w:rsidP="006454A7">
      <w:pPr>
        <w:pStyle w:val="BodyText"/>
      </w:pPr>
      <w:r w:rsidRPr="00201E3B">
        <w:t xml:space="preserve">Korea drew attention to the increasing number of </w:t>
      </w:r>
      <w:proofErr w:type="spellStart"/>
      <w:r w:rsidRPr="00201E3B">
        <w:t>ASF</w:t>
      </w:r>
      <w:proofErr w:type="spellEnd"/>
      <w:r w:rsidRPr="00201E3B">
        <w:t xml:space="preserve"> cases in Poland, particular</w:t>
      </w:r>
      <w:r w:rsidR="00F152F4" w:rsidRPr="00201E3B">
        <w:t>ly</w:t>
      </w:r>
      <w:r w:rsidRPr="00201E3B">
        <w:t xml:space="preserve"> in small domestic pig farms</w:t>
      </w:r>
      <w:r w:rsidR="00C81550" w:rsidRPr="00201E3B">
        <w:t xml:space="preserve">, and further recalled that the </w:t>
      </w:r>
      <w:r w:rsidRPr="00201E3B">
        <w:t>report of the European Animal Health Regulatory Committee</w:t>
      </w:r>
      <w:r w:rsidR="00C81550" w:rsidRPr="00201E3B">
        <w:t xml:space="preserve"> had indicated possible causes for the outbreak.</w:t>
      </w:r>
      <w:r w:rsidRPr="00201E3B">
        <w:t xml:space="preserve"> Korea expressed its concern</w:t>
      </w:r>
      <w:r w:rsidR="00C81550" w:rsidRPr="00201E3B">
        <w:t xml:space="preserve"> that</w:t>
      </w:r>
      <w:r w:rsidRPr="00201E3B">
        <w:t xml:space="preserve"> the</w:t>
      </w:r>
      <w:r w:rsidR="00C81550" w:rsidRPr="00201E3B">
        <w:t xml:space="preserve"> proposed</w:t>
      </w:r>
      <w:r w:rsidRPr="00201E3B">
        <w:t xml:space="preserve"> </w:t>
      </w:r>
      <w:proofErr w:type="spellStart"/>
      <w:r w:rsidR="00C81550" w:rsidRPr="00201E3B">
        <w:t>ASF</w:t>
      </w:r>
      <w:proofErr w:type="spellEnd"/>
      <w:r w:rsidR="00C81550" w:rsidRPr="00201E3B">
        <w:t xml:space="preserve">-free zone was not effectively managed, and further indicated that it had requested pertinent information on </w:t>
      </w:r>
      <w:r w:rsidRPr="00201E3B">
        <w:t xml:space="preserve">the spread of </w:t>
      </w:r>
      <w:proofErr w:type="spellStart"/>
      <w:r w:rsidRPr="00201E3B">
        <w:t>ASF</w:t>
      </w:r>
      <w:proofErr w:type="spellEnd"/>
      <w:r w:rsidRPr="00201E3B">
        <w:t xml:space="preserve"> </w:t>
      </w:r>
      <w:r w:rsidR="00C81550" w:rsidRPr="00201E3B">
        <w:t>i</w:t>
      </w:r>
      <w:r w:rsidRPr="00201E3B">
        <w:t>n domestic pig farms</w:t>
      </w:r>
      <w:r w:rsidR="00C81550" w:rsidRPr="00201E3B">
        <w:t>. However, no response</w:t>
      </w:r>
      <w:r w:rsidRPr="00201E3B">
        <w:t xml:space="preserve"> had</w:t>
      </w:r>
      <w:r w:rsidR="00C81550" w:rsidRPr="00201E3B">
        <w:t xml:space="preserve"> yet</w:t>
      </w:r>
      <w:r w:rsidRPr="00201E3B">
        <w:t xml:space="preserve"> been </w:t>
      </w:r>
      <w:r w:rsidR="00C81550" w:rsidRPr="00201E3B">
        <w:t>received from Poland</w:t>
      </w:r>
      <w:r w:rsidRPr="00201E3B">
        <w:t>.</w:t>
      </w:r>
    </w:p>
    <w:p w:rsidR="00552836" w:rsidRPr="00C71887" w:rsidRDefault="00552836" w:rsidP="00C71887">
      <w:pPr>
        <w:pStyle w:val="Heading3"/>
      </w:pPr>
      <w:bookmarkStart w:id="34" w:name="_Toc513650140"/>
      <w:r w:rsidRPr="00C71887">
        <w:t>China's import restrictions due to Highly Pathogenic Avian Influenza – Concerns of the United States (No. 406)</w:t>
      </w:r>
      <w:bookmarkEnd w:id="34"/>
    </w:p>
    <w:p w:rsidR="006454A7" w:rsidRPr="00201E3B" w:rsidRDefault="006454A7" w:rsidP="006454A7">
      <w:pPr>
        <w:pStyle w:val="BodyText"/>
      </w:pPr>
      <w:r w:rsidRPr="00201E3B">
        <w:t>The United States reiterated its concern over China's Highly Pathogenic Avian Influenza (</w:t>
      </w:r>
      <w:proofErr w:type="spellStart"/>
      <w:r w:rsidRPr="00201E3B">
        <w:t>HPAI</w:t>
      </w:r>
      <w:proofErr w:type="spellEnd"/>
      <w:r w:rsidRPr="00201E3B">
        <w:t xml:space="preserve">)-related restrictions on poultry products and requested that China follow </w:t>
      </w:r>
      <w:proofErr w:type="spellStart"/>
      <w:r w:rsidRPr="00201E3B">
        <w:t>OIE</w:t>
      </w:r>
      <w:proofErr w:type="spellEnd"/>
      <w:r w:rsidRPr="00201E3B">
        <w:t xml:space="preserve"> standards, particularly on regionalization. The United States regretted that despite being </w:t>
      </w:r>
      <w:proofErr w:type="spellStart"/>
      <w:r w:rsidRPr="00201E3B">
        <w:t>HPAI</w:t>
      </w:r>
      <w:proofErr w:type="spellEnd"/>
      <w:r w:rsidRPr="00201E3B">
        <w:t>-free</w:t>
      </w:r>
      <w:r w:rsidR="00C735FB" w:rsidRPr="00201E3B">
        <w:t>,</w:t>
      </w:r>
      <w:r w:rsidRPr="00201E3B">
        <w:t xml:space="preserve"> according to </w:t>
      </w:r>
      <w:proofErr w:type="spellStart"/>
      <w:r w:rsidRPr="00201E3B">
        <w:t>OIE</w:t>
      </w:r>
      <w:proofErr w:type="spellEnd"/>
      <w:r w:rsidRPr="00201E3B">
        <w:t xml:space="preserve"> guidelines, China still maintained the restriction</w:t>
      </w:r>
      <w:r w:rsidR="00453316" w:rsidRPr="00201E3B">
        <w:t xml:space="preserve">. China had also not requested any additional information from the United States, further to its audit in July 2017. </w:t>
      </w:r>
      <w:r w:rsidRPr="00201E3B">
        <w:t xml:space="preserve">The United States urged China to remove all </w:t>
      </w:r>
      <w:proofErr w:type="spellStart"/>
      <w:r w:rsidRPr="00201E3B">
        <w:t>HPAI</w:t>
      </w:r>
      <w:proofErr w:type="spellEnd"/>
      <w:r w:rsidRPr="00201E3B">
        <w:t xml:space="preserve">-related import restrictions and </w:t>
      </w:r>
      <w:r w:rsidR="00453316" w:rsidRPr="00201E3B">
        <w:t>indicated its commitment</w:t>
      </w:r>
      <w:r w:rsidRPr="00201E3B">
        <w:t xml:space="preserve"> to maintain its rigorous and effective surveillance for </w:t>
      </w:r>
      <w:proofErr w:type="spellStart"/>
      <w:r w:rsidRPr="00201E3B">
        <w:t>HPAI</w:t>
      </w:r>
      <w:proofErr w:type="spellEnd"/>
      <w:r w:rsidRPr="00201E3B">
        <w:t>.</w:t>
      </w:r>
    </w:p>
    <w:p w:rsidR="006454A7" w:rsidRPr="00201E3B" w:rsidRDefault="006454A7" w:rsidP="006454A7">
      <w:pPr>
        <w:pStyle w:val="BodyText"/>
      </w:pPr>
      <w:r w:rsidRPr="00201E3B">
        <w:t xml:space="preserve">China replied that it had </w:t>
      </w:r>
      <w:r w:rsidR="00440D36" w:rsidRPr="00201E3B">
        <w:t xml:space="preserve">found problems </w:t>
      </w:r>
      <w:r w:rsidRPr="00201E3B">
        <w:t xml:space="preserve">with the prevention and control system of avian influenza in the United States in July 2017, based on its preliminary risk assessment. </w:t>
      </w:r>
      <w:r w:rsidR="00C42B90">
        <w:t xml:space="preserve">China </w:t>
      </w:r>
      <w:r w:rsidRPr="00201E3B">
        <w:t>had informed the United States of the problems detected, but had not</w:t>
      </w:r>
      <w:r w:rsidR="00C42B90">
        <w:t xml:space="preserve"> yet received a response. China </w:t>
      </w:r>
      <w:r w:rsidRPr="00201E3B">
        <w:t xml:space="preserve">urged the United States to provide feedback in writing, as well as the </w:t>
      </w:r>
      <w:r w:rsidR="001F50A8" w:rsidRPr="00201E3B">
        <w:t xml:space="preserve">requested </w:t>
      </w:r>
      <w:r w:rsidRPr="00201E3B">
        <w:t xml:space="preserve">supplementary information. China explained that there had been bilateral discussions on biosafety compartmentalization and regionalization methods, and kept an open mind on both methods. China added that it would </w:t>
      </w:r>
      <w:r w:rsidR="00440D36" w:rsidRPr="00201E3B">
        <w:t xml:space="preserve">again </w:t>
      </w:r>
      <w:r w:rsidRPr="00201E3B">
        <w:t>submit its standards on biosafety compartmentalization</w:t>
      </w:r>
      <w:r w:rsidR="00440D36" w:rsidRPr="00201E3B">
        <w:t>,</w:t>
      </w:r>
      <w:r w:rsidRPr="00201E3B">
        <w:t xml:space="preserve"> in </w:t>
      </w:r>
      <w:r w:rsidRPr="00201E3B">
        <w:lastRenderedPageBreak/>
        <w:t>writing</w:t>
      </w:r>
      <w:r w:rsidR="00440D36" w:rsidRPr="00201E3B">
        <w:t>,</w:t>
      </w:r>
      <w:r w:rsidRPr="00201E3B">
        <w:t xml:space="preserve"> to the United States. Finally, China suggested that both parties </w:t>
      </w:r>
      <w:r w:rsidR="001F50A8" w:rsidRPr="00201E3B">
        <w:t xml:space="preserve">establish </w:t>
      </w:r>
      <w:r w:rsidRPr="00201E3B">
        <w:t>coordinate</w:t>
      </w:r>
      <w:r w:rsidR="001F50A8" w:rsidRPr="00201E3B">
        <w:t>d</w:t>
      </w:r>
      <w:r w:rsidRPr="00201E3B">
        <w:t xml:space="preserve"> standards on regionalization and biosafety compartmentalization under the </w:t>
      </w:r>
      <w:proofErr w:type="spellStart"/>
      <w:r w:rsidRPr="00201E3B">
        <w:t>OIE</w:t>
      </w:r>
      <w:proofErr w:type="spellEnd"/>
      <w:r w:rsidRPr="00201E3B">
        <w:t xml:space="preserve"> guidelines.</w:t>
      </w:r>
    </w:p>
    <w:p w:rsidR="00552836" w:rsidRPr="00201E3B" w:rsidRDefault="006454A7" w:rsidP="0047393C">
      <w:pPr>
        <w:pStyle w:val="BodyText"/>
      </w:pPr>
      <w:r w:rsidRPr="00201E3B">
        <w:t xml:space="preserve">The </w:t>
      </w:r>
      <w:r w:rsidR="001F50A8" w:rsidRPr="00201E3B">
        <w:t xml:space="preserve">United States clarified that, while it understood that China would like to purse compartmentalization, a formal </w:t>
      </w:r>
      <w:r w:rsidRPr="00201E3B">
        <w:t xml:space="preserve">compartmentalization proposal </w:t>
      </w:r>
      <w:r w:rsidR="001F50A8" w:rsidRPr="00201E3B">
        <w:t>had not been received from China. Mo</w:t>
      </w:r>
      <w:r w:rsidR="00440D36" w:rsidRPr="00201E3B">
        <w:t>r</w:t>
      </w:r>
      <w:r w:rsidR="001F50A8" w:rsidRPr="00201E3B">
        <w:t>eover</w:t>
      </w:r>
      <w:r w:rsidR="00440D36" w:rsidRPr="00201E3B">
        <w:t xml:space="preserve">, </w:t>
      </w:r>
      <w:r w:rsidR="001F50A8" w:rsidRPr="00201E3B">
        <w:t xml:space="preserve">the United States </w:t>
      </w:r>
      <w:r w:rsidR="00440D36" w:rsidRPr="00201E3B">
        <w:t xml:space="preserve">noted </w:t>
      </w:r>
      <w:r w:rsidRPr="00201E3B">
        <w:t xml:space="preserve">that each country should </w:t>
      </w:r>
      <w:r w:rsidR="00440D36" w:rsidRPr="00201E3B">
        <w:t xml:space="preserve">separately </w:t>
      </w:r>
      <w:r w:rsidRPr="00201E3B">
        <w:t>be evaluated for recognition of regionalization or compartmentalization</w:t>
      </w:r>
      <w:r w:rsidR="00440D36" w:rsidRPr="00201E3B">
        <w:t xml:space="preserve">, </w:t>
      </w:r>
      <w:r w:rsidRPr="00201E3B">
        <w:t xml:space="preserve">following the procedure established by the importing country. The United States added that </w:t>
      </w:r>
      <w:r w:rsidR="00440D36" w:rsidRPr="00201E3B">
        <w:t xml:space="preserve">since </w:t>
      </w:r>
      <w:r w:rsidRPr="00201E3B">
        <w:t xml:space="preserve">both countries were in different stages of the process, </w:t>
      </w:r>
      <w:r w:rsidR="00440D36" w:rsidRPr="00201E3B">
        <w:t xml:space="preserve">it </w:t>
      </w:r>
      <w:r w:rsidRPr="00201E3B">
        <w:t>requested China to finali</w:t>
      </w:r>
      <w:r w:rsidR="00440D36" w:rsidRPr="00201E3B">
        <w:t>z</w:t>
      </w:r>
      <w:r w:rsidRPr="00201E3B">
        <w:t xml:space="preserve">e </w:t>
      </w:r>
      <w:r w:rsidR="001F50A8" w:rsidRPr="00201E3B">
        <w:t>the</w:t>
      </w:r>
      <w:r w:rsidRPr="00201E3B">
        <w:t xml:space="preserve"> regionali</w:t>
      </w:r>
      <w:r w:rsidR="00440D36" w:rsidRPr="00201E3B">
        <w:t>z</w:t>
      </w:r>
      <w:r w:rsidRPr="00201E3B">
        <w:t>ation protocol</w:t>
      </w:r>
      <w:r w:rsidR="001F50A8" w:rsidRPr="00201E3B">
        <w:t xml:space="preserve"> that was provided following the July 2017 visit</w:t>
      </w:r>
      <w:r w:rsidR="00440D36" w:rsidRPr="00201E3B">
        <w:t xml:space="preserve">, and to </w:t>
      </w:r>
      <w:r w:rsidRPr="00201E3B">
        <w:t xml:space="preserve">remove all </w:t>
      </w:r>
      <w:proofErr w:type="spellStart"/>
      <w:r w:rsidRPr="00201E3B">
        <w:t>HPAI</w:t>
      </w:r>
      <w:proofErr w:type="spellEnd"/>
      <w:r w:rsidRPr="00201E3B">
        <w:t>-related</w:t>
      </w:r>
      <w:r w:rsidR="00440D36" w:rsidRPr="00201E3B">
        <w:t xml:space="preserve"> r</w:t>
      </w:r>
      <w:r w:rsidRPr="00201E3B">
        <w:t>estrictions</w:t>
      </w:r>
      <w:r w:rsidR="00440D36" w:rsidRPr="00201E3B">
        <w:t xml:space="preserve"> on imports from the United States,</w:t>
      </w:r>
      <w:r w:rsidRPr="00201E3B">
        <w:t xml:space="preserve"> in line with its </w:t>
      </w:r>
      <w:proofErr w:type="spellStart"/>
      <w:r w:rsidRPr="00201E3B">
        <w:t>HPAI</w:t>
      </w:r>
      <w:proofErr w:type="spellEnd"/>
      <w:r w:rsidRPr="00201E3B">
        <w:t xml:space="preserve">-free status, according to </w:t>
      </w:r>
      <w:proofErr w:type="spellStart"/>
      <w:r w:rsidRPr="00201E3B">
        <w:t>OIE</w:t>
      </w:r>
      <w:proofErr w:type="spellEnd"/>
      <w:r w:rsidRPr="00201E3B">
        <w:t xml:space="preserve"> standards.</w:t>
      </w:r>
    </w:p>
    <w:p w:rsidR="00332C08" w:rsidRPr="00C71887" w:rsidRDefault="00332C08" w:rsidP="00C71887">
      <w:pPr>
        <w:pStyle w:val="Heading3"/>
      </w:pPr>
      <w:bookmarkStart w:id="35" w:name="_Toc513650141"/>
      <w:r w:rsidRPr="00C71887">
        <w:t>South Africa's import restrictions on poultry due to Highly Pathogenic Avian Influenza - Concerns of the European Union (No. 431)</w:t>
      </w:r>
      <w:bookmarkEnd w:id="35"/>
    </w:p>
    <w:p w:rsidR="009A7F73" w:rsidRPr="00201E3B" w:rsidRDefault="009A7F73" w:rsidP="009A7F73">
      <w:pPr>
        <w:pStyle w:val="BodyText"/>
      </w:pPr>
      <w:r w:rsidRPr="00201E3B">
        <w:t xml:space="preserve">The European Union reiterated concerns over country-wide bans on imports of poultry products from several EU member States due to </w:t>
      </w:r>
      <w:proofErr w:type="spellStart"/>
      <w:r w:rsidRPr="00201E3B">
        <w:t>HPAI</w:t>
      </w:r>
      <w:proofErr w:type="spellEnd"/>
      <w:r w:rsidRPr="00201E3B">
        <w:t>, despite all but one of them ha</w:t>
      </w:r>
      <w:r w:rsidR="00CC0DBF" w:rsidRPr="00201E3B">
        <w:t>v</w:t>
      </w:r>
      <w:r w:rsidR="005126E3" w:rsidRPr="00201E3B">
        <w:t>ing</w:t>
      </w:r>
      <w:r w:rsidRPr="00201E3B">
        <w:t xml:space="preserve"> been recognized as free from </w:t>
      </w:r>
      <w:proofErr w:type="spellStart"/>
      <w:r w:rsidRPr="00201E3B">
        <w:t>HPAI</w:t>
      </w:r>
      <w:proofErr w:type="spellEnd"/>
      <w:r w:rsidRPr="00201E3B">
        <w:t xml:space="preserve"> for months. The European Union recalled the </w:t>
      </w:r>
      <w:proofErr w:type="spellStart"/>
      <w:r w:rsidR="005126E3" w:rsidRPr="00201E3B">
        <w:t>OIE</w:t>
      </w:r>
      <w:proofErr w:type="spellEnd"/>
      <w:r w:rsidRPr="00201E3B">
        <w:t xml:space="preserve"> standard </w:t>
      </w:r>
      <w:r w:rsidR="005126E3" w:rsidRPr="00201E3B">
        <w:t xml:space="preserve">which stated that </w:t>
      </w:r>
      <w:proofErr w:type="spellStart"/>
      <w:r w:rsidR="005126E3" w:rsidRPr="00201E3B">
        <w:t>HPAI</w:t>
      </w:r>
      <w:proofErr w:type="spellEnd"/>
      <w:r w:rsidR="005126E3" w:rsidRPr="00201E3B">
        <w:t xml:space="preserve">-related trade restrictive measures could be lifted </w:t>
      </w:r>
      <w:r w:rsidRPr="00201E3B">
        <w:t xml:space="preserve">after </w:t>
      </w:r>
      <w:r w:rsidR="00CC0DBF" w:rsidRPr="00201E3B">
        <w:t xml:space="preserve">the </w:t>
      </w:r>
      <w:r w:rsidRPr="00201E3B">
        <w:t>application of a stamping out policy</w:t>
      </w:r>
      <w:r w:rsidR="005126E3" w:rsidRPr="00201E3B">
        <w:t xml:space="preserve">. This stamping out policy had been implemented in the affected areas of the </w:t>
      </w:r>
      <w:r w:rsidR="00BD4CF7" w:rsidRPr="00201E3B">
        <w:t>European Union,</w:t>
      </w:r>
      <w:r w:rsidR="005126E3" w:rsidRPr="00201E3B">
        <w:t xml:space="preserve"> and all trading partners, including South Africa, had been informed of this and other developments.</w:t>
      </w:r>
      <w:r w:rsidRPr="00201E3B">
        <w:t xml:space="preserve"> The European Union explained that South Africa's decision not to accept </w:t>
      </w:r>
      <w:proofErr w:type="spellStart"/>
      <w:r w:rsidRPr="00201E3B">
        <w:t>HPAI</w:t>
      </w:r>
      <w:proofErr w:type="spellEnd"/>
      <w:r w:rsidRPr="00201E3B">
        <w:t xml:space="preserve"> zoning even after </w:t>
      </w:r>
      <w:r w:rsidR="00002A1B">
        <w:t>receiving</w:t>
      </w:r>
      <w:r w:rsidRPr="00201E3B">
        <w:t xml:space="preserve"> relevant evidence disregarded the international standard and </w:t>
      </w:r>
      <w:r w:rsidR="005126E3" w:rsidRPr="00201E3B">
        <w:t xml:space="preserve">regionalization </w:t>
      </w:r>
      <w:r w:rsidRPr="00201E3B">
        <w:t xml:space="preserve">obligation under the SPS Agreement. The </w:t>
      </w:r>
      <w:r w:rsidR="005126E3" w:rsidRPr="00201E3B">
        <w:t xml:space="preserve">European Union </w:t>
      </w:r>
      <w:r w:rsidR="00B77812" w:rsidRPr="006B4680">
        <w:t xml:space="preserve">indicated </w:t>
      </w:r>
      <w:r w:rsidRPr="00201E3B">
        <w:t>its bilateral engagement with South Africa, including an audit v</w:t>
      </w:r>
      <w:r w:rsidR="00BC1E50" w:rsidRPr="00201E3B">
        <w:t>isit to three EU member States</w:t>
      </w:r>
      <w:r w:rsidR="00BD4CF7" w:rsidRPr="00201E3B">
        <w:t>, and further urged South Africa to lift the country-wide bans without delay.</w:t>
      </w:r>
    </w:p>
    <w:p w:rsidR="00332C08" w:rsidRPr="00201E3B" w:rsidRDefault="009A7F73" w:rsidP="009A7F73">
      <w:pPr>
        <w:pStyle w:val="BodyText"/>
      </w:pPr>
      <w:r w:rsidRPr="00201E3B">
        <w:t xml:space="preserve">South Africa </w:t>
      </w:r>
      <w:r w:rsidR="009E51BB" w:rsidRPr="00201E3B">
        <w:t>repeate</w:t>
      </w:r>
      <w:r w:rsidRPr="00201E3B">
        <w:t>d</w:t>
      </w:r>
      <w:r w:rsidR="00CC0DBF" w:rsidRPr="00201E3B">
        <w:t xml:space="preserve"> its</w:t>
      </w:r>
      <w:r w:rsidRPr="00201E3B">
        <w:t xml:space="preserve"> concerns regarding the effectiveness of </w:t>
      </w:r>
      <w:proofErr w:type="spellStart"/>
      <w:r w:rsidR="009E51BB" w:rsidRPr="00201E3B">
        <w:t>HPAI</w:t>
      </w:r>
      <w:proofErr w:type="spellEnd"/>
      <w:r w:rsidR="009E51BB" w:rsidRPr="00201E3B">
        <w:t>-related</w:t>
      </w:r>
      <w:r w:rsidRPr="00201E3B">
        <w:t xml:space="preserve"> control and preventive measures in the European Union.</w:t>
      </w:r>
      <w:r w:rsidR="009E51BB" w:rsidRPr="00201E3B">
        <w:t xml:space="preserve"> South Africa indicated its commitment to conduct inspection missions to EU member States, in order to evaluate the control measure</w:t>
      </w:r>
      <w:r w:rsidR="00B77812" w:rsidRPr="00201E3B">
        <w:t>s</w:t>
      </w:r>
      <w:r w:rsidR="009E51BB" w:rsidRPr="00201E3B">
        <w:t xml:space="preserve"> and to ensure that no risk would be posed in poultry trade.</w:t>
      </w:r>
      <w:r w:rsidRPr="00201E3B">
        <w:t xml:space="preserve"> South Africa furth</w:t>
      </w:r>
      <w:r w:rsidR="00CC0DBF" w:rsidRPr="00201E3B">
        <w:t>er</w:t>
      </w:r>
      <w:r w:rsidR="001A5700" w:rsidRPr="00201E3B">
        <w:t xml:space="preserve"> informed the Committee</w:t>
      </w:r>
      <w:r w:rsidR="00CC0DBF" w:rsidRPr="00201E3B">
        <w:t xml:space="preserve"> </w:t>
      </w:r>
      <w:r w:rsidRPr="00201E3B">
        <w:t>that</w:t>
      </w:r>
      <w:r w:rsidR="00CC0DBF" w:rsidRPr="00201E3B">
        <w:t xml:space="preserve"> its inspectors were currently in Spain, after having visited </w:t>
      </w:r>
      <w:r w:rsidRPr="00201E3B">
        <w:t>Hungary and Poland,</w:t>
      </w:r>
      <w:r w:rsidR="00CC0DBF" w:rsidRPr="00201E3B">
        <w:t xml:space="preserve"> following which </w:t>
      </w:r>
      <w:r w:rsidRPr="00201E3B">
        <w:t>the outcome of these visits w</w:t>
      </w:r>
      <w:r w:rsidR="00CC0DBF" w:rsidRPr="00201E3B">
        <w:t xml:space="preserve">ould </w:t>
      </w:r>
      <w:r w:rsidRPr="00201E3B">
        <w:t xml:space="preserve">be </w:t>
      </w:r>
      <w:r w:rsidR="00CC0DBF" w:rsidRPr="00201E3B">
        <w:t xml:space="preserve">communicated </w:t>
      </w:r>
      <w:r w:rsidRPr="00201E3B">
        <w:t>to the European Union.</w:t>
      </w:r>
    </w:p>
    <w:p w:rsidR="00332C08" w:rsidRPr="00C71887" w:rsidRDefault="009A7F73" w:rsidP="00C71887">
      <w:pPr>
        <w:pStyle w:val="Heading3"/>
      </w:pPr>
      <w:bookmarkStart w:id="36" w:name="_Toc513650142"/>
      <w:r w:rsidRPr="00C71887">
        <w:t>EU restrictions on poultry meat due to Salmonella detection - Concerns of Brazil (No. 432)</w:t>
      </w:r>
      <w:bookmarkEnd w:id="36"/>
    </w:p>
    <w:p w:rsidR="009A7F73" w:rsidRPr="009A6B95" w:rsidRDefault="009A7F73" w:rsidP="009A7F73">
      <w:pPr>
        <w:pStyle w:val="BodyText"/>
      </w:pPr>
      <w:r w:rsidRPr="00201E3B">
        <w:t xml:space="preserve">Brazil reiterated concerns over the reinforced border testing controls in the European Union, which had resulted in increased reports of salmonella detections in poultry. </w:t>
      </w:r>
      <w:r w:rsidR="0012076B" w:rsidRPr="00201E3B">
        <w:t>In a</w:t>
      </w:r>
      <w:r w:rsidRPr="00201E3B">
        <w:t>ddition, Brazil pointed out that distinct microbiological criteria for fresh meat products and poultry meat preparations were unjustified, as the two products were similar</w:t>
      </w:r>
      <w:r w:rsidR="0012076B" w:rsidRPr="00201E3B">
        <w:t>. Brazil explained that it exported a considerable volume of uncooked salted poultry meat and seasoned poultry meat</w:t>
      </w:r>
      <w:r w:rsidR="00002A1B" w:rsidRPr="00002A1B">
        <w:t xml:space="preserve"> </w:t>
      </w:r>
      <w:r w:rsidR="00002A1B" w:rsidRPr="00201E3B">
        <w:t>to the European Union,</w:t>
      </w:r>
      <w:r w:rsidR="0012076B" w:rsidRPr="00201E3B">
        <w:t xml:space="preserve"> which were both commercially defined as "poultry meat preparations". However, </w:t>
      </w:r>
      <w:r w:rsidR="005D5FEB" w:rsidRPr="00201E3B">
        <w:t>Brazil argued that the food safety specifications for salted poultry meat should be the same as those applied to fresh poultry meat, since their intr</w:t>
      </w:r>
      <w:r w:rsidRPr="00201E3B">
        <w:t xml:space="preserve">insic characteristics relevant to microbial food safety </w:t>
      </w:r>
      <w:r w:rsidR="005D5FEB" w:rsidRPr="00201E3B">
        <w:t xml:space="preserve">were virtually </w:t>
      </w:r>
      <w:r w:rsidRPr="00201E3B">
        <w:t xml:space="preserve">identical. </w:t>
      </w:r>
      <w:r w:rsidR="005D5FEB" w:rsidRPr="00201E3B">
        <w:t xml:space="preserve">In addition, both products were uncooked, had similar muscle fibre structure and were not intended for immediate human consumption. </w:t>
      </w:r>
      <w:r w:rsidR="00FA38FB" w:rsidRPr="00201E3B">
        <w:t xml:space="preserve">Brazil queried the scientific justification for the adoption of different food safety criteria for these products. </w:t>
      </w:r>
      <w:r w:rsidR="006B4680" w:rsidRPr="00201E3B">
        <w:t>Brazil also</w:t>
      </w:r>
      <w:r w:rsidR="005D5FEB" w:rsidRPr="00201E3B">
        <w:t xml:space="preserve"> indicated that over 95% of the notifications of </w:t>
      </w:r>
      <w:r w:rsidR="00FA38FB" w:rsidRPr="00201E3B">
        <w:t xml:space="preserve">positive results in </w:t>
      </w:r>
      <w:r w:rsidR="00FA38FB" w:rsidRPr="00201E3B">
        <w:rPr>
          <w:i/>
        </w:rPr>
        <w:t>Salmonella</w:t>
      </w:r>
      <w:r w:rsidR="005D5FEB" w:rsidRPr="00201E3B">
        <w:rPr>
          <w:i/>
        </w:rPr>
        <w:t xml:space="preserve"> </w:t>
      </w:r>
      <w:r w:rsidR="005D5FEB" w:rsidRPr="00201E3B">
        <w:t>detection by the European Union's Rapid Alert System for Food and Feeds (</w:t>
      </w:r>
      <w:proofErr w:type="spellStart"/>
      <w:r w:rsidR="005D5FEB" w:rsidRPr="00201E3B">
        <w:t>RASFF</w:t>
      </w:r>
      <w:proofErr w:type="spellEnd"/>
      <w:r w:rsidR="005D5FEB" w:rsidRPr="00201E3B">
        <w:t xml:space="preserve">) </w:t>
      </w:r>
      <w:r w:rsidR="00FA38FB" w:rsidRPr="00201E3B">
        <w:t xml:space="preserve">were related to </w:t>
      </w:r>
      <w:r w:rsidR="00FA38FB" w:rsidRPr="00201E3B">
        <w:rPr>
          <w:i/>
        </w:rPr>
        <w:t>Salmonella</w:t>
      </w:r>
      <w:r w:rsidR="00FA38FB" w:rsidRPr="00201E3B">
        <w:t xml:space="preserve"> in salted poultry meat, with no public health significance. </w:t>
      </w:r>
      <w:r w:rsidRPr="00201E3B">
        <w:t xml:space="preserve">Brazil </w:t>
      </w:r>
      <w:r w:rsidR="00FA38FB" w:rsidRPr="00201E3B">
        <w:t>further</w:t>
      </w:r>
      <w:r w:rsidRPr="00201E3B">
        <w:t xml:space="preserve"> highlighted that</w:t>
      </w:r>
      <w:r w:rsidR="005D5FEB" w:rsidRPr="00201E3B">
        <w:t xml:space="preserve"> </w:t>
      </w:r>
      <w:r w:rsidR="00A03D87" w:rsidRPr="00201E3B">
        <w:t xml:space="preserve">the </w:t>
      </w:r>
      <w:r w:rsidRPr="00201E3B">
        <w:t>Standing Committee on Plants, Animals</w:t>
      </w:r>
      <w:r w:rsidR="005D5FEB" w:rsidRPr="00201E3B">
        <w:t>,</w:t>
      </w:r>
      <w:r w:rsidRPr="00201E3B">
        <w:t xml:space="preserve"> Food and Feed </w:t>
      </w:r>
      <w:r w:rsidR="005D5FEB" w:rsidRPr="00201E3B">
        <w:t>was scheduled to discuss the delisting of Brazilian establishments</w:t>
      </w:r>
      <w:r w:rsidRPr="00201E3B">
        <w:t xml:space="preserve"> </w:t>
      </w:r>
      <w:r w:rsidR="00FA38FB" w:rsidRPr="00201E3B">
        <w:t>which were currently authorized to export</w:t>
      </w:r>
      <w:r w:rsidR="005D5FEB" w:rsidRPr="00201E3B">
        <w:t xml:space="preserve"> products of animal origin</w:t>
      </w:r>
      <w:r w:rsidR="00C42B90">
        <w:t>. Brazil </w:t>
      </w:r>
      <w:r w:rsidR="00FA38FB" w:rsidRPr="00201E3B">
        <w:t>emphasized that such a decision could have a negative</w:t>
      </w:r>
      <w:r w:rsidRPr="00201E3B">
        <w:t xml:space="preserve"> </w:t>
      </w:r>
      <w:r w:rsidR="00FA38FB" w:rsidRPr="00201E3B">
        <w:t xml:space="preserve">result on Brazil's exports </w:t>
      </w:r>
      <w:r w:rsidRPr="00201E3B">
        <w:t xml:space="preserve">to the </w:t>
      </w:r>
      <w:r w:rsidR="00FA38FB" w:rsidRPr="00201E3B">
        <w:t>European Union and</w:t>
      </w:r>
      <w:r w:rsidR="00002A1B">
        <w:t xml:space="preserve"> would</w:t>
      </w:r>
      <w:r w:rsidR="00FA38FB" w:rsidRPr="00201E3B">
        <w:t xml:space="preserve"> constitute an unjustified barrier to </w:t>
      </w:r>
      <w:r w:rsidR="00BC1E50" w:rsidRPr="00201E3B">
        <w:t>trade.</w:t>
      </w:r>
    </w:p>
    <w:p w:rsidR="00332C08" w:rsidRPr="00201E3B" w:rsidRDefault="009A7F73" w:rsidP="0084050C">
      <w:pPr>
        <w:pStyle w:val="BodyText"/>
      </w:pPr>
      <w:r w:rsidRPr="00201E3B">
        <w:t xml:space="preserve">The European Union acknowledged the difference in microbiological criteria for </w:t>
      </w:r>
      <w:r w:rsidRPr="0084050C">
        <w:rPr>
          <w:i/>
        </w:rPr>
        <w:t xml:space="preserve">Salmonella </w:t>
      </w:r>
      <w:r w:rsidRPr="00201E3B">
        <w:t xml:space="preserve">for the two product categories as pointed out by Brazil, indicating that the scientific considerations were based on the opinion of the Scientific Committee on Veterinary Measures relating to Public Health on </w:t>
      </w:r>
      <w:r w:rsidRPr="0084050C">
        <w:rPr>
          <w:i/>
        </w:rPr>
        <w:t>Salmonella</w:t>
      </w:r>
      <w:r w:rsidR="006B4680" w:rsidRPr="0084050C">
        <w:rPr>
          <w:i/>
        </w:rPr>
        <w:t>e</w:t>
      </w:r>
      <w:r w:rsidRPr="00201E3B">
        <w:t xml:space="preserve"> in Foodstuffs. The European Union stated that there was no justification </w:t>
      </w:r>
      <w:r w:rsidR="00002A1B">
        <w:t>for</w:t>
      </w:r>
      <w:r w:rsidRPr="00201E3B">
        <w:t xml:space="preserve"> revis</w:t>
      </w:r>
      <w:r w:rsidR="00002A1B">
        <w:t>ing</w:t>
      </w:r>
      <w:r w:rsidRPr="00201E3B">
        <w:t xml:space="preserve"> the criteria</w:t>
      </w:r>
      <w:r w:rsidR="00963B33" w:rsidRPr="00201E3B">
        <w:t xml:space="preserve">, and that </w:t>
      </w:r>
      <w:r w:rsidR="00002A1B">
        <w:t>they</w:t>
      </w:r>
      <w:r w:rsidR="00963B33" w:rsidRPr="00201E3B">
        <w:t xml:space="preserve"> applied to both domestic production and imports into the </w:t>
      </w:r>
      <w:r w:rsidR="00963B33" w:rsidRPr="00201E3B">
        <w:lastRenderedPageBreak/>
        <w:t>European Union</w:t>
      </w:r>
      <w:r w:rsidRPr="00201E3B">
        <w:t xml:space="preserve">. The European Union added that shipments from Brazil </w:t>
      </w:r>
      <w:r w:rsidR="00963B33" w:rsidRPr="00201E3B">
        <w:t>were</w:t>
      </w:r>
      <w:r w:rsidRPr="00201E3B">
        <w:t xml:space="preserve"> subject to </w:t>
      </w:r>
      <w:r w:rsidR="0084050C">
        <w:t>laboratory testing at 20</w:t>
      </w:r>
      <w:r w:rsidR="0084050C" w:rsidRPr="0084050C">
        <w:t>% frequency at the EU borders</w:t>
      </w:r>
      <w:r w:rsidR="0084050C">
        <w:t xml:space="preserve"> </w:t>
      </w:r>
      <w:r w:rsidR="0084050C" w:rsidRPr="0084050C">
        <w:t>in addition to the checks that were requested to be carried out by the Brazilian authorities on each consignment before the export takes place.</w:t>
      </w:r>
      <w:r w:rsidRPr="00201E3B">
        <w:t xml:space="preserve"> </w:t>
      </w:r>
      <w:r w:rsidR="0084050C" w:rsidRPr="0084050C">
        <w:t xml:space="preserve">These controls were put in place last year following the meat fraud scandal </w:t>
      </w:r>
      <w:r w:rsidRPr="00201E3B">
        <w:t xml:space="preserve">and on the basis of the results of an audit carried out in May 2017. However, despite the pre-export tests, the prevalence of </w:t>
      </w:r>
      <w:r w:rsidRPr="0084050C">
        <w:rPr>
          <w:i/>
        </w:rPr>
        <w:t>Salmonella</w:t>
      </w:r>
      <w:r w:rsidRPr="00201E3B">
        <w:t xml:space="preserve"> found in poultry meat con</w:t>
      </w:r>
      <w:r w:rsidR="00C42B90">
        <w:t>signments from Brazil at the EU </w:t>
      </w:r>
      <w:r w:rsidRPr="00201E3B">
        <w:t>border was</w:t>
      </w:r>
      <w:r w:rsidR="00C14C56" w:rsidRPr="00201E3B">
        <w:t xml:space="preserve"> close to </w:t>
      </w:r>
      <w:r w:rsidRPr="00201E3B">
        <w:t xml:space="preserve">7% and this was a matter of concern. </w:t>
      </w:r>
      <w:r w:rsidR="00C14C56" w:rsidRPr="00201E3B">
        <w:t xml:space="preserve">The </w:t>
      </w:r>
      <w:r w:rsidR="00825E64" w:rsidRPr="00201E3B">
        <w:t xml:space="preserve">European Union informed the Committee that the </w:t>
      </w:r>
      <w:r w:rsidR="00C14C56" w:rsidRPr="00201E3B">
        <w:t xml:space="preserve">European Commission had recently carried out an audit in Brazilian poultry meat establishments, and </w:t>
      </w:r>
      <w:r w:rsidR="00825E64" w:rsidRPr="00201E3B">
        <w:t xml:space="preserve">that </w:t>
      </w:r>
      <w:r w:rsidR="00C14C56" w:rsidRPr="00201E3B">
        <w:t xml:space="preserve">the report was under preparation. </w:t>
      </w:r>
      <w:r w:rsidRPr="00201E3B">
        <w:t xml:space="preserve">The European Union </w:t>
      </w:r>
      <w:r w:rsidR="00825E64" w:rsidRPr="00201E3B">
        <w:t xml:space="preserve">also </w:t>
      </w:r>
      <w:r w:rsidRPr="00201E3B">
        <w:t>explained that the delisting of Brazilian establishments was a separate</w:t>
      </w:r>
      <w:r w:rsidR="00C14C56" w:rsidRPr="00201E3B">
        <w:t xml:space="preserve"> issue</w:t>
      </w:r>
      <w:r w:rsidR="00825E64" w:rsidRPr="00201E3B">
        <w:t xml:space="preserve"> under consideration by EU authorities</w:t>
      </w:r>
      <w:r w:rsidR="00C14C56" w:rsidRPr="00201E3B">
        <w:t xml:space="preserve">, as it related to recurrent </w:t>
      </w:r>
      <w:r w:rsidR="00C14C56" w:rsidRPr="0084050C">
        <w:rPr>
          <w:i/>
        </w:rPr>
        <w:t>Salmonella</w:t>
      </w:r>
      <w:r w:rsidR="00C14C56" w:rsidRPr="00201E3B">
        <w:t xml:space="preserve"> detection in specific establishments, despite requests for Brazil to take appropriate measures</w:t>
      </w:r>
      <w:r w:rsidR="00825E64" w:rsidRPr="00201E3B">
        <w:t xml:space="preserve">. </w:t>
      </w:r>
      <w:r w:rsidR="00963B33" w:rsidRPr="00201E3B">
        <w:t xml:space="preserve">In relation to </w:t>
      </w:r>
      <w:r w:rsidRPr="00201E3B">
        <w:t>the problems of risk management and communication raised by Brazil in the November 2017 SPS Committee</w:t>
      </w:r>
      <w:r w:rsidR="00002A1B">
        <w:t xml:space="preserve"> meeting</w:t>
      </w:r>
      <w:r w:rsidRPr="00201E3B">
        <w:t xml:space="preserve">, the European Union </w:t>
      </w:r>
      <w:r w:rsidR="00825E64" w:rsidRPr="00201E3B">
        <w:t>underscored</w:t>
      </w:r>
      <w:r w:rsidR="00963B33" w:rsidRPr="00201E3B">
        <w:t xml:space="preserve"> its transparent</w:t>
      </w:r>
      <w:r w:rsidR="00C14C56" w:rsidRPr="00201E3B">
        <w:t xml:space="preserve"> system</w:t>
      </w:r>
      <w:r w:rsidR="00825E64" w:rsidRPr="00201E3B">
        <w:t>, highlighting that</w:t>
      </w:r>
      <w:r w:rsidR="00C14C56" w:rsidRPr="00201E3B">
        <w:t xml:space="preserve"> </w:t>
      </w:r>
      <w:r w:rsidR="00825E64" w:rsidRPr="00201E3B">
        <w:t xml:space="preserve">information on </w:t>
      </w:r>
      <w:r w:rsidR="00C14C56" w:rsidRPr="00201E3B">
        <w:t>detection</w:t>
      </w:r>
      <w:r w:rsidR="00825E64" w:rsidRPr="00201E3B">
        <w:t>s</w:t>
      </w:r>
      <w:r w:rsidR="00C14C56" w:rsidRPr="00201E3B">
        <w:t xml:space="preserve"> in</w:t>
      </w:r>
      <w:r w:rsidR="00825E64" w:rsidRPr="00201E3B">
        <w:t xml:space="preserve"> both</w:t>
      </w:r>
      <w:r w:rsidR="00C14C56" w:rsidRPr="00201E3B">
        <w:t xml:space="preserve"> </w:t>
      </w:r>
      <w:r w:rsidR="00825E64" w:rsidRPr="00201E3B">
        <w:t>intra-European</w:t>
      </w:r>
      <w:r w:rsidR="00C14C56" w:rsidRPr="00201E3B">
        <w:t xml:space="preserve"> and international trade </w:t>
      </w:r>
      <w:r w:rsidR="00825E64" w:rsidRPr="00201E3B">
        <w:t>could be found</w:t>
      </w:r>
      <w:r w:rsidR="00C14C56" w:rsidRPr="00201E3B">
        <w:t xml:space="preserve"> in </w:t>
      </w:r>
      <w:proofErr w:type="spellStart"/>
      <w:r w:rsidR="00C14C56" w:rsidRPr="00201E3B">
        <w:t>RASFF</w:t>
      </w:r>
      <w:proofErr w:type="spellEnd"/>
      <w:r w:rsidR="00C14C56" w:rsidRPr="00201E3B">
        <w:t xml:space="preserve">. </w:t>
      </w:r>
      <w:r w:rsidRPr="00201E3B">
        <w:t xml:space="preserve">Finally, the European Union </w:t>
      </w:r>
      <w:r w:rsidR="00C14C56" w:rsidRPr="00201E3B">
        <w:t>noted that i</w:t>
      </w:r>
      <w:r w:rsidR="00825E64" w:rsidRPr="00201E3B">
        <w:t>t</w:t>
      </w:r>
      <w:r w:rsidR="00C14C56" w:rsidRPr="00201E3B">
        <w:t>s measures were</w:t>
      </w:r>
      <w:r w:rsidR="00825E64" w:rsidRPr="00201E3B">
        <w:t xml:space="preserve"> consistent with the SPS Agreement, and further</w:t>
      </w:r>
      <w:r w:rsidR="00C14C56" w:rsidRPr="00201E3B">
        <w:t xml:space="preserve"> </w:t>
      </w:r>
      <w:r w:rsidR="00825E64" w:rsidRPr="00201E3B">
        <w:t>indicated</w:t>
      </w:r>
      <w:r w:rsidRPr="00201E3B">
        <w:t xml:space="preserve"> its willingness to continue bilateral discussions on this issue.</w:t>
      </w:r>
    </w:p>
    <w:p w:rsidR="00254D1E" w:rsidRPr="00C71887" w:rsidRDefault="006C7ED0" w:rsidP="00C71887">
      <w:pPr>
        <w:pStyle w:val="Heading3"/>
      </w:pPr>
      <w:bookmarkStart w:id="37" w:name="_Toc513650143"/>
      <w:bookmarkStart w:id="38" w:name="_Toc458431576"/>
      <w:r w:rsidRPr="00C71887">
        <w:t>US</w:t>
      </w:r>
      <w:r w:rsidR="00254D1E" w:rsidRPr="00C71887">
        <w:t xml:space="preserve"> </w:t>
      </w:r>
      <w:r w:rsidR="00BD58C3" w:rsidRPr="00C71887">
        <w:t xml:space="preserve">seafood import monitoring programme </w:t>
      </w:r>
      <w:r w:rsidR="00254D1E" w:rsidRPr="00C71887">
        <w:t>- Concerns of China (No. 415)</w:t>
      </w:r>
      <w:bookmarkEnd w:id="37"/>
    </w:p>
    <w:p w:rsidR="009A7F73" w:rsidRPr="00201E3B" w:rsidRDefault="009A7F73" w:rsidP="005C51C1">
      <w:pPr>
        <w:pStyle w:val="BodyText"/>
      </w:pPr>
      <w:r w:rsidRPr="00201E3B">
        <w:t xml:space="preserve">China reiterated its concern on the </w:t>
      </w:r>
      <w:r w:rsidR="005C51C1" w:rsidRPr="005C51C1">
        <w:t>Seafood Import Monitoring Programme</w:t>
      </w:r>
      <w:r w:rsidRPr="00201E3B">
        <w:t xml:space="preserve"> and the </w:t>
      </w:r>
      <w:r w:rsidR="00492ECE" w:rsidRPr="00201E3B">
        <w:t>F</w:t>
      </w:r>
      <w:r w:rsidRPr="00201E3B">
        <w:t xml:space="preserve">ish and </w:t>
      </w:r>
      <w:r w:rsidR="00492ECE" w:rsidRPr="00201E3B">
        <w:t>F</w:t>
      </w:r>
      <w:r w:rsidRPr="00201E3B">
        <w:t xml:space="preserve">ish </w:t>
      </w:r>
      <w:r w:rsidR="00492ECE" w:rsidRPr="00201E3B">
        <w:t>P</w:t>
      </w:r>
      <w:r w:rsidRPr="00201E3B">
        <w:t>roduct</w:t>
      </w:r>
      <w:r w:rsidR="00492ECE" w:rsidRPr="00201E3B">
        <w:t xml:space="preserve"> I</w:t>
      </w:r>
      <w:r w:rsidRPr="00201E3B">
        <w:t xml:space="preserve">mport </w:t>
      </w:r>
      <w:r w:rsidR="00492ECE" w:rsidRPr="00201E3B">
        <w:t>R</w:t>
      </w:r>
      <w:r w:rsidRPr="00201E3B">
        <w:t xml:space="preserve">egulations under </w:t>
      </w:r>
      <w:r w:rsidR="00492ECE" w:rsidRPr="00201E3B">
        <w:t xml:space="preserve">the </w:t>
      </w:r>
      <w:r w:rsidRPr="00201E3B">
        <w:t xml:space="preserve">Marine </w:t>
      </w:r>
      <w:r w:rsidR="00492ECE" w:rsidRPr="00201E3B">
        <w:t>M</w:t>
      </w:r>
      <w:r w:rsidRPr="00201E3B">
        <w:t>ammal Protection Act.</w:t>
      </w:r>
      <w:r w:rsidR="00492ECE" w:rsidRPr="00201E3B">
        <w:t xml:space="preserve"> China noted that aquaculture products had no relation to the false capture of marine mammals, and that the traceability of aquaculture products outside the United States did not help to prevent illegal, unreported and unregulated (</w:t>
      </w:r>
      <w:proofErr w:type="spellStart"/>
      <w:r w:rsidR="00492ECE" w:rsidRPr="00201E3B">
        <w:t>IUU</w:t>
      </w:r>
      <w:proofErr w:type="spellEnd"/>
      <w:r w:rsidR="00492ECE" w:rsidRPr="00201E3B">
        <w:t>) fishing and fraud in aquatic products. China requested an explanation of the rationale for the inclusion of aquaculture products in the scope of application of the two bills, and further urged the United States to consider removing these products from the bills and to f</w:t>
      </w:r>
      <w:r w:rsidRPr="00201E3B">
        <w:t>ormulate laws con</w:t>
      </w:r>
      <w:r w:rsidR="00BC1E50" w:rsidRPr="00201E3B">
        <w:t>sistent with the SPS </w:t>
      </w:r>
      <w:r w:rsidR="006B4680" w:rsidRPr="00201E3B">
        <w:t>A</w:t>
      </w:r>
      <w:r w:rsidR="00BC1E50" w:rsidRPr="00201E3B">
        <w:t>greement.</w:t>
      </w:r>
    </w:p>
    <w:p w:rsidR="00552836" w:rsidRPr="00201E3B" w:rsidRDefault="009A7F73" w:rsidP="009A7F73">
      <w:pPr>
        <w:pStyle w:val="BodyText"/>
      </w:pPr>
      <w:r w:rsidRPr="00201E3B">
        <w:t xml:space="preserve">The United States reiterated that the final rule was not an SPS measure and therefore fell outside the scope of the SPS Agreement. The United States also reiterated that the objective of the final rule was to combat </w:t>
      </w:r>
      <w:proofErr w:type="spellStart"/>
      <w:r w:rsidRPr="00201E3B">
        <w:t>IUU</w:t>
      </w:r>
      <w:proofErr w:type="spellEnd"/>
      <w:r w:rsidRPr="00201E3B">
        <w:t xml:space="preserve"> fishing and seafood fraud, and thus required US importers to report certain information upon entry into the United States and retain other information that would allow the shipments to be traced back to the point of catch or harvest in order to protect its market from being used to sell fraudulently marketed seafood or seafood products produced from </w:t>
      </w:r>
      <w:proofErr w:type="spellStart"/>
      <w:r w:rsidRPr="00201E3B">
        <w:t>IUU</w:t>
      </w:r>
      <w:proofErr w:type="spellEnd"/>
      <w:r w:rsidRPr="00201E3B">
        <w:t xml:space="preserve"> fishing. The United Stated</w:t>
      </w:r>
      <w:r w:rsidR="005F522A" w:rsidRPr="00201E3B">
        <w:t xml:space="preserve"> </w:t>
      </w:r>
      <w:r w:rsidR="003E6FD1" w:rsidRPr="00201E3B">
        <w:t xml:space="preserve">also </w:t>
      </w:r>
      <w:r w:rsidR="005F522A" w:rsidRPr="00201E3B">
        <w:t>indicated its willingness to have bilateral discussions</w:t>
      </w:r>
      <w:r w:rsidRPr="00201E3B">
        <w:t xml:space="preserve"> on the other measure mentioned by China, which </w:t>
      </w:r>
      <w:r w:rsidR="005C51C1">
        <w:t>was</w:t>
      </w:r>
      <w:r w:rsidRPr="00201E3B">
        <w:t xml:space="preserve"> out</w:t>
      </w:r>
      <w:r w:rsidR="005F522A" w:rsidRPr="00201E3B">
        <w:t>side</w:t>
      </w:r>
      <w:r w:rsidRPr="00201E3B">
        <w:t xml:space="preserve"> the scope of this</w:t>
      </w:r>
      <w:r w:rsidR="005F522A" w:rsidRPr="00201E3B">
        <w:t xml:space="preserve"> trade concern</w:t>
      </w:r>
      <w:r w:rsidR="00831DF6">
        <w:t xml:space="preserve"> on the US </w:t>
      </w:r>
      <w:r w:rsidR="00161EB7" w:rsidRPr="00201E3B">
        <w:t>seafood import monitoring programme</w:t>
      </w:r>
      <w:r w:rsidRPr="00201E3B">
        <w:t>. The United States looked forward to</w:t>
      </w:r>
      <w:r w:rsidR="005F522A" w:rsidRPr="00201E3B">
        <w:t xml:space="preserve"> its continued enga</w:t>
      </w:r>
      <w:r w:rsidRPr="00201E3B">
        <w:t xml:space="preserve">gement with </w:t>
      </w:r>
      <w:r w:rsidR="00C42B90">
        <w:t>China.</w:t>
      </w:r>
    </w:p>
    <w:p w:rsidR="009805C8" w:rsidRPr="00201E3B" w:rsidRDefault="009805C8" w:rsidP="009A7F73">
      <w:pPr>
        <w:pStyle w:val="Heading2"/>
      </w:pPr>
      <w:bookmarkStart w:id="39" w:name="_Toc448928278"/>
      <w:bookmarkStart w:id="40" w:name="_Toc513650144"/>
      <w:bookmarkEnd w:id="3"/>
      <w:bookmarkEnd w:id="4"/>
      <w:bookmarkEnd w:id="38"/>
      <w:r w:rsidRPr="00201E3B">
        <w:t>Information on resolution of issues in G/SPS/GEN/204/Rev.1</w:t>
      </w:r>
      <w:bookmarkEnd w:id="39"/>
      <w:r w:rsidR="00FC5B8F" w:rsidRPr="00201E3B">
        <w:t>8</w:t>
      </w:r>
      <w:bookmarkEnd w:id="40"/>
    </w:p>
    <w:p w:rsidR="003E6FD1" w:rsidRPr="00042CD3" w:rsidRDefault="008C6094" w:rsidP="00042CD3">
      <w:pPr>
        <w:pStyle w:val="BodyText"/>
        <w:numPr>
          <w:ilvl w:val="6"/>
          <w:numId w:val="23"/>
        </w:numPr>
        <w:rPr>
          <w:szCs w:val="18"/>
        </w:rPr>
      </w:pPr>
      <w:r w:rsidRPr="00042CD3">
        <w:rPr>
          <w:szCs w:val="18"/>
        </w:rPr>
        <w:t>T</w:t>
      </w:r>
      <w:r w:rsidR="003E6FD1" w:rsidRPr="00042CD3">
        <w:rPr>
          <w:szCs w:val="18"/>
        </w:rPr>
        <w:t xml:space="preserve">he Secretariat recalled that in September 2017, it had contacted all Members who had raised </w:t>
      </w:r>
      <w:r w:rsidRPr="00042CD3">
        <w:rPr>
          <w:szCs w:val="18"/>
        </w:rPr>
        <w:t>specific trade concerns (</w:t>
      </w:r>
      <w:proofErr w:type="spellStart"/>
      <w:r w:rsidR="003E6FD1" w:rsidRPr="00042CD3">
        <w:rPr>
          <w:szCs w:val="18"/>
        </w:rPr>
        <w:t>STCs</w:t>
      </w:r>
      <w:proofErr w:type="spellEnd"/>
      <w:r w:rsidRPr="00042CD3">
        <w:rPr>
          <w:szCs w:val="18"/>
        </w:rPr>
        <w:t>)</w:t>
      </w:r>
      <w:r w:rsidR="003E6FD1" w:rsidRPr="00042CD3">
        <w:rPr>
          <w:szCs w:val="18"/>
        </w:rPr>
        <w:t xml:space="preserve"> to seek information regarding the status of each </w:t>
      </w:r>
      <w:proofErr w:type="spellStart"/>
      <w:r w:rsidR="003E6FD1" w:rsidRPr="00042CD3">
        <w:rPr>
          <w:szCs w:val="18"/>
        </w:rPr>
        <w:t>STC</w:t>
      </w:r>
      <w:proofErr w:type="spellEnd"/>
      <w:r w:rsidR="003E6FD1" w:rsidRPr="00042CD3">
        <w:rPr>
          <w:szCs w:val="18"/>
        </w:rPr>
        <w:t xml:space="preserve"> raised by that Member, which had not been discussed since March 2016. A compilation of </w:t>
      </w:r>
      <w:proofErr w:type="spellStart"/>
      <w:r w:rsidR="003E6FD1" w:rsidRPr="00042CD3">
        <w:rPr>
          <w:szCs w:val="18"/>
        </w:rPr>
        <w:t>STCs</w:t>
      </w:r>
      <w:proofErr w:type="spellEnd"/>
      <w:r w:rsidR="003E6FD1" w:rsidRPr="00042CD3">
        <w:rPr>
          <w:szCs w:val="18"/>
        </w:rPr>
        <w:t xml:space="preserve"> reported as resolved or partially resolved had been circulated in document RD/SPS/28 on 31 October 2017. Based on further exchanges with those Members, an updated version of the document had subsequently been circulated in RD/SPS/28/Rev.1 on 19 February 2018.  </w:t>
      </w:r>
    </w:p>
    <w:p w:rsidR="00C0295B" w:rsidRPr="00C71887" w:rsidRDefault="00FC5B8F" w:rsidP="007160E4">
      <w:pPr>
        <w:pStyle w:val="Heading3"/>
        <w:numPr>
          <w:ilvl w:val="2"/>
          <w:numId w:val="24"/>
        </w:numPr>
        <w:ind w:left="0"/>
      </w:pPr>
      <w:bookmarkStart w:id="41" w:name="_Toc513650145"/>
      <w:r w:rsidRPr="00C71887">
        <w:t xml:space="preserve">China's import ban on fresh </w:t>
      </w:r>
      <w:proofErr w:type="spellStart"/>
      <w:r w:rsidRPr="00C71887">
        <w:t>mangosteen</w:t>
      </w:r>
      <w:proofErr w:type="spellEnd"/>
      <w:r w:rsidRPr="00C71887">
        <w:t xml:space="preserve"> – </w:t>
      </w:r>
      <w:r w:rsidR="008D5AE4" w:rsidRPr="00C71887">
        <w:t>Information from</w:t>
      </w:r>
      <w:r w:rsidRPr="00C71887">
        <w:t xml:space="preserve"> Indonesia (No. 416)</w:t>
      </w:r>
      <w:bookmarkEnd w:id="41"/>
    </w:p>
    <w:p w:rsidR="00FC5B8F" w:rsidRPr="00201E3B" w:rsidRDefault="00FC5B8F" w:rsidP="00FC5B8F">
      <w:pPr>
        <w:pStyle w:val="BodyText"/>
      </w:pPr>
      <w:r w:rsidRPr="00201E3B">
        <w:t xml:space="preserve">Indonesia expressed gratitude to China for lifting </w:t>
      </w:r>
      <w:r w:rsidR="00137083" w:rsidRPr="00201E3B">
        <w:t>its</w:t>
      </w:r>
      <w:r w:rsidRPr="00201E3B">
        <w:t xml:space="preserve"> import ban on </w:t>
      </w:r>
      <w:r w:rsidR="00137083" w:rsidRPr="00201E3B">
        <w:t xml:space="preserve">fresh </w:t>
      </w:r>
      <w:proofErr w:type="spellStart"/>
      <w:r w:rsidRPr="00201E3B">
        <w:t>mangosteen</w:t>
      </w:r>
      <w:proofErr w:type="spellEnd"/>
      <w:r w:rsidRPr="00201E3B">
        <w:t xml:space="preserve"> from </w:t>
      </w:r>
      <w:r w:rsidR="00137083" w:rsidRPr="00201E3B">
        <w:t xml:space="preserve">Indonesia, and for </w:t>
      </w:r>
      <w:r w:rsidRPr="00201E3B">
        <w:t xml:space="preserve">accelerating </w:t>
      </w:r>
      <w:r w:rsidR="00137083" w:rsidRPr="00201E3B">
        <w:t xml:space="preserve">the </w:t>
      </w:r>
      <w:r w:rsidRPr="00201E3B">
        <w:t xml:space="preserve">market access for these products by signing </w:t>
      </w:r>
      <w:r w:rsidR="00137083" w:rsidRPr="00201E3B">
        <w:t>an</w:t>
      </w:r>
      <w:r w:rsidRPr="00201E3B">
        <w:t xml:space="preserve"> export protocol in December 2017. </w:t>
      </w:r>
      <w:r w:rsidR="003E6FD1" w:rsidRPr="00201E3B">
        <w:t xml:space="preserve">Indonesia indicated that it had relaunched its </w:t>
      </w:r>
      <w:proofErr w:type="spellStart"/>
      <w:r w:rsidR="003E6FD1" w:rsidRPr="00201E3B">
        <w:t>mangosteen</w:t>
      </w:r>
      <w:proofErr w:type="spellEnd"/>
      <w:r w:rsidR="003E6FD1" w:rsidRPr="00201E3B">
        <w:t xml:space="preserve"> exports to China in January 2018, and further</w:t>
      </w:r>
      <w:r w:rsidRPr="00201E3B">
        <w:t xml:space="preserve"> expressed its</w:t>
      </w:r>
      <w:r w:rsidR="003E6FD1" w:rsidRPr="00201E3B">
        <w:t xml:space="preserve"> commitment</w:t>
      </w:r>
      <w:r w:rsidRPr="00201E3B">
        <w:t xml:space="preserve"> to continue fulfilling the required standard</w:t>
      </w:r>
      <w:r w:rsidR="00137083" w:rsidRPr="00201E3B">
        <w:t>s</w:t>
      </w:r>
      <w:r w:rsidRPr="00201E3B">
        <w:t>. Indonesia hoped that this</w:t>
      </w:r>
      <w:r w:rsidR="008C6094" w:rsidRPr="00201E3B">
        <w:t xml:space="preserve"> protocol</w:t>
      </w:r>
      <w:r w:rsidRPr="00201E3B">
        <w:t xml:space="preserve"> w</w:t>
      </w:r>
      <w:r w:rsidR="00137083" w:rsidRPr="00201E3B">
        <w:t>ould</w:t>
      </w:r>
      <w:r w:rsidRPr="00201E3B">
        <w:t xml:space="preserve"> continue to further strengthen </w:t>
      </w:r>
      <w:r w:rsidR="008C6094" w:rsidRPr="00201E3B">
        <w:t xml:space="preserve">the </w:t>
      </w:r>
      <w:r w:rsidRPr="00201E3B">
        <w:t xml:space="preserve">trade cooperation between Indonesia and China, as envisaged in </w:t>
      </w:r>
      <w:r w:rsidR="005000AF" w:rsidRPr="00201E3B">
        <w:t>Article 4 of the SPS Agreement.</w:t>
      </w:r>
    </w:p>
    <w:p w:rsidR="00C0295B" w:rsidRPr="00201E3B" w:rsidRDefault="00FC5B8F" w:rsidP="00FC5B8F">
      <w:pPr>
        <w:pStyle w:val="BodyText"/>
      </w:pPr>
      <w:r w:rsidRPr="00201E3B">
        <w:t xml:space="preserve">China thanked Indonesia for providing information on the resolution of this </w:t>
      </w:r>
      <w:r w:rsidR="008C6094" w:rsidRPr="00201E3B">
        <w:t>trade concern</w:t>
      </w:r>
      <w:r w:rsidRPr="00201E3B">
        <w:t xml:space="preserve"> and stressed the importance of bilateral discussion</w:t>
      </w:r>
      <w:r w:rsidR="00137083" w:rsidRPr="00201E3B">
        <w:t>s</w:t>
      </w:r>
      <w:r w:rsidRPr="00201E3B">
        <w:t xml:space="preserve"> to </w:t>
      </w:r>
      <w:r w:rsidR="008C6094" w:rsidRPr="00201E3B">
        <w:t>re</w:t>
      </w:r>
      <w:r w:rsidRPr="00201E3B">
        <w:t xml:space="preserve">solve this issue. China expressed its </w:t>
      </w:r>
      <w:r w:rsidRPr="00201E3B">
        <w:lastRenderedPageBreak/>
        <w:t xml:space="preserve">willingness to work with other Members to promote the </w:t>
      </w:r>
      <w:r w:rsidR="004608A2" w:rsidRPr="00201E3B">
        <w:t xml:space="preserve">smooth </w:t>
      </w:r>
      <w:r w:rsidRPr="00201E3B">
        <w:t xml:space="preserve">development of trade </w:t>
      </w:r>
      <w:r w:rsidR="004608A2" w:rsidRPr="00201E3B">
        <w:t>in</w:t>
      </w:r>
      <w:r w:rsidRPr="00201E3B">
        <w:t xml:space="preserve"> agricultural products.</w:t>
      </w:r>
    </w:p>
    <w:p w:rsidR="00C0295B" w:rsidRPr="00C71887" w:rsidRDefault="00FC5B8F" w:rsidP="00C71887">
      <w:pPr>
        <w:pStyle w:val="Heading3"/>
      </w:pPr>
      <w:bookmarkStart w:id="42" w:name="_Toc513650146"/>
      <w:r w:rsidRPr="00C71887">
        <w:t xml:space="preserve">India's import restrictions on bovine </w:t>
      </w:r>
      <w:r w:rsidR="008D5AE4" w:rsidRPr="00C71887">
        <w:t xml:space="preserve">semen </w:t>
      </w:r>
      <w:r w:rsidRPr="00C71887">
        <w:t xml:space="preserve">– </w:t>
      </w:r>
      <w:r w:rsidR="00663393" w:rsidRPr="00C71887">
        <w:t>Information from</w:t>
      </w:r>
      <w:r w:rsidRPr="00C71887">
        <w:t xml:space="preserve"> </w:t>
      </w:r>
      <w:r w:rsidR="00663393" w:rsidRPr="00C71887">
        <w:t xml:space="preserve">the </w:t>
      </w:r>
      <w:r w:rsidRPr="00C71887">
        <w:t>European Union (No. 61)</w:t>
      </w:r>
      <w:bookmarkEnd w:id="42"/>
    </w:p>
    <w:p w:rsidR="00C0295B" w:rsidRPr="00201E3B" w:rsidRDefault="00FC5B8F" w:rsidP="00FC5B8F">
      <w:pPr>
        <w:pStyle w:val="BodyText"/>
      </w:pPr>
      <w:r w:rsidRPr="00201E3B">
        <w:t>The European Union informed Members o</w:t>
      </w:r>
      <w:r w:rsidR="00663393" w:rsidRPr="00201E3B">
        <w:t>f</w:t>
      </w:r>
      <w:r w:rsidRPr="00201E3B">
        <w:t xml:space="preserve"> the resolution of </w:t>
      </w:r>
      <w:r w:rsidR="00137083" w:rsidRPr="00201E3B">
        <w:t xml:space="preserve">its concerns regarding India's import restrictions on bovine semen, </w:t>
      </w:r>
      <w:r w:rsidRPr="00201E3B">
        <w:t xml:space="preserve">which </w:t>
      </w:r>
      <w:r w:rsidR="00137083" w:rsidRPr="00201E3B">
        <w:t>had</w:t>
      </w:r>
      <w:r w:rsidRPr="00201E3B">
        <w:t xml:space="preserve"> initially</w:t>
      </w:r>
      <w:r w:rsidR="00137083" w:rsidRPr="00201E3B">
        <w:t xml:space="preserve"> been</w:t>
      </w:r>
      <w:r w:rsidRPr="00201E3B">
        <w:t xml:space="preserve"> raised by Canada and supported by the European Union. The European Union thanked India for their cooperation on this issue.</w:t>
      </w:r>
    </w:p>
    <w:p w:rsidR="00301101" w:rsidRPr="00201E3B" w:rsidRDefault="00301101" w:rsidP="00A416C1">
      <w:pPr>
        <w:pStyle w:val="Heading1"/>
      </w:pPr>
      <w:bookmarkStart w:id="43" w:name="_Toc448928281"/>
      <w:bookmarkStart w:id="44" w:name="_Toc513650147"/>
      <w:bookmarkEnd w:id="1"/>
      <w:r w:rsidRPr="00201E3B">
        <w:t xml:space="preserve">operation and implementation of the </w:t>
      </w:r>
      <w:bookmarkEnd w:id="43"/>
      <w:r w:rsidRPr="00201E3B">
        <w:t>sps agreement</w:t>
      </w:r>
      <w:bookmarkEnd w:id="44"/>
    </w:p>
    <w:p w:rsidR="00301101" w:rsidRPr="00201E3B" w:rsidRDefault="00301101" w:rsidP="009A7F73">
      <w:pPr>
        <w:pStyle w:val="Heading2"/>
      </w:pPr>
      <w:bookmarkStart w:id="45" w:name="_Toc513650148"/>
      <w:r w:rsidRPr="00201E3B">
        <w:t>Equivalence</w:t>
      </w:r>
      <w:bookmarkEnd w:id="45"/>
    </w:p>
    <w:p w:rsidR="00301101" w:rsidRPr="00201E3B" w:rsidRDefault="00301101" w:rsidP="0076651B">
      <w:pPr>
        <w:numPr>
          <w:ilvl w:val="6"/>
          <w:numId w:val="2"/>
        </w:numPr>
        <w:spacing w:after="240"/>
        <w:rPr>
          <w:lang w:val="en-US"/>
        </w:rPr>
      </w:pPr>
      <w:r w:rsidRPr="00201E3B">
        <w:rPr>
          <w:lang w:val="en-US"/>
        </w:rPr>
        <w:t xml:space="preserve">No </w:t>
      </w:r>
      <w:r w:rsidR="001D2541" w:rsidRPr="00201E3B">
        <w:rPr>
          <w:lang w:val="en-US"/>
        </w:rPr>
        <w:t xml:space="preserve">Member </w:t>
      </w:r>
      <w:r w:rsidRPr="00201E3B">
        <w:rPr>
          <w:lang w:val="en-US"/>
        </w:rPr>
        <w:t>provided any information under this agenda item.</w:t>
      </w:r>
    </w:p>
    <w:p w:rsidR="00301101" w:rsidRPr="00201E3B" w:rsidRDefault="00301101" w:rsidP="009A7F73">
      <w:pPr>
        <w:pStyle w:val="Heading2"/>
        <w:rPr>
          <w:rFonts w:eastAsia="Times New Roman"/>
        </w:rPr>
      </w:pPr>
      <w:bookmarkStart w:id="46" w:name="_Toc513650149"/>
      <w:r w:rsidRPr="00201E3B">
        <w:rPr>
          <w:rFonts w:eastAsia="Times New Roman"/>
        </w:rPr>
        <w:t>Pest- and disease-free areas</w:t>
      </w:r>
      <w:bookmarkEnd w:id="46"/>
    </w:p>
    <w:p w:rsidR="00103D7C" w:rsidRPr="00C71887" w:rsidRDefault="00103D7C" w:rsidP="00C71887">
      <w:pPr>
        <w:pStyle w:val="Heading3"/>
      </w:pPr>
      <w:bookmarkStart w:id="47" w:name="_Toc513650150"/>
      <w:r w:rsidRPr="00C71887">
        <w:t>Report on the Thematic Session on Pest-Free Areas</w:t>
      </w:r>
      <w:bookmarkEnd w:id="47"/>
    </w:p>
    <w:p w:rsidR="00103D7C" w:rsidRPr="00201E3B" w:rsidRDefault="00103D7C" w:rsidP="00103D7C">
      <w:pPr>
        <w:pStyle w:val="BodyText"/>
      </w:pPr>
      <w:r w:rsidRPr="00201E3B">
        <w:t>The Chairperson reported that a thematic session on pest</w:t>
      </w:r>
      <w:r w:rsidR="005000AF" w:rsidRPr="00201E3B">
        <w:t>-free areas had been held on 27 </w:t>
      </w:r>
      <w:r w:rsidRPr="00201E3B">
        <w:t xml:space="preserve">February 2018 as agreed by the SPS Committee in November 2017, based on a proposal </w:t>
      </w:r>
      <w:r w:rsidR="00253F68" w:rsidRPr="00201E3B">
        <w:t xml:space="preserve">submitted by the </w:t>
      </w:r>
      <w:r w:rsidR="00954F38" w:rsidRPr="00201E3B">
        <w:t>United States (G/SPS/GEN/1593/Rev.1)</w:t>
      </w:r>
      <w:r w:rsidR="00253F68" w:rsidRPr="00201E3B">
        <w:t>.</w:t>
      </w:r>
      <w:r w:rsidRPr="00201E3B">
        <w:t xml:space="preserve"> The purpose of the thematic session had been to provide an opportunity for Members to increase their awareness of IPPC standards on pest-free areas, and to share experiences about the challenges, as well as the benefits, of implementing pest-free areas in practice from the perspective of an importing, as well as an exporting party. This, in turn, would contribute to building confidence among trading partners when recognizing or seeking </w:t>
      </w:r>
      <w:r w:rsidR="005000AF" w:rsidRPr="00201E3B">
        <w:t>recognition of pest-free areas.</w:t>
      </w:r>
      <w:r w:rsidR="00905148">
        <w:t xml:space="preserve"> </w:t>
      </w:r>
      <w:r w:rsidRPr="00201E3B">
        <w:t>The programme for the thematic session had been circulated in document G/SPS/GEN/1596/Rev.1, based on contributions received from Members.</w:t>
      </w:r>
    </w:p>
    <w:p w:rsidR="00103D7C" w:rsidRPr="00201E3B" w:rsidRDefault="00103D7C" w:rsidP="00103D7C">
      <w:pPr>
        <w:pStyle w:val="BodyText"/>
      </w:pPr>
      <w:r w:rsidRPr="00201E3B">
        <w:t>In the Chairperson's introductory remarks, he had underscored the importance of thematic sessions for the work of the SPS Committee, in order to discuss particular SPS-related topics in an informal setting, and to hear the experiences of different Members in implementing specific provisions of the SPS Agreement.</w:t>
      </w:r>
    </w:p>
    <w:p w:rsidR="00103D7C" w:rsidRPr="00201E3B" w:rsidRDefault="00103D7C" w:rsidP="00103D7C">
      <w:pPr>
        <w:pStyle w:val="BodyText"/>
      </w:pPr>
      <w:r w:rsidRPr="00201E3B">
        <w:t>In Session 1, the Secretariat had provided an overvi</w:t>
      </w:r>
      <w:r w:rsidR="00223196" w:rsidRPr="00201E3B">
        <w:t>ew of the provisions of the SPS </w:t>
      </w:r>
      <w:r w:rsidRPr="00201E3B">
        <w:t>Agreement on pest-free areas (Article 6) and the relevant guidelines (G/SPS/48), as well as relevant jurisprudence from recent disputes. Although the existing body of relevant jurisprudence focused on disease-free areas in relation to animal health, the Secretariat had highlighted that the legal findings from these disputes could be broadly applicable to pest-free areas.</w:t>
      </w:r>
    </w:p>
    <w:p w:rsidR="00103D7C" w:rsidRPr="00201E3B" w:rsidRDefault="00103D7C" w:rsidP="00103D7C">
      <w:pPr>
        <w:pStyle w:val="BodyText"/>
      </w:pPr>
      <w:r w:rsidRPr="00201E3B">
        <w:t>The Chairperson had also highlighted the important role played by the IPPC, as the standard-setting organization for plant health referenced in the SPS Agreement. Unfortunately, due to unforeseen circumstances, the representative of the IPPC had not been able to attend the thematic session. However, arrangements had been made for a Member to present on IPPC's behalf, providing information on the IPPC standards on pest-free areas; factors to consider when establishing pest-free areas; implementation challenges; and information on the</w:t>
      </w:r>
      <w:r w:rsidR="00223196" w:rsidRPr="00201E3B">
        <w:t xml:space="preserve"> IPPC's Pest-Free Area Project.</w:t>
      </w:r>
    </w:p>
    <w:p w:rsidR="00103D7C" w:rsidRPr="00201E3B" w:rsidRDefault="00103D7C" w:rsidP="00103D7C">
      <w:pPr>
        <w:pStyle w:val="BodyText"/>
      </w:pPr>
      <w:r w:rsidRPr="00201E3B">
        <w:t>The ensuing discussions in Session 1 had covered the role of dispute settlement panels in assessing the evidence provided by Members in relation to the determination of pest-free areas and the broad nature o</w:t>
      </w:r>
      <w:r w:rsidR="00223196" w:rsidRPr="00201E3B">
        <w:t>f IPPC standards, among others.</w:t>
      </w:r>
    </w:p>
    <w:p w:rsidR="00103D7C" w:rsidRPr="00201E3B" w:rsidRDefault="00103D7C" w:rsidP="00103D7C">
      <w:pPr>
        <w:pStyle w:val="BodyText"/>
      </w:pPr>
      <w:r w:rsidRPr="00201E3B">
        <w:t xml:space="preserve">In Part 1 of Session 2, speakers representing </w:t>
      </w:r>
      <w:proofErr w:type="spellStart"/>
      <w:r w:rsidRPr="00201E3B">
        <w:t>COSAVE</w:t>
      </w:r>
      <w:proofErr w:type="spellEnd"/>
      <w:r w:rsidRPr="00201E3B">
        <w:t xml:space="preserve"> and IAEA had shared their regional and international perspectives on the establishment of pest-free areas. At the regi</w:t>
      </w:r>
      <w:r w:rsidR="00223196" w:rsidRPr="00201E3B">
        <w:t>onal level, the </w:t>
      </w:r>
      <w:r w:rsidRPr="00201E3B">
        <w:t>importance of defining and maintaining a pest-free area had been highlighted and the role of a regional plant protection organization (</w:t>
      </w:r>
      <w:proofErr w:type="spellStart"/>
      <w:r w:rsidRPr="00201E3B">
        <w:t>RPPO</w:t>
      </w:r>
      <w:proofErr w:type="spellEnd"/>
      <w:r w:rsidRPr="00201E3B">
        <w:t>) in supporting the phytosanitary activities of its members. At the international level, the use of the sterile insect technique as a tool for establishing and maintaining pest-free areas had been explained, as well as the associated benefits a</w:t>
      </w:r>
      <w:r w:rsidR="00223196" w:rsidRPr="00201E3B">
        <w:t>nd challenges of this approach.</w:t>
      </w:r>
    </w:p>
    <w:p w:rsidR="00103D7C" w:rsidRPr="00201E3B" w:rsidRDefault="00103D7C" w:rsidP="00103D7C">
      <w:pPr>
        <w:pStyle w:val="BodyText"/>
      </w:pPr>
      <w:r w:rsidRPr="00201E3B">
        <w:lastRenderedPageBreak/>
        <w:t xml:space="preserve">In Part 2 of Session 2, Members had shared their practical experiences on the establishment and maintenance of pest-free areas, as well as the legislative aspects and more general principles related to their implementation. Presentations had covered the use of pest-free areas in dealing with pests such as the Mediterranean fruit fly, oriental fruit fly, guava fruit fly and the red imported fire ant in </w:t>
      </w:r>
      <w:r w:rsidR="00223196" w:rsidRPr="00201E3B">
        <w:t>different regions of the world.</w:t>
      </w:r>
      <w:r w:rsidR="00905148">
        <w:t xml:space="preserve"> </w:t>
      </w:r>
      <w:r w:rsidRPr="00201E3B">
        <w:t>In addition to the speakers indicated on the programme, a couple of Members had taken the floor to share experiences in recognizing pest-free areas of their trading partners.</w:t>
      </w:r>
      <w:r w:rsidR="00905148">
        <w:t xml:space="preserve"> </w:t>
      </w:r>
      <w:r w:rsidRPr="00201E3B">
        <w:t>The discussions had highlighted the importance of the early detection of pests, the availability of a corrective action plan to deal with outbreaks</w:t>
      </w:r>
      <w:r w:rsidR="00905148">
        <w:t>,</w:t>
      </w:r>
      <w:r w:rsidRPr="00201E3B">
        <w:t xml:space="preserve"> and buildin</w:t>
      </w:r>
      <w:r w:rsidR="00223196" w:rsidRPr="00201E3B">
        <w:t>g trust among trading partners.</w:t>
      </w:r>
    </w:p>
    <w:p w:rsidR="00103D7C" w:rsidRPr="00201E3B" w:rsidRDefault="00103D7C" w:rsidP="00103D7C">
      <w:pPr>
        <w:pStyle w:val="BodyText"/>
      </w:pPr>
      <w:r w:rsidRPr="00201E3B">
        <w:t xml:space="preserve">In concluding, the Chairperson had remarked that the thematic session had proven to be informative and interesting, and that it had provided a useful opportunity to increase Members' awareness of pest-free areas, from the perspective of international rules and guidelines, as well as </w:t>
      </w:r>
      <w:r w:rsidR="00905148">
        <w:t>their</w:t>
      </w:r>
      <w:r w:rsidRPr="00201E3B">
        <w:t xml:space="preserve"> practical implementation by Members.</w:t>
      </w:r>
      <w:r w:rsidR="00905148">
        <w:t xml:space="preserve"> T</w:t>
      </w:r>
      <w:r w:rsidRPr="00201E3B">
        <w:t>he presentations from the Thematic Session would be made available on the SPS Gateway page.</w:t>
      </w:r>
      <w:r w:rsidR="00905148">
        <w:t xml:space="preserve"> </w:t>
      </w:r>
      <w:r w:rsidRPr="00201E3B">
        <w:t>Finally, the Chairperson had thanked the presenters for their insightful and interesting presentations. The Chairperson had also acknowledged the willingness of Members to share their experiences.</w:t>
      </w:r>
    </w:p>
    <w:p w:rsidR="003229DA" w:rsidRPr="00201E3B" w:rsidRDefault="003229DA" w:rsidP="003229DA">
      <w:pPr>
        <w:pStyle w:val="BodyText"/>
      </w:pPr>
      <w:r w:rsidRPr="00201E3B">
        <w:t xml:space="preserve">The IPPC expressed regret for its unavoidable absence at the Thematic Session on Pest-Free Areas, due to weather-related travel delays. The IPPC conveyed its appreciation to the delegate from the United Kingdom for stepping in at the last minute to deliver the </w:t>
      </w:r>
      <w:r w:rsidR="009177F6" w:rsidRPr="00201E3B">
        <w:t xml:space="preserve">IPPC </w:t>
      </w:r>
      <w:r w:rsidR="006B7BBA">
        <w:t>presentation. The </w:t>
      </w:r>
      <w:r w:rsidRPr="00201E3B">
        <w:t xml:space="preserve">IPPC </w:t>
      </w:r>
      <w:r w:rsidR="00F27453" w:rsidRPr="00201E3B">
        <w:t xml:space="preserve">also </w:t>
      </w:r>
      <w:r w:rsidRPr="00201E3B">
        <w:t>indicated its willingness to contribute to follow-up actions</w:t>
      </w:r>
      <w:r w:rsidR="009177F6" w:rsidRPr="00201E3B">
        <w:t>, if any,</w:t>
      </w:r>
      <w:r w:rsidRPr="00201E3B">
        <w:t xml:space="preserve"> from the thematic session.</w:t>
      </w:r>
    </w:p>
    <w:p w:rsidR="00301101" w:rsidRPr="00C71887" w:rsidRDefault="00301101" w:rsidP="00C71887">
      <w:pPr>
        <w:pStyle w:val="Heading3"/>
      </w:pPr>
      <w:bookmarkStart w:id="48" w:name="_Toc513650151"/>
      <w:bookmarkStart w:id="49" w:name="_Toc448928288"/>
      <w:r w:rsidRPr="00C71887">
        <w:t>Information from Members</w:t>
      </w:r>
      <w:bookmarkEnd w:id="48"/>
    </w:p>
    <w:p w:rsidR="00301101" w:rsidRPr="00201E3B" w:rsidRDefault="009A09FB" w:rsidP="009A09FB">
      <w:pPr>
        <w:pStyle w:val="Heading4"/>
        <w:rPr>
          <w:rFonts w:eastAsia="Times New Roman"/>
        </w:rPr>
      </w:pPr>
      <w:r w:rsidRPr="00201E3B">
        <w:rPr>
          <w:rFonts w:eastAsia="Times New Roman"/>
        </w:rPr>
        <w:t xml:space="preserve">Dominican Republic – </w:t>
      </w:r>
      <w:r w:rsidR="00E97D55" w:rsidRPr="00201E3B">
        <w:rPr>
          <w:rFonts w:eastAsia="Times New Roman"/>
        </w:rPr>
        <w:t xml:space="preserve">Freedom from </w:t>
      </w:r>
      <w:r w:rsidRPr="00201E3B">
        <w:rPr>
          <w:rFonts w:eastAsia="Times New Roman"/>
        </w:rPr>
        <w:t xml:space="preserve">Mediterranean </w:t>
      </w:r>
      <w:r w:rsidR="00E97D55" w:rsidRPr="00201E3B">
        <w:rPr>
          <w:rFonts w:eastAsia="Times New Roman"/>
        </w:rPr>
        <w:t>fr</w:t>
      </w:r>
      <w:r w:rsidRPr="00201E3B">
        <w:rPr>
          <w:rFonts w:eastAsia="Times New Roman"/>
        </w:rPr>
        <w:t xml:space="preserve">uit </w:t>
      </w:r>
      <w:r w:rsidR="00E97D55" w:rsidRPr="00201E3B">
        <w:rPr>
          <w:rFonts w:eastAsia="Times New Roman"/>
        </w:rPr>
        <w:t>f</w:t>
      </w:r>
      <w:r w:rsidRPr="00201E3B">
        <w:rPr>
          <w:rFonts w:eastAsia="Times New Roman"/>
        </w:rPr>
        <w:t>ly</w:t>
      </w:r>
    </w:p>
    <w:p w:rsidR="007545A0" w:rsidRPr="00201E3B" w:rsidRDefault="009A09FB" w:rsidP="0047393C">
      <w:pPr>
        <w:pStyle w:val="BodyText"/>
        <w:numPr>
          <w:ilvl w:val="6"/>
          <w:numId w:val="2"/>
        </w:numPr>
      </w:pPr>
      <w:r w:rsidRPr="00201E3B">
        <w:t>The Dominican Republic informed</w:t>
      </w:r>
      <w:r w:rsidR="004418A9" w:rsidRPr="00201E3B">
        <w:t xml:space="preserve"> the Committee</w:t>
      </w:r>
      <w:r w:rsidRPr="00201E3B">
        <w:t xml:space="preserve"> that</w:t>
      </w:r>
      <w:r w:rsidR="004418A9" w:rsidRPr="00201E3B">
        <w:t xml:space="preserve"> further to </w:t>
      </w:r>
      <w:r w:rsidRPr="00201E3B">
        <w:t>an outbreak</w:t>
      </w:r>
      <w:r w:rsidR="004418A9" w:rsidRPr="00201E3B">
        <w:t xml:space="preserve"> of the Mediterranean fruit fly</w:t>
      </w:r>
      <w:r w:rsidRPr="00201E3B">
        <w:t xml:space="preserve"> in March 2015 near Punta Cana, </w:t>
      </w:r>
      <w:r w:rsidR="004418A9" w:rsidRPr="00201E3B">
        <w:t xml:space="preserve">a technical committee had been formed with the assistance of the United States, FAO and IAEA to address this issue. </w:t>
      </w:r>
      <w:r w:rsidR="00E97D55" w:rsidRPr="00201E3B">
        <w:t>The Dominican Republic further indicated that through resolution RS/MA/2017/11 (July 2017) of the Ministry of Agriculture, it had been declared free from the Mediterranean fruit fly. A</w:t>
      </w:r>
      <w:r w:rsidRPr="00201E3B">
        <w:t xml:space="preserve"> country-wide surveillance program</w:t>
      </w:r>
      <w:r w:rsidR="00E97D55" w:rsidRPr="00201E3B">
        <w:t>me had also been put in place</w:t>
      </w:r>
      <w:r w:rsidRPr="00201E3B">
        <w:t xml:space="preserve"> for</w:t>
      </w:r>
      <w:r w:rsidR="00E97D55" w:rsidRPr="00201E3B">
        <w:t xml:space="preserve"> the</w:t>
      </w:r>
      <w:r w:rsidRPr="00201E3B">
        <w:t xml:space="preserve"> early detection of fruit fl</w:t>
      </w:r>
      <w:r w:rsidR="00E97D55" w:rsidRPr="00201E3B">
        <w:t>ies</w:t>
      </w:r>
      <w:r w:rsidRPr="00201E3B">
        <w:t>.</w:t>
      </w:r>
    </w:p>
    <w:p w:rsidR="00131C96" w:rsidRPr="00201E3B" w:rsidRDefault="009A09FB" w:rsidP="009A09FB">
      <w:pPr>
        <w:pStyle w:val="Heading4"/>
        <w:rPr>
          <w:rFonts w:eastAsia="Times New Roman"/>
        </w:rPr>
      </w:pPr>
      <w:r w:rsidRPr="00201E3B">
        <w:rPr>
          <w:rFonts w:eastAsia="Times New Roman"/>
        </w:rPr>
        <w:t xml:space="preserve">Thailand – Freedom from </w:t>
      </w:r>
      <w:proofErr w:type="spellStart"/>
      <w:r w:rsidRPr="00201E3B">
        <w:rPr>
          <w:rFonts w:eastAsia="Times New Roman"/>
          <w:i/>
        </w:rPr>
        <w:t>Xanthomonus</w:t>
      </w:r>
      <w:proofErr w:type="spellEnd"/>
      <w:r w:rsidRPr="00201E3B">
        <w:rPr>
          <w:rFonts w:eastAsia="Times New Roman"/>
          <w:i/>
        </w:rPr>
        <w:t xml:space="preserve"> </w:t>
      </w:r>
      <w:proofErr w:type="spellStart"/>
      <w:r w:rsidRPr="00201E3B">
        <w:rPr>
          <w:rFonts w:eastAsia="Times New Roman"/>
          <w:i/>
        </w:rPr>
        <w:t>Stewartii</w:t>
      </w:r>
      <w:proofErr w:type="spellEnd"/>
      <w:r w:rsidRPr="00201E3B">
        <w:rPr>
          <w:rFonts w:eastAsia="Times New Roman"/>
        </w:rPr>
        <w:t xml:space="preserve"> or </w:t>
      </w:r>
      <w:proofErr w:type="spellStart"/>
      <w:r w:rsidRPr="00201E3B">
        <w:rPr>
          <w:rFonts w:eastAsia="Times New Roman"/>
          <w:i/>
        </w:rPr>
        <w:t>Pantoea</w:t>
      </w:r>
      <w:proofErr w:type="spellEnd"/>
      <w:r w:rsidRPr="00201E3B">
        <w:rPr>
          <w:rFonts w:eastAsia="Times New Roman"/>
          <w:i/>
        </w:rPr>
        <w:t xml:space="preserve"> </w:t>
      </w:r>
      <w:proofErr w:type="spellStart"/>
      <w:r w:rsidRPr="00201E3B">
        <w:rPr>
          <w:rFonts w:eastAsia="Times New Roman"/>
          <w:i/>
        </w:rPr>
        <w:t>Stewartii</w:t>
      </w:r>
      <w:proofErr w:type="spellEnd"/>
    </w:p>
    <w:p w:rsidR="007545A0" w:rsidRPr="00201E3B" w:rsidRDefault="009A09FB" w:rsidP="009A09FB">
      <w:pPr>
        <w:pStyle w:val="BodyText"/>
        <w:numPr>
          <w:ilvl w:val="6"/>
          <w:numId w:val="2"/>
        </w:numPr>
      </w:pPr>
      <w:r w:rsidRPr="00201E3B">
        <w:t xml:space="preserve">Thailand </w:t>
      </w:r>
      <w:r w:rsidR="003E7D0A" w:rsidRPr="00201E3B">
        <w:t xml:space="preserve">reminded the Committee </w:t>
      </w:r>
      <w:r w:rsidRPr="00201E3B">
        <w:t xml:space="preserve">that it had been declared free from </w:t>
      </w:r>
      <w:proofErr w:type="spellStart"/>
      <w:r w:rsidRPr="00201E3B">
        <w:rPr>
          <w:i/>
        </w:rPr>
        <w:t>Xanthomonus</w:t>
      </w:r>
      <w:proofErr w:type="spellEnd"/>
      <w:r w:rsidRPr="00201E3B">
        <w:rPr>
          <w:i/>
        </w:rPr>
        <w:t xml:space="preserve"> </w:t>
      </w:r>
      <w:proofErr w:type="spellStart"/>
      <w:r w:rsidRPr="00201E3B">
        <w:rPr>
          <w:i/>
        </w:rPr>
        <w:t>Stewartii</w:t>
      </w:r>
      <w:proofErr w:type="spellEnd"/>
      <w:r w:rsidRPr="00201E3B">
        <w:t xml:space="preserve"> or </w:t>
      </w:r>
      <w:proofErr w:type="spellStart"/>
      <w:r w:rsidRPr="00201E3B">
        <w:rPr>
          <w:i/>
        </w:rPr>
        <w:t>Pantoea</w:t>
      </w:r>
      <w:proofErr w:type="spellEnd"/>
      <w:r w:rsidRPr="00201E3B">
        <w:rPr>
          <w:i/>
        </w:rPr>
        <w:t xml:space="preserve"> </w:t>
      </w:r>
      <w:proofErr w:type="spellStart"/>
      <w:r w:rsidRPr="00201E3B">
        <w:rPr>
          <w:i/>
        </w:rPr>
        <w:t>Stewartii</w:t>
      </w:r>
      <w:proofErr w:type="spellEnd"/>
      <w:r w:rsidRPr="00201E3B">
        <w:t xml:space="preserve"> </w:t>
      </w:r>
      <w:r w:rsidR="003E7D0A" w:rsidRPr="00201E3B">
        <w:t>and that this information had been provided in</w:t>
      </w:r>
      <w:r w:rsidRPr="00201E3B">
        <w:t xml:space="preserve"> document G/SPS/GEN</w:t>
      </w:r>
      <w:r w:rsidR="0009107D" w:rsidRPr="00201E3B">
        <w:t>/</w:t>
      </w:r>
      <w:r w:rsidRPr="00201E3B">
        <w:t>1352 on 7 August 2014.</w:t>
      </w:r>
      <w:r w:rsidR="003E7D0A" w:rsidRPr="00201E3B">
        <w:t xml:space="preserve"> In addition, Thailand had reported the absence of </w:t>
      </w:r>
      <w:proofErr w:type="spellStart"/>
      <w:r w:rsidRPr="00201E3B">
        <w:rPr>
          <w:i/>
        </w:rPr>
        <w:t>Xanthomonus</w:t>
      </w:r>
      <w:proofErr w:type="spellEnd"/>
      <w:r w:rsidRPr="00201E3B">
        <w:rPr>
          <w:i/>
        </w:rPr>
        <w:t xml:space="preserve"> </w:t>
      </w:r>
      <w:proofErr w:type="spellStart"/>
      <w:r w:rsidRPr="00201E3B">
        <w:rPr>
          <w:i/>
        </w:rPr>
        <w:t>stewartii</w:t>
      </w:r>
      <w:proofErr w:type="spellEnd"/>
      <w:r w:rsidRPr="00201E3B">
        <w:rPr>
          <w:i/>
        </w:rPr>
        <w:t xml:space="preserve"> </w:t>
      </w:r>
      <w:r w:rsidR="003E7D0A" w:rsidRPr="00201E3B">
        <w:t>to</w:t>
      </w:r>
      <w:r w:rsidRPr="00201E3B">
        <w:t xml:space="preserve"> the IPPC on 3 September 2013. </w:t>
      </w:r>
      <w:r w:rsidR="003E7D0A" w:rsidRPr="00201E3B">
        <w:t>Thailand indicated that some trading partners still requir</w:t>
      </w:r>
      <w:r w:rsidR="00D519EF" w:rsidRPr="00201E3B">
        <w:t xml:space="preserve">ed </w:t>
      </w:r>
      <w:r w:rsidR="003E7D0A" w:rsidRPr="00201E3B">
        <w:t xml:space="preserve">it to follow certain import measures to eradicate this pest, although Thailand had </w:t>
      </w:r>
      <w:r w:rsidRPr="00201E3B">
        <w:t xml:space="preserve">confirmed that </w:t>
      </w:r>
      <w:r w:rsidR="00D42432">
        <w:t>it</w:t>
      </w:r>
      <w:r w:rsidRPr="00201E3B">
        <w:t xml:space="preserve"> did not exist in </w:t>
      </w:r>
      <w:r w:rsidR="003E7D0A" w:rsidRPr="00201E3B">
        <w:t>Thailand,</w:t>
      </w:r>
      <w:r w:rsidR="00161EB7" w:rsidRPr="00201E3B">
        <w:t xml:space="preserve"> based on </w:t>
      </w:r>
      <w:r w:rsidRPr="00201E3B">
        <w:t xml:space="preserve">surveillance </w:t>
      </w:r>
      <w:r w:rsidR="00D519EF" w:rsidRPr="00201E3B">
        <w:t>activities</w:t>
      </w:r>
      <w:r w:rsidRPr="00201E3B">
        <w:t>.</w:t>
      </w:r>
      <w:r w:rsidR="003E7D0A" w:rsidRPr="00201E3B">
        <w:t xml:space="preserve"> Thailand requested Members to take this information into account.</w:t>
      </w:r>
    </w:p>
    <w:p w:rsidR="00641523" w:rsidRPr="00201E3B" w:rsidRDefault="00641523" w:rsidP="009A7F73">
      <w:pPr>
        <w:pStyle w:val="Heading2"/>
        <w:rPr>
          <w:rFonts w:eastAsia="Times New Roman"/>
        </w:rPr>
      </w:pPr>
      <w:bookmarkStart w:id="50" w:name="_Toc499625028"/>
      <w:bookmarkStart w:id="51" w:name="_Toc513650152"/>
      <w:bookmarkEnd w:id="49"/>
      <w:r w:rsidRPr="00201E3B">
        <w:rPr>
          <w:rFonts w:eastAsia="Times New Roman"/>
        </w:rPr>
        <w:t>Operation of transparency provisions</w:t>
      </w:r>
      <w:bookmarkEnd w:id="50"/>
      <w:bookmarkEnd w:id="51"/>
    </w:p>
    <w:p w:rsidR="00641523" w:rsidRPr="00C71887" w:rsidRDefault="0039587D" w:rsidP="00C71887">
      <w:pPr>
        <w:pStyle w:val="Heading3"/>
      </w:pPr>
      <w:bookmarkStart w:id="52" w:name="_Toc513650153"/>
      <w:r w:rsidRPr="00C71887">
        <w:t>Report on the "technical revision" of the Recommended Transparency Procedures (G/SPS/7/Rev.3)</w:t>
      </w:r>
      <w:bookmarkEnd w:id="52"/>
    </w:p>
    <w:p w:rsidR="0039587D" w:rsidRPr="00201E3B" w:rsidRDefault="00161EB7" w:rsidP="00DC5DF0">
      <w:pPr>
        <w:pStyle w:val="BodyText"/>
        <w:numPr>
          <w:ilvl w:val="6"/>
          <w:numId w:val="1"/>
        </w:numPr>
      </w:pPr>
      <w:r w:rsidRPr="00201E3B">
        <w:t>T</w:t>
      </w:r>
      <w:r w:rsidR="0039587D" w:rsidRPr="00201E3B">
        <w:t xml:space="preserve">he Secretariat recalled that during the last Committee meeting in November 2017, </w:t>
      </w:r>
      <w:r w:rsidRPr="00201E3B">
        <w:t>it</w:t>
      </w:r>
      <w:r w:rsidR="0039587D" w:rsidRPr="00201E3B">
        <w:t xml:space="preserve"> had proposed to prepare a "technical revision" of the current Recommended Transparency Procedures (G/SPS/7/Rev.3), to update outdated information related to the online tools, notification practices or notification templates.</w:t>
      </w:r>
    </w:p>
    <w:p w:rsidR="0039587D" w:rsidRPr="00201E3B" w:rsidRDefault="0039587D" w:rsidP="0039587D">
      <w:pPr>
        <w:pStyle w:val="BodyText"/>
        <w:numPr>
          <w:ilvl w:val="6"/>
          <w:numId w:val="1"/>
        </w:numPr>
      </w:pPr>
      <w:r w:rsidRPr="00201E3B">
        <w:t xml:space="preserve">On 6 December 2017, the Secretariat had circulated, through the SPS contact emailing list, a revised version of the Recommended Transparency Procedures with proposed track changes in the three WTO working languages, and Members had been given until end of January 2018 to provide any comments. No substantive changes had been made, although </w:t>
      </w:r>
      <w:r w:rsidR="00BD3A6F" w:rsidRPr="00201E3B">
        <w:t>the revised document</w:t>
      </w:r>
      <w:r w:rsidRPr="00201E3B">
        <w:t xml:space="preserve"> </w:t>
      </w:r>
      <w:r w:rsidR="00D54875">
        <w:t>now</w:t>
      </w:r>
      <w:r w:rsidRPr="00201E3B">
        <w:t xml:space="preserve"> included </w:t>
      </w:r>
      <w:r w:rsidR="00BD3A6F" w:rsidRPr="00201E3B">
        <w:t xml:space="preserve">the </w:t>
      </w:r>
      <w:r w:rsidRPr="00201E3B">
        <w:t xml:space="preserve">text and the notification format contained in the Decision on Special and </w:t>
      </w:r>
      <w:r w:rsidRPr="00201E3B">
        <w:lastRenderedPageBreak/>
        <w:t xml:space="preserve">Differential Treatment, document G/SPS/33/Rev.1, </w:t>
      </w:r>
      <w:r w:rsidR="00BD3A6F" w:rsidRPr="00201E3B">
        <w:t xml:space="preserve">in order </w:t>
      </w:r>
      <w:r w:rsidRPr="00201E3B">
        <w:t>to consolidate all notification recommendations into one document.</w:t>
      </w:r>
    </w:p>
    <w:p w:rsidR="0039587D" w:rsidRPr="00201E3B" w:rsidRDefault="0039587D" w:rsidP="0039587D">
      <w:pPr>
        <w:pStyle w:val="BodyText"/>
        <w:numPr>
          <w:ilvl w:val="6"/>
          <w:numId w:val="1"/>
        </w:numPr>
        <w:spacing w:after="120"/>
      </w:pPr>
      <w:r w:rsidRPr="00201E3B">
        <w:t xml:space="preserve">On 27 February 2018, a clean version of the updated Recommended Transparency Procedures had been circulated in document RD/SPS/29. As compared to the version circulated in December 2017, this last version included comments received from Hong Kong, China. The main ones </w:t>
      </w:r>
      <w:r w:rsidR="00BD3A6F" w:rsidRPr="00201E3B">
        <w:t>were</w:t>
      </w:r>
      <w:r w:rsidRPr="00201E3B">
        <w:t>:</w:t>
      </w:r>
    </w:p>
    <w:p w:rsidR="0039587D" w:rsidRPr="00201E3B" w:rsidRDefault="00BD3A6F" w:rsidP="00533D35">
      <w:pPr>
        <w:pStyle w:val="ListParagraph"/>
        <w:numPr>
          <w:ilvl w:val="0"/>
          <w:numId w:val="7"/>
        </w:numPr>
      </w:pPr>
      <w:r w:rsidRPr="00201E3B">
        <w:t>I</w:t>
      </w:r>
      <w:r w:rsidR="0039587D" w:rsidRPr="00201E3B">
        <w:t xml:space="preserve">n paragraph 2.29, correction of the title of G/SPS/33/Rev.1, which </w:t>
      </w:r>
      <w:r w:rsidRPr="00201E3B">
        <w:t>now</w:t>
      </w:r>
      <w:r w:rsidR="0039587D" w:rsidRPr="00201E3B">
        <w:t xml:space="preserve"> correctly read "Procedure to enhance transparency of Special and Differential treatment in favour of developing country Members"</w:t>
      </w:r>
      <w:r w:rsidRPr="00201E3B">
        <w:t>,</w:t>
      </w:r>
      <w:r w:rsidR="0039587D" w:rsidRPr="00201E3B">
        <w:t xml:space="preserve"> instead of "Procedure to enhance transparency of Special and Differential treatment in favour of developing countries"; and</w:t>
      </w:r>
    </w:p>
    <w:p w:rsidR="0039587D" w:rsidRPr="00201E3B" w:rsidRDefault="0039587D" w:rsidP="00533D35">
      <w:pPr>
        <w:pStyle w:val="ListParagraph"/>
        <w:numPr>
          <w:ilvl w:val="0"/>
          <w:numId w:val="7"/>
        </w:numPr>
        <w:spacing w:after="240"/>
        <w:ind w:left="714" w:hanging="357"/>
      </w:pPr>
      <w:r w:rsidRPr="00201E3B">
        <w:t xml:space="preserve">Under </w:t>
      </w:r>
      <w:r w:rsidR="00BD3A6F" w:rsidRPr="00201E3B">
        <w:t>A</w:t>
      </w:r>
      <w:r w:rsidRPr="00201E3B">
        <w:t>nnex E, the reference to G/SPS/19 had been changed to the latest revision G/SPS/19/Rev.2, and "European Communities" changed to "European Union".</w:t>
      </w:r>
    </w:p>
    <w:p w:rsidR="0039587D" w:rsidRPr="00201E3B" w:rsidRDefault="0039587D" w:rsidP="0039587D">
      <w:pPr>
        <w:pStyle w:val="BodyText"/>
        <w:numPr>
          <w:ilvl w:val="6"/>
          <w:numId w:val="1"/>
        </w:numPr>
      </w:pPr>
      <w:r w:rsidRPr="00201E3B">
        <w:t xml:space="preserve">In addition, this clean version incorporated the most recent templates and some minor formatting changes. For example, when listing items, the Secretariat had harmonized the use of bullet points </w:t>
      </w:r>
      <w:r w:rsidR="00223196" w:rsidRPr="00201E3B">
        <w:t>(para</w:t>
      </w:r>
      <w:r w:rsidR="00BD3A6F" w:rsidRPr="00201E3B">
        <w:t>graphs</w:t>
      </w:r>
      <w:r w:rsidR="00223196" w:rsidRPr="00201E3B">
        <w:t xml:space="preserve"> 2.32-2.33).</w:t>
      </w:r>
    </w:p>
    <w:p w:rsidR="00641523" w:rsidRPr="00201E3B" w:rsidRDefault="0039587D" w:rsidP="0039587D">
      <w:pPr>
        <w:pStyle w:val="BodyText"/>
        <w:numPr>
          <w:ilvl w:val="6"/>
          <w:numId w:val="1"/>
        </w:numPr>
      </w:pPr>
      <w:r w:rsidRPr="00201E3B">
        <w:t xml:space="preserve">Since Members </w:t>
      </w:r>
      <w:r w:rsidR="00BD3A6F" w:rsidRPr="00201E3B">
        <w:t xml:space="preserve">had been given </w:t>
      </w:r>
      <w:r w:rsidRPr="00201E3B">
        <w:t>little time to consider th</w:t>
      </w:r>
      <w:r w:rsidR="00BD3A6F" w:rsidRPr="00201E3B">
        <w:t>e</w:t>
      </w:r>
      <w:r w:rsidRPr="00201E3B">
        <w:t xml:space="preserve"> document, the Secretariat proposed that any comments be submitted until Friday, 23 March 2018. If no substantive comments were received, the updated Recommended Transparency Procedures w</w:t>
      </w:r>
      <w:r w:rsidR="00BD3A6F" w:rsidRPr="00201E3B">
        <w:t>ould</w:t>
      </w:r>
      <w:r w:rsidRPr="00201E3B">
        <w:t xml:space="preserve"> be circulated as document G/SPS/7/Rev.4.</w:t>
      </w:r>
    </w:p>
    <w:p w:rsidR="00641523" w:rsidRPr="00C71887" w:rsidRDefault="0039587D" w:rsidP="00C71887">
      <w:pPr>
        <w:pStyle w:val="Heading3"/>
      </w:pPr>
      <w:bookmarkStart w:id="53" w:name="_Toc513650154"/>
      <w:r w:rsidRPr="00C71887">
        <w:t xml:space="preserve">Report on the Practical Manual for SPS </w:t>
      </w:r>
      <w:proofErr w:type="spellStart"/>
      <w:r w:rsidRPr="00C71887">
        <w:t>NNAs</w:t>
      </w:r>
      <w:proofErr w:type="spellEnd"/>
      <w:r w:rsidRPr="00C71887">
        <w:t xml:space="preserve"> and </w:t>
      </w:r>
      <w:proofErr w:type="spellStart"/>
      <w:r w:rsidRPr="00C71887">
        <w:t>NEPs</w:t>
      </w:r>
      <w:bookmarkEnd w:id="53"/>
      <w:proofErr w:type="spellEnd"/>
    </w:p>
    <w:p w:rsidR="0039587D" w:rsidRPr="00201E3B" w:rsidRDefault="0039587D" w:rsidP="0039587D">
      <w:pPr>
        <w:pStyle w:val="BodyText"/>
        <w:numPr>
          <w:ilvl w:val="6"/>
          <w:numId w:val="1"/>
        </w:numPr>
      </w:pPr>
      <w:r w:rsidRPr="00201E3B">
        <w:t>The Secretariat recalled that in the</w:t>
      </w:r>
      <w:r w:rsidR="00BD3A6F" w:rsidRPr="00201E3B">
        <w:t xml:space="preserve"> November 2017 SPS Committee</w:t>
      </w:r>
      <w:r w:rsidRPr="00201E3B">
        <w:t xml:space="preserve"> meeting</w:t>
      </w:r>
      <w:r w:rsidR="00BD3A6F" w:rsidRPr="00201E3B">
        <w:t>, it</w:t>
      </w:r>
      <w:r w:rsidRPr="00201E3B">
        <w:t xml:space="preserve"> had explained that the 2011 edition of the Step-by-</w:t>
      </w:r>
      <w:r w:rsidR="00BD3A6F" w:rsidRPr="00201E3B">
        <w:t>S</w:t>
      </w:r>
      <w:r w:rsidRPr="00201E3B">
        <w:t xml:space="preserve">tep </w:t>
      </w:r>
      <w:r w:rsidR="00BD3A6F" w:rsidRPr="00201E3B">
        <w:t>P</w:t>
      </w:r>
      <w:r w:rsidRPr="00201E3B">
        <w:t xml:space="preserve">rocedural </w:t>
      </w:r>
      <w:r w:rsidR="00BD3A6F" w:rsidRPr="00201E3B">
        <w:t>M</w:t>
      </w:r>
      <w:r w:rsidRPr="00201E3B">
        <w:t xml:space="preserve">anual for </w:t>
      </w:r>
      <w:proofErr w:type="spellStart"/>
      <w:r w:rsidRPr="00201E3B">
        <w:t>NNAs</w:t>
      </w:r>
      <w:proofErr w:type="spellEnd"/>
      <w:r w:rsidRPr="00201E3B">
        <w:t xml:space="preserve"> and </w:t>
      </w:r>
      <w:proofErr w:type="spellStart"/>
      <w:r w:rsidRPr="00201E3B">
        <w:t>NEPs</w:t>
      </w:r>
      <w:proofErr w:type="spellEnd"/>
      <w:r w:rsidRPr="00201E3B">
        <w:t xml:space="preserve"> was being revised to incorporate the improved SPS </w:t>
      </w:r>
      <w:proofErr w:type="spellStart"/>
      <w:r w:rsidRPr="00201E3B">
        <w:t>NSS</w:t>
      </w:r>
      <w:proofErr w:type="spellEnd"/>
      <w:r w:rsidRPr="00201E3B">
        <w:t xml:space="preserve"> and IMS platforms and the new </w:t>
      </w:r>
      <w:proofErr w:type="spellStart"/>
      <w:r w:rsidRPr="00201E3B">
        <w:t>ePing</w:t>
      </w:r>
      <w:proofErr w:type="spellEnd"/>
      <w:r w:rsidRPr="00201E3B">
        <w:t xml:space="preserve"> notification alert system, as well as other general updates, and that this manual would be circulated for comments. This</w:t>
      </w:r>
      <w:r w:rsidR="00831DF6">
        <w:t xml:space="preserve"> </w:t>
      </w:r>
      <w:r w:rsidRPr="00201E3B">
        <w:t>work had been done with the great assistance of Ms Sally Jennings from New Zealand, the original author of the manual.</w:t>
      </w:r>
    </w:p>
    <w:p w:rsidR="0039587D" w:rsidRPr="00201E3B" w:rsidRDefault="0039587D" w:rsidP="0039587D">
      <w:pPr>
        <w:pStyle w:val="BodyText"/>
        <w:numPr>
          <w:ilvl w:val="6"/>
          <w:numId w:val="1"/>
        </w:numPr>
      </w:pPr>
      <w:r w:rsidRPr="00201E3B">
        <w:t>Th</w:t>
      </w:r>
      <w:r w:rsidR="00BD3A6F" w:rsidRPr="00201E3B">
        <w:t>is</w:t>
      </w:r>
      <w:r w:rsidRPr="00201E3B">
        <w:t xml:space="preserve"> manual had been circulated on 24 November 2017 and the deadline for comments</w:t>
      </w:r>
      <w:r w:rsidR="00BD3A6F" w:rsidRPr="00201E3B">
        <w:t xml:space="preserve"> had been</w:t>
      </w:r>
      <w:r w:rsidRPr="00201E3B">
        <w:t xml:space="preserve"> extended until </w:t>
      </w:r>
      <w:r w:rsidR="00DC5DF0" w:rsidRPr="00201E3B">
        <w:t xml:space="preserve">the </w:t>
      </w:r>
      <w:r w:rsidRPr="00201E3B">
        <w:t>end of January 2018. The Secretariat thanked</w:t>
      </w:r>
      <w:r w:rsidR="00BD3A6F" w:rsidRPr="00201E3B">
        <w:t xml:space="preserve"> the following Members for their comments:</w:t>
      </w:r>
      <w:r w:rsidRPr="00201E3B">
        <w:t xml:space="preserve"> Australia</w:t>
      </w:r>
      <w:r w:rsidR="00BD3A6F" w:rsidRPr="00201E3B">
        <w:t>;</w:t>
      </w:r>
      <w:r w:rsidRPr="00201E3B">
        <w:t xml:space="preserve"> </w:t>
      </w:r>
      <w:r w:rsidR="00BD3A6F" w:rsidRPr="00201E3B">
        <w:t>Chile;</w:t>
      </w:r>
      <w:r w:rsidRPr="00201E3B">
        <w:t xml:space="preserve"> the </w:t>
      </w:r>
      <w:r w:rsidR="00BD3A6F" w:rsidRPr="00201E3B">
        <w:t>European Union;</w:t>
      </w:r>
      <w:r w:rsidRPr="00201E3B">
        <w:t xml:space="preserve"> </w:t>
      </w:r>
      <w:r w:rsidR="00BD3A6F" w:rsidRPr="00201E3B">
        <w:t>Hong Kong, China;</w:t>
      </w:r>
      <w:r w:rsidRPr="00201E3B">
        <w:t xml:space="preserve"> the </w:t>
      </w:r>
      <w:r w:rsidR="00BD3A6F" w:rsidRPr="00201E3B">
        <w:t>Philippines;</w:t>
      </w:r>
      <w:r w:rsidRPr="00201E3B">
        <w:t xml:space="preserve"> and Ukraine. The Secretariat </w:t>
      </w:r>
      <w:r w:rsidR="00BD3A6F" w:rsidRPr="00201E3B">
        <w:t xml:space="preserve">indicated that it </w:t>
      </w:r>
      <w:r w:rsidRPr="00201E3B">
        <w:t>was in the process of incorporating these comments and</w:t>
      </w:r>
      <w:r w:rsidR="00BD3A6F" w:rsidRPr="00201E3B">
        <w:t xml:space="preserve"> further indicated that </w:t>
      </w:r>
      <w:r w:rsidR="00BB05D1" w:rsidRPr="00201E3B">
        <w:t xml:space="preserve">the final deadline for Members to submit </w:t>
      </w:r>
      <w:r w:rsidRPr="00201E3B">
        <w:t>comments</w:t>
      </w:r>
      <w:r w:rsidR="00BB05D1" w:rsidRPr="00201E3B">
        <w:t xml:space="preserve"> was </w:t>
      </w:r>
      <w:r w:rsidRPr="00201E3B">
        <w:t>Friday, 23 March</w:t>
      </w:r>
      <w:r w:rsidR="00BB05D1" w:rsidRPr="00201E3B">
        <w:t xml:space="preserve"> 2018.</w:t>
      </w:r>
      <w:r w:rsidRPr="00201E3B">
        <w:t xml:space="preserve"> The Secretariat </w:t>
      </w:r>
      <w:r w:rsidR="00BB05D1" w:rsidRPr="00201E3B">
        <w:t>also drew the Committee's attention to the suggested change</w:t>
      </w:r>
      <w:r w:rsidRPr="00201E3B">
        <w:t xml:space="preserve"> </w:t>
      </w:r>
      <w:r w:rsidR="00BB05D1" w:rsidRPr="00201E3B">
        <w:t xml:space="preserve">in </w:t>
      </w:r>
      <w:r w:rsidRPr="00201E3B">
        <w:t xml:space="preserve">the title of the </w:t>
      </w:r>
      <w:r w:rsidR="00BB05D1" w:rsidRPr="00201E3B">
        <w:t>m</w:t>
      </w:r>
      <w:r w:rsidRPr="00201E3B">
        <w:t xml:space="preserve">anual from </w:t>
      </w:r>
      <w:r w:rsidR="00223196" w:rsidRPr="00201E3B">
        <w:t>"P</w:t>
      </w:r>
      <w:r w:rsidRPr="00201E3B">
        <w:t xml:space="preserve">rocedural Step-by-Step </w:t>
      </w:r>
      <w:r w:rsidR="00BB05D1" w:rsidRPr="00201E3B">
        <w:t>M</w:t>
      </w:r>
      <w:r w:rsidRPr="00201E3B">
        <w:t>an</w:t>
      </w:r>
      <w:r w:rsidR="00223196" w:rsidRPr="00201E3B">
        <w:t xml:space="preserve">ual for SPS </w:t>
      </w:r>
      <w:proofErr w:type="spellStart"/>
      <w:r w:rsidR="00223196" w:rsidRPr="00201E3B">
        <w:t>NNAs</w:t>
      </w:r>
      <w:proofErr w:type="spellEnd"/>
      <w:r w:rsidR="00223196" w:rsidRPr="00201E3B">
        <w:t xml:space="preserve"> and </w:t>
      </w:r>
      <w:proofErr w:type="spellStart"/>
      <w:r w:rsidR="00223196" w:rsidRPr="00201E3B">
        <w:t>NEPs</w:t>
      </w:r>
      <w:proofErr w:type="spellEnd"/>
      <w:r w:rsidR="00223196" w:rsidRPr="00201E3B">
        <w:t>" to "</w:t>
      </w:r>
      <w:r w:rsidRPr="00201E3B">
        <w:t xml:space="preserve">Practical Manual for SPS </w:t>
      </w:r>
      <w:proofErr w:type="spellStart"/>
      <w:r w:rsidRPr="00201E3B">
        <w:t>NNAs</w:t>
      </w:r>
      <w:proofErr w:type="spellEnd"/>
      <w:r w:rsidRPr="00201E3B">
        <w:t xml:space="preserve"> and </w:t>
      </w:r>
      <w:proofErr w:type="spellStart"/>
      <w:r w:rsidRPr="00201E3B">
        <w:t>NEPs</w:t>
      </w:r>
      <w:proofErr w:type="spellEnd"/>
      <w:r w:rsidR="00223196" w:rsidRPr="00201E3B">
        <w:t>"</w:t>
      </w:r>
      <w:r w:rsidRPr="00201E3B">
        <w:t>.</w:t>
      </w:r>
    </w:p>
    <w:p w:rsidR="00641523" w:rsidRPr="00201E3B" w:rsidRDefault="0039587D" w:rsidP="0039587D">
      <w:pPr>
        <w:pStyle w:val="BodyText"/>
        <w:numPr>
          <w:ilvl w:val="6"/>
          <w:numId w:val="1"/>
        </w:numPr>
      </w:pPr>
      <w:r w:rsidRPr="00201E3B">
        <w:t>The Chair</w:t>
      </w:r>
      <w:r w:rsidR="008502A8" w:rsidRPr="00201E3B">
        <w:t>person</w:t>
      </w:r>
      <w:r w:rsidRPr="00201E3B">
        <w:t xml:space="preserve"> requested Members to consider the above two documents and </w:t>
      </w:r>
      <w:r w:rsidR="00D519EF" w:rsidRPr="00201E3B">
        <w:t xml:space="preserve">to </w:t>
      </w:r>
      <w:r w:rsidRPr="00201E3B">
        <w:t>send comments to the Secretariat by 23 March 2018.</w:t>
      </w:r>
    </w:p>
    <w:p w:rsidR="00021598" w:rsidRPr="00C71887" w:rsidRDefault="00FE2887" w:rsidP="00C71887">
      <w:pPr>
        <w:pStyle w:val="Heading3"/>
      </w:pPr>
      <w:bookmarkStart w:id="54" w:name="_Toc513650155"/>
      <w:r w:rsidRPr="00C71887">
        <w:t>Nigeria</w:t>
      </w:r>
      <w:r w:rsidR="00021598" w:rsidRPr="00C71887">
        <w:t xml:space="preserve"> – Update on </w:t>
      </w:r>
      <w:r w:rsidR="0047393C" w:rsidRPr="00C71887">
        <w:t xml:space="preserve">SPS </w:t>
      </w:r>
      <w:r w:rsidR="00021598" w:rsidRPr="00C71887">
        <w:t>notifications</w:t>
      </w:r>
      <w:bookmarkEnd w:id="54"/>
    </w:p>
    <w:p w:rsidR="00D61FEC" w:rsidRPr="00201E3B" w:rsidRDefault="00FE2887" w:rsidP="00D61FEC">
      <w:pPr>
        <w:pStyle w:val="BodyText"/>
        <w:numPr>
          <w:ilvl w:val="6"/>
          <w:numId w:val="1"/>
        </w:numPr>
      </w:pPr>
      <w:r w:rsidRPr="00201E3B">
        <w:t xml:space="preserve">Nigeria </w:t>
      </w:r>
      <w:r w:rsidR="0047393C" w:rsidRPr="00201E3B">
        <w:t xml:space="preserve">noted </w:t>
      </w:r>
      <w:r w:rsidRPr="00201E3B">
        <w:t xml:space="preserve">the importance of </w:t>
      </w:r>
      <w:r w:rsidR="008859F2" w:rsidRPr="00201E3B">
        <w:t xml:space="preserve">transparency </w:t>
      </w:r>
      <w:r w:rsidRPr="00201E3B">
        <w:t>for ensuring smooth, predictable and free trade</w:t>
      </w:r>
      <w:r w:rsidR="008859F2" w:rsidRPr="00201E3B">
        <w:t xml:space="preserve">, and also emphasized that the obligation to notify SPS measures </w:t>
      </w:r>
      <w:r w:rsidR="00D61FEC" w:rsidRPr="00201E3B">
        <w:t>wa</w:t>
      </w:r>
      <w:r w:rsidR="008859F2" w:rsidRPr="00201E3B">
        <w:t>s central to the implementation of the SPS Agreement</w:t>
      </w:r>
      <w:r w:rsidRPr="00201E3B">
        <w:t xml:space="preserve">. Nigeria </w:t>
      </w:r>
      <w:r w:rsidR="008859F2" w:rsidRPr="00201E3B">
        <w:t>provided information on 23 SPS regulations</w:t>
      </w:r>
      <w:r w:rsidR="00D61FEC" w:rsidRPr="00201E3B">
        <w:t>, which dated from 1962</w:t>
      </w:r>
      <w:r w:rsidR="008859F2" w:rsidRPr="00201E3B">
        <w:t xml:space="preserve"> </w:t>
      </w:r>
      <w:r w:rsidR="00D61FEC" w:rsidRPr="00201E3B">
        <w:t>to 2017, that were in the proces</w:t>
      </w:r>
      <w:r w:rsidR="00831DF6">
        <w:t>s of being notified to the WTO.</w:t>
      </w:r>
    </w:p>
    <w:p w:rsidR="00641523" w:rsidRPr="00201E3B" w:rsidRDefault="00FE2887" w:rsidP="00D61FEC">
      <w:pPr>
        <w:pStyle w:val="BodyText"/>
        <w:numPr>
          <w:ilvl w:val="6"/>
          <w:numId w:val="1"/>
        </w:numPr>
      </w:pPr>
      <w:r w:rsidRPr="00201E3B">
        <w:t>The Chair</w:t>
      </w:r>
      <w:r w:rsidR="008502A8" w:rsidRPr="00201E3B">
        <w:t>person</w:t>
      </w:r>
      <w:r w:rsidRPr="00201E3B">
        <w:t xml:space="preserve"> indicated that it </w:t>
      </w:r>
      <w:r w:rsidR="00565AF6">
        <w:t>might</w:t>
      </w:r>
      <w:r w:rsidRPr="00201E3B">
        <w:t xml:space="preserve"> be useful</w:t>
      </w:r>
      <w:r w:rsidR="008502A8" w:rsidRPr="00201E3B">
        <w:t xml:space="preserve"> for </w:t>
      </w:r>
      <w:r w:rsidR="004171F4" w:rsidRPr="00201E3B">
        <w:t>Nigeri</w:t>
      </w:r>
      <w:r w:rsidR="008502A8" w:rsidRPr="00201E3B">
        <w:t>a</w:t>
      </w:r>
      <w:r w:rsidRPr="00201E3B">
        <w:t xml:space="preserve"> to </w:t>
      </w:r>
      <w:r w:rsidR="008502A8" w:rsidRPr="00201E3B">
        <w:t>submit</w:t>
      </w:r>
      <w:r w:rsidRPr="00201E3B">
        <w:t xml:space="preserve"> this information as a GEN document.</w:t>
      </w:r>
    </w:p>
    <w:p w:rsidR="00641523" w:rsidRPr="00201E3B" w:rsidRDefault="00641523" w:rsidP="009A7F73">
      <w:pPr>
        <w:pStyle w:val="Heading2"/>
        <w:rPr>
          <w:rFonts w:eastAsia="Times New Roman"/>
        </w:rPr>
      </w:pPr>
      <w:bookmarkStart w:id="55" w:name="_Toc499625030"/>
      <w:bookmarkStart w:id="56" w:name="_Toc513650156"/>
      <w:r w:rsidRPr="00201E3B">
        <w:rPr>
          <w:rFonts w:eastAsia="Times New Roman"/>
        </w:rPr>
        <w:t>Special and Differential Treatment</w:t>
      </w:r>
      <w:bookmarkEnd w:id="55"/>
      <w:bookmarkEnd w:id="56"/>
    </w:p>
    <w:p w:rsidR="00DA62EF" w:rsidRPr="00201E3B" w:rsidRDefault="00DA62EF" w:rsidP="008E5169">
      <w:pPr>
        <w:numPr>
          <w:ilvl w:val="6"/>
          <w:numId w:val="2"/>
        </w:numPr>
        <w:spacing w:after="240"/>
        <w:rPr>
          <w:lang w:val="en-US"/>
        </w:rPr>
      </w:pPr>
      <w:r w:rsidRPr="00201E3B">
        <w:rPr>
          <w:lang w:val="en-US"/>
        </w:rPr>
        <w:t>No Member provided any information under this agenda item.</w:t>
      </w:r>
    </w:p>
    <w:p w:rsidR="00641523" w:rsidRPr="00201E3B" w:rsidRDefault="00641523" w:rsidP="009A7F73">
      <w:pPr>
        <w:pStyle w:val="Heading2"/>
        <w:rPr>
          <w:rFonts w:eastAsia="Times New Roman"/>
          <w:lang w:val="en-US"/>
        </w:rPr>
      </w:pPr>
      <w:bookmarkStart w:id="57" w:name="_Toc499625031"/>
      <w:bookmarkStart w:id="58" w:name="_Toc513650157"/>
      <w:r w:rsidRPr="00201E3B">
        <w:rPr>
          <w:rFonts w:eastAsia="Times New Roman"/>
          <w:lang w:val="en-US"/>
        </w:rPr>
        <w:lastRenderedPageBreak/>
        <w:t>Monitoring of the use of International Standards</w:t>
      </w:r>
      <w:bookmarkEnd w:id="57"/>
      <w:bookmarkEnd w:id="58"/>
    </w:p>
    <w:p w:rsidR="00C76910" w:rsidRPr="00201E3B" w:rsidRDefault="00C76910" w:rsidP="008E5169">
      <w:pPr>
        <w:numPr>
          <w:ilvl w:val="6"/>
          <w:numId w:val="2"/>
        </w:numPr>
        <w:spacing w:after="240"/>
        <w:rPr>
          <w:lang w:val="en-US"/>
        </w:rPr>
      </w:pPr>
      <w:r w:rsidRPr="00201E3B">
        <w:rPr>
          <w:lang w:val="en-US"/>
        </w:rPr>
        <w:t xml:space="preserve">The Chairperson reminded Members that </w:t>
      </w:r>
      <w:r w:rsidRPr="00201E3B">
        <w:t xml:space="preserve">the Committee had agreed in the November 2017 Committee meeting to circulate the convening </w:t>
      </w:r>
      <w:proofErr w:type="spellStart"/>
      <w:r w:rsidRPr="00201E3B">
        <w:t>airgram</w:t>
      </w:r>
      <w:proofErr w:type="spellEnd"/>
      <w:r w:rsidRPr="00201E3B">
        <w:t xml:space="preserve"> one week earlier than the previous practice. This meant that the </w:t>
      </w:r>
      <w:r w:rsidR="002F11E1">
        <w:t xml:space="preserve">original </w:t>
      </w:r>
      <w:r w:rsidRPr="00201E3B">
        <w:t>deadline for</w:t>
      </w:r>
      <w:r w:rsidR="006052A7" w:rsidRPr="00201E3B">
        <w:t xml:space="preserve"> raising agenda items under </w:t>
      </w:r>
      <w:r w:rsidR="007E20AB">
        <w:t xml:space="preserve">the procedure to </w:t>
      </w:r>
      <w:r w:rsidRPr="00201E3B">
        <w:t xml:space="preserve">monitor the use of international standards, which was 10 days before the meeting, no longer coincided with the deadline for raising issues under other agenda items. </w:t>
      </w:r>
      <w:r w:rsidR="002F11E1">
        <w:t>In this regard, th</w:t>
      </w:r>
      <w:r w:rsidRPr="00201E3B">
        <w:t xml:space="preserve">e Chairperson suggested that Members respect the </w:t>
      </w:r>
      <w:r w:rsidR="006052A7" w:rsidRPr="00201E3B">
        <w:t xml:space="preserve">earlier </w:t>
      </w:r>
      <w:r w:rsidRPr="00201E3B">
        <w:t>deadline</w:t>
      </w:r>
      <w:r w:rsidR="006052A7" w:rsidRPr="00201E3B">
        <w:t xml:space="preserve"> for submitting issues under the monitoring agenda item, which in practice would mean that Members would submit </w:t>
      </w:r>
      <w:r w:rsidR="00DC5DF0" w:rsidRPr="00201E3B">
        <w:t xml:space="preserve">all </w:t>
      </w:r>
      <w:r w:rsidR="006052A7" w:rsidRPr="00201E3B">
        <w:t>agenda items up to, but not including, the day on which the notice convening the meeting was to be issued.</w:t>
      </w:r>
    </w:p>
    <w:p w:rsidR="00641523" w:rsidRPr="00C71887" w:rsidRDefault="00641523" w:rsidP="00030314">
      <w:pPr>
        <w:pStyle w:val="Heading3"/>
        <w:numPr>
          <w:ilvl w:val="2"/>
          <w:numId w:val="25"/>
        </w:numPr>
        <w:ind w:left="0"/>
      </w:pPr>
      <w:bookmarkStart w:id="59" w:name="_Toc499625032"/>
      <w:bookmarkStart w:id="60" w:name="_Toc513650158"/>
      <w:r w:rsidRPr="00C71887">
        <w:t>New issues</w:t>
      </w:r>
      <w:bookmarkEnd w:id="59"/>
      <w:bookmarkEnd w:id="60"/>
    </w:p>
    <w:p w:rsidR="00B76BC2" w:rsidRPr="00011BEE" w:rsidRDefault="00B76BC2" w:rsidP="008725F9">
      <w:pPr>
        <w:pStyle w:val="Heading4"/>
      </w:pPr>
      <w:r w:rsidRPr="00201E3B">
        <w:t xml:space="preserve">United States – Unnecessary delays in adoption of Codex </w:t>
      </w:r>
      <w:r w:rsidR="00C76910" w:rsidRPr="00201E3B">
        <w:t>F</w:t>
      </w:r>
      <w:r w:rsidRPr="00201E3B">
        <w:t>ood Additive Standards</w:t>
      </w:r>
    </w:p>
    <w:p w:rsidR="00894573" w:rsidRDefault="00B76BC2" w:rsidP="00B76BC2">
      <w:pPr>
        <w:pStyle w:val="BodyText"/>
        <w:rPr>
          <w:lang w:val="en-US"/>
        </w:rPr>
      </w:pPr>
      <w:r w:rsidRPr="00201E3B">
        <w:rPr>
          <w:lang w:val="en-US"/>
        </w:rPr>
        <w:t>The United States drew Members' attention to</w:t>
      </w:r>
      <w:r w:rsidR="009E3D95" w:rsidRPr="00201E3B">
        <w:rPr>
          <w:lang w:val="en-US"/>
        </w:rPr>
        <w:t xml:space="preserve"> the challenge being faced in the Codex Committee on Food Additives (</w:t>
      </w:r>
      <w:proofErr w:type="spellStart"/>
      <w:r w:rsidR="009E3D95" w:rsidRPr="00201E3B">
        <w:rPr>
          <w:lang w:val="en-US"/>
        </w:rPr>
        <w:t>CCFA</w:t>
      </w:r>
      <w:proofErr w:type="spellEnd"/>
      <w:r w:rsidR="009E3D95" w:rsidRPr="00201E3B">
        <w:rPr>
          <w:lang w:val="en-US"/>
        </w:rPr>
        <w:t xml:space="preserve">), where </w:t>
      </w:r>
      <w:r w:rsidRPr="00201E3B">
        <w:rPr>
          <w:lang w:val="en-US"/>
        </w:rPr>
        <w:t>1</w:t>
      </w:r>
      <w:r w:rsidR="00FB7372" w:rsidRPr="00201E3B">
        <w:rPr>
          <w:lang w:val="en-US"/>
        </w:rPr>
        <w:t>,</w:t>
      </w:r>
      <w:r w:rsidRPr="00201E3B">
        <w:rPr>
          <w:lang w:val="en-US"/>
        </w:rPr>
        <w:t>200 food additive provisions were being blocked</w:t>
      </w:r>
      <w:r w:rsidR="009E3D95" w:rsidRPr="00201E3B">
        <w:rPr>
          <w:lang w:val="en-US"/>
        </w:rPr>
        <w:t xml:space="preserve"> by certain Codex members, </w:t>
      </w:r>
      <w:r w:rsidR="00325067" w:rsidRPr="00201E3B">
        <w:rPr>
          <w:lang w:val="en-US"/>
        </w:rPr>
        <w:t xml:space="preserve">unless a note (i.e. Note 161) was appended specifying that the standard was "subject to the national legislation of the importing country…". The United States indicated that </w:t>
      </w:r>
      <w:r w:rsidR="009E3D95" w:rsidRPr="00201E3B">
        <w:rPr>
          <w:lang w:val="en-US"/>
        </w:rPr>
        <w:t xml:space="preserve">each of the substances </w:t>
      </w:r>
      <w:r w:rsidR="00325067" w:rsidRPr="00201E3B">
        <w:rPr>
          <w:lang w:val="en-US"/>
        </w:rPr>
        <w:t xml:space="preserve">in the blocked provisions </w:t>
      </w:r>
      <w:r w:rsidR="009E3D95" w:rsidRPr="00201E3B">
        <w:rPr>
          <w:lang w:val="en-US"/>
        </w:rPr>
        <w:t>had</w:t>
      </w:r>
      <w:r w:rsidR="00325067" w:rsidRPr="00201E3B">
        <w:rPr>
          <w:lang w:val="en-US"/>
        </w:rPr>
        <w:t xml:space="preserve"> already</w:t>
      </w:r>
      <w:r w:rsidR="009E3D95" w:rsidRPr="00201E3B">
        <w:rPr>
          <w:lang w:val="en-US"/>
        </w:rPr>
        <w:t xml:space="preserve"> been reviewed by the Joint Expert Committee of Food Additives (</w:t>
      </w:r>
      <w:proofErr w:type="spellStart"/>
      <w:r w:rsidR="009E3D95" w:rsidRPr="00201E3B">
        <w:rPr>
          <w:lang w:val="en-US"/>
        </w:rPr>
        <w:t>JECFA</w:t>
      </w:r>
      <w:proofErr w:type="spellEnd"/>
      <w:r w:rsidR="009E3D95" w:rsidRPr="00201E3B">
        <w:rPr>
          <w:lang w:val="en-US"/>
        </w:rPr>
        <w:t xml:space="preserve">) and found to be safe. </w:t>
      </w:r>
      <w:r w:rsidR="00325067" w:rsidRPr="00201E3B">
        <w:rPr>
          <w:lang w:val="en-US"/>
        </w:rPr>
        <w:t>These roadblocks</w:t>
      </w:r>
      <w:r w:rsidR="009E3D95" w:rsidRPr="00201E3B">
        <w:rPr>
          <w:lang w:val="en-US"/>
        </w:rPr>
        <w:t xml:space="preserve"> had hampered </w:t>
      </w:r>
      <w:proofErr w:type="spellStart"/>
      <w:r w:rsidR="009E3D95" w:rsidRPr="00201E3B">
        <w:rPr>
          <w:lang w:val="en-US"/>
        </w:rPr>
        <w:t>CCFA's</w:t>
      </w:r>
      <w:proofErr w:type="spellEnd"/>
      <w:r w:rsidR="009E3D95" w:rsidRPr="00201E3B">
        <w:rPr>
          <w:lang w:val="en-US"/>
        </w:rPr>
        <w:t xml:space="preserve"> ability to </w:t>
      </w:r>
      <w:r w:rsidRPr="00201E3B">
        <w:rPr>
          <w:lang w:val="en-US"/>
        </w:rPr>
        <w:t xml:space="preserve">establish international </w:t>
      </w:r>
      <w:r w:rsidR="009E3D95" w:rsidRPr="00201E3B">
        <w:rPr>
          <w:lang w:val="en-US"/>
        </w:rPr>
        <w:t xml:space="preserve">standards for </w:t>
      </w:r>
      <w:r w:rsidRPr="00201E3B">
        <w:rPr>
          <w:lang w:val="en-US"/>
        </w:rPr>
        <w:t>food additive</w:t>
      </w:r>
      <w:r w:rsidR="009E3D95" w:rsidRPr="00201E3B">
        <w:rPr>
          <w:lang w:val="en-US"/>
        </w:rPr>
        <w:t xml:space="preserve">s, particularly in relation to provisions for </w:t>
      </w:r>
      <w:proofErr w:type="spellStart"/>
      <w:r w:rsidR="009E3D95" w:rsidRPr="00201E3B">
        <w:rPr>
          <w:lang w:val="en-US"/>
        </w:rPr>
        <w:t>colours</w:t>
      </w:r>
      <w:proofErr w:type="spellEnd"/>
      <w:r w:rsidR="009E3D95" w:rsidRPr="00201E3B">
        <w:rPr>
          <w:lang w:val="en-US"/>
        </w:rPr>
        <w:t xml:space="preserve"> and sweeteners. </w:t>
      </w:r>
      <w:r w:rsidRPr="00201E3B">
        <w:rPr>
          <w:lang w:val="en-US"/>
        </w:rPr>
        <w:t xml:space="preserve">Recalling that Codex standards </w:t>
      </w:r>
      <w:r w:rsidR="009E3D95" w:rsidRPr="00201E3B">
        <w:rPr>
          <w:lang w:val="en-US"/>
        </w:rPr>
        <w:t>we</w:t>
      </w:r>
      <w:r w:rsidRPr="00201E3B">
        <w:rPr>
          <w:lang w:val="en-US"/>
        </w:rPr>
        <w:t xml:space="preserve">re not mandatory or binding, and that all Codex standards </w:t>
      </w:r>
      <w:r w:rsidR="009E3D95" w:rsidRPr="00201E3B">
        <w:rPr>
          <w:lang w:val="en-US"/>
        </w:rPr>
        <w:t>we</w:t>
      </w:r>
      <w:r w:rsidRPr="00201E3B">
        <w:rPr>
          <w:lang w:val="en-US"/>
        </w:rPr>
        <w:t xml:space="preserve">re subject to national legislation, the United States </w:t>
      </w:r>
      <w:r w:rsidR="009E3D95" w:rsidRPr="00201E3B">
        <w:rPr>
          <w:lang w:val="en-US"/>
        </w:rPr>
        <w:t xml:space="preserve">argued </w:t>
      </w:r>
      <w:r w:rsidRPr="00201E3B">
        <w:rPr>
          <w:lang w:val="en-US"/>
        </w:rPr>
        <w:t xml:space="preserve">that inserting </w:t>
      </w:r>
      <w:r w:rsidR="00325067" w:rsidRPr="00201E3B">
        <w:rPr>
          <w:lang w:val="en-US"/>
        </w:rPr>
        <w:t>Note 161</w:t>
      </w:r>
      <w:r w:rsidR="00E41600" w:rsidRPr="00201E3B">
        <w:rPr>
          <w:lang w:val="en-US"/>
        </w:rPr>
        <w:t xml:space="preserve"> </w:t>
      </w:r>
      <w:r w:rsidR="00325067" w:rsidRPr="00201E3B">
        <w:rPr>
          <w:lang w:val="en-US"/>
        </w:rPr>
        <w:t>might call into question the standard itself, or other Codex standards that did not contain the note</w:t>
      </w:r>
      <w:r w:rsidR="00E41600" w:rsidRPr="00201E3B">
        <w:rPr>
          <w:lang w:val="en-US"/>
        </w:rPr>
        <w:t>, as well as damage the overall status of Codex standards</w:t>
      </w:r>
      <w:r w:rsidR="00325067" w:rsidRPr="00201E3B">
        <w:rPr>
          <w:lang w:val="en-US"/>
        </w:rPr>
        <w:t xml:space="preserve">. In addition, the </w:t>
      </w:r>
      <w:r w:rsidR="00894573">
        <w:rPr>
          <w:lang w:val="en-US"/>
        </w:rPr>
        <w:t xml:space="preserve">United States was of the view that </w:t>
      </w:r>
      <w:r w:rsidR="00325067" w:rsidRPr="00201E3B">
        <w:rPr>
          <w:lang w:val="en-US"/>
        </w:rPr>
        <w:t xml:space="preserve">insertion of the note was not consistent with the role accorded to Codex, by the SPS Agreement, to foster </w:t>
      </w:r>
      <w:r w:rsidRPr="00201E3B">
        <w:rPr>
          <w:lang w:val="en-US"/>
        </w:rPr>
        <w:t>international harmonization of standards</w:t>
      </w:r>
      <w:r w:rsidR="00325067" w:rsidRPr="00201E3B">
        <w:rPr>
          <w:lang w:val="en-US"/>
        </w:rPr>
        <w:t xml:space="preserve">. </w:t>
      </w:r>
    </w:p>
    <w:p w:rsidR="00B76BC2" w:rsidRPr="00201E3B" w:rsidRDefault="00B76BC2" w:rsidP="00B76BC2">
      <w:pPr>
        <w:pStyle w:val="BodyText"/>
        <w:rPr>
          <w:lang w:val="en-US"/>
        </w:rPr>
      </w:pPr>
      <w:r w:rsidRPr="00201E3B">
        <w:rPr>
          <w:lang w:val="en-US"/>
        </w:rPr>
        <w:t>The United</w:t>
      </w:r>
      <w:r w:rsidR="004B1039" w:rsidRPr="00201E3B">
        <w:rPr>
          <w:lang w:val="en-US"/>
        </w:rPr>
        <w:t xml:space="preserve"> </w:t>
      </w:r>
      <w:r w:rsidR="00F54B88" w:rsidRPr="00201E3B">
        <w:rPr>
          <w:lang w:val="en-US"/>
        </w:rPr>
        <w:t xml:space="preserve">States </w:t>
      </w:r>
      <w:r w:rsidR="004B1039" w:rsidRPr="00201E3B">
        <w:rPr>
          <w:lang w:val="en-US"/>
        </w:rPr>
        <w:t xml:space="preserve">observed that in order to </w:t>
      </w:r>
      <w:r w:rsidR="00894573">
        <w:rPr>
          <w:lang w:val="en-US"/>
        </w:rPr>
        <w:t xml:space="preserve">make progress in </w:t>
      </w:r>
      <w:proofErr w:type="spellStart"/>
      <w:r w:rsidR="004B1039" w:rsidRPr="00201E3B">
        <w:rPr>
          <w:lang w:val="en-US"/>
        </w:rPr>
        <w:t>CCFA's</w:t>
      </w:r>
      <w:proofErr w:type="spellEnd"/>
      <w:r w:rsidR="004B1039" w:rsidRPr="00201E3B">
        <w:rPr>
          <w:lang w:val="en-US"/>
        </w:rPr>
        <w:t xml:space="preserve"> work, Codex had adopted</w:t>
      </w:r>
      <w:r w:rsidR="00B403A6">
        <w:rPr>
          <w:lang w:val="en-US"/>
        </w:rPr>
        <w:t xml:space="preserve"> 400 </w:t>
      </w:r>
      <w:r w:rsidR="004B1039" w:rsidRPr="00201E3B">
        <w:rPr>
          <w:lang w:val="en-US"/>
        </w:rPr>
        <w:t xml:space="preserve">food additive provisions containing this note over the past several years, however, certain countries had decided not to use food additive standards that contained Note 161, resulting in additives being banned without scientific justification. The United </w:t>
      </w:r>
      <w:r w:rsidRPr="00201E3B">
        <w:rPr>
          <w:lang w:val="en-US"/>
        </w:rPr>
        <w:t xml:space="preserve">States </w:t>
      </w:r>
      <w:r w:rsidR="00E41600" w:rsidRPr="00201E3B">
        <w:rPr>
          <w:lang w:val="en-US"/>
        </w:rPr>
        <w:t xml:space="preserve">further </w:t>
      </w:r>
      <w:r w:rsidRPr="00201E3B">
        <w:rPr>
          <w:lang w:val="en-US"/>
        </w:rPr>
        <w:t xml:space="preserve">emphasized the </w:t>
      </w:r>
      <w:r w:rsidR="00325067" w:rsidRPr="00201E3B">
        <w:rPr>
          <w:lang w:val="en-US"/>
        </w:rPr>
        <w:t>far-rea</w:t>
      </w:r>
      <w:r w:rsidR="00E41600" w:rsidRPr="00201E3B">
        <w:rPr>
          <w:lang w:val="en-US"/>
        </w:rPr>
        <w:t xml:space="preserve">ching consequences </w:t>
      </w:r>
      <w:r w:rsidRPr="00201E3B">
        <w:rPr>
          <w:lang w:val="en-US"/>
        </w:rPr>
        <w:t>of</w:t>
      </w:r>
      <w:r w:rsidR="00E41600" w:rsidRPr="00201E3B">
        <w:rPr>
          <w:lang w:val="en-US"/>
        </w:rPr>
        <w:t xml:space="preserve"> this issue</w:t>
      </w:r>
      <w:r w:rsidR="004B1039" w:rsidRPr="00201E3B">
        <w:rPr>
          <w:lang w:val="en-US"/>
        </w:rPr>
        <w:t xml:space="preserve">, </w:t>
      </w:r>
      <w:r w:rsidR="001708CE" w:rsidRPr="00201E3B">
        <w:rPr>
          <w:lang w:val="en-US"/>
        </w:rPr>
        <w:t>not</w:t>
      </w:r>
      <w:r w:rsidR="004B1039" w:rsidRPr="00201E3B">
        <w:rPr>
          <w:lang w:val="en-US"/>
        </w:rPr>
        <w:t xml:space="preserve">ing </w:t>
      </w:r>
      <w:r w:rsidR="001708CE" w:rsidRPr="00201E3B">
        <w:rPr>
          <w:lang w:val="en-US"/>
        </w:rPr>
        <w:t xml:space="preserve">that many countries relied on the Codex General Standards for Food Additives as the basis for their national standards, and as such, the lack of adoption of these food additive provisions could prevent countries from permitting foods with these safe additives. </w:t>
      </w:r>
      <w:r w:rsidR="00E41600" w:rsidRPr="00201E3B">
        <w:rPr>
          <w:lang w:val="en-US"/>
        </w:rPr>
        <w:t xml:space="preserve">The United States observed that this </w:t>
      </w:r>
      <w:r w:rsidR="001708CE" w:rsidRPr="00201E3B">
        <w:rPr>
          <w:lang w:val="en-US"/>
        </w:rPr>
        <w:t xml:space="preserve">issue </w:t>
      </w:r>
      <w:r w:rsidR="00E41600" w:rsidRPr="00201E3B">
        <w:rPr>
          <w:lang w:val="en-US"/>
        </w:rPr>
        <w:t>eroded the scientific foundation of Codex</w:t>
      </w:r>
      <w:r w:rsidR="00894573">
        <w:rPr>
          <w:lang w:val="en-US"/>
        </w:rPr>
        <w:t>, and further</w:t>
      </w:r>
      <w:r w:rsidRPr="00201E3B">
        <w:rPr>
          <w:lang w:val="en-US"/>
        </w:rPr>
        <w:t xml:space="preserve"> urged Members to eliminate the use of Note 161, a</w:t>
      </w:r>
      <w:r w:rsidR="00894573">
        <w:rPr>
          <w:lang w:val="en-US"/>
        </w:rPr>
        <w:t>s well as</w:t>
      </w:r>
      <w:r w:rsidR="00E41600" w:rsidRPr="00201E3B">
        <w:rPr>
          <w:lang w:val="en-US"/>
        </w:rPr>
        <w:t xml:space="preserve"> to facilitate a</w:t>
      </w:r>
      <w:r w:rsidRPr="00201E3B">
        <w:rPr>
          <w:lang w:val="en-US"/>
        </w:rPr>
        <w:t xml:space="preserve">doption of standards for </w:t>
      </w:r>
      <w:r w:rsidR="001708CE" w:rsidRPr="00201E3B">
        <w:rPr>
          <w:lang w:val="en-US"/>
        </w:rPr>
        <w:t xml:space="preserve">safe </w:t>
      </w:r>
      <w:r w:rsidR="00E41600" w:rsidRPr="00201E3B">
        <w:rPr>
          <w:lang w:val="en-US"/>
        </w:rPr>
        <w:t>additives. Finally, t</w:t>
      </w:r>
      <w:r w:rsidRPr="00201E3B">
        <w:rPr>
          <w:lang w:val="en-US"/>
        </w:rPr>
        <w:t>he United State</w:t>
      </w:r>
      <w:r w:rsidR="00E41600" w:rsidRPr="00201E3B">
        <w:rPr>
          <w:lang w:val="en-US"/>
        </w:rPr>
        <w:t>s</w:t>
      </w:r>
      <w:r w:rsidR="001708CE" w:rsidRPr="00201E3B">
        <w:rPr>
          <w:lang w:val="en-US"/>
        </w:rPr>
        <w:t xml:space="preserve"> requested</w:t>
      </w:r>
      <w:r w:rsidRPr="00201E3B">
        <w:rPr>
          <w:lang w:val="en-US"/>
        </w:rPr>
        <w:t xml:space="preserve"> Codex to provide </w:t>
      </w:r>
      <w:r w:rsidR="00E41600" w:rsidRPr="00201E3B">
        <w:rPr>
          <w:lang w:val="en-US"/>
        </w:rPr>
        <w:t xml:space="preserve">the Committee with </w:t>
      </w:r>
      <w:r w:rsidRPr="00201E3B">
        <w:rPr>
          <w:lang w:val="en-US"/>
        </w:rPr>
        <w:t>further information</w:t>
      </w:r>
      <w:r w:rsidR="00E41600" w:rsidRPr="00201E3B">
        <w:rPr>
          <w:lang w:val="en-US"/>
        </w:rPr>
        <w:t xml:space="preserve"> on this issue,</w:t>
      </w:r>
      <w:r w:rsidRPr="00201E3B">
        <w:rPr>
          <w:lang w:val="en-US"/>
        </w:rPr>
        <w:t xml:space="preserve"> in accordance with paragraph 9 of the </w:t>
      </w:r>
      <w:r w:rsidR="00E41600" w:rsidRPr="00201E3B">
        <w:rPr>
          <w:lang w:val="en-US"/>
        </w:rPr>
        <w:t>C</w:t>
      </w:r>
      <w:r w:rsidRPr="00201E3B">
        <w:rPr>
          <w:lang w:val="en-US"/>
        </w:rPr>
        <w:t xml:space="preserve">ommittee </w:t>
      </w:r>
      <w:r w:rsidR="00E41600" w:rsidRPr="00201E3B">
        <w:rPr>
          <w:lang w:val="en-US"/>
        </w:rPr>
        <w:t>D</w:t>
      </w:r>
      <w:r w:rsidRPr="00201E3B">
        <w:rPr>
          <w:lang w:val="en-US"/>
        </w:rPr>
        <w:t>ecision contained in document G/SPS/11/Rev.1.</w:t>
      </w:r>
    </w:p>
    <w:p w:rsidR="005A4AAB" w:rsidRPr="00201E3B" w:rsidRDefault="00B76BC2" w:rsidP="00B76BC2">
      <w:pPr>
        <w:pStyle w:val="BodyText"/>
        <w:rPr>
          <w:lang w:val="en-US"/>
        </w:rPr>
      </w:pPr>
      <w:r w:rsidRPr="00201E3B">
        <w:rPr>
          <w:lang w:val="en-US"/>
        </w:rPr>
        <w:t xml:space="preserve">Argentina </w:t>
      </w:r>
      <w:r w:rsidR="00F41325">
        <w:rPr>
          <w:lang w:val="en-US"/>
        </w:rPr>
        <w:t>shared</w:t>
      </w:r>
      <w:r w:rsidRPr="00201E3B">
        <w:rPr>
          <w:lang w:val="en-US"/>
        </w:rPr>
        <w:t xml:space="preserve"> the concerns of the United States</w:t>
      </w:r>
      <w:r w:rsidR="00DC5DF0">
        <w:rPr>
          <w:lang w:val="en-US"/>
        </w:rPr>
        <w:t xml:space="preserve"> and </w:t>
      </w:r>
      <w:r w:rsidR="00FA7738" w:rsidRPr="00201E3B">
        <w:rPr>
          <w:lang w:val="en-US"/>
        </w:rPr>
        <w:t xml:space="preserve">reminded the Committee </w:t>
      </w:r>
      <w:r w:rsidRPr="00201E3B">
        <w:rPr>
          <w:lang w:val="en-US"/>
        </w:rPr>
        <w:t xml:space="preserve">that </w:t>
      </w:r>
      <w:r w:rsidR="00FA7738" w:rsidRPr="00201E3B">
        <w:rPr>
          <w:lang w:val="en-US"/>
        </w:rPr>
        <w:t xml:space="preserve">in order for an additive to be included on the list of Codex permitted substances, a scientific risk evaluation </w:t>
      </w:r>
      <w:r w:rsidR="00DC5DF0">
        <w:rPr>
          <w:lang w:val="en-US"/>
        </w:rPr>
        <w:t xml:space="preserve">of the substances </w:t>
      </w:r>
      <w:r w:rsidR="00FA7738" w:rsidRPr="00201E3B">
        <w:rPr>
          <w:lang w:val="en-US"/>
        </w:rPr>
        <w:t>had to be first undertaken</w:t>
      </w:r>
      <w:r w:rsidR="004B1039" w:rsidRPr="00201E3B">
        <w:rPr>
          <w:lang w:val="en-US"/>
        </w:rPr>
        <w:t xml:space="preserve"> </w:t>
      </w:r>
      <w:r w:rsidR="00FA7738" w:rsidRPr="00201E3B">
        <w:rPr>
          <w:lang w:val="en-US"/>
        </w:rPr>
        <w:t xml:space="preserve">by </w:t>
      </w:r>
      <w:proofErr w:type="spellStart"/>
      <w:r w:rsidRPr="00201E3B">
        <w:rPr>
          <w:lang w:val="en-US"/>
        </w:rPr>
        <w:t>JECFA</w:t>
      </w:r>
      <w:proofErr w:type="spellEnd"/>
      <w:r w:rsidR="00FA7738" w:rsidRPr="00201E3B">
        <w:rPr>
          <w:lang w:val="en-US"/>
        </w:rPr>
        <w:t xml:space="preserve">. </w:t>
      </w:r>
      <w:r w:rsidR="004B1039" w:rsidRPr="00201E3B">
        <w:rPr>
          <w:lang w:val="en-US"/>
        </w:rPr>
        <w:t xml:space="preserve">This ensured the scientific foundation for decisions taken by </w:t>
      </w:r>
      <w:proofErr w:type="spellStart"/>
      <w:r w:rsidR="005A4AAB" w:rsidRPr="00201E3B">
        <w:rPr>
          <w:lang w:val="en-US"/>
        </w:rPr>
        <w:t>CCFA</w:t>
      </w:r>
      <w:proofErr w:type="spellEnd"/>
      <w:r w:rsidR="005A4AAB" w:rsidRPr="00201E3B">
        <w:rPr>
          <w:lang w:val="en-US"/>
        </w:rPr>
        <w:t xml:space="preserve">. In this regard, </w:t>
      </w:r>
      <w:r w:rsidR="00A76BE1" w:rsidRPr="00201E3B">
        <w:rPr>
          <w:lang w:val="en-US"/>
        </w:rPr>
        <w:t xml:space="preserve">Argentina underscored </w:t>
      </w:r>
      <w:r w:rsidR="005A4AAB" w:rsidRPr="00201E3B">
        <w:rPr>
          <w:lang w:val="en-US"/>
        </w:rPr>
        <w:t>that the use of Note 161 was contrary to the spirit of Codex and its role as the international standard-setting body for food safety, as recognized by the SPS Agreement.</w:t>
      </w:r>
      <w:r w:rsidR="00A76BE1" w:rsidRPr="00201E3B">
        <w:rPr>
          <w:lang w:val="en-US"/>
        </w:rPr>
        <w:t xml:space="preserve"> Argentina considered</w:t>
      </w:r>
      <w:r w:rsidR="00F41325">
        <w:rPr>
          <w:lang w:val="en-US"/>
        </w:rPr>
        <w:t xml:space="preserve"> that the inclusion of Note 161</w:t>
      </w:r>
      <w:r w:rsidR="00A76BE1" w:rsidRPr="00201E3B">
        <w:rPr>
          <w:lang w:val="en-US"/>
        </w:rPr>
        <w:t xml:space="preserve"> could lead Members to reject the approval of additives</w:t>
      </w:r>
      <w:r w:rsidR="005A4AAB" w:rsidRPr="00201E3B">
        <w:rPr>
          <w:lang w:val="en-US"/>
        </w:rPr>
        <w:t>,</w:t>
      </w:r>
      <w:r w:rsidR="00A76BE1" w:rsidRPr="00201E3B">
        <w:rPr>
          <w:lang w:val="en-US"/>
        </w:rPr>
        <w:t xml:space="preserve"> and </w:t>
      </w:r>
      <w:r w:rsidR="00DC5DF0">
        <w:rPr>
          <w:lang w:val="en-US"/>
        </w:rPr>
        <w:t xml:space="preserve">to </w:t>
      </w:r>
      <w:r w:rsidR="00A76BE1" w:rsidRPr="00201E3B">
        <w:rPr>
          <w:lang w:val="en-US"/>
        </w:rPr>
        <w:t>believe that they were exempted from undertaking a scientific risk assessment.</w:t>
      </w:r>
      <w:r w:rsidR="005A4AAB" w:rsidRPr="00201E3B">
        <w:rPr>
          <w:lang w:val="en-US"/>
        </w:rPr>
        <w:t xml:space="preserve"> </w:t>
      </w:r>
      <w:r w:rsidR="00A76BE1" w:rsidRPr="00201E3B">
        <w:rPr>
          <w:lang w:val="en-US"/>
        </w:rPr>
        <w:t>Finally, Argentina highlighted th</w:t>
      </w:r>
      <w:r w:rsidR="005A4AAB" w:rsidRPr="00201E3B">
        <w:rPr>
          <w:lang w:val="en-US"/>
        </w:rPr>
        <w:t xml:space="preserve">e wide-ranging effects </w:t>
      </w:r>
      <w:r w:rsidR="00A76BE1" w:rsidRPr="00201E3B">
        <w:rPr>
          <w:lang w:val="en-US"/>
        </w:rPr>
        <w:t>of this issue which deserved the attention of the Comm</w:t>
      </w:r>
      <w:r w:rsidR="005A4AAB" w:rsidRPr="00201E3B">
        <w:rPr>
          <w:lang w:val="en-US"/>
        </w:rPr>
        <w:t>ittee</w:t>
      </w:r>
      <w:r w:rsidR="00A76BE1" w:rsidRPr="00201E3B">
        <w:rPr>
          <w:lang w:val="en-US"/>
        </w:rPr>
        <w:t>.</w:t>
      </w:r>
    </w:p>
    <w:p w:rsidR="00B76BC2" w:rsidRPr="00201E3B" w:rsidRDefault="00B76BC2" w:rsidP="00B76BC2">
      <w:pPr>
        <w:pStyle w:val="BodyText"/>
        <w:rPr>
          <w:lang w:val="en-US"/>
        </w:rPr>
      </w:pPr>
      <w:r w:rsidRPr="00201E3B">
        <w:rPr>
          <w:lang w:val="en-US"/>
        </w:rPr>
        <w:t>Codex informed th</w:t>
      </w:r>
      <w:r w:rsidR="00A76BE1" w:rsidRPr="00201E3B">
        <w:rPr>
          <w:lang w:val="en-US"/>
        </w:rPr>
        <w:t>e Committee th</w:t>
      </w:r>
      <w:r w:rsidRPr="00201E3B">
        <w:rPr>
          <w:lang w:val="en-US"/>
        </w:rPr>
        <w:t xml:space="preserve">at </w:t>
      </w:r>
      <w:proofErr w:type="spellStart"/>
      <w:r w:rsidRPr="00201E3B">
        <w:rPr>
          <w:lang w:val="en-US"/>
        </w:rPr>
        <w:t>CCFA</w:t>
      </w:r>
      <w:proofErr w:type="spellEnd"/>
      <w:r w:rsidRPr="00201E3B">
        <w:rPr>
          <w:lang w:val="en-US"/>
        </w:rPr>
        <w:t xml:space="preserve"> </w:t>
      </w:r>
      <w:r w:rsidR="00A76BE1" w:rsidRPr="00201E3B">
        <w:rPr>
          <w:lang w:val="en-US"/>
        </w:rPr>
        <w:t>wa</w:t>
      </w:r>
      <w:r w:rsidRPr="00201E3B">
        <w:rPr>
          <w:lang w:val="en-US"/>
        </w:rPr>
        <w:t xml:space="preserve">s developing a discussion paper to address the ongoing challenges being faced </w:t>
      </w:r>
      <w:r w:rsidR="00A76BE1" w:rsidRPr="00201E3B">
        <w:rPr>
          <w:lang w:val="en-US"/>
        </w:rPr>
        <w:t xml:space="preserve">in relation to </w:t>
      </w:r>
      <w:r w:rsidR="0016121E" w:rsidRPr="00201E3B">
        <w:rPr>
          <w:lang w:val="en-US"/>
        </w:rPr>
        <w:t xml:space="preserve">a </w:t>
      </w:r>
      <w:r w:rsidR="00B33998" w:rsidRPr="00201E3B">
        <w:rPr>
          <w:lang w:val="en-US"/>
        </w:rPr>
        <w:t>number</w:t>
      </w:r>
      <w:r w:rsidR="0016121E" w:rsidRPr="00201E3B">
        <w:rPr>
          <w:lang w:val="en-US"/>
        </w:rPr>
        <w:t xml:space="preserve"> of issues, such as </w:t>
      </w:r>
      <w:r w:rsidR="00B33998" w:rsidRPr="00201E3B">
        <w:rPr>
          <w:lang w:val="en-US"/>
        </w:rPr>
        <w:t>addressing</w:t>
      </w:r>
      <w:r w:rsidR="0016121E" w:rsidRPr="00201E3B">
        <w:rPr>
          <w:lang w:val="en-US"/>
        </w:rPr>
        <w:t xml:space="preserve"> </w:t>
      </w:r>
      <w:r w:rsidR="00A76BE1" w:rsidRPr="00201E3B">
        <w:rPr>
          <w:lang w:val="en-US"/>
        </w:rPr>
        <w:t>the</w:t>
      </w:r>
      <w:r w:rsidRPr="00201E3B">
        <w:rPr>
          <w:lang w:val="en-US"/>
        </w:rPr>
        <w:t xml:space="preserve"> backlog of </w:t>
      </w:r>
      <w:r w:rsidR="0016121E" w:rsidRPr="00201E3B">
        <w:rPr>
          <w:lang w:val="en-US"/>
        </w:rPr>
        <w:t xml:space="preserve">provisions in the </w:t>
      </w:r>
      <w:r w:rsidR="00A76BE1" w:rsidRPr="00201E3B">
        <w:rPr>
          <w:lang w:val="en-US"/>
        </w:rPr>
        <w:t>G</w:t>
      </w:r>
      <w:r w:rsidRPr="00201E3B">
        <w:rPr>
          <w:lang w:val="en-US"/>
        </w:rPr>
        <w:t xml:space="preserve">eneral </w:t>
      </w:r>
      <w:r w:rsidR="00A76BE1" w:rsidRPr="00201E3B">
        <w:rPr>
          <w:lang w:val="en-US"/>
        </w:rPr>
        <w:t>S</w:t>
      </w:r>
      <w:r w:rsidRPr="00201E3B">
        <w:rPr>
          <w:lang w:val="en-US"/>
        </w:rPr>
        <w:t xml:space="preserve">tandards on </w:t>
      </w:r>
      <w:r w:rsidR="00A76BE1" w:rsidRPr="00201E3B">
        <w:rPr>
          <w:lang w:val="en-US"/>
        </w:rPr>
        <w:t>F</w:t>
      </w:r>
      <w:r w:rsidRPr="00201E3B">
        <w:rPr>
          <w:lang w:val="en-US"/>
        </w:rPr>
        <w:t xml:space="preserve">ood </w:t>
      </w:r>
      <w:r w:rsidR="00A76BE1" w:rsidRPr="00201E3B">
        <w:rPr>
          <w:lang w:val="en-US"/>
        </w:rPr>
        <w:t>A</w:t>
      </w:r>
      <w:r w:rsidRPr="00201E3B">
        <w:rPr>
          <w:lang w:val="en-US"/>
        </w:rPr>
        <w:t>dditives</w:t>
      </w:r>
      <w:r w:rsidR="00B33998" w:rsidRPr="00201E3B">
        <w:rPr>
          <w:lang w:val="en-US"/>
        </w:rPr>
        <w:t>,</w:t>
      </w:r>
      <w:r w:rsidRPr="00201E3B">
        <w:rPr>
          <w:lang w:val="en-US"/>
        </w:rPr>
        <w:t xml:space="preserve"> and availability of limited resources to </w:t>
      </w:r>
      <w:proofErr w:type="spellStart"/>
      <w:r w:rsidRPr="00201E3B">
        <w:rPr>
          <w:lang w:val="en-US"/>
        </w:rPr>
        <w:t>CCFA</w:t>
      </w:r>
      <w:proofErr w:type="spellEnd"/>
      <w:r w:rsidRPr="00201E3B">
        <w:rPr>
          <w:lang w:val="en-US"/>
        </w:rPr>
        <w:t xml:space="preserve">. </w:t>
      </w:r>
      <w:r w:rsidR="00A76BE1" w:rsidRPr="00201E3B">
        <w:rPr>
          <w:lang w:val="en-US"/>
        </w:rPr>
        <w:t xml:space="preserve">A </w:t>
      </w:r>
      <w:r w:rsidRPr="00201E3B">
        <w:rPr>
          <w:lang w:val="en-US"/>
        </w:rPr>
        <w:t>draft</w:t>
      </w:r>
      <w:r w:rsidR="00A76BE1" w:rsidRPr="00201E3B">
        <w:rPr>
          <w:lang w:val="en-US"/>
        </w:rPr>
        <w:t xml:space="preserve"> version</w:t>
      </w:r>
      <w:r w:rsidRPr="00201E3B">
        <w:rPr>
          <w:lang w:val="en-US"/>
        </w:rPr>
        <w:t xml:space="preserve"> of this discussion paper </w:t>
      </w:r>
      <w:r w:rsidR="00A76BE1" w:rsidRPr="00201E3B">
        <w:rPr>
          <w:lang w:val="en-US"/>
        </w:rPr>
        <w:t>wa</w:t>
      </w:r>
      <w:r w:rsidRPr="00201E3B">
        <w:rPr>
          <w:lang w:val="en-US"/>
        </w:rPr>
        <w:t>s available on the Codex website and</w:t>
      </w:r>
      <w:r w:rsidR="00A76BE1" w:rsidRPr="00201E3B">
        <w:rPr>
          <w:lang w:val="en-US"/>
        </w:rPr>
        <w:t xml:space="preserve"> would be discussed i</w:t>
      </w:r>
      <w:r w:rsidRPr="00201E3B">
        <w:rPr>
          <w:lang w:val="en-US"/>
        </w:rPr>
        <w:t xml:space="preserve">n the upcoming </w:t>
      </w:r>
      <w:r w:rsidR="00A76BE1" w:rsidRPr="00201E3B">
        <w:rPr>
          <w:lang w:val="en-US"/>
        </w:rPr>
        <w:t xml:space="preserve">March 2018 </w:t>
      </w:r>
      <w:proofErr w:type="spellStart"/>
      <w:r w:rsidR="00A76BE1" w:rsidRPr="00201E3B">
        <w:rPr>
          <w:lang w:val="en-US"/>
        </w:rPr>
        <w:t>CCFA</w:t>
      </w:r>
      <w:proofErr w:type="spellEnd"/>
      <w:r w:rsidR="00A76BE1" w:rsidRPr="00201E3B">
        <w:rPr>
          <w:lang w:val="en-US"/>
        </w:rPr>
        <w:t xml:space="preserve"> </w:t>
      </w:r>
      <w:r w:rsidRPr="00201E3B">
        <w:rPr>
          <w:lang w:val="en-US"/>
        </w:rPr>
        <w:t xml:space="preserve">session. Codex invited Members and Observers </w:t>
      </w:r>
      <w:r w:rsidR="00A76BE1" w:rsidRPr="00201E3B">
        <w:rPr>
          <w:lang w:val="en-US"/>
        </w:rPr>
        <w:t>to submit</w:t>
      </w:r>
      <w:r w:rsidRPr="00201E3B">
        <w:rPr>
          <w:lang w:val="en-US"/>
        </w:rPr>
        <w:t xml:space="preserve"> comments on the draft discussion paper.</w:t>
      </w:r>
    </w:p>
    <w:p w:rsidR="00641523" w:rsidRPr="00C71887" w:rsidRDefault="00641523" w:rsidP="00C71887">
      <w:pPr>
        <w:pStyle w:val="Heading3"/>
      </w:pPr>
      <w:bookmarkStart w:id="61" w:name="_Toc499625033"/>
      <w:bookmarkStart w:id="62" w:name="_Toc513650159"/>
      <w:r w:rsidRPr="00C71887">
        <w:lastRenderedPageBreak/>
        <w:t>Issues previously raised</w:t>
      </w:r>
      <w:bookmarkEnd w:id="61"/>
      <w:bookmarkEnd w:id="62"/>
    </w:p>
    <w:p w:rsidR="00641523" w:rsidRPr="00201E3B" w:rsidRDefault="00641523" w:rsidP="00641523">
      <w:pPr>
        <w:pStyle w:val="Heading4"/>
        <w:rPr>
          <w:rFonts w:eastAsia="Times New Roman"/>
        </w:rPr>
      </w:pPr>
      <w:r w:rsidRPr="00201E3B">
        <w:rPr>
          <w:rFonts w:eastAsia="Times New Roman"/>
        </w:rPr>
        <w:t xml:space="preserve">European Union and the United States– </w:t>
      </w:r>
      <w:proofErr w:type="spellStart"/>
      <w:r w:rsidRPr="00201E3B">
        <w:rPr>
          <w:rFonts w:eastAsia="Times New Roman"/>
        </w:rPr>
        <w:t>HPAI</w:t>
      </w:r>
      <w:proofErr w:type="spellEnd"/>
      <w:r w:rsidRPr="00201E3B">
        <w:rPr>
          <w:rFonts w:eastAsia="Times New Roman"/>
        </w:rPr>
        <w:t xml:space="preserve"> restrictions not consistent with the </w:t>
      </w:r>
      <w:proofErr w:type="spellStart"/>
      <w:r w:rsidRPr="00201E3B">
        <w:rPr>
          <w:rFonts w:eastAsia="Times New Roman"/>
        </w:rPr>
        <w:t>OIE</w:t>
      </w:r>
      <w:proofErr w:type="spellEnd"/>
      <w:r w:rsidRPr="00201E3B">
        <w:rPr>
          <w:rFonts w:eastAsia="Times New Roman"/>
        </w:rPr>
        <w:t xml:space="preserve"> international standard</w:t>
      </w:r>
    </w:p>
    <w:p w:rsidR="00B76BC2" w:rsidRPr="00201E3B" w:rsidRDefault="00B76BC2" w:rsidP="00B76BC2">
      <w:pPr>
        <w:pStyle w:val="BodyText"/>
        <w:numPr>
          <w:ilvl w:val="6"/>
          <w:numId w:val="2"/>
        </w:numPr>
      </w:pPr>
      <w:r w:rsidRPr="00201E3B">
        <w:t xml:space="preserve">The United States </w:t>
      </w:r>
      <w:r w:rsidR="00CB3E05" w:rsidRPr="00201E3B">
        <w:t xml:space="preserve">reminded Members </w:t>
      </w:r>
      <w:r w:rsidRPr="00201E3B">
        <w:t xml:space="preserve">that the </w:t>
      </w:r>
      <w:proofErr w:type="spellStart"/>
      <w:r w:rsidRPr="00201E3B">
        <w:t>OIE</w:t>
      </w:r>
      <w:proofErr w:type="spellEnd"/>
      <w:r w:rsidRPr="00201E3B">
        <w:t xml:space="preserve"> guidelines for avian influenza stated that free status could be regained quicker in a previously free country, if it applied a stamping out policy that included disinfection of all affected establishments and provided that the appropriate surveillance had been undertaken. The United States also highlighted that restrictions on poultry meat or products subject to treatment that mitigated </w:t>
      </w:r>
      <w:r w:rsidR="00632F79">
        <w:t xml:space="preserve">the </w:t>
      </w:r>
      <w:proofErr w:type="spellStart"/>
      <w:r w:rsidRPr="00201E3B">
        <w:t>HPAI</w:t>
      </w:r>
      <w:proofErr w:type="spellEnd"/>
      <w:r w:rsidRPr="00201E3B">
        <w:t xml:space="preserve"> virus </w:t>
      </w:r>
      <w:r w:rsidR="00CB3E05" w:rsidRPr="00201E3B">
        <w:t>we</w:t>
      </w:r>
      <w:r w:rsidRPr="00201E3B">
        <w:t>re not scientifically justified. The United States reminded Members of their obligations under Articl</w:t>
      </w:r>
      <w:r w:rsidR="00B403A6">
        <w:t>es 2 and 3 of the SPS </w:t>
      </w:r>
      <w:r w:rsidRPr="00201E3B">
        <w:t xml:space="preserve">Agreement, and urged Members to swiftly lift </w:t>
      </w:r>
      <w:proofErr w:type="spellStart"/>
      <w:r w:rsidRPr="00201E3B">
        <w:t>HPAI</w:t>
      </w:r>
      <w:proofErr w:type="spellEnd"/>
      <w:r w:rsidRPr="00201E3B">
        <w:t>-related restrictions on US exports.</w:t>
      </w:r>
    </w:p>
    <w:p w:rsidR="00A767FD" w:rsidRPr="00201E3B" w:rsidRDefault="00B76BC2" w:rsidP="004A5864">
      <w:pPr>
        <w:pStyle w:val="BodyText"/>
        <w:numPr>
          <w:ilvl w:val="6"/>
          <w:numId w:val="2"/>
        </w:numPr>
      </w:pPr>
      <w:r w:rsidRPr="00201E3B">
        <w:t xml:space="preserve">The European Union </w:t>
      </w:r>
      <w:r w:rsidR="00A767FD" w:rsidRPr="00201E3B">
        <w:t xml:space="preserve">shared the concerns of the United States, </w:t>
      </w:r>
      <w:r w:rsidRPr="00201E3B">
        <w:t>highlight</w:t>
      </w:r>
      <w:r w:rsidR="00A767FD" w:rsidRPr="00201E3B">
        <w:t>ing</w:t>
      </w:r>
      <w:r w:rsidRPr="00201E3B">
        <w:t xml:space="preserve"> its strict and transparent system of control</w:t>
      </w:r>
      <w:r w:rsidR="00A767FD" w:rsidRPr="00201E3B">
        <w:t>.</w:t>
      </w:r>
      <w:r w:rsidRPr="00201E3B">
        <w:t xml:space="preserve"> The European Union explained that it applied the same policies and guarantees to its intra-European Union trade, as to its exports to non-European Union countries. In the event of an outbreak of a contagious animal disease, the potentially affected parties were immediately notified via several channels, including directly </w:t>
      </w:r>
      <w:r w:rsidR="00CD2FC8" w:rsidRPr="00201E3B">
        <w:t xml:space="preserve">and via the </w:t>
      </w:r>
      <w:proofErr w:type="spellStart"/>
      <w:r w:rsidR="00CD2FC8" w:rsidRPr="00201E3B">
        <w:t>OIE's</w:t>
      </w:r>
      <w:proofErr w:type="spellEnd"/>
      <w:r w:rsidR="00CD2FC8" w:rsidRPr="00201E3B">
        <w:t xml:space="preserve"> </w:t>
      </w:r>
      <w:proofErr w:type="spellStart"/>
      <w:r w:rsidR="004A5864" w:rsidRPr="00201E3B">
        <w:t>WAHIS</w:t>
      </w:r>
      <w:proofErr w:type="spellEnd"/>
      <w:r w:rsidR="00CD2FC8" w:rsidRPr="00201E3B">
        <w:t>. The </w:t>
      </w:r>
      <w:r w:rsidRPr="00201E3B">
        <w:t xml:space="preserve">European Union also noted that in the event of a prolonged disease outbreak, regular status reports were published on the European Commission – DG </w:t>
      </w:r>
      <w:proofErr w:type="spellStart"/>
      <w:r w:rsidRPr="00201E3B">
        <w:t>SANTE</w:t>
      </w:r>
      <w:proofErr w:type="spellEnd"/>
      <w:r w:rsidRPr="00201E3B">
        <w:t xml:space="preserve"> website. In addition, audit reports were published on the control systems in EU member States and non-EU countries i</w:t>
      </w:r>
      <w:r w:rsidR="00CD2FC8" w:rsidRPr="00201E3B">
        <w:t>mporting to the European Union.</w:t>
      </w:r>
      <w:r w:rsidR="004A5864" w:rsidRPr="00201E3B">
        <w:t xml:space="preserve"> </w:t>
      </w:r>
    </w:p>
    <w:p w:rsidR="00B76BC2" w:rsidRPr="00201E3B" w:rsidRDefault="00A767FD" w:rsidP="00A767FD">
      <w:pPr>
        <w:pStyle w:val="BodyText"/>
        <w:numPr>
          <w:ilvl w:val="6"/>
          <w:numId w:val="2"/>
        </w:numPr>
      </w:pPr>
      <w:r w:rsidRPr="00201E3B">
        <w:t>T</w:t>
      </w:r>
      <w:r w:rsidR="004A5864" w:rsidRPr="00201E3B">
        <w:t>he European Union expressed regret that so</w:t>
      </w:r>
      <w:r w:rsidRPr="00201E3B">
        <w:t>me Members applie</w:t>
      </w:r>
      <w:r w:rsidR="004A5864" w:rsidRPr="00201E3B">
        <w:t>d</w:t>
      </w:r>
      <w:r w:rsidRPr="00201E3B">
        <w:t xml:space="preserve"> </w:t>
      </w:r>
      <w:r w:rsidR="00B76BC2" w:rsidRPr="00201E3B">
        <w:t>country-wide bans</w:t>
      </w:r>
      <w:r w:rsidR="004A5864" w:rsidRPr="00201E3B">
        <w:t>,</w:t>
      </w:r>
      <w:r w:rsidRPr="00201E3B">
        <w:t xml:space="preserve"> whenever there was an o</w:t>
      </w:r>
      <w:r w:rsidR="00B76BC2" w:rsidRPr="00201E3B">
        <w:t>utbreak,</w:t>
      </w:r>
      <w:r w:rsidRPr="00201E3B">
        <w:t xml:space="preserve"> and noted that this type of measure was not science-based.</w:t>
      </w:r>
      <w:r w:rsidR="00B403A6">
        <w:t xml:space="preserve"> The </w:t>
      </w:r>
      <w:r w:rsidR="00B76BC2" w:rsidRPr="00201E3B">
        <w:t>European Union also noted that some Members did not provide information on the various steps of their recognition process for regionalization or did not inform Members of missing information required for the completion of the process and subsequent lifting of bans. The</w:t>
      </w:r>
      <w:r w:rsidR="00B403A6">
        <w:t> </w:t>
      </w:r>
      <w:r w:rsidR="00B76BC2" w:rsidRPr="00201E3B">
        <w:t xml:space="preserve">European Union </w:t>
      </w:r>
      <w:r w:rsidRPr="00201E3B">
        <w:t xml:space="preserve">urged </w:t>
      </w:r>
      <w:r w:rsidR="00B76BC2" w:rsidRPr="00201E3B">
        <w:t xml:space="preserve">Members to immediately lift all bans, no later than three months after the application of stamping out procedures and disinfection of all affected premises. The European Union indicated its continued willingness to further discuss the proper implementation of </w:t>
      </w:r>
      <w:proofErr w:type="spellStart"/>
      <w:r w:rsidR="00B76BC2" w:rsidRPr="00201E3B">
        <w:t>OIE</w:t>
      </w:r>
      <w:proofErr w:type="spellEnd"/>
      <w:r w:rsidR="00B76BC2" w:rsidRPr="00201E3B">
        <w:t xml:space="preserve"> international standards.</w:t>
      </w:r>
    </w:p>
    <w:p w:rsidR="00A767FD" w:rsidRPr="00201E3B" w:rsidRDefault="00B76BC2" w:rsidP="009469CB">
      <w:pPr>
        <w:pStyle w:val="BodyText"/>
        <w:numPr>
          <w:ilvl w:val="6"/>
          <w:numId w:val="2"/>
        </w:numPr>
      </w:pPr>
      <w:r w:rsidRPr="00201E3B">
        <w:t>Chile supported the concerns raised</w:t>
      </w:r>
      <w:r w:rsidR="006F7CE2" w:rsidRPr="00201E3B">
        <w:t xml:space="preserve"> and recalled Chile's previous experience with an outbreak of low pathogenic avian influenza (</w:t>
      </w:r>
      <w:proofErr w:type="spellStart"/>
      <w:r w:rsidR="006F7CE2" w:rsidRPr="00201E3B">
        <w:t>LPAI</w:t>
      </w:r>
      <w:proofErr w:type="spellEnd"/>
      <w:r w:rsidR="006F7CE2" w:rsidRPr="00201E3B">
        <w:t>) in one particular region</w:t>
      </w:r>
      <w:r w:rsidR="009469CB" w:rsidRPr="00201E3B">
        <w:t xml:space="preserve">. Chile highlighted its </w:t>
      </w:r>
      <w:r w:rsidR="007A32CB" w:rsidRPr="00201E3B">
        <w:t xml:space="preserve">actions </w:t>
      </w:r>
      <w:r w:rsidR="009469CB" w:rsidRPr="00201E3B">
        <w:t>under</w:t>
      </w:r>
      <w:r w:rsidR="007A32CB" w:rsidRPr="00201E3B">
        <w:t xml:space="preserve">taken to address the issue and the response of its trading partners. In particular, Chile noted that in the case of </w:t>
      </w:r>
      <w:proofErr w:type="spellStart"/>
      <w:r w:rsidR="007A32CB" w:rsidRPr="00201E3B">
        <w:t>HPAI</w:t>
      </w:r>
      <w:proofErr w:type="spellEnd"/>
      <w:r w:rsidR="007A32CB" w:rsidRPr="00201E3B">
        <w:t xml:space="preserve">, a free status could be regained three months after the application of the </w:t>
      </w:r>
      <w:proofErr w:type="spellStart"/>
      <w:r w:rsidR="009469CB" w:rsidRPr="00201E3B">
        <w:t>OIE</w:t>
      </w:r>
      <w:proofErr w:type="spellEnd"/>
      <w:r w:rsidR="009469CB" w:rsidRPr="00201E3B">
        <w:t xml:space="preserve"> </w:t>
      </w:r>
      <w:r w:rsidR="007A32CB" w:rsidRPr="00201E3B">
        <w:t>stipulated eradicat</w:t>
      </w:r>
      <w:r w:rsidR="00632F79">
        <w:t>ion</w:t>
      </w:r>
      <w:r w:rsidR="007A32CB" w:rsidRPr="00201E3B">
        <w:t xml:space="preserve"> measures, and further requested </w:t>
      </w:r>
      <w:r w:rsidRPr="00201E3B">
        <w:t xml:space="preserve">the </w:t>
      </w:r>
      <w:proofErr w:type="spellStart"/>
      <w:r w:rsidRPr="00201E3B">
        <w:t>OIE</w:t>
      </w:r>
      <w:proofErr w:type="spellEnd"/>
      <w:r w:rsidRPr="00201E3B">
        <w:t xml:space="preserve"> to </w:t>
      </w:r>
      <w:r w:rsidR="009469CB" w:rsidRPr="00201E3B">
        <w:t>provide information on its</w:t>
      </w:r>
      <w:r w:rsidR="007A32CB" w:rsidRPr="00201E3B">
        <w:t xml:space="preserve"> </w:t>
      </w:r>
      <w:r w:rsidRPr="00201E3B">
        <w:t>guid</w:t>
      </w:r>
      <w:r w:rsidR="009469CB" w:rsidRPr="00201E3B">
        <w:t>e</w:t>
      </w:r>
      <w:r w:rsidRPr="00201E3B">
        <w:t>lines</w:t>
      </w:r>
      <w:r w:rsidR="007A32CB" w:rsidRPr="00201E3B">
        <w:t xml:space="preserve"> for </w:t>
      </w:r>
      <w:proofErr w:type="spellStart"/>
      <w:r w:rsidR="007A32CB" w:rsidRPr="00201E3B">
        <w:t>LPAI</w:t>
      </w:r>
      <w:proofErr w:type="spellEnd"/>
      <w:r w:rsidR="007A32CB" w:rsidRPr="00201E3B">
        <w:t xml:space="preserve">. </w:t>
      </w:r>
    </w:p>
    <w:p w:rsidR="00B76BC2" w:rsidRPr="00201E3B" w:rsidRDefault="00B76BC2" w:rsidP="00B76BC2">
      <w:pPr>
        <w:pStyle w:val="Heading4"/>
        <w:numPr>
          <w:ilvl w:val="3"/>
          <w:numId w:val="2"/>
        </w:numPr>
      </w:pPr>
      <w:r w:rsidRPr="00201E3B">
        <w:rPr>
          <w:rFonts w:eastAsia="Times New Roman"/>
        </w:rPr>
        <w:t xml:space="preserve">United States – </w:t>
      </w:r>
      <w:r w:rsidRPr="00201E3B">
        <w:rPr>
          <w:rFonts w:eastAsia="Times New Roman" w:cstheme="minorBidi"/>
        </w:rPr>
        <w:t xml:space="preserve">The relation of the World Health Organization and the Food and Agriculture Organization to Codex </w:t>
      </w:r>
      <w:proofErr w:type="spellStart"/>
      <w:r w:rsidRPr="00201E3B">
        <w:rPr>
          <w:rFonts w:eastAsia="Times New Roman" w:cstheme="minorBidi"/>
        </w:rPr>
        <w:t>Alimentarius</w:t>
      </w:r>
      <w:proofErr w:type="spellEnd"/>
    </w:p>
    <w:p w:rsidR="00B76BC2" w:rsidRPr="00201E3B" w:rsidRDefault="00B76BC2" w:rsidP="00B76BC2">
      <w:pPr>
        <w:pStyle w:val="BodyText"/>
        <w:numPr>
          <w:ilvl w:val="6"/>
          <w:numId w:val="2"/>
        </w:numPr>
      </w:pPr>
      <w:r w:rsidRPr="00201E3B">
        <w:t>The United States recalled</w:t>
      </w:r>
      <w:r w:rsidR="009F21B8" w:rsidRPr="00201E3B">
        <w:t xml:space="preserve"> that at the November 2017 SPS Committee, it had outlined its</w:t>
      </w:r>
      <w:r w:rsidRPr="00201E3B">
        <w:t xml:space="preserve"> concerns regarding the relationship between Codex and its parent bodies, FAO an</w:t>
      </w:r>
      <w:r w:rsidR="00B403A6">
        <w:t>d WHO. The </w:t>
      </w:r>
      <w:r w:rsidRPr="00201E3B">
        <w:t>United States noted that</w:t>
      </w:r>
      <w:r w:rsidR="009F21B8" w:rsidRPr="00201E3B">
        <w:t xml:space="preserve"> while it supported a close working relationship between Codex and its parent bodies, it also sought to heighten recognition of the difference in mandates and procedures of the three organizations. The United States underscored the dual mandate of Codex to protect the health of consumers and ensure fair practices in the food trade. Critical to this dual mandate was its inclusive, open and transparent standards development process, which relied on scientific and technical advice from public and private sector, as well as i</w:t>
      </w:r>
      <w:r w:rsidR="00B403A6">
        <w:t>nternational organizations. The </w:t>
      </w:r>
      <w:r w:rsidR="009F21B8" w:rsidRPr="00201E3B">
        <w:t xml:space="preserve">United States </w:t>
      </w:r>
      <w:r w:rsidR="00D332D1" w:rsidRPr="00201E3B">
        <w:t>further</w:t>
      </w:r>
      <w:r w:rsidR="009F21B8" w:rsidRPr="00201E3B">
        <w:t xml:space="preserve"> highlighted t</w:t>
      </w:r>
      <w:r w:rsidRPr="00201E3B">
        <w:t>hat the SPS Agreement recognize</w:t>
      </w:r>
      <w:r w:rsidR="00D332D1" w:rsidRPr="00201E3B">
        <w:t>d the</w:t>
      </w:r>
      <w:r w:rsidRPr="00201E3B">
        <w:t xml:space="preserve"> international standards and guidelines developed by Codex,</w:t>
      </w:r>
      <w:r w:rsidR="00D332D1" w:rsidRPr="00201E3B">
        <w:t xml:space="preserve"> setting Codex standards apart from those developed by FAO or WHO. </w:t>
      </w:r>
      <w:r w:rsidRPr="00201E3B">
        <w:t xml:space="preserve">The United States encouraged Members to support Codex's </w:t>
      </w:r>
      <w:r w:rsidR="009F21B8" w:rsidRPr="00201E3B">
        <w:t xml:space="preserve">independent, member-driven development of </w:t>
      </w:r>
      <w:r w:rsidRPr="00201E3B">
        <w:t>science-based standards</w:t>
      </w:r>
      <w:r w:rsidR="00B403A6">
        <w:t>.</w:t>
      </w:r>
    </w:p>
    <w:p w:rsidR="00B76BC2" w:rsidRPr="00201E3B" w:rsidRDefault="00B76BC2" w:rsidP="004B0564">
      <w:pPr>
        <w:pStyle w:val="BodyText"/>
        <w:numPr>
          <w:ilvl w:val="6"/>
          <w:numId w:val="2"/>
        </w:numPr>
      </w:pPr>
      <w:r w:rsidRPr="00201E3B">
        <w:t xml:space="preserve">Canada </w:t>
      </w:r>
      <w:r w:rsidR="00677001" w:rsidRPr="00201E3B">
        <w:t>recalled that Codex had been jointly established by the FAO and WHO</w:t>
      </w:r>
      <w:r w:rsidR="00F976DA" w:rsidRPr="00201E3B">
        <w:t>,</w:t>
      </w:r>
      <w:r w:rsidR="00894573" w:rsidRPr="00201E3B">
        <w:t xml:space="preserve"> while highlighting </w:t>
      </w:r>
      <w:r w:rsidR="00F976DA" w:rsidRPr="00201E3B">
        <w:t>the specific mandate of Codex</w:t>
      </w:r>
      <w:r w:rsidR="00894573" w:rsidRPr="00201E3B">
        <w:t xml:space="preserve"> and</w:t>
      </w:r>
      <w:r w:rsidR="00F976DA" w:rsidRPr="00201E3B">
        <w:t xml:space="preserve"> underscoring the different mandates of each of the three organizations. Canada noted</w:t>
      </w:r>
      <w:r w:rsidRPr="00201E3B">
        <w:t xml:space="preserve"> th</w:t>
      </w:r>
      <w:r w:rsidR="00F976DA" w:rsidRPr="00201E3B">
        <w:t xml:space="preserve">at </w:t>
      </w:r>
      <w:r w:rsidRPr="00201E3B">
        <w:t>the 40</w:t>
      </w:r>
      <w:r w:rsidRPr="00201E3B">
        <w:rPr>
          <w:vertAlign w:val="superscript"/>
        </w:rPr>
        <w:t>th</w:t>
      </w:r>
      <w:r w:rsidR="00F976DA" w:rsidRPr="00201E3B">
        <w:rPr>
          <w:vertAlign w:val="superscript"/>
        </w:rPr>
        <w:t xml:space="preserve"> </w:t>
      </w:r>
      <w:r w:rsidR="00F976DA" w:rsidRPr="00201E3B">
        <w:t xml:space="preserve">Session of the </w:t>
      </w:r>
      <w:r w:rsidRPr="00201E3B">
        <w:t xml:space="preserve">Codex </w:t>
      </w:r>
      <w:proofErr w:type="spellStart"/>
      <w:r w:rsidRPr="00201E3B">
        <w:t>Alimentarius</w:t>
      </w:r>
      <w:proofErr w:type="spellEnd"/>
      <w:r w:rsidRPr="00201E3B">
        <w:t xml:space="preserve"> Commission</w:t>
      </w:r>
      <w:r w:rsidR="00677001" w:rsidRPr="00201E3B">
        <w:t xml:space="preserve"> (2017)</w:t>
      </w:r>
      <w:r w:rsidRPr="00201E3B">
        <w:t xml:space="preserve"> </w:t>
      </w:r>
      <w:r w:rsidR="00F976DA" w:rsidRPr="00201E3B">
        <w:t xml:space="preserve">had concluded </w:t>
      </w:r>
      <w:r w:rsidRPr="00201E3B">
        <w:t xml:space="preserve">that WHO and FAO policies </w:t>
      </w:r>
      <w:r w:rsidR="004B0564" w:rsidRPr="00201E3B">
        <w:t>we</w:t>
      </w:r>
      <w:r w:rsidRPr="00201E3B">
        <w:t>re</w:t>
      </w:r>
      <w:r w:rsidR="00894573" w:rsidRPr="00201E3B">
        <w:t xml:space="preserve"> to be</w:t>
      </w:r>
      <w:r w:rsidRPr="00201E3B">
        <w:t xml:space="preserve"> taken into account</w:t>
      </w:r>
      <w:r w:rsidR="004B0564" w:rsidRPr="00201E3B">
        <w:t>,</w:t>
      </w:r>
      <w:r w:rsidR="00F976DA" w:rsidRPr="00201E3B">
        <w:t xml:space="preserve"> as appropriate, in</w:t>
      </w:r>
      <w:r w:rsidRPr="00201E3B">
        <w:t xml:space="preserve"> accordance with the need to respect the unique and specific mandate of Codex. </w:t>
      </w:r>
      <w:r w:rsidR="00894573" w:rsidRPr="00201E3B">
        <w:t xml:space="preserve">Canada recognized </w:t>
      </w:r>
      <w:r w:rsidR="00894573" w:rsidRPr="00201E3B">
        <w:lastRenderedPageBreak/>
        <w:t>the imp</w:t>
      </w:r>
      <w:r w:rsidR="004B0564" w:rsidRPr="00201E3B">
        <w:t xml:space="preserve">ortance of </w:t>
      </w:r>
      <w:r w:rsidR="00F976DA" w:rsidRPr="00201E3B">
        <w:t>expert scientific advice</w:t>
      </w:r>
      <w:r w:rsidR="004B0564" w:rsidRPr="00201E3B">
        <w:t xml:space="preserve"> to Codex work</w:t>
      </w:r>
      <w:r w:rsidR="00894573" w:rsidRPr="00201E3B">
        <w:t xml:space="preserve"> and further indicated that t</w:t>
      </w:r>
      <w:r w:rsidR="004B0564" w:rsidRPr="00201E3B">
        <w:t>he</w:t>
      </w:r>
      <w:r w:rsidRPr="00201E3B">
        <w:t xml:space="preserve"> FAO</w:t>
      </w:r>
      <w:r w:rsidR="00F976DA" w:rsidRPr="00201E3B">
        <w:t>/</w:t>
      </w:r>
      <w:r w:rsidRPr="00201E3B">
        <w:t>WHO Scientific Advi</w:t>
      </w:r>
      <w:r w:rsidR="00677001" w:rsidRPr="00201E3B">
        <w:t>c</w:t>
      </w:r>
      <w:r w:rsidRPr="00201E3B">
        <w:t xml:space="preserve">e </w:t>
      </w:r>
      <w:r w:rsidR="004B0564" w:rsidRPr="00201E3B">
        <w:t>P</w:t>
      </w:r>
      <w:r w:rsidRPr="00201E3B">
        <w:t>rogram</w:t>
      </w:r>
      <w:r w:rsidR="00675B4B" w:rsidRPr="00201E3B">
        <w:t>me</w:t>
      </w:r>
      <w:r w:rsidRPr="00201E3B">
        <w:t xml:space="preserve"> ha</w:t>
      </w:r>
      <w:r w:rsidR="00677001" w:rsidRPr="00201E3B">
        <w:t>d</w:t>
      </w:r>
      <w:r w:rsidRPr="00201E3B">
        <w:t xml:space="preserve"> been operating with</w:t>
      </w:r>
      <w:r w:rsidR="00F976DA" w:rsidRPr="00201E3B">
        <w:t xml:space="preserve"> an annual deficit</w:t>
      </w:r>
      <w:r w:rsidR="00894573" w:rsidRPr="00201E3B">
        <w:t>. S</w:t>
      </w:r>
      <w:r w:rsidR="00675B4B" w:rsidRPr="00201E3B">
        <w:t>everal needs had been identified</w:t>
      </w:r>
      <w:r w:rsidR="005A37ED">
        <w:t>,</w:t>
      </w:r>
      <w:r w:rsidR="00675B4B" w:rsidRPr="00201E3B">
        <w:t xml:space="preserve"> such as</w:t>
      </w:r>
      <w:r w:rsidR="004B0564" w:rsidRPr="00201E3B">
        <w:t xml:space="preserve"> find</w:t>
      </w:r>
      <w:r w:rsidR="00675B4B" w:rsidRPr="00201E3B">
        <w:t>ing</w:t>
      </w:r>
      <w:r w:rsidR="004B0564" w:rsidRPr="00201E3B">
        <w:t xml:space="preserve"> </w:t>
      </w:r>
      <w:r w:rsidRPr="00201E3B">
        <w:t>a sustainable funding solution</w:t>
      </w:r>
      <w:r w:rsidR="004B0564" w:rsidRPr="00201E3B">
        <w:t>;</w:t>
      </w:r>
      <w:r w:rsidRPr="00201E3B">
        <w:t xml:space="preserve"> invit</w:t>
      </w:r>
      <w:r w:rsidR="00675B4B" w:rsidRPr="00201E3B">
        <w:t>ing</w:t>
      </w:r>
      <w:r w:rsidRPr="00201E3B">
        <w:t xml:space="preserve"> the WHO to increase its contribution to Codex</w:t>
      </w:r>
      <w:r w:rsidR="004B0564" w:rsidRPr="00201E3B">
        <w:t>; and s</w:t>
      </w:r>
      <w:r w:rsidR="00F976DA" w:rsidRPr="00201E3B">
        <w:t>upport</w:t>
      </w:r>
      <w:r w:rsidR="00675B4B" w:rsidRPr="00201E3B">
        <w:t>ing</w:t>
      </w:r>
      <w:r w:rsidR="00E70E7B" w:rsidRPr="00201E3B">
        <w:t xml:space="preserve"> </w:t>
      </w:r>
      <w:r w:rsidR="00F976DA" w:rsidRPr="00201E3B">
        <w:t xml:space="preserve">the establishment of a blind trust fund </w:t>
      </w:r>
      <w:r w:rsidR="004B0564" w:rsidRPr="00201E3B">
        <w:t xml:space="preserve">designed to enhance contribution to scientific advice activities. </w:t>
      </w:r>
      <w:r w:rsidRPr="00201E3B">
        <w:t>Canada also called upon WHO and FAO</w:t>
      </w:r>
      <w:r w:rsidR="004B0564" w:rsidRPr="00201E3B">
        <w:t xml:space="preserve">, as the parent bodies, </w:t>
      </w:r>
      <w:r w:rsidRPr="00201E3B">
        <w:t xml:space="preserve">to </w:t>
      </w:r>
      <w:r w:rsidR="004B0564" w:rsidRPr="00201E3B">
        <w:t xml:space="preserve">provide </w:t>
      </w:r>
      <w:r w:rsidR="00E70E7B" w:rsidRPr="00201E3B">
        <w:t>predictable and appropriate</w:t>
      </w:r>
      <w:r w:rsidR="004B0564" w:rsidRPr="00201E3B">
        <w:t xml:space="preserve"> funding </w:t>
      </w:r>
      <w:r w:rsidR="00894573" w:rsidRPr="00894573">
        <w:t>for</w:t>
      </w:r>
      <w:r w:rsidR="004B0564" w:rsidRPr="00201E3B">
        <w:t xml:space="preserve"> C</w:t>
      </w:r>
      <w:r w:rsidR="00CD2FC8" w:rsidRPr="00201E3B">
        <w:t>odex</w:t>
      </w:r>
      <w:r w:rsidR="00E70E7B" w:rsidRPr="00201E3B">
        <w:t xml:space="preserve"> scientific advice </w:t>
      </w:r>
      <w:r w:rsidR="00894573" w:rsidRPr="00894573">
        <w:t>activities</w:t>
      </w:r>
      <w:r w:rsidR="00CD2FC8" w:rsidRPr="00201E3B">
        <w:t>.</w:t>
      </w:r>
    </w:p>
    <w:p w:rsidR="00B76BC2" w:rsidRPr="00201E3B" w:rsidRDefault="00B76BC2" w:rsidP="00B76BC2">
      <w:pPr>
        <w:pStyle w:val="BodyText"/>
        <w:numPr>
          <w:ilvl w:val="6"/>
          <w:numId w:val="2"/>
        </w:numPr>
      </w:pPr>
      <w:r w:rsidRPr="00201E3B">
        <w:t>Argentina appreciated the</w:t>
      </w:r>
      <w:r w:rsidR="00675B4B" w:rsidRPr="00201E3B">
        <w:t xml:space="preserve"> </w:t>
      </w:r>
      <w:r w:rsidRPr="00201E3B">
        <w:t xml:space="preserve">work </w:t>
      </w:r>
      <w:r w:rsidR="004E259C" w:rsidRPr="00201E3B">
        <w:t>undertaken by</w:t>
      </w:r>
      <w:r w:rsidRPr="00201E3B">
        <w:t xml:space="preserve"> WHO and FAO</w:t>
      </w:r>
      <w:r w:rsidR="00675B4B" w:rsidRPr="00201E3B">
        <w:t xml:space="preserve"> in various areas, including keeping Members aware of new and emerging issues</w:t>
      </w:r>
      <w:r w:rsidRPr="00201E3B">
        <w:t xml:space="preserve">. Argentina </w:t>
      </w:r>
      <w:r w:rsidR="004E259C" w:rsidRPr="00201E3B">
        <w:t>referred to the Codex Procedural Manual</w:t>
      </w:r>
      <w:r w:rsidR="007E0117" w:rsidRPr="00201E3B">
        <w:t xml:space="preserve"> which was</w:t>
      </w:r>
      <w:r w:rsidR="004E259C" w:rsidRPr="00201E3B">
        <w:t xml:space="preserve"> </w:t>
      </w:r>
      <w:r w:rsidR="007E0117" w:rsidRPr="00201E3B">
        <w:t xml:space="preserve">agreed upon by Members and the two parent bodies, </w:t>
      </w:r>
      <w:r w:rsidRPr="00201E3B">
        <w:t>not</w:t>
      </w:r>
      <w:r w:rsidR="004E259C" w:rsidRPr="00201E3B">
        <w:t xml:space="preserve">ing the </w:t>
      </w:r>
      <w:r w:rsidR="007E0117" w:rsidRPr="00201E3B">
        <w:t xml:space="preserve">inherent </w:t>
      </w:r>
      <w:r w:rsidR="004E259C" w:rsidRPr="00201E3B">
        <w:t>member-driven process by which</w:t>
      </w:r>
      <w:r w:rsidRPr="00201E3B">
        <w:t xml:space="preserve"> decisions </w:t>
      </w:r>
      <w:r w:rsidR="004E259C" w:rsidRPr="00201E3B">
        <w:t xml:space="preserve">were to be taken </w:t>
      </w:r>
      <w:r w:rsidRPr="00201E3B">
        <w:t>in Codex</w:t>
      </w:r>
      <w:r w:rsidR="004E259C" w:rsidRPr="00201E3B">
        <w:t xml:space="preserve">, while </w:t>
      </w:r>
      <w:r w:rsidR="007E0117" w:rsidRPr="00201E3B">
        <w:t>bearing in mind</w:t>
      </w:r>
      <w:r w:rsidRPr="00201E3B">
        <w:t xml:space="preserve"> the opinion of the two parent </w:t>
      </w:r>
      <w:r w:rsidR="007E0117" w:rsidRPr="00201E3B">
        <w:t xml:space="preserve">bodies, other international </w:t>
      </w:r>
      <w:r w:rsidRPr="00201E3B">
        <w:t>organi</w:t>
      </w:r>
      <w:r w:rsidR="004E259C" w:rsidRPr="00201E3B">
        <w:t>z</w:t>
      </w:r>
      <w:r w:rsidRPr="00201E3B">
        <w:t>ations and</w:t>
      </w:r>
      <w:r w:rsidR="004E259C" w:rsidRPr="00201E3B">
        <w:t xml:space="preserve"> interested</w:t>
      </w:r>
      <w:r w:rsidRPr="00201E3B">
        <w:t xml:space="preserve"> stakeholders. </w:t>
      </w:r>
      <w:r w:rsidR="004E259C" w:rsidRPr="00201E3B">
        <w:t>Argentina emphasized the different mandates and procedures that guide Codex, FAO and WHO, and further underscored the need for Codex to concentrate on its dual mandate of</w:t>
      </w:r>
      <w:r w:rsidRPr="00201E3B">
        <w:t xml:space="preserve"> protect</w:t>
      </w:r>
      <w:r w:rsidR="004E259C" w:rsidRPr="00201E3B">
        <w:t>ing consumer</w:t>
      </w:r>
      <w:r w:rsidRPr="00201E3B">
        <w:t xml:space="preserve"> health and promoting </w:t>
      </w:r>
      <w:r w:rsidR="005A37ED">
        <w:t>fair business practices in food trade</w:t>
      </w:r>
      <w:r w:rsidRPr="00201E3B">
        <w:t>,</w:t>
      </w:r>
      <w:r w:rsidR="004E259C" w:rsidRPr="00201E3B">
        <w:t xml:space="preserve"> unless Members decided otherwise.</w:t>
      </w:r>
      <w:r w:rsidRPr="00201E3B">
        <w:t xml:space="preserve"> </w:t>
      </w:r>
      <w:r w:rsidR="004E259C" w:rsidRPr="00201E3B">
        <w:t xml:space="preserve">Argentina </w:t>
      </w:r>
      <w:r w:rsidR="00B5144E" w:rsidRPr="00201E3B">
        <w:t>further highlighted that, as the international standard-setting body for food safety recognized under the SPS Agreement, Codex's mandate and procedures should</w:t>
      </w:r>
      <w:r w:rsidR="00053B6B" w:rsidRPr="00201E3B">
        <w:t xml:space="preserve"> be respected and</w:t>
      </w:r>
      <w:r w:rsidR="00B5144E" w:rsidRPr="00201E3B">
        <w:t xml:space="preserve"> not u</w:t>
      </w:r>
      <w:r w:rsidRPr="00201E3B">
        <w:t>ndermined.</w:t>
      </w:r>
    </w:p>
    <w:p w:rsidR="00053B6B" w:rsidRPr="00201E3B" w:rsidRDefault="00B76BC2" w:rsidP="00B76BC2">
      <w:pPr>
        <w:pStyle w:val="BodyText"/>
        <w:numPr>
          <w:ilvl w:val="6"/>
          <w:numId w:val="2"/>
        </w:numPr>
      </w:pPr>
      <w:r w:rsidRPr="00201E3B">
        <w:t xml:space="preserve">Chile </w:t>
      </w:r>
      <w:r w:rsidR="00053B6B" w:rsidRPr="00201E3B">
        <w:t>reiterated the need to secure funding for the risk assessment activities being undertaken, and underscored the importance of Codex and its role in developing international sta</w:t>
      </w:r>
      <w:r w:rsidR="00B403A6">
        <w:t>ndards in the food safety area.</w:t>
      </w:r>
    </w:p>
    <w:p w:rsidR="00B76BC2" w:rsidRPr="00201E3B" w:rsidRDefault="00B76BC2" w:rsidP="00B76BC2">
      <w:pPr>
        <w:pStyle w:val="BodyText"/>
        <w:numPr>
          <w:ilvl w:val="6"/>
          <w:numId w:val="2"/>
        </w:numPr>
      </w:pPr>
      <w:r w:rsidRPr="00201E3B">
        <w:t xml:space="preserve">The European Union </w:t>
      </w:r>
      <w:r w:rsidR="00053B6B" w:rsidRPr="00201E3B">
        <w:t>indicated its commitment to provide financial support to the Codex risk assessment bodies</w:t>
      </w:r>
      <w:r w:rsidR="00555ACA" w:rsidRPr="00201E3B">
        <w:t xml:space="preserve"> (i.e. </w:t>
      </w:r>
      <w:proofErr w:type="spellStart"/>
      <w:r w:rsidR="00555ACA" w:rsidRPr="00201E3B">
        <w:t>JMPR</w:t>
      </w:r>
      <w:proofErr w:type="spellEnd"/>
      <w:r w:rsidR="00555ACA" w:rsidRPr="00201E3B">
        <w:t xml:space="preserve">, </w:t>
      </w:r>
      <w:proofErr w:type="spellStart"/>
      <w:r w:rsidR="00555ACA" w:rsidRPr="00201E3B">
        <w:t>JECFA</w:t>
      </w:r>
      <w:proofErr w:type="spellEnd"/>
      <w:r w:rsidR="00555ACA" w:rsidRPr="00201E3B">
        <w:t xml:space="preserve"> and </w:t>
      </w:r>
      <w:proofErr w:type="spellStart"/>
      <w:r w:rsidR="00555ACA" w:rsidRPr="00201E3B">
        <w:t>JEMRA</w:t>
      </w:r>
      <w:proofErr w:type="spellEnd"/>
      <w:r w:rsidR="00555ACA" w:rsidRPr="00201E3B">
        <w:t>)</w:t>
      </w:r>
      <w:r w:rsidR="00053B6B" w:rsidRPr="00201E3B">
        <w:t xml:space="preserve">, through a grant agreement of 402,000 euros during the period 2018-2020. </w:t>
      </w:r>
      <w:r w:rsidRPr="00201E3B">
        <w:t xml:space="preserve">The </w:t>
      </w:r>
      <w:r w:rsidR="00053B6B" w:rsidRPr="00201E3B">
        <w:t>European Union further</w:t>
      </w:r>
      <w:r w:rsidRPr="00201E3B">
        <w:t xml:space="preserve"> urged Members </w:t>
      </w:r>
      <w:r w:rsidR="00555ACA" w:rsidRPr="00201E3B">
        <w:t xml:space="preserve">and the two parent bodies </w:t>
      </w:r>
      <w:r w:rsidRPr="00201E3B">
        <w:t>to</w:t>
      </w:r>
      <w:r w:rsidR="00053B6B" w:rsidRPr="00201E3B">
        <w:t xml:space="preserve"> consider</w:t>
      </w:r>
      <w:r w:rsidRPr="00201E3B">
        <w:t xml:space="preserve"> </w:t>
      </w:r>
      <w:r w:rsidR="00053B6B" w:rsidRPr="00201E3B">
        <w:t>more sustainable</w:t>
      </w:r>
      <w:r w:rsidR="00555ACA" w:rsidRPr="00201E3B">
        <w:t xml:space="preserve"> financing</w:t>
      </w:r>
      <w:r w:rsidRPr="00201E3B">
        <w:t xml:space="preserve"> mechanisms to fund Codex</w:t>
      </w:r>
      <w:r w:rsidR="00053B6B" w:rsidRPr="00201E3B">
        <w:t xml:space="preserve"> scientific work, such as</w:t>
      </w:r>
      <w:r w:rsidR="00555ACA" w:rsidRPr="00201E3B">
        <w:t xml:space="preserve"> funding from</w:t>
      </w:r>
      <w:r w:rsidR="00053B6B" w:rsidRPr="00201E3B">
        <w:t xml:space="preserve"> the </w:t>
      </w:r>
      <w:proofErr w:type="spellStart"/>
      <w:r w:rsidR="00053B6B" w:rsidRPr="00201E3B">
        <w:t>WHO</w:t>
      </w:r>
      <w:r w:rsidR="00555ACA" w:rsidRPr="00201E3B">
        <w:t>'s</w:t>
      </w:r>
      <w:proofErr w:type="spellEnd"/>
      <w:r w:rsidR="00555ACA" w:rsidRPr="00201E3B">
        <w:t xml:space="preserve"> core</w:t>
      </w:r>
      <w:r w:rsidR="00053B6B" w:rsidRPr="00201E3B">
        <w:t xml:space="preserve"> budget</w:t>
      </w:r>
      <w:r w:rsidR="00555ACA" w:rsidRPr="00201E3B">
        <w:t>.</w:t>
      </w:r>
    </w:p>
    <w:p w:rsidR="00B76BC2" w:rsidRPr="00201E3B" w:rsidRDefault="00B76BC2" w:rsidP="00B76BC2">
      <w:pPr>
        <w:pStyle w:val="Heading4"/>
        <w:numPr>
          <w:ilvl w:val="3"/>
          <w:numId w:val="2"/>
        </w:numPr>
      </w:pPr>
      <w:r w:rsidRPr="00201E3B">
        <w:t xml:space="preserve">United States – </w:t>
      </w:r>
      <w:r w:rsidR="00555ACA" w:rsidRPr="00201E3B">
        <w:t>N</w:t>
      </w:r>
      <w:r w:rsidRPr="00201E3B">
        <w:t>on-use of Codex Guidelines and Principles on Official Import and Export Certificates</w:t>
      </w:r>
    </w:p>
    <w:p w:rsidR="00CC1098" w:rsidRPr="00201E3B" w:rsidRDefault="00CC1098" w:rsidP="00CC1098">
      <w:pPr>
        <w:pStyle w:val="BodyText"/>
        <w:numPr>
          <w:ilvl w:val="6"/>
          <w:numId w:val="2"/>
        </w:numPr>
      </w:pPr>
      <w:r w:rsidRPr="00201E3B">
        <w:t>The United States reiterated its concerns regarding the potential negative impact on trade arising from unnecessary official export certification requirements that were not based on Codex guidance developed over more than two decades, and also not based on scientific justification and risk. The United States regretted the proliferation of new proposed requirements for official certificates – particularly for low-risk products. These requirements increased the burden on exporters, importers, consumers and governments, with often no identifiable public health or food safety benefit. The United States noted the ongoing work in APEC, and further called upon Members to reflect on these issues, to consult with their exporters and consider whether and how the Committee might support the work of Codex by advancing the understanding and use of the relevant Codex principles and guidelines in this area.</w:t>
      </w:r>
    </w:p>
    <w:p w:rsidR="00B76BC2" w:rsidRPr="00201E3B" w:rsidRDefault="00B76BC2" w:rsidP="00B76BC2">
      <w:pPr>
        <w:pStyle w:val="Heading2"/>
      </w:pPr>
      <w:bookmarkStart w:id="63" w:name="_Toc513650160"/>
      <w:r w:rsidRPr="00201E3B">
        <w:t>Catalogue of Instruments available to manage SPS issues – Proposal by Canada and Kenya (G/SPS/W/279/Rev.2, RD/SPS/16)</w:t>
      </w:r>
      <w:bookmarkEnd w:id="63"/>
    </w:p>
    <w:p w:rsidR="00641523" w:rsidRPr="00C71887" w:rsidRDefault="00B76BC2" w:rsidP="00C71887">
      <w:pPr>
        <w:pStyle w:val="Heading3"/>
      </w:pPr>
      <w:bookmarkStart w:id="64" w:name="_Toc513650161"/>
      <w:r w:rsidRPr="00C71887">
        <w:t>Report of the Informal Meeting</w:t>
      </w:r>
      <w:bookmarkEnd w:id="64"/>
    </w:p>
    <w:p w:rsidR="00F60465" w:rsidRPr="00F956D0" w:rsidRDefault="00F60465" w:rsidP="00F60465">
      <w:pPr>
        <w:pStyle w:val="BodyText"/>
      </w:pPr>
      <w:r w:rsidRPr="00F956D0">
        <w:t>The Chairperson reported on the discussions at the informal meeting on 28 February 2018.</w:t>
      </w:r>
    </w:p>
    <w:p w:rsidR="00B76BC2" w:rsidRPr="00201E3B" w:rsidRDefault="00B76BC2" w:rsidP="00533D35">
      <w:pPr>
        <w:pStyle w:val="BodyText"/>
        <w:numPr>
          <w:ilvl w:val="6"/>
          <w:numId w:val="8"/>
        </w:numPr>
      </w:pPr>
      <w:r w:rsidRPr="00201E3B">
        <w:t>At the informal meeting on 28 February 2018, the Chair</w:t>
      </w:r>
      <w:r w:rsidR="008502A8" w:rsidRPr="00201E3B">
        <w:t>person</w:t>
      </w:r>
      <w:r w:rsidRPr="00201E3B">
        <w:t xml:space="preserve"> </w:t>
      </w:r>
      <w:r w:rsidR="00784659">
        <w:t xml:space="preserve">had </w:t>
      </w:r>
      <w:r w:rsidRPr="00201E3B">
        <w:t>recalled that Members had agreed on the content of the Catalogue of Instruments, and</w:t>
      </w:r>
      <w:r w:rsidR="00AA3A5F" w:rsidRPr="00201E3B">
        <w:t xml:space="preserve"> that</w:t>
      </w:r>
      <w:r w:rsidRPr="00201E3B">
        <w:t xml:space="preserve"> everybody</w:t>
      </w:r>
      <w:r w:rsidR="00AA3A5F" w:rsidRPr="00201E3B">
        <w:t xml:space="preserve"> </w:t>
      </w:r>
      <w:r w:rsidRPr="00201E3B">
        <w:t xml:space="preserve">thought it was an extremely useful document. Yet the Committee had </w:t>
      </w:r>
      <w:r w:rsidR="00784659">
        <w:t xml:space="preserve">previously </w:t>
      </w:r>
      <w:r w:rsidRPr="00201E3B">
        <w:t>not been able to adopt it due to a divergence of views on the need to add a disclaim</w:t>
      </w:r>
      <w:r w:rsidR="00CD2FC8" w:rsidRPr="00201E3B">
        <w:t>er to clarify its legal status.</w:t>
      </w:r>
    </w:p>
    <w:p w:rsidR="00B76BC2" w:rsidRPr="00201E3B" w:rsidRDefault="00B76BC2" w:rsidP="00533D35">
      <w:pPr>
        <w:pStyle w:val="BodyText"/>
        <w:numPr>
          <w:ilvl w:val="6"/>
          <w:numId w:val="8"/>
        </w:numPr>
      </w:pPr>
      <w:r w:rsidRPr="00201E3B">
        <w:t>The Chair</w:t>
      </w:r>
      <w:r w:rsidR="008502A8" w:rsidRPr="00201E3B">
        <w:t>person</w:t>
      </w:r>
      <w:r w:rsidRPr="00201E3B">
        <w:t xml:space="preserve"> </w:t>
      </w:r>
      <w:r w:rsidR="00B13441" w:rsidRPr="00201E3B">
        <w:t xml:space="preserve">had </w:t>
      </w:r>
      <w:r w:rsidRPr="00201E3B">
        <w:t xml:space="preserve">reminded Members that a new approach had </w:t>
      </w:r>
      <w:r w:rsidR="00471B11">
        <w:t>been tried in the July </w:t>
      </w:r>
      <w:r w:rsidR="00CD2FC8" w:rsidRPr="00201E3B">
        <w:t>2017 SPS</w:t>
      </w:r>
      <w:r w:rsidR="00471B11">
        <w:t xml:space="preserve"> </w:t>
      </w:r>
      <w:r w:rsidRPr="00201E3B">
        <w:t>Committee meeting. This had entailed combining an introductory paragraph clarifying the intended use of the Catalogue with a soft disclaimer. This new language had been circulated in room document RD/SPS/16. One Member had subsequently submitted comments indicating that systemic concerns regarding the inclusion of disclaimers in Committee documents persisted, and the Chair</w:t>
      </w:r>
      <w:r w:rsidR="008502A8" w:rsidRPr="00201E3B">
        <w:t>person</w:t>
      </w:r>
      <w:r w:rsidRPr="00201E3B">
        <w:t xml:space="preserve"> had held consultations in October 2017 to try and resolve the issue.</w:t>
      </w:r>
    </w:p>
    <w:p w:rsidR="00B76BC2" w:rsidRPr="00201E3B" w:rsidRDefault="00B76BC2" w:rsidP="00533D35">
      <w:pPr>
        <w:pStyle w:val="BodyText"/>
        <w:numPr>
          <w:ilvl w:val="6"/>
          <w:numId w:val="8"/>
        </w:numPr>
      </w:pPr>
      <w:r w:rsidRPr="00201E3B">
        <w:lastRenderedPageBreak/>
        <w:t>The Chair</w:t>
      </w:r>
      <w:r w:rsidR="008502A8" w:rsidRPr="00201E3B">
        <w:t>person</w:t>
      </w:r>
      <w:r w:rsidRPr="00201E3B">
        <w:t xml:space="preserve"> </w:t>
      </w:r>
      <w:r w:rsidR="00B13441" w:rsidRPr="00201E3B">
        <w:t xml:space="preserve">had </w:t>
      </w:r>
      <w:r w:rsidRPr="00201E3B">
        <w:t>recalled the SPS Committee meeting in November 2017, where one Member had suggested organizing an exchange with legal experts from the Secretariat to explain the interpretation of Committee decisions and disclaimers. This suggestion had been supported by one of the authors of the Catalogue, who had also thought it could be</w:t>
      </w:r>
      <w:r w:rsidR="00CD2FC8" w:rsidRPr="00201E3B">
        <w:t xml:space="preserve"> helpful. In this light, the </w:t>
      </w:r>
      <w:r w:rsidRPr="00201E3B">
        <w:t>Chair</w:t>
      </w:r>
      <w:r w:rsidR="008502A8" w:rsidRPr="00201E3B">
        <w:t>person</w:t>
      </w:r>
      <w:r w:rsidRPr="00201E3B">
        <w:t xml:space="preserve"> had requested the Secretariat to organize such an exchange in order to help Members understand the leg</w:t>
      </w:r>
      <w:r w:rsidR="00471B11">
        <w:t>al implications of disclaimers.</w:t>
      </w:r>
    </w:p>
    <w:p w:rsidR="00B76BC2" w:rsidRPr="00201E3B" w:rsidRDefault="00B76BC2" w:rsidP="00533D35">
      <w:pPr>
        <w:pStyle w:val="BodyText"/>
        <w:numPr>
          <w:ilvl w:val="6"/>
          <w:numId w:val="8"/>
        </w:numPr>
      </w:pPr>
      <w:r w:rsidRPr="00201E3B">
        <w:t>At the informal meeting, an expert from the Legal Affairs Division had presented on the jurisprudence on disclaimers in Committee Decisions. The Chair</w:t>
      </w:r>
      <w:r w:rsidR="008502A8" w:rsidRPr="00201E3B">
        <w:t>person</w:t>
      </w:r>
      <w:r w:rsidRPr="00201E3B">
        <w:t xml:space="preserve"> had also recalled that a background note by the Secretariat entitled "Consideration of Disclaimers in WTO Panel and Appellate Body Reports" had been circulated by email the previous week.</w:t>
      </w:r>
    </w:p>
    <w:p w:rsidR="00B76BC2" w:rsidRPr="00201E3B" w:rsidRDefault="00B76BC2" w:rsidP="00533D35">
      <w:pPr>
        <w:pStyle w:val="BodyText"/>
        <w:numPr>
          <w:ilvl w:val="6"/>
          <w:numId w:val="8"/>
        </w:numPr>
        <w:spacing w:after="120"/>
      </w:pPr>
      <w:r w:rsidRPr="00201E3B">
        <w:t>Referring to this background note, the expert from the Legal Affairs Division had recalled the following observations contained therein:</w:t>
      </w:r>
    </w:p>
    <w:p w:rsidR="00100523" w:rsidRPr="00201E3B" w:rsidRDefault="00B76BC2" w:rsidP="00471B11">
      <w:pPr>
        <w:pStyle w:val="ListParagraph"/>
        <w:numPr>
          <w:ilvl w:val="0"/>
          <w:numId w:val="10"/>
        </w:numPr>
      </w:pPr>
      <w:r w:rsidRPr="00201E3B">
        <w:t>There ha</w:t>
      </w:r>
      <w:r w:rsidR="00B13441" w:rsidRPr="00201E3B">
        <w:t>d</w:t>
      </w:r>
      <w:r w:rsidRPr="00201E3B">
        <w:t xml:space="preserve"> been no attempt by panels or the Appellate Body to develop a general body of jurisprudence relating to "disclaimers" as such, or a general body of jurisprudence relating to the legal status of Committee documents as such. Panels and the Appellate Body ha</w:t>
      </w:r>
      <w:r w:rsidR="00B13441" w:rsidRPr="00201E3B">
        <w:t>d</w:t>
      </w:r>
      <w:r w:rsidRPr="00201E3B">
        <w:t xml:space="preserve"> instead taken more of a case-by-case approach, and refrained from making any broad pronouncements on the legal status of disclaimers or Committee documents, on whether differences in the language used in different disclaimers or Committee documents imply different legal consequences, or on how Members should formulate disclaimers or Committee documents to ach</w:t>
      </w:r>
      <w:r w:rsidR="00CD2FC8" w:rsidRPr="00201E3B">
        <w:t>ieve</w:t>
      </w:r>
      <w:r w:rsidR="00471B11">
        <w:t xml:space="preserve"> certain objectives;</w:t>
      </w:r>
    </w:p>
    <w:p w:rsidR="00B76BC2" w:rsidRPr="00201E3B" w:rsidRDefault="00B76BC2" w:rsidP="00533D35">
      <w:pPr>
        <w:pStyle w:val="ListParagraph"/>
        <w:numPr>
          <w:ilvl w:val="0"/>
          <w:numId w:val="10"/>
        </w:numPr>
        <w:spacing w:after="240"/>
        <w:ind w:left="714" w:hanging="357"/>
      </w:pPr>
      <w:r w:rsidRPr="00201E3B">
        <w:t>When panels and the Appellate Body ha</w:t>
      </w:r>
      <w:r w:rsidR="00B13441" w:rsidRPr="00201E3B">
        <w:t>d</w:t>
      </w:r>
      <w:r w:rsidRPr="00201E3B">
        <w:t xml:space="preserve"> expressly assessed the legal value of Committee decisions or other documents, they ha</w:t>
      </w:r>
      <w:r w:rsidR="00B13441" w:rsidRPr="00201E3B">
        <w:t>d</w:t>
      </w:r>
      <w:r w:rsidRPr="00201E3B">
        <w:t xml:space="preserve"> in some instances offered such observations with specific reference to a disclaimer that may have been used in or in connection with the decision or document in question; in other instances, the assessment seem</w:t>
      </w:r>
      <w:r w:rsidR="00B13441" w:rsidRPr="00201E3B">
        <w:t>ed</w:t>
      </w:r>
      <w:r w:rsidRPr="00201E3B">
        <w:t xml:space="preserve"> to have been based as much on the content of the document itself as on the language in any disclaimer. It may therefore be difficult to discern from prior panel and Appellate Body reports how much weight </w:t>
      </w:r>
      <w:r w:rsidR="00B13441" w:rsidRPr="00201E3B">
        <w:t>had</w:t>
      </w:r>
      <w:r w:rsidRPr="00201E3B">
        <w:t xml:space="preserve"> actually</w:t>
      </w:r>
      <w:r w:rsidR="00B13441" w:rsidRPr="00201E3B">
        <w:t xml:space="preserve"> been</w:t>
      </w:r>
      <w:r w:rsidRPr="00201E3B">
        <w:t xml:space="preserve"> placed on the existence and wording of any disclaimer, as an element distinct from the actual content of the docum</w:t>
      </w:r>
      <w:r w:rsidR="00CD2FC8" w:rsidRPr="00201E3B">
        <w:t>ent or action being considered.</w:t>
      </w:r>
    </w:p>
    <w:p w:rsidR="00B76BC2" w:rsidRPr="00201E3B" w:rsidRDefault="00B76BC2" w:rsidP="00533D35">
      <w:pPr>
        <w:pStyle w:val="BodyText"/>
        <w:numPr>
          <w:ilvl w:val="6"/>
          <w:numId w:val="8"/>
        </w:numPr>
        <w:spacing w:after="120"/>
      </w:pPr>
      <w:r w:rsidRPr="00201E3B">
        <w:t>He had then made the following factual observations relating to the compilation of selected extracts from prior panel and Appellate Body reports:</w:t>
      </w:r>
    </w:p>
    <w:p w:rsidR="00B76BC2" w:rsidRPr="00201E3B" w:rsidRDefault="00B76BC2" w:rsidP="00533D35">
      <w:pPr>
        <w:pStyle w:val="ListParagraph"/>
        <w:numPr>
          <w:ilvl w:val="0"/>
          <w:numId w:val="9"/>
        </w:numPr>
      </w:pPr>
      <w:r w:rsidRPr="00201E3B">
        <w:t xml:space="preserve">No </w:t>
      </w:r>
      <w:r w:rsidRPr="00201E3B">
        <w:rPr>
          <w:szCs w:val="18"/>
        </w:rPr>
        <w:t>committee</w:t>
      </w:r>
      <w:r w:rsidRPr="00201E3B">
        <w:t xml:space="preserve"> decision, recommendation or document had been treated as a self-standing source of legal rights or obligations;</w:t>
      </w:r>
    </w:p>
    <w:p w:rsidR="00B76BC2" w:rsidRPr="00201E3B" w:rsidRDefault="00B76BC2" w:rsidP="00533D35">
      <w:pPr>
        <w:pStyle w:val="ListParagraph"/>
        <w:numPr>
          <w:ilvl w:val="0"/>
          <w:numId w:val="9"/>
        </w:numPr>
        <w:spacing w:before="120"/>
        <w:ind w:left="714" w:hanging="357"/>
      </w:pPr>
      <w:r w:rsidRPr="00201E3B">
        <w:t xml:space="preserve">It appeared that in many cases committee decisions or recommendations had been referred </w:t>
      </w:r>
      <w:r w:rsidRPr="00201E3B">
        <w:rPr>
          <w:szCs w:val="18"/>
        </w:rPr>
        <w:t>to</w:t>
      </w:r>
      <w:r w:rsidRPr="00201E3B">
        <w:t xml:space="preserve"> by the panels and the Appellate Body only to reinforce or support an interpretation that was either based on other grounds, or that was not contentious in that dispute;</w:t>
      </w:r>
    </w:p>
    <w:p w:rsidR="00DA08B5" w:rsidRPr="00201E3B" w:rsidRDefault="00B76BC2" w:rsidP="00533D35">
      <w:pPr>
        <w:pStyle w:val="ListParagraph"/>
        <w:numPr>
          <w:ilvl w:val="0"/>
          <w:numId w:val="9"/>
        </w:numPr>
        <w:spacing w:after="240"/>
        <w:ind w:left="714" w:hanging="357"/>
      </w:pPr>
      <w:r w:rsidRPr="00201E3B">
        <w:rPr>
          <w:szCs w:val="18"/>
        </w:rPr>
        <w:t>While</w:t>
      </w:r>
      <w:r w:rsidRPr="00201E3B">
        <w:t xml:space="preserve"> the WTO Appellate Body report in </w:t>
      </w:r>
      <w:r w:rsidRPr="00201E3B">
        <w:rPr>
          <w:i/>
        </w:rPr>
        <w:t>US-Tuna II (Mexico)</w:t>
      </w:r>
      <w:r w:rsidRPr="00201E3B">
        <w:t xml:space="preserve"> had found that the committee decision in question qualified as a "subsequent agreement</w:t>
      </w:r>
      <w:r w:rsidR="00DA08B5" w:rsidRPr="00201E3B">
        <w:t>" within the meaning of Article </w:t>
      </w:r>
      <w:r w:rsidRPr="00201E3B">
        <w:t xml:space="preserve">31(3)(a) of the Vienna Convention on the Law of Treaties, panels and the Appellate Body had for the most part avoided engaging in technical and legalistic discussions of disclaimers, on the legal value of committee decisions, and on whether and where and how committee decisions fit within the framework of Articles 31 and 32 of the Vienna Convention on </w:t>
      </w:r>
      <w:r w:rsidR="00DA08B5" w:rsidRPr="00201E3B">
        <w:t>the Law of Treaties; and</w:t>
      </w:r>
    </w:p>
    <w:p w:rsidR="00B76BC2" w:rsidRPr="00201E3B" w:rsidRDefault="00B76BC2" w:rsidP="00533D35">
      <w:pPr>
        <w:pStyle w:val="ListParagraph"/>
        <w:numPr>
          <w:ilvl w:val="0"/>
          <w:numId w:val="9"/>
        </w:numPr>
        <w:spacing w:after="240"/>
        <w:ind w:left="714" w:hanging="357"/>
      </w:pPr>
      <w:r w:rsidRPr="00201E3B">
        <w:t xml:space="preserve">lastly, that there </w:t>
      </w:r>
      <w:r w:rsidR="00B13441" w:rsidRPr="00201E3B">
        <w:t>we</w:t>
      </w:r>
      <w:r w:rsidRPr="00201E3B">
        <w:t xml:space="preserve">re several instances of WTO </w:t>
      </w:r>
      <w:r w:rsidRPr="00201E3B">
        <w:rPr>
          <w:szCs w:val="18"/>
        </w:rPr>
        <w:t>panels</w:t>
      </w:r>
      <w:r w:rsidRPr="00201E3B">
        <w:t xml:space="preserve"> and the Appellate Body including statements in reports that indicate</w:t>
      </w:r>
      <w:r w:rsidR="00B13441" w:rsidRPr="00201E3B">
        <w:t>d</w:t>
      </w:r>
      <w:r w:rsidRPr="00201E3B">
        <w:t xml:space="preserve"> a degree of sensitivity to concerns of Members in relation to placing undue weight on documents such as committee decisions.</w:t>
      </w:r>
    </w:p>
    <w:p w:rsidR="00B76BC2" w:rsidRPr="00201E3B" w:rsidRDefault="00B76BC2" w:rsidP="00533D35">
      <w:pPr>
        <w:pStyle w:val="BodyText"/>
        <w:numPr>
          <w:ilvl w:val="6"/>
          <w:numId w:val="8"/>
        </w:numPr>
      </w:pPr>
      <w:r w:rsidRPr="00201E3B">
        <w:t>After this presentation, one Member had highlighted systemic concerns over the inclusion of disclaimers in committee decisions. Recalling paragraph 29 of the Nairobi Ministerial Declaration to reinvigorate the work of regular committees, this Member had noted that the SPS Committee had long reached consensus on the substantive text of the Catalogue, which should be Members' main focus, rather than the disclaimer. The Committee should not be scared by the possibility that panels and the Appellate Body would look at Committee decisions; they would use them as context. Discussions about disclaimers risked slowing down future wor</w:t>
      </w:r>
      <w:r w:rsidR="00DA08B5" w:rsidRPr="00201E3B">
        <w:t>k of this and other committees.</w:t>
      </w:r>
    </w:p>
    <w:p w:rsidR="00B76BC2" w:rsidRPr="00201E3B" w:rsidRDefault="00B76BC2" w:rsidP="00533D35">
      <w:pPr>
        <w:pStyle w:val="BodyText"/>
        <w:numPr>
          <w:ilvl w:val="6"/>
          <w:numId w:val="8"/>
        </w:numPr>
      </w:pPr>
      <w:r w:rsidRPr="00201E3B">
        <w:t>In response to concerns related to setting a precedent with the inclusion of a disclaimer in the Catalogue of Instruments and the effect that it migh</w:t>
      </w:r>
      <w:r w:rsidR="00DA08B5" w:rsidRPr="00201E3B">
        <w:t xml:space="preserve">t have on the work of other </w:t>
      </w:r>
      <w:r w:rsidR="00DA08B5" w:rsidRPr="00201E3B">
        <w:lastRenderedPageBreak/>
        <w:t>WTO Committees</w:t>
      </w:r>
      <w:r w:rsidRPr="00201E3B">
        <w:t>, a third Member had pointed out that most SPS Committee decisions contained disclaimers.</w:t>
      </w:r>
    </w:p>
    <w:p w:rsidR="00B76BC2" w:rsidRPr="00201E3B" w:rsidRDefault="00B76BC2" w:rsidP="00533D35">
      <w:pPr>
        <w:pStyle w:val="BodyText"/>
        <w:numPr>
          <w:ilvl w:val="6"/>
          <w:numId w:val="8"/>
        </w:numPr>
      </w:pPr>
      <w:r w:rsidRPr="00201E3B">
        <w:t>One Member had stressed that no explanation had been received from those who were requesting a disclaimer on the reasons for this request, and had asked those Members to provide this explanation. Although other SPS Committee decisions contained disclaimers, all of them were slightly different; there was no horizontal solution for all situations.</w:t>
      </w:r>
    </w:p>
    <w:p w:rsidR="00B76BC2" w:rsidRPr="00201E3B" w:rsidRDefault="00B76BC2" w:rsidP="00533D35">
      <w:pPr>
        <w:pStyle w:val="BodyText"/>
        <w:numPr>
          <w:ilvl w:val="6"/>
          <w:numId w:val="8"/>
        </w:numPr>
      </w:pPr>
      <w:r w:rsidRPr="00201E3B">
        <w:t>Other Member</w:t>
      </w:r>
      <w:r w:rsidR="00B13441" w:rsidRPr="00201E3B">
        <w:t>s</w:t>
      </w:r>
      <w:r w:rsidRPr="00201E3B">
        <w:t xml:space="preserve"> had taken the floor to encourage all Members to strive to reach a middle ground in this matter and </w:t>
      </w:r>
      <w:r w:rsidR="00B13441" w:rsidRPr="00201E3B">
        <w:t xml:space="preserve">had </w:t>
      </w:r>
      <w:r w:rsidRPr="00201E3B">
        <w:t>welcomed proposals from Members on ways to reach a compromise. They had stressed the need for a collegiate, consensus-based approach to finalize this document and embark on new work, including the Fifth Review.</w:t>
      </w:r>
    </w:p>
    <w:p w:rsidR="00B76BC2" w:rsidRPr="00201E3B" w:rsidRDefault="00B76BC2" w:rsidP="00533D35">
      <w:pPr>
        <w:pStyle w:val="BodyText"/>
        <w:numPr>
          <w:ilvl w:val="6"/>
          <w:numId w:val="8"/>
        </w:numPr>
      </w:pPr>
      <w:r w:rsidRPr="00201E3B">
        <w:t xml:space="preserve">One Member had reiterated that WTO panels and the Appellate Body </w:t>
      </w:r>
      <w:r w:rsidR="00B13441" w:rsidRPr="00201E3B">
        <w:t xml:space="preserve">had </w:t>
      </w:r>
      <w:r w:rsidRPr="00201E3B">
        <w:t>used committee decisions only to reconfirm their interpretation of the WTO Agreements</w:t>
      </w:r>
      <w:r w:rsidR="00B13441" w:rsidRPr="00201E3B">
        <w:t>,</w:t>
      </w:r>
      <w:r w:rsidRPr="00201E3B">
        <w:t xml:space="preserve"> and</w:t>
      </w:r>
      <w:r w:rsidR="00B13441" w:rsidRPr="00201E3B">
        <w:t xml:space="preserve"> had </w:t>
      </w:r>
      <w:r w:rsidRPr="00201E3B">
        <w:t>expressed support for adoption of the Catalogue. Several other Members had taken the floor to reiterate their support for the Catalogue, and their wish to see it adopted, including the introductory paragraph in RD/SPS/16. They had again stressed the usefulness of this document.</w:t>
      </w:r>
    </w:p>
    <w:p w:rsidR="00B76BC2" w:rsidRPr="00201E3B" w:rsidRDefault="00B76BC2" w:rsidP="00533D35">
      <w:pPr>
        <w:pStyle w:val="BodyText"/>
        <w:numPr>
          <w:ilvl w:val="6"/>
          <w:numId w:val="8"/>
        </w:numPr>
      </w:pPr>
      <w:r w:rsidRPr="00201E3B">
        <w:t>In conclusion, the Chair</w:t>
      </w:r>
      <w:r w:rsidR="008502A8" w:rsidRPr="00201E3B">
        <w:t>person</w:t>
      </w:r>
      <w:r w:rsidRPr="00201E3B">
        <w:t xml:space="preserve"> had noted that the presentation and the resulting discussion had provided additional clarification on disclaimers in Committee decisions. There was almost universal support for the inclusion of a "soft" disclaimer in the document, as proposed in RD/SPS/16. The Chai</w:t>
      </w:r>
      <w:r w:rsidR="008502A8" w:rsidRPr="00201E3B">
        <w:t>rperson</w:t>
      </w:r>
      <w:r w:rsidRPr="00201E3B">
        <w:t xml:space="preserve"> stressed that Members needed to find a way to move forward and reach a compromise. This w</w:t>
      </w:r>
      <w:r w:rsidR="001578AE" w:rsidRPr="00201E3B">
        <w:t>ou</w:t>
      </w:r>
      <w:r w:rsidRPr="00201E3B">
        <w:t>l</w:t>
      </w:r>
      <w:r w:rsidR="001578AE" w:rsidRPr="00201E3B">
        <w:t>d</w:t>
      </w:r>
      <w:r w:rsidRPr="00201E3B">
        <w:t xml:space="preserve"> also help the Committee to focus on the upcoming Fifth Review. </w:t>
      </w:r>
      <w:r w:rsidR="00645FF8">
        <w:t>Finally, t</w:t>
      </w:r>
      <w:r w:rsidRPr="00201E3B">
        <w:t>he Chair</w:t>
      </w:r>
      <w:r w:rsidR="008502A8" w:rsidRPr="00201E3B">
        <w:t>person</w:t>
      </w:r>
      <w:r w:rsidRPr="00201E3B">
        <w:t xml:space="preserve"> had</w:t>
      </w:r>
      <w:r w:rsidR="00645FF8">
        <w:t xml:space="preserve"> also</w:t>
      </w:r>
      <w:r w:rsidRPr="00201E3B">
        <w:t xml:space="preserve"> announced his intention to propose the Catalogue of Instruments for adoption at the formal meeting.</w:t>
      </w:r>
    </w:p>
    <w:p w:rsidR="00DA01B0" w:rsidRPr="00201E3B" w:rsidRDefault="00DA01B0" w:rsidP="00533D35">
      <w:pPr>
        <w:pStyle w:val="BodyText"/>
        <w:numPr>
          <w:ilvl w:val="6"/>
          <w:numId w:val="8"/>
        </w:numPr>
      </w:pPr>
      <w:r w:rsidRPr="00201E3B">
        <w:t xml:space="preserve">The </w:t>
      </w:r>
      <w:r w:rsidR="003536D6">
        <w:t>Chairperson proposed that the Committee adopt</w:t>
      </w:r>
      <w:r w:rsidRPr="00201E3B">
        <w:t xml:space="preserve"> the Catalogue for Instruments available to manage SPS issues as contained in G/SPS/W/279/Rev.2 with the introductory paragraph as contained in RD/SPS/16.</w:t>
      </w:r>
    </w:p>
    <w:p w:rsidR="00993B0A" w:rsidRPr="00201E3B" w:rsidRDefault="00B76BC2" w:rsidP="00533D35">
      <w:pPr>
        <w:pStyle w:val="BodyText"/>
        <w:numPr>
          <w:ilvl w:val="6"/>
          <w:numId w:val="8"/>
        </w:numPr>
      </w:pPr>
      <w:r w:rsidRPr="00201E3B">
        <w:t xml:space="preserve">Mexico </w:t>
      </w:r>
      <w:r w:rsidR="00100523" w:rsidRPr="00201E3B">
        <w:t xml:space="preserve">expressed its </w:t>
      </w:r>
      <w:r w:rsidRPr="00201E3B">
        <w:t>appreciat</w:t>
      </w:r>
      <w:r w:rsidR="00100523" w:rsidRPr="00201E3B">
        <w:t>ion to</w:t>
      </w:r>
      <w:r w:rsidRPr="00201E3B">
        <w:t xml:space="preserve"> Members and the Secretariat for the work on </w:t>
      </w:r>
      <w:r w:rsidR="00100523" w:rsidRPr="00201E3B">
        <w:t xml:space="preserve">the </w:t>
      </w:r>
      <w:r w:rsidRPr="00201E3B">
        <w:t>Catalogue of Instruments</w:t>
      </w:r>
      <w:r w:rsidR="00100523" w:rsidRPr="00201E3B">
        <w:t>, and further noted</w:t>
      </w:r>
      <w:r w:rsidR="00B2565B" w:rsidRPr="00201E3B">
        <w:t xml:space="preserve"> several </w:t>
      </w:r>
      <w:r w:rsidR="00100523" w:rsidRPr="00201E3B">
        <w:t>points</w:t>
      </w:r>
      <w:r w:rsidR="00B2565B" w:rsidRPr="00201E3B">
        <w:t xml:space="preserve"> related to the document and to the use of disclaimers in general</w:t>
      </w:r>
      <w:r w:rsidR="00100523" w:rsidRPr="00201E3B">
        <w:t xml:space="preserve">. Firstly, Mexico </w:t>
      </w:r>
      <w:r w:rsidRPr="00201E3B">
        <w:t xml:space="preserve">highlighted </w:t>
      </w:r>
      <w:r w:rsidR="00B2565B" w:rsidRPr="00201E3B">
        <w:t xml:space="preserve">its </w:t>
      </w:r>
      <w:r w:rsidRPr="00201E3B">
        <w:t xml:space="preserve">support for the </w:t>
      </w:r>
      <w:r w:rsidR="00100523" w:rsidRPr="00201E3B">
        <w:t xml:space="preserve">idea </w:t>
      </w:r>
      <w:r w:rsidRPr="00201E3B">
        <w:t xml:space="preserve">of </w:t>
      </w:r>
      <w:r w:rsidR="00B2565B" w:rsidRPr="00201E3B">
        <w:t xml:space="preserve">the </w:t>
      </w:r>
      <w:r w:rsidRPr="00201E3B">
        <w:t>document</w:t>
      </w:r>
      <w:r w:rsidR="00100523" w:rsidRPr="00201E3B">
        <w:t xml:space="preserve"> and secondly, indicated that it was in favour of the </w:t>
      </w:r>
      <w:r w:rsidR="00B2565B" w:rsidRPr="00201E3B">
        <w:t xml:space="preserve">work of WTO </w:t>
      </w:r>
      <w:r w:rsidR="00100523" w:rsidRPr="00201E3B">
        <w:t>Committees, given</w:t>
      </w:r>
      <w:r w:rsidR="00B2565B" w:rsidRPr="00201E3B">
        <w:t xml:space="preserve"> its relevance and importance as one of the main pillars </w:t>
      </w:r>
      <w:r w:rsidR="00100523" w:rsidRPr="00201E3B">
        <w:t>of the</w:t>
      </w:r>
      <w:r w:rsidR="00B2565B" w:rsidRPr="00201E3B">
        <w:t xml:space="preserve"> WTO. </w:t>
      </w:r>
      <w:r w:rsidR="00645FF8" w:rsidRPr="00201E3B">
        <w:t>It was for this reason that Mexico</w:t>
      </w:r>
      <w:r w:rsidR="00B2565B" w:rsidRPr="00201E3B">
        <w:t xml:space="preserve"> had maintained its opposition to the inclusion of disclaimers.</w:t>
      </w:r>
      <w:r w:rsidR="00100523" w:rsidRPr="00201E3B">
        <w:t xml:space="preserve"> </w:t>
      </w:r>
      <w:r w:rsidR="004D26E9" w:rsidRPr="00201E3B">
        <w:t xml:space="preserve">Mexico placed on record its continuing legal concerns about the use of disclaimers in the SPS and other Committees, as well </w:t>
      </w:r>
      <w:r w:rsidR="00993B0A" w:rsidRPr="00201E3B">
        <w:t>its use</w:t>
      </w:r>
      <w:r w:rsidR="004D26E9" w:rsidRPr="00201E3B">
        <w:t xml:space="preserve"> in </w:t>
      </w:r>
      <w:r w:rsidR="00993B0A" w:rsidRPr="00201E3B">
        <w:t xml:space="preserve">past, </w:t>
      </w:r>
      <w:r w:rsidR="004D26E9" w:rsidRPr="00201E3B">
        <w:t xml:space="preserve">current and future documents. Mexico noted that </w:t>
      </w:r>
      <w:r w:rsidRPr="00201E3B">
        <w:t>a vast majority of Committee decisions d</w:t>
      </w:r>
      <w:r w:rsidR="004D26E9" w:rsidRPr="00201E3B">
        <w:t>id</w:t>
      </w:r>
      <w:r w:rsidRPr="00201E3B">
        <w:t xml:space="preserve"> not include disclaimer</w:t>
      </w:r>
      <w:r w:rsidR="004D26E9" w:rsidRPr="00201E3B">
        <w:t xml:space="preserve">s, which in its view should be the approach taken. In addition, </w:t>
      </w:r>
      <w:r w:rsidR="00993B0A" w:rsidRPr="00201E3B">
        <w:t>Mexico argued that</w:t>
      </w:r>
      <w:r w:rsidRPr="00201E3B">
        <w:t xml:space="preserve"> </w:t>
      </w:r>
      <w:r w:rsidR="004D26E9" w:rsidRPr="00201E3B">
        <w:t xml:space="preserve">proponents of the disclaimer had </w:t>
      </w:r>
      <w:r w:rsidR="00993B0A" w:rsidRPr="00201E3B">
        <w:t>neither</w:t>
      </w:r>
      <w:r w:rsidR="004D26E9" w:rsidRPr="00201E3B">
        <w:t xml:space="preserve"> </w:t>
      </w:r>
      <w:r w:rsidR="00B2565B" w:rsidRPr="00201E3B">
        <w:t>concretely</w:t>
      </w:r>
      <w:r w:rsidR="004D26E9" w:rsidRPr="00201E3B">
        <w:t xml:space="preserve"> explained</w:t>
      </w:r>
      <w:r w:rsidRPr="00201E3B">
        <w:t xml:space="preserve"> the reasons for the inclusion of a disclaimer </w:t>
      </w:r>
      <w:r w:rsidR="00993B0A" w:rsidRPr="00201E3B">
        <w:t xml:space="preserve">nor </w:t>
      </w:r>
      <w:r w:rsidR="004D26E9" w:rsidRPr="00201E3B">
        <w:t>given specific examples to illustrate their case. I</w:t>
      </w:r>
      <w:r w:rsidRPr="00201E3B">
        <w:t>n</w:t>
      </w:r>
      <w:r w:rsidR="004D26E9" w:rsidRPr="00201E3B">
        <w:t xml:space="preserve">stead, Mexico observed that </w:t>
      </w:r>
      <w:r w:rsidR="00024A2C" w:rsidRPr="00201E3B">
        <w:t xml:space="preserve">Members </w:t>
      </w:r>
      <w:r w:rsidR="00993B0A" w:rsidRPr="00201E3B">
        <w:t xml:space="preserve">had </w:t>
      </w:r>
      <w:r w:rsidR="00024A2C" w:rsidRPr="00201E3B">
        <w:t>only made reference</w:t>
      </w:r>
      <w:r w:rsidR="004D26E9" w:rsidRPr="00201E3B">
        <w:t xml:space="preserve"> to the </w:t>
      </w:r>
      <w:r w:rsidR="00993B0A" w:rsidRPr="00201E3B">
        <w:t>convenience</w:t>
      </w:r>
      <w:r w:rsidR="004D26E9" w:rsidRPr="00201E3B">
        <w:t xml:space="preserve"> of such </w:t>
      </w:r>
      <w:r w:rsidR="00993B0A" w:rsidRPr="00201E3B">
        <w:t>disclaimers</w:t>
      </w:r>
      <w:r w:rsidR="004D26E9" w:rsidRPr="00201E3B">
        <w:t xml:space="preserve"> or </w:t>
      </w:r>
      <w:r w:rsidR="00993B0A" w:rsidRPr="00201E3B">
        <w:t>that these</w:t>
      </w:r>
      <w:r w:rsidR="004D26E9" w:rsidRPr="00201E3B">
        <w:t xml:space="preserve"> </w:t>
      </w:r>
      <w:r w:rsidR="00993B0A" w:rsidRPr="00201E3B">
        <w:t>disclaimers</w:t>
      </w:r>
      <w:r w:rsidR="004D26E9" w:rsidRPr="00201E3B">
        <w:t xml:space="preserve"> had been used in the past. </w:t>
      </w:r>
      <w:r w:rsidR="00993B0A" w:rsidRPr="00201E3B">
        <w:t xml:space="preserve">Mexico </w:t>
      </w:r>
      <w:r w:rsidR="00FA53C4" w:rsidRPr="00201E3B">
        <w:t>underscored its concern that</w:t>
      </w:r>
      <w:r w:rsidR="00993B0A" w:rsidRPr="00201E3B">
        <w:t xml:space="preserve"> the</w:t>
      </w:r>
      <w:r w:rsidRPr="00201E3B">
        <w:t xml:space="preserve"> inclusion of</w:t>
      </w:r>
      <w:r w:rsidR="00993B0A" w:rsidRPr="00201E3B">
        <w:t xml:space="preserve"> a</w:t>
      </w:r>
      <w:r w:rsidRPr="00201E3B">
        <w:t xml:space="preserve"> disclaimer in </w:t>
      </w:r>
      <w:r w:rsidR="00993B0A" w:rsidRPr="00201E3B">
        <w:t>the Catalogue of Instruments might</w:t>
      </w:r>
      <w:r w:rsidRPr="00201E3B">
        <w:t xml:space="preserve"> have legal and systemic implications </w:t>
      </w:r>
      <w:r w:rsidR="004D26E9" w:rsidRPr="00201E3B">
        <w:t xml:space="preserve">for </w:t>
      </w:r>
      <w:r w:rsidRPr="00201E3B">
        <w:t>the work of this and other</w:t>
      </w:r>
      <w:r w:rsidR="00993B0A" w:rsidRPr="00201E3B">
        <w:t xml:space="preserve"> WTO</w:t>
      </w:r>
      <w:r w:rsidRPr="00201E3B">
        <w:t xml:space="preserve"> Committees</w:t>
      </w:r>
      <w:r w:rsidR="004D26E9" w:rsidRPr="00201E3B">
        <w:t xml:space="preserve">, </w:t>
      </w:r>
      <w:r w:rsidR="00B2565B" w:rsidRPr="00201E3B">
        <w:t>as had already been the case in</w:t>
      </w:r>
      <w:r w:rsidR="004D26E9" w:rsidRPr="00201E3B">
        <w:t xml:space="preserve"> the TBT and Anti-Dumping Committees.</w:t>
      </w:r>
    </w:p>
    <w:p w:rsidR="00024A2C" w:rsidRPr="00201E3B" w:rsidRDefault="00FA53C4" w:rsidP="00533D35">
      <w:pPr>
        <w:pStyle w:val="BodyText"/>
        <w:numPr>
          <w:ilvl w:val="6"/>
          <w:numId w:val="8"/>
        </w:numPr>
      </w:pPr>
      <w:r w:rsidRPr="00201E3B">
        <w:t xml:space="preserve">Finally, </w:t>
      </w:r>
      <w:r w:rsidR="00024A2C" w:rsidRPr="00201E3B">
        <w:t xml:space="preserve">Mexico stated that in this particular case, </w:t>
      </w:r>
      <w:r w:rsidRPr="00201E3B">
        <w:t xml:space="preserve">without renouncing its systemic concerns regarding the use of disclaimers, </w:t>
      </w:r>
      <w:r w:rsidR="00024A2C" w:rsidRPr="00201E3B">
        <w:t xml:space="preserve">it </w:t>
      </w:r>
      <w:r w:rsidRPr="00201E3B">
        <w:t>had decided to give</w:t>
      </w:r>
      <w:r w:rsidR="00024A2C" w:rsidRPr="00201E3B">
        <w:t xml:space="preserve"> priority to the </w:t>
      </w:r>
      <w:r w:rsidRPr="00201E3B">
        <w:t xml:space="preserve">proposals submitted by Members and on </w:t>
      </w:r>
      <w:r w:rsidR="00024A2C" w:rsidRPr="00201E3B">
        <w:t>reaching consensus</w:t>
      </w:r>
      <w:r w:rsidRPr="00201E3B">
        <w:t xml:space="preserve">, as this would promote </w:t>
      </w:r>
      <w:r w:rsidR="00024A2C" w:rsidRPr="00201E3B">
        <w:t xml:space="preserve">the continued work of the Committee. In this regard, Mexico </w:t>
      </w:r>
      <w:r w:rsidR="009B5687">
        <w:t xml:space="preserve">had </w:t>
      </w:r>
      <w:r w:rsidR="00024A2C" w:rsidRPr="00201E3B">
        <w:t xml:space="preserve">accepted the language of the introductory paragraph as contained in RD/SPS/16. Mexico further indicated its commitment to monitor the integrity of the system </w:t>
      </w:r>
      <w:r w:rsidRPr="00201E3B">
        <w:t>so that</w:t>
      </w:r>
      <w:r w:rsidR="00024A2C" w:rsidRPr="00201E3B">
        <w:t xml:space="preserve"> disclaimers </w:t>
      </w:r>
      <w:r w:rsidR="00645FF8" w:rsidRPr="00201E3B">
        <w:t>we</w:t>
      </w:r>
      <w:r w:rsidR="00024A2C" w:rsidRPr="00201E3B">
        <w:t>re</w:t>
      </w:r>
      <w:r w:rsidRPr="00201E3B">
        <w:t xml:space="preserve"> only</w:t>
      </w:r>
      <w:r w:rsidR="00024A2C" w:rsidRPr="00201E3B">
        <w:t xml:space="preserve"> included in documents where </w:t>
      </w:r>
      <w:r w:rsidRPr="00201E3B">
        <w:t xml:space="preserve">there </w:t>
      </w:r>
      <w:r w:rsidR="00645FF8" w:rsidRPr="00201E3B">
        <w:t>wa</w:t>
      </w:r>
      <w:r w:rsidRPr="00201E3B">
        <w:t>s genuine justifi</w:t>
      </w:r>
      <w:r w:rsidR="00024A2C" w:rsidRPr="00201E3B">
        <w:t>cation for their inclusion</w:t>
      </w:r>
      <w:r w:rsidR="00645FF8" w:rsidRPr="00201E3B">
        <w:t>,</w:t>
      </w:r>
      <w:r w:rsidRPr="00201E3B">
        <w:t xml:space="preserve"> and with uniform wording</w:t>
      </w:r>
      <w:r w:rsidR="00024A2C" w:rsidRPr="00201E3B">
        <w:t>.</w:t>
      </w:r>
    </w:p>
    <w:p w:rsidR="00B76BC2" w:rsidRPr="00201E3B" w:rsidRDefault="00B76BC2" w:rsidP="00533D35">
      <w:pPr>
        <w:pStyle w:val="BodyText"/>
        <w:numPr>
          <w:ilvl w:val="6"/>
          <w:numId w:val="8"/>
        </w:numPr>
      </w:pPr>
      <w:r w:rsidRPr="00201E3B">
        <w:t xml:space="preserve">Brazil </w:t>
      </w:r>
      <w:r w:rsidR="004F0BEA" w:rsidRPr="00201E3B">
        <w:t xml:space="preserve">fully </w:t>
      </w:r>
      <w:r w:rsidRPr="00201E3B">
        <w:t xml:space="preserve">supported Mexico's </w:t>
      </w:r>
      <w:r w:rsidR="009B5687">
        <w:t>statement</w:t>
      </w:r>
      <w:r w:rsidRPr="00201E3B">
        <w:t xml:space="preserve"> </w:t>
      </w:r>
      <w:r w:rsidR="00880CF0" w:rsidRPr="00201E3B">
        <w:t>and also placed on record it</w:t>
      </w:r>
      <w:r w:rsidR="004F0BEA" w:rsidRPr="00201E3B">
        <w:t>s</w:t>
      </w:r>
      <w:r w:rsidR="00880CF0" w:rsidRPr="00201E3B">
        <w:t xml:space="preserve"> serious concerns on the use of disclaimer in a </w:t>
      </w:r>
      <w:r w:rsidR="004F0BEA" w:rsidRPr="00201E3B">
        <w:t>text which wa</w:t>
      </w:r>
      <w:r w:rsidR="00880CF0" w:rsidRPr="00201E3B">
        <w:t xml:space="preserve">s </w:t>
      </w:r>
      <w:r w:rsidR="004F0BEA" w:rsidRPr="00201E3B">
        <w:t xml:space="preserve">only </w:t>
      </w:r>
      <w:r w:rsidR="00880CF0" w:rsidRPr="00201E3B">
        <w:t xml:space="preserve">a compilation of </w:t>
      </w:r>
      <w:r w:rsidR="004F0BEA" w:rsidRPr="00201E3B">
        <w:t>existing SPS instruments</w:t>
      </w:r>
      <w:r w:rsidRPr="00201E3B">
        <w:t xml:space="preserve">. Brazil highlighted that </w:t>
      </w:r>
      <w:r w:rsidR="00880CF0" w:rsidRPr="00201E3B">
        <w:t>disclaimers added an unnecessary level of complexity to the Committee's work</w:t>
      </w:r>
      <w:r w:rsidR="009B5687">
        <w:t>,</w:t>
      </w:r>
      <w:r w:rsidR="00880CF0" w:rsidRPr="00201E3B">
        <w:t xml:space="preserve"> result</w:t>
      </w:r>
      <w:r w:rsidR="004F0BEA" w:rsidRPr="00201E3B">
        <w:t>ing</w:t>
      </w:r>
      <w:r w:rsidR="00880CF0" w:rsidRPr="00201E3B">
        <w:t xml:space="preserve"> in </w:t>
      </w:r>
      <w:r w:rsidRPr="00201E3B">
        <w:t>the</w:t>
      </w:r>
      <w:r w:rsidR="00880CF0" w:rsidRPr="00201E3B">
        <w:t xml:space="preserve"> loss of time due to repeated negotiations on</w:t>
      </w:r>
      <w:r w:rsidRPr="00201E3B">
        <w:t xml:space="preserve"> </w:t>
      </w:r>
      <w:r w:rsidR="004F0BEA" w:rsidRPr="00201E3B">
        <w:t xml:space="preserve">the text of the </w:t>
      </w:r>
      <w:r w:rsidRPr="00201E3B">
        <w:t>disclaimer</w:t>
      </w:r>
      <w:r w:rsidR="004F0BEA" w:rsidRPr="00201E3B">
        <w:t xml:space="preserve">, </w:t>
      </w:r>
      <w:r w:rsidR="00F60465" w:rsidRPr="00201E3B">
        <w:t xml:space="preserve">instead of </w:t>
      </w:r>
      <w:r w:rsidR="004F0BEA" w:rsidRPr="00201E3B">
        <w:t>on the substance of the document</w:t>
      </w:r>
      <w:r w:rsidR="00880CF0" w:rsidRPr="00201E3B">
        <w:t xml:space="preserve">, </w:t>
      </w:r>
      <w:r w:rsidR="004F0BEA" w:rsidRPr="00201E3B">
        <w:t>creating</w:t>
      </w:r>
      <w:r w:rsidR="00880CF0" w:rsidRPr="00201E3B">
        <w:t xml:space="preserve"> an overall negative systemic impact</w:t>
      </w:r>
      <w:r w:rsidR="004F0BEA" w:rsidRPr="00201E3B">
        <w:t xml:space="preserve"> and undermining the work of the SPS Committee,</w:t>
      </w:r>
      <w:r w:rsidR="00F60465" w:rsidRPr="00201E3B">
        <w:t xml:space="preserve"> among</w:t>
      </w:r>
      <w:r w:rsidR="004F0BEA" w:rsidRPr="00201E3B">
        <w:t xml:space="preserve"> others. I</w:t>
      </w:r>
      <w:r w:rsidR="00880CF0" w:rsidRPr="00201E3B">
        <w:t>n this regard, Brazil recalled p</w:t>
      </w:r>
      <w:r w:rsidRPr="00201E3B">
        <w:t xml:space="preserve">aragraph 29 of the </w:t>
      </w:r>
      <w:r w:rsidRPr="00201E3B">
        <w:lastRenderedPageBreak/>
        <w:t xml:space="preserve">Nairobi </w:t>
      </w:r>
      <w:r w:rsidR="00880CF0" w:rsidRPr="00201E3B">
        <w:t>M</w:t>
      </w:r>
      <w:r w:rsidRPr="00201E3B">
        <w:t xml:space="preserve">inisterial </w:t>
      </w:r>
      <w:r w:rsidR="00880CF0" w:rsidRPr="00201E3B">
        <w:t>D</w:t>
      </w:r>
      <w:r w:rsidRPr="00201E3B">
        <w:t>eclaration</w:t>
      </w:r>
      <w:r w:rsidR="00880CF0" w:rsidRPr="00201E3B">
        <w:t xml:space="preserve"> on reinvigorating the work of Committees. </w:t>
      </w:r>
      <w:r w:rsidR="004F0BEA" w:rsidRPr="00201E3B">
        <w:t>Brazil also observed that the burden of proof should fall on the proponents of the disclaimer and not on those Members who were against its inclusion. Finally</w:t>
      </w:r>
      <w:r w:rsidRPr="00201E3B">
        <w:t>, Brazil stated its support for the adoption of the Catalogue of Instruments</w:t>
      </w:r>
      <w:r w:rsidR="00AE56EC" w:rsidRPr="00201E3B">
        <w:t>.</w:t>
      </w:r>
    </w:p>
    <w:p w:rsidR="00DA01B0" w:rsidRPr="00201E3B" w:rsidRDefault="00B76BC2" w:rsidP="00533D35">
      <w:pPr>
        <w:pStyle w:val="BodyText"/>
        <w:numPr>
          <w:ilvl w:val="6"/>
          <w:numId w:val="8"/>
        </w:numPr>
      </w:pPr>
      <w:r w:rsidRPr="00201E3B">
        <w:rPr>
          <w:rFonts w:eastAsia="Times New Roman"/>
        </w:rPr>
        <w:t>The Chair</w:t>
      </w:r>
      <w:r w:rsidR="008502A8" w:rsidRPr="00201E3B">
        <w:rPr>
          <w:rFonts w:eastAsia="Times New Roman"/>
        </w:rPr>
        <w:t>person</w:t>
      </w:r>
      <w:r w:rsidRPr="00201E3B">
        <w:rPr>
          <w:rFonts w:eastAsia="Times New Roman"/>
        </w:rPr>
        <w:t xml:space="preserve"> </w:t>
      </w:r>
      <w:r w:rsidR="004F0BEA" w:rsidRPr="00201E3B">
        <w:rPr>
          <w:rFonts w:eastAsia="Times New Roman"/>
        </w:rPr>
        <w:t xml:space="preserve">thanked Mexico and Brazil for the flexibility </w:t>
      </w:r>
      <w:r w:rsidR="00441B56" w:rsidRPr="00201E3B">
        <w:rPr>
          <w:rFonts w:eastAsia="Times New Roman"/>
        </w:rPr>
        <w:t xml:space="preserve">shown </w:t>
      </w:r>
      <w:r w:rsidR="004F0BEA" w:rsidRPr="00201E3B">
        <w:rPr>
          <w:rFonts w:eastAsia="Times New Roman"/>
        </w:rPr>
        <w:t>on th</w:t>
      </w:r>
      <w:r w:rsidR="00441B56" w:rsidRPr="00201E3B">
        <w:rPr>
          <w:rFonts w:eastAsia="Times New Roman"/>
        </w:rPr>
        <w:t>is issue</w:t>
      </w:r>
      <w:r w:rsidR="004F0BEA" w:rsidRPr="00201E3B">
        <w:rPr>
          <w:rFonts w:eastAsia="Times New Roman"/>
        </w:rPr>
        <w:t xml:space="preserve"> and for </w:t>
      </w:r>
      <w:r w:rsidR="00DA01B0" w:rsidRPr="00201E3B">
        <w:rPr>
          <w:rFonts w:eastAsia="Times New Roman"/>
        </w:rPr>
        <w:t xml:space="preserve">giving </w:t>
      </w:r>
      <w:r w:rsidR="004F0BEA" w:rsidRPr="00201E3B">
        <w:rPr>
          <w:rFonts w:eastAsia="Times New Roman"/>
        </w:rPr>
        <w:t xml:space="preserve">priority </w:t>
      </w:r>
      <w:r w:rsidR="00DA01B0" w:rsidRPr="00201E3B">
        <w:rPr>
          <w:rFonts w:eastAsia="Times New Roman"/>
        </w:rPr>
        <w:t>to encouraging</w:t>
      </w:r>
      <w:r w:rsidR="00441B56" w:rsidRPr="00201E3B">
        <w:rPr>
          <w:rFonts w:eastAsia="Times New Roman"/>
        </w:rPr>
        <w:t xml:space="preserve"> Members</w:t>
      </w:r>
      <w:r w:rsidR="00DA01B0" w:rsidRPr="00201E3B">
        <w:rPr>
          <w:rFonts w:eastAsia="Times New Roman"/>
        </w:rPr>
        <w:t xml:space="preserve"> to raise issues</w:t>
      </w:r>
      <w:r w:rsidR="007B4A5D" w:rsidRPr="00201E3B">
        <w:rPr>
          <w:rFonts w:eastAsia="Times New Roman"/>
        </w:rPr>
        <w:t xml:space="preserve"> and submit proposals</w:t>
      </w:r>
      <w:r w:rsidR="00DA01B0" w:rsidRPr="00201E3B">
        <w:rPr>
          <w:rFonts w:eastAsia="Times New Roman"/>
        </w:rPr>
        <w:t xml:space="preserve"> for discussion in the Committee</w:t>
      </w:r>
      <w:r w:rsidR="00441B56" w:rsidRPr="00201E3B">
        <w:rPr>
          <w:rFonts w:eastAsia="Times New Roman"/>
        </w:rPr>
        <w:t xml:space="preserve">. </w:t>
      </w:r>
      <w:r w:rsidR="007B4A5D" w:rsidRPr="00201E3B">
        <w:rPr>
          <w:rFonts w:eastAsia="Times New Roman"/>
        </w:rPr>
        <w:t>The Chairperson noted that this approach</w:t>
      </w:r>
      <w:r w:rsidR="00DA01B0" w:rsidRPr="00201E3B">
        <w:rPr>
          <w:rFonts w:eastAsia="Times New Roman"/>
        </w:rPr>
        <w:t xml:space="preserve"> would be helpful </w:t>
      </w:r>
      <w:r w:rsidR="007B4A5D" w:rsidRPr="00201E3B">
        <w:rPr>
          <w:rFonts w:eastAsia="Times New Roman"/>
        </w:rPr>
        <w:t>for the Committee, as it sought to embark on the</w:t>
      </w:r>
      <w:r w:rsidR="00DA01B0" w:rsidRPr="00201E3B">
        <w:rPr>
          <w:rFonts w:eastAsia="Times New Roman"/>
        </w:rPr>
        <w:t xml:space="preserve"> Fifth Review. </w:t>
      </w:r>
      <w:r w:rsidR="00441B56" w:rsidRPr="00201E3B">
        <w:rPr>
          <w:rFonts w:eastAsia="Times New Roman"/>
        </w:rPr>
        <w:t xml:space="preserve">The Chairperson </w:t>
      </w:r>
      <w:r w:rsidR="007B4A5D" w:rsidRPr="00201E3B">
        <w:rPr>
          <w:rFonts w:eastAsia="Times New Roman"/>
        </w:rPr>
        <w:t xml:space="preserve">further </w:t>
      </w:r>
      <w:r w:rsidR="004F0BEA" w:rsidRPr="00201E3B">
        <w:rPr>
          <w:rFonts w:eastAsia="Times New Roman"/>
        </w:rPr>
        <w:t>re</w:t>
      </w:r>
      <w:r w:rsidRPr="00201E3B">
        <w:rPr>
          <w:rFonts w:eastAsia="Times New Roman"/>
        </w:rPr>
        <w:t>assured</w:t>
      </w:r>
      <w:r w:rsidR="004F0BEA" w:rsidRPr="00201E3B">
        <w:rPr>
          <w:rFonts w:eastAsia="Times New Roman"/>
        </w:rPr>
        <w:t xml:space="preserve"> </w:t>
      </w:r>
      <w:r w:rsidR="00441B56" w:rsidRPr="00201E3B">
        <w:rPr>
          <w:rFonts w:eastAsia="Times New Roman"/>
        </w:rPr>
        <w:t>Mexico and Brazil</w:t>
      </w:r>
      <w:r w:rsidR="004F0BEA" w:rsidRPr="00201E3B">
        <w:rPr>
          <w:rFonts w:eastAsia="Times New Roman"/>
        </w:rPr>
        <w:t xml:space="preserve"> that their stated </w:t>
      </w:r>
      <w:r w:rsidRPr="00201E3B">
        <w:rPr>
          <w:rFonts w:eastAsia="Times New Roman"/>
        </w:rPr>
        <w:t xml:space="preserve">concerns </w:t>
      </w:r>
      <w:r w:rsidR="004F0BEA" w:rsidRPr="00201E3B">
        <w:rPr>
          <w:rFonts w:eastAsia="Times New Roman"/>
        </w:rPr>
        <w:t xml:space="preserve">would be reflected in the </w:t>
      </w:r>
      <w:r w:rsidR="007B4A5D" w:rsidRPr="00201E3B">
        <w:rPr>
          <w:rFonts w:eastAsia="Times New Roman"/>
        </w:rPr>
        <w:t xml:space="preserve">summary </w:t>
      </w:r>
      <w:r w:rsidR="004F0BEA" w:rsidRPr="00201E3B">
        <w:rPr>
          <w:rFonts w:eastAsia="Times New Roman"/>
        </w:rPr>
        <w:t>report of the meeting.</w:t>
      </w:r>
    </w:p>
    <w:p w:rsidR="00B76BC2" w:rsidRPr="00201E3B" w:rsidRDefault="00DA01B0" w:rsidP="00533D35">
      <w:pPr>
        <w:pStyle w:val="BodyText"/>
        <w:numPr>
          <w:ilvl w:val="6"/>
          <w:numId w:val="8"/>
        </w:numPr>
      </w:pPr>
      <w:r w:rsidRPr="00201E3B">
        <w:rPr>
          <w:rFonts w:eastAsia="Times New Roman"/>
        </w:rPr>
        <w:t xml:space="preserve">The Committee </w:t>
      </w:r>
      <w:r w:rsidRPr="00201E3B">
        <w:rPr>
          <w:rFonts w:eastAsia="Times New Roman"/>
          <w:u w:val="single"/>
        </w:rPr>
        <w:t>adopted</w:t>
      </w:r>
      <w:r w:rsidRPr="00201E3B">
        <w:rPr>
          <w:rFonts w:eastAsia="Times New Roman"/>
        </w:rPr>
        <w:t xml:space="preserve"> </w:t>
      </w:r>
      <w:r w:rsidR="00B76BC2" w:rsidRPr="00201E3B">
        <w:rPr>
          <w:rFonts w:eastAsia="Times New Roman"/>
        </w:rPr>
        <w:t>the Catalogue of Instruments</w:t>
      </w:r>
      <w:r w:rsidRPr="00201E3B">
        <w:rPr>
          <w:rFonts w:eastAsia="Times New Roman"/>
        </w:rPr>
        <w:t xml:space="preserve"> available to manage SPS issues</w:t>
      </w:r>
      <w:r w:rsidR="00B76BC2" w:rsidRPr="00201E3B">
        <w:rPr>
          <w:rFonts w:eastAsia="Times New Roman"/>
        </w:rPr>
        <w:t xml:space="preserve"> as contained in document G/SPS/W/279/Rev.2</w:t>
      </w:r>
      <w:r w:rsidR="007B4A5D" w:rsidRPr="00201E3B">
        <w:rPr>
          <w:rFonts w:eastAsia="Times New Roman"/>
        </w:rPr>
        <w:t>,</w:t>
      </w:r>
      <w:r w:rsidR="00B76BC2" w:rsidRPr="00201E3B">
        <w:rPr>
          <w:rFonts w:eastAsia="Times New Roman"/>
        </w:rPr>
        <w:t xml:space="preserve"> with the </w:t>
      </w:r>
      <w:r w:rsidRPr="00201E3B">
        <w:rPr>
          <w:rFonts w:eastAsia="Times New Roman"/>
        </w:rPr>
        <w:t xml:space="preserve">introductory </w:t>
      </w:r>
      <w:r w:rsidR="00B76BC2" w:rsidRPr="00201E3B">
        <w:rPr>
          <w:rFonts w:eastAsia="Times New Roman"/>
        </w:rPr>
        <w:t>language in RD/SPS/16</w:t>
      </w:r>
      <w:r w:rsidR="00720B77">
        <w:rPr>
          <w:rFonts w:eastAsia="Times New Roman"/>
        </w:rPr>
        <w:t>. The </w:t>
      </w:r>
      <w:r w:rsidRPr="00201E3B">
        <w:rPr>
          <w:rFonts w:eastAsia="Times New Roman"/>
        </w:rPr>
        <w:t>final document was subsequently circulated as G/SPS/63.</w:t>
      </w:r>
    </w:p>
    <w:p w:rsidR="00641523" w:rsidRPr="00201E3B" w:rsidRDefault="00B03C13" w:rsidP="009A7F73">
      <w:pPr>
        <w:pStyle w:val="Heading2"/>
      </w:pPr>
      <w:bookmarkStart w:id="65" w:name="_Toc513650162"/>
      <w:r w:rsidRPr="00201E3B">
        <w:t>Proposed process</w:t>
      </w:r>
      <w:r w:rsidR="00641523" w:rsidRPr="00201E3B">
        <w:t xml:space="preserve"> for the Fifth Review</w:t>
      </w:r>
      <w:bookmarkEnd w:id="65"/>
    </w:p>
    <w:p w:rsidR="00991B5A" w:rsidRPr="00201E3B" w:rsidRDefault="002E79CB" w:rsidP="00641523">
      <w:pPr>
        <w:pStyle w:val="BodyText"/>
      </w:pPr>
      <w:r w:rsidRPr="00201E3B">
        <w:t xml:space="preserve">The Chairperson reported on </w:t>
      </w:r>
      <w:r w:rsidR="00991B5A" w:rsidRPr="00201E3B">
        <w:t>the</w:t>
      </w:r>
      <w:r w:rsidR="00682D2D" w:rsidRPr="00201E3B">
        <w:t xml:space="preserve"> discussions at the</w:t>
      </w:r>
      <w:r w:rsidR="00991B5A" w:rsidRPr="00201E3B">
        <w:t xml:space="preserve"> informal meeting on </w:t>
      </w:r>
      <w:r w:rsidR="008F2965" w:rsidRPr="00201E3B">
        <w:t>28</w:t>
      </w:r>
      <w:r w:rsidR="00AE56EC" w:rsidRPr="00201E3B">
        <w:t xml:space="preserve"> February 2018.</w:t>
      </w:r>
    </w:p>
    <w:p w:rsidR="00991B5A" w:rsidRPr="00201E3B" w:rsidRDefault="00E36271" w:rsidP="00991B5A">
      <w:pPr>
        <w:pStyle w:val="BodyText"/>
      </w:pPr>
      <w:r w:rsidRPr="00201E3B">
        <w:t xml:space="preserve">The Chairperson </w:t>
      </w:r>
      <w:r w:rsidR="00083CD0">
        <w:t xml:space="preserve">had </w:t>
      </w:r>
      <w:r w:rsidR="00991B5A" w:rsidRPr="00201E3B">
        <w:t>reminded Members that in the last Committee meeting, the Secretariat had provided background information on the Review process in order to guide the Committee's consideration of the procedure for the Fifth Review. The Secretariat had explained that the Review process normally started with the Committee's consideration of a proposed procedure for the Review, with timelines identified for the various steps. The Committee had requested the Secretariat to prepare such a draft procedure for consideration and discussion at the pre</w:t>
      </w:r>
      <w:r w:rsidRPr="00201E3B">
        <w:t xml:space="preserve">sent Committee meeting. </w:t>
      </w:r>
      <w:r w:rsidR="00682D2D" w:rsidRPr="00201E3B">
        <w:t>In the regard, t</w:t>
      </w:r>
      <w:r w:rsidRPr="00201E3B">
        <w:t xml:space="preserve">he Chairperson </w:t>
      </w:r>
      <w:r w:rsidR="008F2965" w:rsidRPr="00201E3B">
        <w:t>had drawn</w:t>
      </w:r>
      <w:r w:rsidR="00991B5A" w:rsidRPr="00201E3B">
        <w:t xml:space="preserve"> Members' attention to document G/SPS/W/296, circulated on 19 December 2017. The Secretariat </w:t>
      </w:r>
      <w:r w:rsidR="004F1F98" w:rsidRPr="00201E3B">
        <w:t>had</w:t>
      </w:r>
      <w:r w:rsidR="00682D2D" w:rsidRPr="00201E3B">
        <w:t xml:space="preserve"> also</w:t>
      </w:r>
      <w:r w:rsidR="004F1F98" w:rsidRPr="00201E3B">
        <w:t xml:space="preserve"> </w:t>
      </w:r>
      <w:r w:rsidR="00991B5A" w:rsidRPr="00201E3B">
        <w:t>provided an overview of the proposed pro</w:t>
      </w:r>
      <w:r w:rsidR="00FC5E39" w:rsidRPr="00201E3B">
        <w:t>cess outlined in this document.</w:t>
      </w:r>
    </w:p>
    <w:p w:rsidR="00991B5A" w:rsidRPr="00201E3B" w:rsidRDefault="00991B5A" w:rsidP="004F1F98">
      <w:pPr>
        <w:pStyle w:val="BodyText"/>
      </w:pPr>
      <w:r w:rsidRPr="00201E3B">
        <w:t xml:space="preserve">Some Members </w:t>
      </w:r>
      <w:r w:rsidR="004F1F98" w:rsidRPr="00201E3B">
        <w:t xml:space="preserve">had </w:t>
      </w:r>
      <w:r w:rsidRPr="00201E3B">
        <w:t>indicated general support for the process laid out in G/SPS/W/2</w:t>
      </w:r>
      <w:r w:rsidR="004F1F98" w:rsidRPr="00201E3B">
        <w:t xml:space="preserve">96 and proposed adjustments. </w:t>
      </w:r>
      <w:r w:rsidRPr="00201E3B">
        <w:t xml:space="preserve">In particular, </w:t>
      </w:r>
      <w:r w:rsidR="004F1F98" w:rsidRPr="00201E3B">
        <w:t xml:space="preserve">the Chairperson reported that </w:t>
      </w:r>
      <w:r w:rsidRPr="00201E3B">
        <w:t xml:space="preserve">a couple of Members </w:t>
      </w:r>
      <w:r w:rsidR="004F1F98" w:rsidRPr="00201E3B">
        <w:t xml:space="preserve">had </w:t>
      </w:r>
      <w:r w:rsidRPr="00201E3B">
        <w:t xml:space="preserve">suggested revising the proposed calendar with a view to providing more breathing room between the various steps. They </w:t>
      </w:r>
      <w:r w:rsidR="004F1F98" w:rsidRPr="00201E3B">
        <w:t xml:space="preserve">had </w:t>
      </w:r>
      <w:r w:rsidRPr="00201E3B">
        <w:t xml:space="preserve">also highlighted Committee workshops and thematic sessions as valuable sources of information for the Fifth Review. These Members </w:t>
      </w:r>
      <w:r w:rsidR="004F1F98" w:rsidRPr="00201E3B">
        <w:t xml:space="preserve">had </w:t>
      </w:r>
      <w:r w:rsidRPr="00201E3B">
        <w:t>thought it would be useful for the Committee to engage in discussions on the process ahead, to reach a common understanding on exp</w:t>
      </w:r>
      <w:r w:rsidR="00FC5E39" w:rsidRPr="00201E3B">
        <w:t>ectations for the Fifth Review.</w:t>
      </w:r>
    </w:p>
    <w:p w:rsidR="00991B5A" w:rsidRPr="00201E3B" w:rsidRDefault="00991B5A" w:rsidP="00991B5A">
      <w:pPr>
        <w:pStyle w:val="BodyText"/>
      </w:pPr>
      <w:r w:rsidRPr="00201E3B">
        <w:t xml:space="preserve">Recalling the challenges experienced in the Fourth Review, one Member </w:t>
      </w:r>
      <w:r w:rsidR="004F1F98" w:rsidRPr="00201E3B">
        <w:t xml:space="preserve">had </w:t>
      </w:r>
      <w:r w:rsidRPr="00201E3B">
        <w:t xml:space="preserve">underscored that the process would benefit from an approach which would guide Members in moving forward in the process. The Member </w:t>
      </w:r>
      <w:r w:rsidR="002552AB" w:rsidRPr="00201E3B">
        <w:t xml:space="preserve">had </w:t>
      </w:r>
      <w:r w:rsidRPr="00201E3B">
        <w:t xml:space="preserve">expressed strong support for the use of written submissions as a means to identify subjects for consideration, and </w:t>
      </w:r>
      <w:r w:rsidR="002552AB" w:rsidRPr="00201E3B">
        <w:t xml:space="preserve">had </w:t>
      </w:r>
      <w:r w:rsidRPr="00201E3B">
        <w:t>stressed the importance of exchanges of experiences among Members as a foundation for reviewin</w:t>
      </w:r>
      <w:r w:rsidR="00FC5E39" w:rsidRPr="00201E3B">
        <w:t>g the implementation of the SPS </w:t>
      </w:r>
      <w:r w:rsidRPr="00201E3B">
        <w:t xml:space="preserve">Agreement, specifically in relation to how Members </w:t>
      </w:r>
      <w:r w:rsidR="002552AB" w:rsidRPr="00201E3B">
        <w:t xml:space="preserve">had </w:t>
      </w:r>
      <w:r w:rsidRPr="00201E3B">
        <w:t xml:space="preserve">met their goals of ensuring food safety, animal and plant health, while still facilitating trade. In addition, this Member </w:t>
      </w:r>
      <w:r w:rsidR="002552AB" w:rsidRPr="00201E3B">
        <w:t xml:space="preserve">had </w:t>
      </w:r>
      <w:r w:rsidRPr="00201E3B">
        <w:t>highlighted the importance of ensuring that recommendations to emerge from the Review process be Member-driven, to</w:t>
      </w:r>
      <w:r w:rsidR="00FC5E39" w:rsidRPr="00201E3B">
        <w:t xml:space="preserve"> facilitate reaching consensus.</w:t>
      </w:r>
    </w:p>
    <w:p w:rsidR="00991B5A" w:rsidRPr="00201E3B" w:rsidRDefault="00991B5A" w:rsidP="00991B5A">
      <w:pPr>
        <w:pStyle w:val="BodyText"/>
      </w:pPr>
      <w:r w:rsidRPr="00201E3B">
        <w:t xml:space="preserve">In terms of the format of the report, one Member </w:t>
      </w:r>
      <w:r w:rsidR="002552AB" w:rsidRPr="00201E3B">
        <w:t xml:space="preserve">had </w:t>
      </w:r>
      <w:r w:rsidRPr="00201E3B">
        <w:t xml:space="preserve">suggested that the background document be kept succinct, with a focus on Members’ shared concerns in relation to the implementation of the SPS Agreement. In particular, this Member </w:t>
      </w:r>
      <w:r w:rsidR="002552AB" w:rsidRPr="00201E3B">
        <w:t xml:space="preserve">had </w:t>
      </w:r>
      <w:r w:rsidRPr="00201E3B">
        <w:t xml:space="preserve">suggested placing less emphasis on the recommendations from the past. The focus should be on building consensus in order to generate an outcome. Another Member </w:t>
      </w:r>
      <w:r w:rsidR="002552AB" w:rsidRPr="00201E3B">
        <w:t xml:space="preserve">had </w:t>
      </w:r>
      <w:r w:rsidRPr="00201E3B">
        <w:t>proposed that one section of the report include factual and descriptive information on the work undertaken by the SPS Committee, while a separate section could provide information on the Fi</w:t>
      </w:r>
      <w:r w:rsidR="00FC5E39" w:rsidRPr="00201E3B">
        <w:t>fth Review process and outcome.</w:t>
      </w:r>
      <w:r w:rsidR="00083CD0">
        <w:t xml:space="preserve"> </w:t>
      </w:r>
      <w:r w:rsidRPr="00201E3B">
        <w:t xml:space="preserve">One Member </w:t>
      </w:r>
      <w:r w:rsidR="002552AB" w:rsidRPr="00201E3B">
        <w:t xml:space="preserve">had </w:t>
      </w:r>
      <w:r w:rsidRPr="00201E3B">
        <w:t>recalled a document with options to finalize the Fourth Review submitted by the United States, which could be useful for the resolution of difficulties, if they arose.</w:t>
      </w:r>
    </w:p>
    <w:p w:rsidR="00991B5A" w:rsidRPr="00201E3B" w:rsidRDefault="002552AB" w:rsidP="00991B5A">
      <w:pPr>
        <w:pStyle w:val="BodyText"/>
      </w:pPr>
      <w:r w:rsidRPr="00201E3B">
        <w:t>In summing up, the Chairperson</w:t>
      </w:r>
      <w:r w:rsidR="00991B5A" w:rsidRPr="00201E3B">
        <w:t xml:space="preserve"> </w:t>
      </w:r>
      <w:r w:rsidRPr="00201E3B">
        <w:t xml:space="preserve">had </w:t>
      </w:r>
      <w:r w:rsidR="00991B5A" w:rsidRPr="00201E3B">
        <w:t xml:space="preserve">requested the Secretariat to modify the timelines of the proposed process in light of the discussions, allowing additional time for the initial submission by Members of the issues they </w:t>
      </w:r>
      <w:r w:rsidR="00951B18" w:rsidRPr="00201E3B">
        <w:t xml:space="preserve">had </w:t>
      </w:r>
      <w:r w:rsidR="00991B5A" w:rsidRPr="00201E3B">
        <w:t>wish</w:t>
      </w:r>
      <w:r w:rsidR="00682D2D" w:rsidRPr="00201E3B">
        <w:t>ed</w:t>
      </w:r>
      <w:r w:rsidR="00991B5A" w:rsidRPr="00201E3B">
        <w:t xml:space="preserve"> to be considered during the Review, and extending the </w:t>
      </w:r>
      <w:r w:rsidR="00991B5A" w:rsidRPr="00201E3B">
        <w:lastRenderedPageBreak/>
        <w:t>process beyon</w:t>
      </w:r>
      <w:r w:rsidRPr="00201E3B">
        <w:t xml:space="preserve">d July 2019. </w:t>
      </w:r>
      <w:r w:rsidR="00F60465" w:rsidRPr="00201E3B">
        <w:t>Finally, t</w:t>
      </w:r>
      <w:r w:rsidRPr="00201E3B">
        <w:t xml:space="preserve">he </w:t>
      </w:r>
      <w:r w:rsidR="00682D2D" w:rsidRPr="00201E3B">
        <w:t>C</w:t>
      </w:r>
      <w:r w:rsidRPr="00201E3B">
        <w:t xml:space="preserve">hairperson had proposed </w:t>
      </w:r>
      <w:r w:rsidR="00991B5A" w:rsidRPr="00201E3B">
        <w:t>to circulate a revised version of document G/SPS/W/296 for adoption at the formal meeting.</w:t>
      </w:r>
    </w:p>
    <w:p w:rsidR="002D0AB8" w:rsidRPr="00201E3B" w:rsidRDefault="00F75BF2" w:rsidP="00991B5A">
      <w:pPr>
        <w:pStyle w:val="BodyText"/>
      </w:pPr>
      <w:r w:rsidRPr="00201E3B">
        <w:t xml:space="preserve">The Chairperson drew Members' attention to the revised document which had been circulated </w:t>
      </w:r>
      <w:r w:rsidR="00991B5A" w:rsidRPr="00201E3B">
        <w:t xml:space="preserve">in document </w:t>
      </w:r>
      <w:r w:rsidR="00FC5E39" w:rsidRPr="00201E3B">
        <w:t>G/SPS/W/</w:t>
      </w:r>
      <w:r w:rsidR="00991B5A" w:rsidRPr="00201E3B">
        <w:t>296/Rev.1</w:t>
      </w:r>
      <w:r w:rsidRPr="00201E3B">
        <w:t xml:space="preserve"> on 28 February 2018</w:t>
      </w:r>
      <w:r w:rsidR="005407AA" w:rsidRPr="00201E3B">
        <w:t>.</w:t>
      </w:r>
      <w:r w:rsidR="00991B5A" w:rsidRPr="00201E3B">
        <w:t xml:space="preserve"> </w:t>
      </w:r>
      <w:r w:rsidR="007B4A5D" w:rsidRPr="00201E3B">
        <w:t xml:space="preserve">The Chairperson proposed that the Committee adopt the revised document in order to start the process for the Fifth Review. </w:t>
      </w:r>
      <w:r w:rsidR="00720B77">
        <w:t>The </w:t>
      </w:r>
      <w:r w:rsidRPr="00201E3B">
        <w:t xml:space="preserve">Committee </w:t>
      </w:r>
      <w:r w:rsidR="00083CD0">
        <w:t>a</w:t>
      </w:r>
      <w:r w:rsidR="00083CD0">
        <w:rPr>
          <w:u w:val="single"/>
        </w:rPr>
        <w:t>dopted</w:t>
      </w:r>
      <w:r w:rsidRPr="00201E3B">
        <w:t xml:space="preserve"> the proposed process for the Fifth Review as</w:t>
      </w:r>
      <w:r w:rsidR="00720B77">
        <w:t xml:space="preserve"> outlined in G/SPS/W/296/Rev.1.</w:t>
      </w:r>
    </w:p>
    <w:p w:rsidR="00991B5A" w:rsidRPr="00201E3B" w:rsidRDefault="002D0AB8" w:rsidP="002D0AB8">
      <w:pPr>
        <w:pStyle w:val="BodyText"/>
      </w:pPr>
      <w:r w:rsidRPr="00201E3B">
        <w:t>The Chairperson thanked the Committee for agreeing to embark on the Fifth Review and urged Members to submit pr</w:t>
      </w:r>
      <w:r w:rsidR="00720B77">
        <w:t>oposals for further discussion.</w:t>
      </w:r>
    </w:p>
    <w:p w:rsidR="005407AA" w:rsidRPr="00201E3B" w:rsidRDefault="00641523" w:rsidP="005407AA">
      <w:pPr>
        <w:pStyle w:val="Heading1"/>
        <w:rPr>
          <w:rFonts w:eastAsia="Times New Roman"/>
        </w:rPr>
      </w:pPr>
      <w:bookmarkStart w:id="66" w:name="_Toc499625035"/>
      <w:bookmarkStart w:id="67" w:name="_Toc513650163"/>
      <w:r w:rsidRPr="00201E3B">
        <w:rPr>
          <w:rFonts w:eastAsia="Times New Roman"/>
        </w:rPr>
        <w:t>CROSS-CUTTING ISSUES</w:t>
      </w:r>
      <w:bookmarkStart w:id="68" w:name="_Toc499625041"/>
      <w:bookmarkEnd w:id="66"/>
      <w:bookmarkEnd w:id="67"/>
    </w:p>
    <w:p w:rsidR="004F1964" w:rsidRPr="00201E3B" w:rsidRDefault="004F1964" w:rsidP="0019552C">
      <w:pPr>
        <w:pStyle w:val="BodyText"/>
      </w:pPr>
      <w:r w:rsidRPr="00201E3B">
        <w:t>No issue was raised under this agenda item.</w:t>
      </w:r>
    </w:p>
    <w:p w:rsidR="00641523" w:rsidRPr="00201E3B" w:rsidRDefault="00641523" w:rsidP="005407AA">
      <w:pPr>
        <w:pStyle w:val="Heading1"/>
        <w:rPr>
          <w:rFonts w:eastAsia="Times New Roman"/>
        </w:rPr>
      </w:pPr>
      <w:bookmarkStart w:id="69" w:name="_Toc513650164"/>
      <w:r w:rsidRPr="00201E3B">
        <w:rPr>
          <w:rFonts w:eastAsia="Times New Roman"/>
        </w:rPr>
        <w:t>TECHNICAL ASSISTANCE AND COOPERATION</w:t>
      </w:r>
      <w:bookmarkEnd w:id="68"/>
      <w:bookmarkEnd w:id="69"/>
    </w:p>
    <w:p w:rsidR="00641523" w:rsidRPr="00201E3B" w:rsidRDefault="00641523" w:rsidP="009A7F73">
      <w:pPr>
        <w:pStyle w:val="Heading2"/>
        <w:rPr>
          <w:rFonts w:eastAsia="Times New Roman"/>
        </w:rPr>
      </w:pPr>
      <w:bookmarkStart w:id="70" w:name="_Toc448928310"/>
      <w:bookmarkStart w:id="71" w:name="_Toc499625042"/>
      <w:bookmarkStart w:id="72" w:name="_Toc513650165"/>
      <w:r w:rsidRPr="00201E3B">
        <w:rPr>
          <w:rFonts w:eastAsia="Times New Roman"/>
        </w:rPr>
        <w:t>Information from the Secretariat</w:t>
      </w:r>
      <w:bookmarkEnd w:id="70"/>
      <w:bookmarkEnd w:id="71"/>
      <w:bookmarkEnd w:id="72"/>
    </w:p>
    <w:p w:rsidR="00641523" w:rsidRPr="00C71887" w:rsidRDefault="00641523" w:rsidP="00C71887">
      <w:pPr>
        <w:pStyle w:val="Heading3"/>
      </w:pPr>
      <w:bookmarkStart w:id="73" w:name="_Toc448928311"/>
      <w:bookmarkStart w:id="74" w:name="_Toc499625043"/>
      <w:bookmarkStart w:id="75" w:name="_Toc513650166"/>
      <w:r w:rsidRPr="00C71887">
        <w:t>WTO SPS activities</w:t>
      </w:r>
      <w:bookmarkEnd w:id="73"/>
      <w:bookmarkEnd w:id="74"/>
      <w:r w:rsidR="00720700" w:rsidRPr="00C71887">
        <w:t xml:space="preserve"> (G/SPS/GEN/521/Rev.13 and G/SPS/GEN/997/Rev.8)</w:t>
      </w:r>
      <w:bookmarkEnd w:id="75"/>
    </w:p>
    <w:p w:rsidR="00355464" w:rsidRPr="00201E3B" w:rsidRDefault="00951B18" w:rsidP="00720700">
      <w:pPr>
        <w:pStyle w:val="BodyText"/>
        <w:numPr>
          <w:ilvl w:val="6"/>
          <w:numId w:val="2"/>
        </w:numPr>
        <w:rPr>
          <w:lang w:val="en-US"/>
        </w:rPr>
      </w:pPr>
      <w:r w:rsidRPr="00201E3B">
        <w:rPr>
          <w:lang w:val="en-US"/>
        </w:rPr>
        <w:t xml:space="preserve">The WTO Secretariat drew the Committee's attention to </w:t>
      </w:r>
      <w:r w:rsidR="00720700" w:rsidRPr="00201E3B">
        <w:rPr>
          <w:lang w:val="en-US"/>
        </w:rPr>
        <w:t>G/SPS/</w:t>
      </w:r>
      <w:r w:rsidRPr="00201E3B">
        <w:rPr>
          <w:lang w:val="en-US"/>
        </w:rPr>
        <w:t>GEN/521/Rev.13, which provided an overview of all SPS specific technical assistance a</w:t>
      </w:r>
      <w:r w:rsidR="00FC5E39" w:rsidRPr="00201E3B">
        <w:rPr>
          <w:lang w:val="en-US"/>
        </w:rPr>
        <w:t>ctivities undertaken by the WTO </w:t>
      </w:r>
      <w:r w:rsidRPr="00201E3B">
        <w:rPr>
          <w:lang w:val="en-US"/>
        </w:rPr>
        <w:t xml:space="preserve">Secretariat from 1 September 1994 to 31 December 2017. </w:t>
      </w:r>
      <w:r w:rsidR="00720700" w:rsidRPr="00201E3B">
        <w:rPr>
          <w:lang w:val="en-US"/>
        </w:rPr>
        <w:t>This document presented</w:t>
      </w:r>
      <w:r w:rsidR="00355464" w:rsidRPr="00201E3B">
        <w:rPr>
          <w:lang w:val="en-US"/>
        </w:rPr>
        <w:t xml:space="preserve"> information on the number and type of activities delivered each year</w:t>
      </w:r>
      <w:r w:rsidR="00EB1ED4" w:rsidRPr="00201E3B">
        <w:rPr>
          <w:lang w:val="en-US"/>
        </w:rPr>
        <w:t>, including information such as</w:t>
      </w:r>
      <w:r w:rsidR="00355464" w:rsidRPr="00201E3B">
        <w:rPr>
          <w:lang w:val="en-US"/>
        </w:rPr>
        <w:t xml:space="preserve"> the regions covered</w:t>
      </w:r>
      <w:r w:rsidR="00EB1ED4" w:rsidRPr="00201E3B">
        <w:rPr>
          <w:lang w:val="en-US"/>
        </w:rPr>
        <w:t xml:space="preserve">, </w:t>
      </w:r>
      <w:r w:rsidR="00355464" w:rsidRPr="00201E3B">
        <w:rPr>
          <w:lang w:val="en-US"/>
        </w:rPr>
        <w:t>languages used</w:t>
      </w:r>
      <w:r w:rsidR="00EB1ED4" w:rsidRPr="00201E3B">
        <w:rPr>
          <w:lang w:val="en-US"/>
        </w:rPr>
        <w:t>,</w:t>
      </w:r>
      <w:r w:rsidR="00355464" w:rsidRPr="00201E3B">
        <w:rPr>
          <w:lang w:val="en-US"/>
        </w:rPr>
        <w:t xml:space="preserve"> participation of the </w:t>
      </w:r>
      <w:r w:rsidR="00EB1ED4" w:rsidRPr="00201E3B">
        <w:rPr>
          <w:lang w:val="en-US"/>
        </w:rPr>
        <w:t>i</w:t>
      </w:r>
      <w:r w:rsidR="00355464" w:rsidRPr="00201E3B">
        <w:rPr>
          <w:lang w:val="en-US"/>
        </w:rPr>
        <w:t xml:space="preserve">nternational </w:t>
      </w:r>
      <w:r w:rsidR="00EB1ED4" w:rsidRPr="00201E3B">
        <w:rPr>
          <w:lang w:val="en-US"/>
        </w:rPr>
        <w:t>s</w:t>
      </w:r>
      <w:r w:rsidR="00355464" w:rsidRPr="00201E3B">
        <w:rPr>
          <w:lang w:val="en-US"/>
        </w:rPr>
        <w:t>tandard</w:t>
      </w:r>
      <w:r w:rsidR="00EB1ED4" w:rsidRPr="00201E3B">
        <w:rPr>
          <w:lang w:val="en-US"/>
        </w:rPr>
        <w:t>-s</w:t>
      </w:r>
      <w:r w:rsidR="00355464" w:rsidRPr="00201E3B">
        <w:rPr>
          <w:lang w:val="en-US"/>
        </w:rPr>
        <w:t xml:space="preserve">etting </w:t>
      </w:r>
      <w:r w:rsidR="00EB1ED4" w:rsidRPr="00201E3B">
        <w:rPr>
          <w:lang w:val="en-US"/>
        </w:rPr>
        <w:t xml:space="preserve">bodies </w:t>
      </w:r>
      <w:r w:rsidR="00355464" w:rsidRPr="00201E3B">
        <w:rPr>
          <w:lang w:val="en-US"/>
        </w:rPr>
        <w:t xml:space="preserve">and much more. </w:t>
      </w:r>
      <w:r w:rsidR="00720700" w:rsidRPr="00201E3B">
        <w:rPr>
          <w:lang w:val="en-US"/>
        </w:rPr>
        <w:t>The document showed that since 1994 there had been 386 SPS</w:t>
      </w:r>
      <w:r w:rsidR="00EB1ED4" w:rsidRPr="00201E3B">
        <w:rPr>
          <w:lang w:val="en-US"/>
        </w:rPr>
        <w:t>-</w:t>
      </w:r>
      <w:r w:rsidR="00720700" w:rsidRPr="00201E3B">
        <w:rPr>
          <w:lang w:val="en-US"/>
        </w:rPr>
        <w:t>specific TA activities</w:t>
      </w:r>
      <w:r w:rsidR="00EB1ED4" w:rsidRPr="00201E3B">
        <w:rPr>
          <w:lang w:val="en-US"/>
        </w:rPr>
        <w:t>,</w:t>
      </w:r>
      <w:r w:rsidR="00355464" w:rsidRPr="00201E3B">
        <w:rPr>
          <w:lang w:val="en-US"/>
        </w:rPr>
        <w:t xml:space="preserve"> with an overall participation of more than 14,700</w:t>
      </w:r>
      <w:r w:rsidR="00720700" w:rsidRPr="00201E3B">
        <w:rPr>
          <w:lang w:val="en-US"/>
        </w:rPr>
        <w:t xml:space="preserve"> persons. I</w:t>
      </w:r>
      <w:r w:rsidR="00355464" w:rsidRPr="00201E3B">
        <w:rPr>
          <w:lang w:val="en-US"/>
        </w:rPr>
        <w:t>n 2017, 22</w:t>
      </w:r>
      <w:r w:rsidR="00FC5E39" w:rsidRPr="00201E3B">
        <w:rPr>
          <w:lang w:val="en-US"/>
        </w:rPr>
        <w:t xml:space="preserve"> </w:t>
      </w:r>
      <w:r w:rsidR="00355464" w:rsidRPr="00201E3B">
        <w:rPr>
          <w:lang w:val="en-US"/>
        </w:rPr>
        <w:t>SPS</w:t>
      </w:r>
      <w:r w:rsidR="00EB1ED4" w:rsidRPr="00201E3B">
        <w:rPr>
          <w:lang w:val="en-US"/>
        </w:rPr>
        <w:t>-</w:t>
      </w:r>
      <w:r w:rsidR="00720700" w:rsidRPr="00201E3B">
        <w:rPr>
          <w:lang w:val="en-US"/>
        </w:rPr>
        <w:t xml:space="preserve">related </w:t>
      </w:r>
      <w:r w:rsidR="00EB1ED4" w:rsidRPr="00201E3B">
        <w:rPr>
          <w:lang w:val="en-US"/>
        </w:rPr>
        <w:t xml:space="preserve">training </w:t>
      </w:r>
      <w:r w:rsidR="00720700" w:rsidRPr="00201E3B">
        <w:rPr>
          <w:lang w:val="en-US"/>
        </w:rPr>
        <w:t xml:space="preserve">activities had been undertaken: one regional workshop; 12 national seminars; </w:t>
      </w:r>
      <w:r w:rsidR="00EB1ED4" w:rsidRPr="00201E3B">
        <w:rPr>
          <w:lang w:val="en-US"/>
        </w:rPr>
        <w:t xml:space="preserve">an </w:t>
      </w:r>
      <w:r w:rsidR="00720700" w:rsidRPr="00201E3B">
        <w:rPr>
          <w:lang w:val="en-US"/>
        </w:rPr>
        <w:t xml:space="preserve">Advanced SPS Course; </w:t>
      </w:r>
      <w:r w:rsidR="00EB1ED4" w:rsidRPr="00201E3B">
        <w:rPr>
          <w:lang w:val="en-US"/>
        </w:rPr>
        <w:t xml:space="preserve">a </w:t>
      </w:r>
      <w:r w:rsidR="00720700" w:rsidRPr="00201E3B">
        <w:rPr>
          <w:lang w:val="en-US"/>
        </w:rPr>
        <w:t>Thematic Workshop on Transparency; and seven courses or</w:t>
      </w:r>
      <w:r w:rsidR="002E0EBB" w:rsidRPr="00201E3B">
        <w:rPr>
          <w:lang w:val="en-US"/>
        </w:rPr>
        <w:t>ganized by other organizations.</w:t>
      </w:r>
    </w:p>
    <w:p w:rsidR="00355464" w:rsidRPr="00201E3B" w:rsidRDefault="00355464" w:rsidP="003E2D91">
      <w:pPr>
        <w:pStyle w:val="BodyText"/>
        <w:numPr>
          <w:ilvl w:val="6"/>
          <w:numId w:val="2"/>
        </w:numPr>
        <w:rPr>
          <w:lang w:val="en-US"/>
        </w:rPr>
      </w:pPr>
      <w:r w:rsidRPr="00201E3B">
        <w:rPr>
          <w:lang w:val="en-US"/>
        </w:rPr>
        <w:t xml:space="preserve">The </w:t>
      </w:r>
      <w:r w:rsidR="00720700" w:rsidRPr="00201E3B">
        <w:rPr>
          <w:lang w:val="en-US"/>
        </w:rPr>
        <w:t>Secretariat also indicated that document G/SPS/GEN/997/Rev.8</w:t>
      </w:r>
      <w:r w:rsidR="00EB1ED4" w:rsidRPr="00201E3B">
        <w:rPr>
          <w:rStyle w:val="FootnoteReference"/>
          <w:lang w:val="en-US"/>
        </w:rPr>
        <w:footnoteReference w:id="3"/>
      </w:r>
      <w:r w:rsidR="00492B6D" w:rsidRPr="00201E3B">
        <w:rPr>
          <w:lang w:val="en-US"/>
        </w:rPr>
        <w:t xml:space="preserve"> provided information on the </w:t>
      </w:r>
      <w:r w:rsidRPr="00201E3B">
        <w:rPr>
          <w:lang w:val="en-US"/>
        </w:rPr>
        <w:t>planned T</w:t>
      </w:r>
      <w:r w:rsidR="00492B6D" w:rsidRPr="00201E3B">
        <w:rPr>
          <w:lang w:val="en-US"/>
        </w:rPr>
        <w:t xml:space="preserve">A activities for 2018. The activities included </w:t>
      </w:r>
      <w:r w:rsidR="002E0EBB" w:rsidRPr="00201E3B">
        <w:rPr>
          <w:lang w:val="en-US"/>
        </w:rPr>
        <w:t>the Advanced Course on the SPS </w:t>
      </w:r>
      <w:r w:rsidRPr="00201E3B">
        <w:rPr>
          <w:lang w:val="en-US"/>
        </w:rPr>
        <w:t>Agreement (to be</w:t>
      </w:r>
      <w:r w:rsidR="00492B6D" w:rsidRPr="00201E3B">
        <w:rPr>
          <w:lang w:val="en-US"/>
        </w:rPr>
        <w:t xml:space="preserve"> held in Spanish) in October, and a </w:t>
      </w:r>
      <w:r w:rsidRPr="00201E3B">
        <w:rPr>
          <w:lang w:val="en-US"/>
        </w:rPr>
        <w:t>Thematic Workshop to be held on the margins of the July SPS Committee meeting.</w:t>
      </w:r>
      <w:r w:rsidR="00492B6D" w:rsidRPr="00201E3B">
        <w:rPr>
          <w:lang w:val="en-US"/>
        </w:rPr>
        <w:t xml:space="preserve"> The Secretariat highlighted that funding was available for officials from least-developed and developing countries to participate in these two activities, and that the deadline for applications was 3 April 2018 for the thematic workshop an</w:t>
      </w:r>
      <w:r w:rsidR="008F2965" w:rsidRPr="00201E3B">
        <w:rPr>
          <w:lang w:val="en-US"/>
        </w:rPr>
        <w:t>d 8</w:t>
      </w:r>
      <w:r w:rsidR="002E0EBB" w:rsidRPr="00201E3B">
        <w:rPr>
          <w:lang w:val="en-US"/>
        </w:rPr>
        <w:t> </w:t>
      </w:r>
      <w:r w:rsidR="008F2965" w:rsidRPr="00201E3B">
        <w:rPr>
          <w:lang w:val="en-US"/>
        </w:rPr>
        <w:t>June 2018 for the Advanced C</w:t>
      </w:r>
      <w:r w:rsidR="00492B6D" w:rsidRPr="00201E3B">
        <w:rPr>
          <w:lang w:val="en-US"/>
        </w:rPr>
        <w:t xml:space="preserve">ourse. </w:t>
      </w:r>
      <w:r w:rsidRPr="00201E3B">
        <w:rPr>
          <w:lang w:val="en-US"/>
        </w:rPr>
        <w:t xml:space="preserve">Additional details on the dates of these </w:t>
      </w:r>
      <w:r w:rsidR="003E2D91" w:rsidRPr="00201E3B">
        <w:rPr>
          <w:lang w:val="en-US"/>
        </w:rPr>
        <w:t xml:space="preserve">planned </w:t>
      </w:r>
      <w:r w:rsidRPr="00201E3B">
        <w:rPr>
          <w:lang w:val="en-US"/>
        </w:rPr>
        <w:t>activ</w:t>
      </w:r>
      <w:r w:rsidR="003E2D91" w:rsidRPr="00201E3B">
        <w:rPr>
          <w:lang w:val="en-US"/>
        </w:rPr>
        <w:t xml:space="preserve">ities, eligibility criteria, </w:t>
      </w:r>
      <w:r w:rsidRPr="00201E3B">
        <w:rPr>
          <w:lang w:val="en-US"/>
        </w:rPr>
        <w:t xml:space="preserve">pre-requisites </w:t>
      </w:r>
      <w:r w:rsidR="003E2D91" w:rsidRPr="00201E3B">
        <w:rPr>
          <w:lang w:val="en-US"/>
        </w:rPr>
        <w:t>and application processes could be found</w:t>
      </w:r>
      <w:r w:rsidRPr="00201E3B">
        <w:rPr>
          <w:lang w:val="en-US"/>
        </w:rPr>
        <w:t xml:space="preserve"> in the </w:t>
      </w:r>
      <w:r w:rsidR="002E0EBB" w:rsidRPr="00201E3B">
        <w:rPr>
          <w:lang w:val="en-US"/>
        </w:rPr>
        <w:t>document.</w:t>
      </w:r>
    </w:p>
    <w:p w:rsidR="000453DA" w:rsidRPr="00201E3B" w:rsidRDefault="003E2D91">
      <w:pPr>
        <w:pStyle w:val="BodyText"/>
        <w:numPr>
          <w:ilvl w:val="6"/>
          <w:numId w:val="2"/>
        </w:numPr>
        <w:rPr>
          <w:lang w:val="x-none"/>
        </w:rPr>
      </w:pPr>
      <w:r w:rsidRPr="00201E3B">
        <w:t xml:space="preserve">The Secretariat also </w:t>
      </w:r>
      <w:r w:rsidR="00EB1ED4" w:rsidRPr="00201E3B">
        <w:t xml:space="preserve">reminded </w:t>
      </w:r>
      <w:r w:rsidRPr="00201E3B">
        <w:t xml:space="preserve">Members </w:t>
      </w:r>
      <w:r w:rsidR="00EB1ED4" w:rsidRPr="00201E3B">
        <w:t>of its approach to</w:t>
      </w:r>
      <w:r w:rsidRPr="00201E3B">
        <w:t xml:space="preserve"> deliver more effective and demand-driven regional workshops, </w:t>
      </w:r>
      <w:r w:rsidR="00EB1ED4" w:rsidRPr="00201E3B">
        <w:t>which</w:t>
      </w:r>
      <w:r w:rsidRPr="00201E3B">
        <w:rPr>
          <w:lang w:val="x-none"/>
        </w:rPr>
        <w:t xml:space="preserve"> w</w:t>
      </w:r>
      <w:r w:rsidRPr="00201E3B">
        <w:t xml:space="preserve">ould </w:t>
      </w:r>
      <w:r w:rsidR="00EB1ED4" w:rsidRPr="00201E3B">
        <w:t xml:space="preserve">entail </w:t>
      </w:r>
      <w:r w:rsidR="00355464" w:rsidRPr="00201E3B">
        <w:rPr>
          <w:lang w:val="x-none"/>
        </w:rPr>
        <w:t xml:space="preserve">working collaboratively with regional organizations to address SPS-related training needs identified within </w:t>
      </w:r>
      <w:r w:rsidR="00355464" w:rsidRPr="00201E3B">
        <w:t xml:space="preserve">various </w:t>
      </w:r>
      <w:r w:rsidR="008F2965" w:rsidRPr="00201E3B">
        <w:rPr>
          <w:lang w:val="x-none"/>
        </w:rPr>
        <w:t>regions.</w:t>
      </w:r>
      <w:r w:rsidR="008F2965" w:rsidRPr="00201E3B">
        <w:t xml:space="preserve"> </w:t>
      </w:r>
      <w:r w:rsidR="00EB1ED4" w:rsidRPr="00201E3B">
        <w:t xml:space="preserve">Using this approach, </w:t>
      </w:r>
      <w:proofErr w:type="spellStart"/>
      <w:r w:rsidR="00EB1ED4" w:rsidRPr="00201E3B">
        <w:t>t</w:t>
      </w:r>
      <w:r w:rsidR="00355464" w:rsidRPr="00201E3B">
        <w:rPr>
          <w:lang w:val="x-none"/>
        </w:rPr>
        <w:t>he</w:t>
      </w:r>
      <w:proofErr w:type="spellEnd"/>
      <w:r w:rsidR="00355464" w:rsidRPr="00201E3B">
        <w:rPr>
          <w:lang w:val="x-none"/>
        </w:rPr>
        <w:t xml:space="preserve"> </w:t>
      </w:r>
      <w:r w:rsidRPr="00201E3B">
        <w:rPr>
          <w:lang w:val="x-none"/>
        </w:rPr>
        <w:t>Secretariat w</w:t>
      </w:r>
      <w:r w:rsidRPr="00201E3B">
        <w:t>ould</w:t>
      </w:r>
      <w:r w:rsidR="00355464" w:rsidRPr="00201E3B">
        <w:rPr>
          <w:lang w:val="x-none"/>
        </w:rPr>
        <w:t xml:space="preserve"> schedule regional SPS workshops in 201</w:t>
      </w:r>
      <w:r w:rsidR="00355464" w:rsidRPr="00201E3B">
        <w:t>8</w:t>
      </w:r>
      <w:r w:rsidRPr="00201E3B">
        <w:t xml:space="preserve"> </w:t>
      </w:r>
      <w:r w:rsidR="00355464" w:rsidRPr="00201E3B">
        <w:rPr>
          <w:lang w:val="x-none"/>
        </w:rPr>
        <w:t>upon request from regional organization</w:t>
      </w:r>
      <w:r w:rsidR="00EB1ED4" w:rsidRPr="00201E3B">
        <w:t>s</w:t>
      </w:r>
      <w:r w:rsidRPr="00201E3B">
        <w:t xml:space="preserve"> </w:t>
      </w:r>
      <w:r w:rsidR="00355464" w:rsidRPr="00201E3B">
        <w:t>or a Member in conjunction with a regional organization</w:t>
      </w:r>
      <w:r w:rsidRPr="00201E3B">
        <w:rPr>
          <w:lang w:val="x-none"/>
        </w:rPr>
        <w:t>.</w:t>
      </w:r>
      <w:r w:rsidR="00EB1ED4" w:rsidRPr="00201E3B">
        <w:t xml:space="preserve"> On this basis, one regional SPS workshop was scheduled to take place for Arab countries (co-organized with the IMF-Middle East Centre for Economics and Finance) in Kuwait during the week of 16 April 2018. The Secretariat noted that this workshop had been</w:t>
      </w:r>
      <w:r w:rsidR="003814CC" w:rsidRPr="00201E3B">
        <w:t xml:space="preserve"> originally scheduled for the week of 19 November 2017, </w:t>
      </w:r>
      <w:r w:rsidR="00A718D3" w:rsidRPr="00201E3B">
        <w:t>but had been postponed</w:t>
      </w:r>
      <w:r w:rsidR="00EB1ED4" w:rsidRPr="00201E3B">
        <w:t xml:space="preserve"> </w:t>
      </w:r>
      <w:r w:rsidR="003814CC" w:rsidRPr="00201E3B">
        <w:t xml:space="preserve">as previously announced in the November 2017 SPS Committee </w:t>
      </w:r>
      <w:r w:rsidR="00A718D3" w:rsidRPr="00201E3B">
        <w:t>m</w:t>
      </w:r>
      <w:r w:rsidR="003814CC" w:rsidRPr="00201E3B">
        <w:t xml:space="preserve">eeting. </w:t>
      </w:r>
      <w:r w:rsidR="00A718D3" w:rsidRPr="00201E3B">
        <w:t>T</w:t>
      </w:r>
      <w:r w:rsidR="003814CC" w:rsidRPr="00201E3B">
        <w:t xml:space="preserve">wo other regional </w:t>
      </w:r>
      <w:r w:rsidR="00A718D3" w:rsidRPr="00201E3B">
        <w:t xml:space="preserve">SPS </w:t>
      </w:r>
      <w:r w:rsidR="008876B9" w:rsidRPr="00201E3B">
        <w:t>workshops</w:t>
      </w:r>
      <w:r w:rsidR="003814CC" w:rsidRPr="00201E3B">
        <w:t xml:space="preserve"> were bein</w:t>
      </w:r>
      <w:r w:rsidR="00FC5E39" w:rsidRPr="00201E3B">
        <w:t xml:space="preserve">g planned with </w:t>
      </w:r>
      <w:r w:rsidR="00A718D3" w:rsidRPr="00201E3B">
        <w:t>the Intergovernmental Authority on Development (</w:t>
      </w:r>
      <w:proofErr w:type="spellStart"/>
      <w:r w:rsidR="00FC5E39" w:rsidRPr="00201E3B">
        <w:t>IGAD</w:t>
      </w:r>
      <w:proofErr w:type="spellEnd"/>
      <w:r w:rsidR="00A718D3" w:rsidRPr="00201E3B">
        <w:t>)</w:t>
      </w:r>
      <w:r w:rsidR="00FC5E39" w:rsidRPr="00201E3B">
        <w:t xml:space="preserve"> and</w:t>
      </w:r>
      <w:r w:rsidR="00A718D3" w:rsidRPr="00201E3B">
        <w:t xml:space="preserve"> the </w:t>
      </w:r>
      <w:proofErr w:type="spellStart"/>
      <w:r w:rsidR="00A718D3" w:rsidRPr="00201E3B">
        <w:t>GCC</w:t>
      </w:r>
      <w:proofErr w:type="spellEnd"/>
      <w:r w:rsidR="00A718D3" w:rsidRPr="00201E3B">
        <w:t xml:space="preserve"> Standardization Organization (</w:t>
      </w:r>
      <w:proofErr w:type="spellStart"/>
      <w:r w:rsidR="00FC5E39" w:rsidRPr="00201E3B">
        <w:t>GSO</w:t>
      </w:r>
      <w:proofErr w:type="spellEnd"/>
      <w:r w:rsidR="00A718D3" w:rsidRPr="00201E3B">
        <w:t>), at the request of these organizations</w:t>
      </w:r>
      <w:r w:rsidR="00FC5E39" w:rsidRPr="00201E3B">
        <w:t>.</w:t>
      </w:r>
    </w:p>
    <w:p w:rsidR="003E2D91" w:rsidRPr="00201E3B" w:rsidRDefault="003E2D91" w:rsidP="003E2D91">
      <w:pPr>
        <w:pStyle w:val="BodyText"/>
        <w:numPr>
          <w:ilvl w:val="6"/>
          <w:numId w:val="2"/>
        </w:numPr>
        <w:rPr>
          <w:lang w:val="x-none"/>
        </w:rPr>
      </w:pPr>
      <w:r w:rsidRPr="00201E3B">
        <w:t>The Secretariat provided an overview of the activities held since the last SPS Committee meeting in November 2017. These activities included</w:t>
      </w:r>
      <w:r w:rsidR="00A718D3" w:rsidRPr="00201E3B">
        <w:t xml:space="preserve"> f</w:t>
      </w:r>
      <w:r w:rsidR="000453DA" w:rsidRPr="00201E3B">
        <w:t xml:space="preserve">ive </w:t>
      </w:r>
      <w:r w:rsidR="008876B9" w:rsidRPr="00201E3B">
        <w:t xml:space="preserve">national seminars </w:t>
      </w:r>
      <w:r w:rsidR="000453DA" w:rsidRPr="00201E3B">
        <w:t>held in Argentina, Bangladesh, Belarus, Colombia and Papua New Guinea. M</w:t>
      </w:r>
      <w:r w:rsidR="002E0EBB" w:rsidRPr="00201E3B">
        <w:t xml:space="preserve">ore general training on the </w:t>
      </w:r>
      <w:r w:rsidR="002E0EBB" w:rsidRPr="00201E3B">
        <w:lastRenderedPageBreak/>
        <w:t>SPS </w:t>
      </w:r>
      <w:r w:rsidR="000453DA" w:rsidRPr="00201E3B">
        <w:t>Agreement had also been provided in the following activities</w:t>
      </w:r>
      <w:r w:rsidR="00A718D3" w:rsidRPr="00201E3B">
        <w:t>:</w:t>
      </w:r>
      <w:r w:rsidR="000453DA" w:rsidRPr="00201E3B">
        <w:t xml:space="preserve"> WTO Advanced and Regional Trade Policy Courses; Workshop on Trade and Public Health, held in Geneva; SPS Training Programmes organized by the Swedish International Development Cooperation Agency (</w:t>
      </w:r>
      <w:proofErr w:type="spellStart"/>
      <w:r w:rsidR="000453DA" w:rsidRPr="00201E3B">
        <w:t>SIDA</w:t>
      </w:r>
      <w:proofErr w:type="spellEnd"/>
      <w:r w:rsidR="000453DA" w:rsidRPr="00201E3B">
        <w:t xml:space="preserve">); and a SPS </w:t>
      </w:r>
      <w:r w:rsidR="00A718D3" w:rsidRPr="00201E3B">
        <w:t>b</w:t>
      </w:r>
      <w:r w:rsidR="000453DA" w:rsidRPr="00201E3B">
        <w:t>r</w:t>
      </w:r>
      <w:r w:rsidR="002E0EBB" w:rsidRPr="00201E3B">
        <w:t xml:space="preserve">iefing </w:t>
      </w:r>
      <w:r w:rsidR="00A718D3" w:rsidRPr="00201E3B">
        <w:t>s</w:t>
      </w:r>
      <w:r w:rsidR="002E0EBB" w:rsidRPr="00201E3B">
        <w:t>ession for Geneva Week.</w:t>
      </w:r>
    </w:p>
    <w:p w:rsidR="000453DA" w:rsidRPr="00201E3B" w:rsidRDefault="000453DA" w:rsidP="003814CC">
      <w:pPr>
        <w:pStyle w:val="BodyText"/>
        <w:numPr>
          <w:ilvl w:val="6"/>
          <w:numId w:val="2"/>
        </w:numPr>
        <w:rPr>
          <w:lang w:val="x-none"/>
        </w:rPr>
      </w:pPr>
      <w:r w:rsidRPr="00201E3B">
        <w:t xml:space="preserve">The Secretariat also informed Members of upcoming national activities that were being scheduled for </w:t>
      </w:r>
      <w:r w:rsidR="003814CC" w:rsidRPr="00201E3B">
        <w:t>Bolivia, Costa Rica, Côte d'Ivoire, S</w:t>
      </w:r>
      <w:r w:rsidR="00664213" w:rsidRPr="00201E3B">
        <w:t>ain</w:t>
      </w:r>
      <w:r w:rsidR="003814CC" w:rsidRPr="00201E3B">
        <w:t>t Kitts and Nevis, Chinese Taipei, Tonga and Tunisia. The E-Learning Course on the SPS Agreement was available all year-round in the three WTO official languages. Further information on SPS technical assistance activities could be obtained on the WTO website or by contacting the Secretariat</w:t>
      </w:r>
      <w:r w:rsidR="00FC5E39" w:rsidRPr="00201E3B">
        <w:t>.</w:t>
      </w:r>
    </w:p>
    <w:p w:rsidR="00EE025B" w:rsidRPr="00201E3B" w:rsidRDefault="00677BB8" w:rsidP="00355464">
      <w:pPr>
        <w:pStyle w:val="BodyText"/>
        <w:numPr>
          <w:ilvl w:val="6"/>
          <w:numId w:val="2"/>
        </w:numPr>
        <w:rPr>
          <w:u w:val="single"/>
          <w:lang w:val="en-US"/>
        </w:rPr>
      </w:pPr>
      <w:r w:rsidRPr="00201E3B">
        <w:rPr>
          <w:lang w:val="en-US"/>
        </w:rPr>
        <w:t>Chad</w:t>
      </w:r>
      <w:r w:rsidR="00EE025B" w:rsidRPr="00201E3B">
        <w:rPr>
          <w:lang w:val="en-US"/>
        </w:rPr>
        <w:t xml:space="preserve">, </w:t>
      </w:r>
      <w:r w:rsidR="00355464" w:rsidRPr="00201E3B">
        <w:rPr>
          <w:lang w:val="en-US"/>
        </w:rPr>
        <w:t xml:space="preserve">Colombia </w:t>
      </w:r>
      <w:r w:rsidR="00EE025B" w:rsidRPr="00201E3B">
        <w:rPr>
          <w:lang w:val="en-US"/>
        </w:rPr>
        <w:t xml:space="preserve">and Nigeria </w:t>
      </w:r>
      <w:r w:rsidR="00355464" w:rsidRPr="00201E3B">
        <w:rPr>
          <w:lang w:val="en-US"/>
        </w:rPr>
        <w:t xml:space="preserve">expressed </w:t>
      </w:r>
      <w:r w:rsidR="00EE025B" w:rsidRPr="00201E3B">
        <w:rPr>
          <w:lang w:val="en-US"/>
        </w:rPr>
        <w:t xml:space="preserve">their </w:t>
      </w:r>
      <w:r w:rsidR="00355464" w:rsidRPr="00201E3B">
        <w:rPr>
          <w:lang w:val="en-US"/>
        </w:rPr>
        <w:t>a</w:t>
      </w:r>
      <w:r w:rsidR="00C77BCF" w:rsidRPr="00201E3B">
        <w:rPr>
          <w:lang w:val="en-US"/>
        </w:rPr>
        <w:t xml:space="preserve">ppreciation to the Secretariat for </w:t>
      </w:r>
      <w:r w:rsidR="00EE025B" w:rsidRPr="00201E3B">
        <w:rPr>
          <w:lang w:val="en-US"/>
        </w:rPr>
        <w:t>organizing</w:t>
      </w:r>
      <w:r w:rsidR="00C77BCF" w:rsidRPr="00201E3B">
        <w:rPr>
          <w:lang w:val="en-US"/>
        </w:rPr>
        <w:t xml:space="preserve"> </w:t>
      </w:r>
      <w:r w:rsidR="00EE025B" w:rsidRPr="00201E3B">
        <w:rPr>
          <w:lang w:val="en-US"/>
        </w:rPr>
        <w:t xml:space="preserve">the various </w:t>
      </w:r>
      <w:r w:rsidR="00C77BCF" w:rsidRPr="00201E3B">
        <w:rPr>
          <w:lang w:val="en-US"/>
        </w:rPr>
        <w:t>technical assistance</w:t>
      </w:r>
      <w:r w:rsidR="00EE025B" w:rsidRPr="00201E3B">
        <w:rPr>
          <w:lang w:val="en-US"/>
        </w:rPr>
        <w:t xml:space="preserve"> activities</w:t>
      </w:r>
      <w:r w:rsidR="00C77BCF" w:rsidRPr="00201E3B">
        <w:rPr>
          <w:lang w:val="en-US"/>
        </w:rPr>
        <w:t>.</w:t>
      </w:r>
      <w:r w:rsidR="00EE025B" w:rsidRPr="00201E3B">
        <w:rPr>
          <w:lang w:val="en-US"/>
        </w:rPr>
        <w:t xml:space="preserve"> In particular, Colombia highlighted the usefulness of national seminars for capital-based officials.</w:t>
      </w:r>
    </w:p>
    <w:p w:rsidR="00355464" w:rsidRPr="00201E3B" w:rsidRDefault="00677BB8" w:rsidP="00355464">
      <w:pPr>
        <w:pStyle w:val="BodyText"/>
        <w:numPr>
          <w:ilvl w:val="6"/>
          <w:numId w:val="2"/>
        </w:numPr>
        <w:rPr>
          <w:u w:val="single"/>
          <w:lang w:val="en-US"/>
        </w:rPr>
      </w:pPr>
      <w:r w:rsidRPr="00201E3B">
        <w:rPr>
          <w:lang w:val="en-US"/>
        </w:rPr>
        <w:t xml:space="preserve">Chad </w:t>
      </w:r>
      <w:r w:rsidR="00EE025B" w:rsidRPr="00201E3B">
        <w:rPr>
          <w:lang w:val="en-US"/>
        </w:rPr>
        <w:t xml:space="preserve">queried whether the </w:t>
      </w:r>
      <w:r w:rsidRPr="00201E3B">
        <w:rPr>
          <w:lang w:val="en-US"/>
        </w:rPr>
        <w:t xml:space="preserve">Advanced </w:t>
      </w:r>
      <w:r w:rsidR="00EE025B" w:rsidRPr="00201E3B">
        <w:rPr>
          <w:lang w:val="en-US"/>
        </w:rPr>
        <w:t xml:space="preserve">SPS </w:t>
      </w:r>
      <w:r w:rsidRPr="00201E3B">
        <w:rPr>
          <w:lang w:val="en-US"/>
        </w:rPr>
        <w:t>Course</w:t>
      </w:r>
      <w:r w:rsidR="00EE025B" w:rsidRPr="00201E3B">
        <w:rPr>
          <w:lang w:val="en-US"/>
        </w:rPr>
        <w:t xml:space="preserve"> w</w:t>
      </w:r>
      <w:r w:rsidR="004642B9" w:rsidRPr="00201E3B">
        <w:rPr>
          <w:lang w:val="en-US"/>
        </w:rPr>
        <w:t>ould be</w:t>
      </w:r>
      <w:r w:rsidR="00EE025B" w:rsidRPr="00201E3B">
        <w:rPr>
          <w:lang w:val="en-US"/>
        </w:rPr>
        <w:t xml:space="preserve"> provided</w:t>
      </w:r>
      <w:r w:rsidRPr="00201E3B">
        <w:rPr>
          <w:lang w:val="en-US"/>
        </w:rPr>
        <w:t xml:space="preserve"> in other languages </w:t>
      </w:r>
      <w:r w:rsidR="004642B9" w:rsidRPr="00201E3B">
        <w:rPr>
          <w:lang w:val="en-US"/>
        </w:rPr>
        <w:t xml:space="preserve">apart </w:t>
      </w:r>
      <w:r w:rsidR="00EE025B" w:rsidRPr="00201E3B">
        <w:rPr>
          <w:lang w:val="en-US"/>
        </w:rPr>
        <w:t xml:space="preserve">from </w:t>
      </w:r>
      <w:r w:rsidRPr="00201E3B">
        <w:rPr>
          <w:lang w:val="en-US"/>
        </w:rPr>
        <w:t xml:space="preserve">Spanish. The Secretariat </w:t>
      </w:r>
      <w:r w:rsidR="00EE025B" w:rsidRPr="00201E3B">
        <w:rPr>
          <w:lang w:val="en-US"/>
        </w:rPr>
        <w:t xml:space="preserve">explained </w:t>
      </w:r>
      <w:r w:rsidRPr="00201E3B">
        <w:rPr>
          <w:lang w:val="en-US"/>
        </w:rPr>
        <w:t xml:space="preserve">that </w:t>
      </w:r>
      <w:r w:rsidR="00EE025B" w:rsidRPr="00201E3B">
        <w:rPr>
          <w:lang w:val="en-US"/>
        </w:rPr>
        <w:t xml:space="preserve">the language of instruction of the </w:t>
      </w:r>
      <w:r w:rsidRPr="00201E3B">
        <w:rPr>
          <w:lang w:val="en-US"/>
        </w:rPr>
        <w:t>Advanced</w:t>
      </w:r>
      <w:r w:rsidR="00EE025B" w:rsidRPr="00201E3B">
        <w:rPr>
          <w:lang w:val="en-US"/>
        </w:rPr>
        <w:t xml:space="preserve"> SPS</w:t>
      </w:r>
      <w:r w:rsidRPr="00201E3B">
        <w:rPr>
          <w:lang w:val="en-US"/>
        </w:rPr>
        <w:t xml:space="preserve"> Course </w:t>
      </w:r>
      <w:r w:rsidR="00EE025B" w:rsidRPr="00201E3B">
        <w:rPr>
          <w:lang w:val="en-US"/>
        </w:rPr>
        <w:t xml:space="preserve">was rotated among </w:t>
      </w:r>
      <w:r w:rsidRPr="00201E3B">
        <w:rPr>
          <w:lang w:val="en-US"/>
        </w:rPr>
        <w:t>the three official languages of the WTO</w:t>
      </w:r>
      <w:r w:rsidR="00124245" w:rsidRPr="00201E3B">
        <w:rPr>
          <w:lang w:val="en-US"/>
        </w:rPr>
        <w:t>.</w:t>
      </w:r>
      <w:r w:rsidR="00EE025B" w:rsidRPr="00201E3B">
        <w:rPr>
          <w:lang w:val="en-US"/>
        </w:rPr>
        <w:t xml:space="preserve"> The last Advanced SPS Course in French had been held in 2016 and would be held next in 2020. The Secretariat further highlighted that Members could also request national seminars and that interested Members could approach the Secretariat for further information. </w:t>
      </w:r>
    </w:p>
    <w:p w:rsidR="00E05083" w:rsidRPr="00201E3B" w:rsidRDefault="00C77BCF">
      <w:pPr>
        <w:pStyle w:val="BodyText"/>
        <w:numPr>
          <w:ilvl w:val="6"/>
          <w:numId w:val="2"/>
        </w:numPr>
        <w:rPr>
          <w:u w:val="single"/>
          <w:lang w:val="en-US"/>
        </w:rPr>
      </w:pPr>
      <w:r w:rsidRPr="00201E3B">
        <w:rPr>
          <w:lang w:val="en-US"/>
        </w:rPr>
        <w:t xml:space="preserve">Nigeria </w:t>
      </w:r>
      <w:r w:rsidR="00990D1C" w:rsidRPr="00201E3B">
        <w:rPr>
          <w:lang w:val="en-US"/>
        </w:rPr>
        <w:t>sought</w:t>
      </w:r>
      <w:r w:rsidR="00A718D3" w:rsidRPr="00201E3B">
        <w:rPr>
          <w:lang w:val="en-US"/>
        </w:rPr>
        <w:t xml:space="preserve"> </w:t>
      </w:r>
      <w:r w:rsidR="00355464" w:rsidRPr="00201E3B">
        <w:rPr>
          <w:lang w:val="en-US"/>
        </w:rPr>
        <w:t xml:space="preserve">clarification on </w:t>
      </w:r>
      <w:r w:rsidRPr="00201E3B">
        <w:rPr>
          <w:lang w:val="en-US"/>
        </w:rPr>
        <w:t xml:space="preserve">the application process for </w:t>
      </w:r>
      <w:r w:rsidR="00355464" w:rsidRPr="00201E3B">
        <w:rPr>
          <w:lang w:val="en-US"/>
        </w:rPr>
        <w:t xml:space="preserve">regional </w:t>
      </w:r>
      <w:r w:rsidR="00EE025B" w:rsidRPr="00201E3B">
        <w:rPr>
          <w:lang w:val="en-US"/>
        </w:rPr>
        <w:t xml:space="preserve">SPS </w:t>
      </w:r>
      <w:r w:rsidR="00355464" w:rsidRPr="00201E3B">
        <w:rPr>
          <w:lang w:val="en-US"/>
        </w:rPr>
        <w:t>workshop</w:t>
      </w:r>
      <w:r w:rsidRPr="00201E3B">
        <w:rPr>
          <w:lang w:val="en-US"/>
        </w:rPr>
        <w:t xml:space="preserve">s </w:t>
      </w:r>
      <w:r w:rsidR="00EE025B" w:rsidRPr="00201E3B">
        <w:rPr>
          <w:lang w:val="en-US"/>
        </w:rPr>
        <w:t xml:space="preserve">in the </w:t>
      </w:r>
      <w:r w:rsidR="004642B9" w:rsidRPr="00201E3B">
        <w:rPr>
          <w:lang w:val="en-US"/>
        </w:rPr>
        <w:t xml:space="preserve">event that </w:t>
      </w:r>
      <w:r w:rsidRPr="00201E3B">
        <w:rPr>
          <w:lang w:val="en-US"/>
        </w:rPr>
        <w:t>a M</w:t>
      </w:r>
      <w:r w:rsidR="00355464" w:rsidRPr="00201E3B">
        <w:rPr>
          <w:lang w:val="en-US"/>
        </w:rPr>
        <w:t>ember</w:t>
      </w:r>
      <w:r w:rsidR="00EE025B" w:rsidRPr="00201E3B">
        <w:rPr>
          <w:lang w:val="en-US"/>
        </w:rPr>
        <w:t xml:space="preserve"> wished to</w:t>
      </w:r>
      <w:r w:rsidR="00355464" w:rsidRPr="00201E3B">
        <w:rPr>
          <w:lang w:val="en-US"/>
        </w:rPr>
        <w:t xml:space="preserve"> request a regional workshop</w:t>
      </w:r>
      <w:r w:rsidR="00EE025B" w:rsidRPr="00201E3B">
        <w:rPr>
          <w:lang w:val="en-US"/>
        </w:rPr>
        <w:t>, but did not have an</w:t>
      </w:r>
      <w:r w:rsidR="00355464" w:rsidRPr="00201E3B">
        <w:rPr>
          <w:lang w:val="en-US"/>
        </w:rPr>
        <w:t xml:space="preserve"> expression of interes</w:t>
      </w:r>
      <w:r w:rsidR="00124245" w:rsidRPr="00201E3B">
        <w:rPr>
          <w:lang w:val="en-US"/>
        </w:rPr>
        <w:t xml:space="preserve">t </w:t>
      </w:r>
      <w:r w:rsidR="00EE025B" w:rsidRPr="00201E3B">
        <w:rPr>
          <w:lang w:val="en-US"/>
        </w:rPr>
        <w:t>from a</w:t>
      </w:r>
      <w:r w:rsidR="00124245" w:rsidRPr="00201E3B">
        <w:rPr>
          <w:lang w:val="en-US"/>
        </w:rPr>
        <w:t xml:space="preserve"> regional organization.</w:t>
      </w:r>
      <w:r w:rsidR="00EE025B" w:rsidRPr="00201E3B">
        <w:rPr>
          <w:lang w:val="en-US"/>
        </w:rPr>
        <w:t xml:space="preserve"> </w:t>
      </w:r>
      <w:r w:rsidR="002B7C92" w:rsidRPr="00201E3B">
        <w:rPr>
          <w:lang w:val="en-US"/>
        </w:rPr>
        <w:t>The S</w:t>
      </w:r>
      <w:r w:rsidR="00E05083" w:rsidRPr="00201E3B">
        <w:rPr>
          <w:lang w:val="en-US"/>
        </w:rPr>
        <w:t xml:space="preserve">ecretariat explained </w:t>
      </w:r>
      <w:r w:rsidR="00EE025B" w:rsidRPr="00201E3B">
        <w:rPr>
          <w:lang w:val="en-US"/>
        </w:rPr>
        <w:t>its</w:t>
      </w:r>
      <w:r w:rsidR="00E05083" w:rsidRPr="00201E3B">
        <w:rPr>
          <w:lang w:val="en-US"/>
        </w:rPr>
        <w:t xml:space="preserve"> demand driven approach</w:t>
      </w:r>
      <w:r w:rsidR="00EE025B" w:rsidRPr="00201E3B">
        <w:rPr>
          <w:lang w:val="en-US"/>
        </w:rPr>
        <w:t xml:space="preserve"> for regional SPS workshops, </w:t>
      </w:r>
      <w:r w:rsidR="004642B9" w:rsidRPr="00201E3B">
        <w:rPr>
          <w:lang w:val="en-US"/>
        </w:rPr>
        <w:t xml:space="preserve">highlighting that this approach </w:t>
      </w:r>
      <w:r w:rsidR="00EE025B" w:rsidRPr="00201E3B">
        <w:rPr>
          <w:lang w:val="en-US"/>
        </w:rPr>
        <w:t xml:space="preserve">sought to ensure that </w:t>
      </w:r>
      <w:r w:rsidR="004642B9" w:rsidRPr="00201E3B">
        <w:rPr>
          <w:lang w:val="en-US"/>
        </w:rPr>
        <w:t>regional</w:t>
      </w:r>
      <w:r w:rsidR="00E05083" w:rsidRPr="00201E3B">
        <w:rPr>
          <w:lang w:val="en-US"/>
        </w:rPr>
        <w:t xml:space="preserve"> workshop</w:t>
      </w:r>
      <w:r w:rsidR="002B7C92" w:rsidRPr="00201E3B">
        <w:rPr>
          <w:lang w:val="en-US"/>
        </w:rPr>
        <w:t xml:space="preserve">s </w:t>
      </w:r>
      <w:r w:rsidR="00990D1C" w:rsidRPr="00201E3B">
        <w:rPr>
          <w:lang w:val="en-US"/>
        </w:rPr>
        <w:t>we</w:t>
      </w:r>
      <w:r w:rsidR="002B7C92" w:rsidRPr="00201E3B">
        <w:rPr>
          <w:lang w:val="en-US"/>
        </w:rPr>
        <w:t>re</w:t>
      </w:r>
      <w:r w:rsidR="00990D1C" w:rsidRPr="00201E3B">
        <w:rPr>
          <w:lang w:val="en-US"/>
        </w:rPr>
        <w:t xml:space="preserve"> </w:t>
      </w:r>
      <w:r w:rsidR="002B7C92" w:rsidRPr="00201E3B">
        <w:rPr>
          <w:lang w:val="en-US"/>
        </w:rPr>
        <w:t xml:space="preserve">held </w:t>
      </w:r>
      <w:r w:rsidR="00EE025B" w:rsidRPr="00201E3B">
        <w:rPr>
          <w:lang w:val="en-US"/>
        </w:rPr>
        <w:t xml:space="preserve">on the basis of </w:t>
      </w:r>
      <w:r w:rsidR="002B7C92" w:rsidRPr="00201E3B">
        <w:rPr>
          <w:lang w:val="en-US"/>
        </w:rPr>
        <w:t>actual demand from the region. The S</w:t>
      </w:r>
      <w:r w:rsidR="00E05083" w:rsidRPr="00201E3B">
        <w:rPr>
          <w:lang w:val="en-US"/>
        </w:rPr>
        <w:t>ecretariat</w:t>
      </w:r>
      <w:r w:rsidR="004642B9" w:rsidRPr="00201E3B">
        <w:rPr>
          <w:lang w:val="en-US"/>
        </w:rPr>
        <w:t xml:space="preserve"> indicated its willingness to have further discussions with </w:t>
      </w:r>
      <w:r w:rsidR="002B7C92" w:rsidRPr="00201E3B">
        <w:rPr>
          <w:lang w:val="en-US"/>
        </w:rPr>
        <w:t>Nigeria</w:t>
      </w:r>
      <w:r w:rsidR="004642B9" w:rsidRPr="00201E3B">
        <w:rPr>
          <w:lang w:val="en-US"/>
        </w:rPr>
        <w:t xml:space="preserve"> on possible options, if Nigeria was i</w:t>
      </w:r>
      <w:r w:rsidR="00E05083" w:rsidRPr="00201E3B">
        <w:rPr>
          <w:lang w:val="en-US"/>
        </w:rPr>
        <w:t>nterest</w:t>
      </w:r>
      <w:r w:rsidR="004642B9" w:rsidRPr="00201E3B">
        <w:rPr>
          <w:lang w:val="en-US"/>
        </w:rPr>
        <w:t xml:space="preserve">ed in </w:t>
      </w:r>
      <w:r w:rsidR="00E05083" w:rsidRPr="00201E3B">
        <w:rPr>
          <w:lang w:val="en-US"/>
        </w:rPr>
        <w:t>organizing a regional work</w:t>
      </w:r>
      <w:r w:rsidR="002B7C92" w:rsidRPr="00201E3B">
        <w:rPr>
          <w:lang w:val="en-US"/>
        </w:rPr>
        <w:t>shop</w:t>
      </w:r>
      <w:r w:rsidR="00124245" w:rsidRPr="00201E3B">
        <w:rPr>
          <w:lang w:val="en-US"/>
        </w:rPr>
        <w:t>.</w:t>
      </w:r>
    </w:p>
    <w:p w:rsidR="00DD5902" w:rsidRPr="00C71887" w:rsidRDefault="00DD5902" w:rsidP="00C71887">
      <w:pPr>
        <w:pStyle w:val="Heading3"/>
      </w:pPr>
      <w:bookmarkStart w:id="76" w:name="_Toc513650167"/>
      <w:r w:rsidRPr="00C71887">
        <w:t xml:space="preserve">Proposed Topic for </w:t>
      </w:r>
      <w:r w:rsidR="00A718D3" w:rsidRPr="00C71887">
        <w:t xml:space="preserve">the </w:t>
      </w:r>
      <w:r w:rsidRPr="00C71887">
        <w:t>July</w:t>
      </w:r>
      <w:r w:rsidR="00A718D3" w:rsidRPr="00C71887">
        <w:t xml:space="preserve"> 2018 </w:t>
      </w:r>
      <w:r w:rsidR="008725F9" w:rsidRPr="00C71887">
        <w:t xml:space="preserve">SPS </w:t>
      </w:r>
      <w:r w:rsidR="00A718D3" w:rsidRPr="00C71887">
        <w:t>Committee</w:t>
      </w:r>
      <w:r w:rsidRPr="00C71887">
        <w:t xml:space="preserve"> Workshop</w:t>
      </w:r>
      <w:bookmarkEnd w:id="76"/>
    </w:p>
    <w:p w:rsidR="00A718D3" w:rsidRPr="00201E3B" w:rsidRDefault="00A718D3" w:rsidP="00511CED">
      <w:pPr>
        <w:pStyle w:val="BodyText"/>
        <w:numPr>
          <w:ilvl w:val="6"/>
          <w:numId w:val="2"/>
        </w:numPr>
      </w:pPr>
      <w:r w:rsidRPr="00201E3B">
        <w:t>The Chairperson reported on the discussions at the informal meeting on 28 February 2018.</w:t>
      </w:r>
    </w:p>
    <w:p w:rsidR="00DD5902" w:rsidRPr="00201E3B" w:rsidRDefault="00E95722" w:rsidP="00511CED">
      <w:pPr>
        <w:pStyle w:val="BodyText"/>
        <w:numPr>
          <w:ilvl w:val="6"/>
          <w:numId w:val="2"/>
        </w:numPr>
      </w:pPr>
      <w:r w:rsidRPr="00201E3B">
        <w:t xml:space="preserve">The Chairperson </w:t>
      </w:r>
      <w:r w:rsidR="00503EC3" w:rsidRPr="00201E3B">
        <w:t xml:space="preserve">indicated that at the informal meeting he </w:t>
      </w:r>
      <w:r w:rsidRPr="00201E3B">
        <w:t xml:space="preserve">had </w:t>
      </w:r>
      <w:r w:rsidR="00DD5902" w:rsidRPr="00201E3B">
        <w:t xml:space="preserve">recalled that the Secretariat had announced in the November </w:t>
      </w:r>
      <w:r w:rsidR="00503EC3" w:rsidRPr="00201E3B">
        <w:t xml:space="preserve">2017 </w:t>
      </w:r>
      <w:r w:rsidR="00DD5902" w:rsidRPr="00201E3B">
        <w:t>Committee meeting that it planned to organize this year's Committee workshop on 9-10</w:t>
      </w:r>
      <w:r w:rsidR="00720B77">
        <w:t xml:space="preserve"> </w:t>
      </w:r>
      <w:r w:rsidR="00DD5902" w:rsidRPr="00201E3B">
        <w:t xml:space="preserve">July 2018. Members had been invited to submit proposed </w:t>
      </w:r>
      <w:r w:rsidRPr="00201E3B">
        <w:t xml:space="preserve">topics for the workshop. The Chairperson recalled the message </w:t>
      </w:r>
      <w:r w:rsidR="00DD5902" w:rsidRPr="00201E3B">
        <w:t xml:space="preserve">sent out </w:t>
      </w:r>
      <w:r w:rsidR="00503EC3" w:rsidRPr="00201E3B">
        <w:t xml:space="preserve">the </w:t>
      </w:r>
      <w:r w:rsidR="00DD5902" w:rsidRPr="00201E3B">
        <w:t xml:space="preserve">week </w:t>
      </w:r>
      <w:r w:rsidR="00503EC3" w:rsidRPr="00201E3B">
        <w:t xml:space="preserve">before the Committee meeting </w:t>
      </w:r>
      <w:r w:rsidR="00DD5902" w:rsidRPr="00201E3B">
        <w:t>which indicated the three topics that had been sugg</w:t>
      </w:r>
      <w:r w:rsidR="00511CED" w:rsidRPr="00201E3B">
        <w:t>ested for the workshop, namely</w:t>
      </w:r>
      <w:r w:rsidR="00503EC3" w:rsidRPr="00201E3B">
        <w:t>: (</w:t>
      </w:r>
      <w:proofErr w:type="spellStart"/>
      <w:r w:rsidR="00503EC3" w:rsidRPr="00201E3B">
        <w:t>i</w:t>
      </w:r>
      <w:proofErr w:type="spellEnd"/>
      <w:r w:rsidR="00503EC3" w:rsidRPr="00201E3B">
        <w:t>)</w:t>
      </w:r>
      <w:r w:rsidR="00F16A39">
        <w:t> </w:t>
      </w:r>
      <w:r w:rsidR="00DD5902" w:rsidRPr="00201E3B">
        <w:t>Private and commerc</w:t>
      </w:r>
      <w:r w:rsidR="00511CED" w:rsidRPr="00201E3B">
        <w:t xml:space="preserve">ial standards (G/SPS/GEN/1592); </w:t>
      </w:r>
      <w:r w:rsidR="00503EC3" w:rsidRPr="00201E3B">
        <w:t xml:space="preserve">(ii) </w:t>
      </w:r>
      <w:r w:rsidR="00DD5902" w:rsidRPr="00201E3B">
        <w:t>Control, inspection and approval procedures (i.e. Ann</w:t>
      </w:r>
      <w:r w:rsidR="00511CED" w:rsidRPr="00201E3B">
        <w:t xml:space="preserve">ex C of the SPS Agreement); and </w:t>
      </w:r>
      <w:r w:rsidR="00503EC3" w:rsidRPr="00201E3B">
        <w:t xml:space="preserve">(iii) </w:t>
      </w:r>
      <w:r w:rsidR="00DD5902" w:rsidRPr="00201E3B">
        <w:t>Export certification.</w:t>
      </w:r>
    </w:p>
    <w:p w:rsidR="00DD5902" w:rsidRPr="00201E3B" w:rsidRDefault="00DD5902" w:rsidP="00DD5902">
      <w:pPr>
        <w:pStyle w:val="BodyText"/>
        <w:numPr>
          <w:ilvl w:val="6"/>
          <w:numId w:val="2"/>
        </w:numPr>
      </w:pPr>
      <w:r w:rsidRPr="00201E3B">
        <w:t xml:space="preserve">Several Members </w:t>
      </w:r>
      <w:r w:rsidR="00511CED" w:rsidRPr="00201E3B">
        <w:t>had taken</w:t>
      </w:r>
      <w:r w:rsidRPr="00201E3B">
        <w:t xml:space="preserve"> the floor to express their support for the topic of control, inspection and approval procedures (i.e. Annex C of the SPS Agreement). Members </w:t>
      </w:r>
      <w:r w:rsidR="00511CED" w:rsidRPr="00201E3B">
        <w:t xml:space="preserve">had </w:t>
      </w:r>
      <w:r w:rsidRPr="00201E3B">
        <w:t>highlighted the need for the Committee to place additional attention on this topic, given its importance, the wide scope of implementation issues related to these types of procedures, and the resulting tra</w:t>
      </w:r>
      <w:r w:rsidR="007D6F92" w:rsidRPr="00201E3B">
        <w:t>de challenges faced by Members.</w:t>
      </w:r>
    </w:p>
    <w:p w:rsidR="00DD5902" w:rsidRPr="00201E3B" w:rsidRDefault="00DD5902" w:rsidP="00DD5902">
      <w:pPr>
        <w:pStyle w:val="BodyText"/>
        <w:numPr>
          <w:ilvl w:val="6"/>
          <w:numId w:val="2"/>
        </w:numPr>
      </w:pPr>
      <w:r w:rsidRPr="00201E3B">
        <w:t xml:space="preserve">One Member </w:t>
      </w:r>
      <w:r w:rsidR="00511CED" w:rsidRPr="00201E3B">
        <w:t xml:space="preserve">had </w:t>
      </w:r>
      <w:r w:rsidRPr="00201E3B">
        <w:t xml:space="preserve">indicated interest in the topic of export certification, highlighting the importance of this documentation requirement for goods crossing borders and the linkages with the Trade Facilitation Agreement. Another Member </w:t>
      </w:r>
      <w:r w:rsidR="00511CED" w:rsidRPr="00201E3B">
        <w:t xml:space="preserve">had </w:t>
      </w:r>
      <w:r w:rsidRPr="00201E3B">
        <w:t>further suggested including export certification as one of the sessions in the workshop, while focusing more broadly on control, inspection and approval procedures as the main topic of the workshop. Several Members</w:t>
      </w:r>
      <w:r w:rsidR="00511CED" w:rsidRPr="00201E3B">
        <w:t xml:space="preserve"> had</w:t>
      </w:r>
      <w:r w:rsidRPr="00201E3B">
        <w:t xml:space="preserve"> indicated support for this suggestion.</w:t>
      </w:r>
    </w:p>
    <w:p w:rsidR="00DD5902" w:rsidRPr="00201E3B" w:rsidRDefault="00DD5902" w:rsidP="00DD5902">
      <w:pPr>
        <w:pStyle w:val="BodyText"/>
        <w:numPr>
          <w:ilvl w:val="6"/>
          <w:numId w:val="2"/>
        </w:numPr>
      </w:pPr>
      <w:r w:rsidRPr="00201E3B">
        <w:t xml:space="preserve">In relation to the possible format for a workshop on Annex C, one Member </w:t>
      </w:r>
      <w:r w:rsidR="00511CED" w:rsidRPr="00201E3B">
        <w:t xml:space="preserve">had </w:t>
      </w:r>
      <w:r w:rsidRPr="00201E3B">
        <w:t xml:space="preserve">suggested the following sessions: review of relevant WTO texts and guidance; review of relevant </w:t>
      </w:r>
      <w:proofErr w:type="spellStart"/>
      <w:r w:rsidRPr="00201E3B">
        <w:t>STCs</w:t>
      </w:r>
      <w:proofErr w:type="spellEnd"/>
      <w:r w:rsidRPr="00201E3B">
        <w:t xml:space="preserve">; information from Codex, IPPC and </w:t>
      </w:r>
      <w:proofErr w:type="spellStart"/>
      <w:r w:rsidRPr="00201E3B">
        <w:t>OIE</w:t>
      </w:r>
      <w:proofErr w:type="spellEnd"/>
      <w:r w:rsidRPr="00201E3B">
        <w:t xml:space="preserve"> on their work in this area; and sharing of Members' experiences in the implementation of Annex C. Several Members </w:t>
      </w:r>
      <w:r w:rsidR="00511CED" w:rsidRPr="00201E3B">
        <w:t xml:space="preserve">had </w:t>
      </w:r>
      <w:r w:rsidRPr="00201E3B">
        <w:t>indicated support for this format.</w:t>
      </w:r>
    </w:p>
    <w:p w:rsidR="00DD5902" w:rsidRPr="00201E3B" w:rsidRDefault="00511CED" w:rsidP="00DD5902">
      <w:pPr>
        <w:pStyle w:val="BodyText"/>
        <w:numPr>
          <w:ilvl w:val="6"/>
          <w:numId w:val="2"/>
        </w:numPr>
      </w:pPr>
      <w:r w:rsidRPr="00201E3B">
        <w:lastRenderedPageBreak/>
        <w:t>In summing up, the Chairperson had indicated that there w</w:t>
      </w:r>
      <w:r w:rsidR="00F82238" w:rsidRPr="00201E3B">
        <w:t xml:space="preserve">as </w:t>
      </w:r>
      <w:r w:rsidRPr="00201E3B">
        <w:t>broad consensus</w:t>
      </w:r>
      <w:r w:rsidR="00DD5902" w:rsidRPr="00201E3B">
        <w:t xml:space="preserve"> for the topic of control, inspection and appro</w:t>
      </w:r>
      <w:r w:rsidRPr="00201E3B">
        <w:t>val procedures (Annex C). The Chairperson had also</w:t>
      </w:r>
      <w:r w:rsidR="00DD5902" w:rsidRPr="00201E3B">
        <w:t xml:space="preserve"> indicated that, as per the suggestion of Members, the workshop could also include other related topics such as export certification.</w:t>
      </w:r>
    </w:p>
    <w:p w:rsidR="00641523" w:rsidRPr="00201E3B" w:rsidRDefault="00274332" w:rsidP="00F16A39">
      <w:pPr>
        <w:pStyle w:val="BodyText"/>
        <w:numPr>
          <w:ilvl w:val="6"/>
          <w:numId w:val="2"/>
        </w:numPr>
      </w:pPr>
      <w:r w:rsidRPr="00201E3B">
        <w:t xml:space="preserve">In concluding, the Chairperson had </w:t>
      </w:r>
      <w:r w:rsidR="00DD5902" w:rsidRPr="00201E3B">
        <w:t xml:space="preserve">invited Members to submit additional suggestions of sessions for the workshop, as well as speakers by </w:t>
      </w:r>
      <w:r w:rsidR="00F16A39">
        <w:t>23</w:t>
      </w:r>
      <w:r w:rsidR="00503EC3" w:rsidRPr="00201E3B">
        <w:t xml:space="preserve"> </w:t>
      </w:r>
      <w:r w:rsidR="00DD5902" w:rsidRPr="00201E3B">
        <w:t>March 2018. Following which, the Secretariat would prepare a draft version of the programm</w:t>
      </w:r>
      <w:r w:rsidR="007D6F92" w:rsidRPr="00201E3B">
        <w:t>e for circulation and feedback.</w:t>
      </w:r>
    </w:p>
    <w:p w:rsidR="00EC7537" w:rsidRPr="00C71887" w:rsidRDefault="0056152E" w:rsidP="00C71887">
      <w:pPr>
        <w:pStyle w:val="Heading3"/>
      </w:pPr>
      <w:bookmarkStart w:id="77" w:name="_Toc448928312"/>
      <w:bookmarkStart w:id="78" w:name="_Toc499625044"/>
      <w:bookmarkStart w:id="79" w:name="_Toc513650168"/>
      <w:r w:rsidRPr="00C71887">
        <w:t>STDF (G/SPS/GEN/1607</w:t>
      </w:r>
      <w:r w:rsidR="00641523" w:rsidRPr="00C71887">
        <w:t>)</w:t>
      </w:r>
      <w:bookmarkEnd w:id="77"/>
      <w:bookmarkEnd w:id="78"/>
      <w:bookmarkEnd w:id="79"/>
    </w:p>
    <w:p w:rsidR="00EC7537" w:rsidRPr="00201E3B" w:rsidRDefault="00AE53E5" w:rsidP="00100523">
      <w:pPr>
        <w:pStyle w:val="BodyText"/>
        <w:numPr>
          <w:ilvl w:val="6"/>
          <w:numId w:val="2"/>
        </w:numPr>
        <w:rPr>
          <w:lang w:val="en-US"/>
        </w:rPr>
      </w:pPr>
      <w:r w:rsidRPr="00201E3B">
        <w:rPr>
          <w:lang w:val="en-US"/>
        </w:rPr>
        <w:t xml:space="preserve">The STDF Secretariat provided an overview of its activities, as circulated in document G/SPS/GEN/1607. The STDF highlighted that a </w:t>
      </w:r>
      <w:r w:rsidRPr="00201E3B">
        <w:t xml:space="preserve">survey </w:t>
      </w:r>
      <w:r w:rsidR="00AE465F" w:rsidRPr="00201E3B">
        <w:t xml:space="preserve">had been </w:t>
      </w:r>
      <w:r w:rsidR="00EC7537" w:rsidRPr="00201E3B">
        <w:t xml:space="preserve">conducted last year, aiming to </w:t>
      </w:r>
      <w:proofErr w:type="spellStart"/>
      <w:r w:rsidR="00EC7537" w:rsidRPr="00201E3B">
        <w:t>analy</w:t>
      </w:r>
      <w:r w:rsidR="00F15834" w:rsidRPr="00201E3B">
        <w:t>z</w:t>
      </w:r>
      <w:r w:rsidR="00EC7537" w:rsidRPr="00201E3B">
        <w:t>e</w:t>
      </w:r>
      <w:proofErr w:type="spellEnd"/>
      <w:r w:rsidR="00EC7537" w:rsidRPr="00201E3B">
        <w:t xml:space="preserve"> how the use of </w:t>
      </w:r>
      <w:r w:rsidR="00AE465F" w:rsidRPr="00201E3B">
        <w:t>good regulatory practice (</w:t>
      </w:r>
      <w:r w:rsidR="00EC7537" w:rsidRPr="00201E3B">
        <w:t>GRP</w:t>
      </w:r>
      <w:r w:rsidR="00AE465F" w:rsidRPr="00201E3B">
        <w:t>)</w:t>
      </w:r>
      <w:r w:rsidR="00EC7537" w:rsidRPr="00201E3B">
        <w:t xml:space="preserve"> for the development, implementation and review of SPS measures c</w:t>
      </w:r>
      <w:r w:rsidR="00AE465F" w:rsidRPr="00201E3B">
        <w:t>ould</w:t>
      </w:r>
      <w:r w:rsidR="00EC7537" w:rsidRPr="00201E3B">
        <w:t xml:space="preserve"> improve the quality and effectiveness of these measures. </w:t>
      </w:r>
      <w:r w:rsidR="00AE465F" w:rsidRPr="00201E3B">
        <w:t>Information had been gathered</w:t>
      </w:r>
      <w:r w:rsidR="00EC7537" w:rsidRPr="00201E3B">
        <w:t xml:space="preserve"> on how SPS agencies, in particular in developi</w:t>
      </w:r>
      <w:r w:rsidR="006547AB" w:rsidRPr="00201E3B">
        <w:t xml:space="preserve">ng countries, </w:t>
      </w:r>
      <w:r w:rsidR="00AE465F" w:rsidRPr="00201E3B">
        <w:t>we</w:t>
      </w:r>
      <w:r w:rsidR="006547AB" w:rsidRPr="00201E3B">
        <w:t xml:space="preserve">re applying GRP. </w:t>
      </w:r>
      <w:r w:rsidR="00AE465F" w:rsidRPr="00201E3B">
        <w:t xml:space="preserve">The STDF noted that </w:t>
      </w:r>
      <w:r w:rsidR="00EC7537" w:rsidRPr="00201E3B">
        <w:t>118 responses</w:t>
      </w:r>
      <w:r w:rsidR="00AE465F" w:rsidRPr="00201E3B">
        <w:t xml:space="preserve"> had been</w:t>
      </w:r>
      <w:r w:rsidR="006547AB" w:rsidRPr="00201E3B">
        <w:t xml:space="preserve"> received from 64 countries and </w:t>
      </w:r>
      <w:r w:rsidR="00AE465F" w:rsidRPr="00201E3B">
        <w:t xml:space="preserve">that </w:t>
      </w:r>
      <w:r w:rsidR="006547AB" w:rsidRPr="00201E3B">
        <w:t>the p</w:t>
      </w:r>
      <w:r w:rsidR="00EC7537" w:rsidRPr="00201E3B">
        <w:t xml:space="preserve">reliminary results </w:t>
      </w:r>
      <w:r w:rsidR="00AE465F" w:rsidRPr="00201E3B">
        <w:t>and a background note with options for further STDF work on this topic we</w:t>
      </w:r>
      <w:r w:rsidR="00EC7537" w:rsidRPr="00201E3B">
        <w:t>re available on the STDF website (</w:t>
      </w:r>
      <w:hyperlink r:id="rId9" w:history="1">
        <w:r w:rsidR="00AE465F" w:rsidRPr="00201E3B">
          <w:rPr>
            <w:rStyle w:val="Hyperlink"/>
          </w:rPr>
          <w:t>http://www.standardsfacility.org/good-regulatory-practice</w:t>
        </w:r>
      </w:hyperlink>
      <w:r w:rsidR="00AE465F" w:rsidRPr="00201E3B">
        <w:t>)</w:t>
      </w:r>
      <w:r w:rsidR="006547AB" w:rsidRPr="00201E3B">
        <w:t>. These options would</w:t>
      </w:r>
      <w:r w:rsidR="00EC7537" w:rsidRPr="00201E3B">
        <w:t xml:space="preserve"> be discussed at the next STDF Working Group meeting on 20-21 March 2018.</w:t>
      </w:r>
    </w:p>
    <w:p w:rsidR="00EC7537" w:rsidRPr="00201E3B" w:rsidRDefault="006547AB" w:rsidP="00E61FF6">
      <w:pPr>
        <w:pStyle w:val="BodyText"/>
        <w:numPr>
          <w:ilvl w:val="6"/>
          <w:numId w:val="2"/>
        </w:numPr>
      </w:pPr>
      <w:r w:rsidRPr="00201E3B">
        <w:rPr>
          <w:lang w:val="en-US"/>
        </w:rPr>
        <w:t xml:space="preserve">The </w:t>
      </w:r>
      <w:r w:rsidR="00EC7537" w:rsidRPr="00201E3B">
        <w:t xml:space="preserve">STDF </w:t>
      </w:r>
      <w:r w:rsidRPr="00201E3B">
        <w:t>also</w:t>
      </w:r>
      <w:r w:rsidR="00F15834" w:rsidRPr="00201E3B">
        <w:t xml:space="preserve"> indicated that it had published a pr</w:t>
      </w:r>
      <w:r w:rsidR="00EC7537" w:rsidRPr="00201E3B">
        <w:t xml:space="preserve">oject results book, </w:t>
      </w:r>
      <w:r w:rsidRPr="00201E3B">
        <w:t xml:space="preserve">which </w:t>
      </w:r>
      <w:r w:rsidR="00F15834" w:rsidRPr="00201E3B">
        <w:t xml:space="preserve">had been made </w:t>
      </w:r>
      <w:r w:rsidR="00EC7537" w:rsidRPr="00201E3B">
        <w:t xml:space="preserve">available </w:t>
      </w:r>
      <w:r w:rsidR="00F15834" w:rsidRPr="00201E3B">
        <w:t xml:space="preserve">to Members in the meeting room, and was </w:t>
      </w:r>
      <w:r w:rsidR="00EC7537" w:rsidRPr="00201E3B">
        <w:t xml:space="preserve">also available in electronic format </w:t>
      </w:r>
      <w:r w:rsidR="00F15834" w:rsidRPr="00201E3B">
        <w:t xml:space="preserve">on the </w:t>
      </w:r>
      <w:r w:rsidR="00EC7537" w:rsidRPr="00201E3B">
        <w:t>STDF webs</w:t>
      </w:r>
      <w:r w:rsidRPr="00201E3B">
        <w:t>ite</w:t>
      </w:r>
      <w:r w:rsidR="00F15834" w:rsidRPr="00201E3B">
        <w:t xml:space="preserve"> (</w:t>
      </w:r>
      <w:hyperlink r:id="rId10" w:history="1">
        <w:r w:rsidR="00F15834" w:rsidRPr="00201E3B">
          <w:rPr>
            <w:rStyle w:val="Hyperlink"/>
          </w:rPr>
          <w:t>http://www.standardsfacility.org/driving-sps-capacity-delivering-results-series</w:t>
        </w:r>
      </w:hyperlink>
      <w:r w:rsidR="00F15834" w:rsidRPr="00201E3B">
        <w:t>). T</w:t>
      </w:r>
      <w:r w:rsidR="00EC7537" w:rsidRPr="00201E3B">
        <w:t>he</w:t>
      </w:r>
      <w:r w:rsidR="00F15834" w:rsidRPr="00201E3B">
        <w:t xml:space="preserve"> book highlighted the </w:t>
      </w:r>
      <w:r w:rsidR="00EC7537" w:rsidRPr="00201E3B">
        <w:t>results and impact of a number o</w:t>
      </w:r>
      <w:r w:rsidRPr="00201E3B">
        <w:t xml:space="preserve">f STDF funded projects </w:t>
      </w:r>
      <w:r w:rsidR="00F15834" w:rsidRPr="00201E3B">
        <w:t xml:space="preserve">which </w:t>
      </w:r>
      <w:r w:rsidRPr="00201E3B">
        <w:t>had</w:t>
      </w:r>
      <w:r w:rsidR="00EC7537" w:rsidRPr="00201E3B">
        <w:t xml:space="preserve"> been implemented over the last decade. The purpose of this book </w:t>
      </w:r>
      <w:r w:rsidR="00F15834" w:rsidRPr="00201E3B">
        <w:t>wa</w:t>
      </w:r>
      <w:r w:rsidR="00EC7537" w:rsidRPr="00201E3B">
        <w:t xml:space="preserve">s to share results and experiences gained, which could be useful for future design and implementation of projects aiming to strengthen SPS capacities in developing countries. </w:t>
      </w:r>
      <w:r w:rsidRPr="00201E3B">
        <w:t xml:space="preserve">The STDF </w:t>
      </w:r>
      <w:r w:rsidR="00F15834" w:rsidRPr="00201E3B">
        <w:t xml:space="preserve">thanked the collective work of its team members </w:t>
      </w:r>
      <w:r w:rsidR="00EB62AF" w:rsidRPr="00201E3B">
        <w:t>and in particular those who directly worked on the publication</w:t>
      </w:r>
      <w:r w:rsidR="00EC7537" w:rsidRPr="00201E3B">
        <w:t>.</w:t>
      </w:r>
    </w:p>
    <w:p w:rsidR="00EC7537" w:rsidRPr="00201E3B" w:rsidRDefault="005D00D9" w:rsidP="00EC7537">
      <w:pPr>
        <w:pStyle w:val="BodyText"/>
        <w:numPr>
          <w:ilvl w:val="6"/>
          <w:numId w:val="2"/>
        </w:numPr>
      </w:pPr>
      <w:r w:rsidRPr="00201E3B">
        <w:t xml:space="preserve">Finally, the STDF provided information </w:t>
      </w:r>
      <w:r w:rsidR="00EB62AF" w:rsidRPr="00201E3B">
        <w:t xml:space="preserve">on its </w:t>
      </w:r>
      <w:r w:rsidR="00EC7537" w:rsidRPr="00201E3B">
        <w:t>projects and PPGs</w:t>
      </w:r>
      <w:r w:rsidR="00EB62AF" w:rsidRPr="00201E3B">
        <w:t>, noting that the STDF had approved</w:t>
      </w:r>
      <w:r w:rsidR="00EC7537" w:rsidRPr="00201E3B">
        <w:t xml:space="preserve"> </w:t>
      </w:r>
      <w:r w:rsidR="00BC4C27" w:rsidRPr="00201E3B">
        <w:t>seven</w:t>
      </w:r>
      <w:r w:rsidR="00EC7537" w:rsidRPr="00201E3B">
        <w:t xml:space="preserve"> new</w:t>
      </w:r>
      <w:r w:rsidRPr="00201E3B">
        <w:t xml:space="preserve"> PPGs and </w:t>
      </w:r>
      <w:r w:rsidR="00BC4C27" w:rsidRPr="00201E3B">
        <w:t>nine</w:t>
      </w:r>
      <w:r w:rsidRPr="00201E3B">
        <w:t xml:space="preserve"> projects</w:t>
      </w:r>
      <w:r w:rsidR="00EB62AF" w:rsidRPr="00201E3B">
        <w:t xml:space="preserve"> in the previous year</w:t>
      </w:r>
      <w:r w:rsidRPr="00201E3B">
        <w:t>, which would</w:t>
      </w:r>
      <w:r w:rsidR="00EB167A">
        <w:t xml:space="preserve"> benefit 24 </w:t>
      </w:r>
      <w:r w:rsidR="00EC7537" w:rsidRPr="00201E3B">
        <w:t>developing countries (Africa, Asia, L</w:t>
      </w:r>
      <w:r w:rsidR="00EB62AF" w:rsidRPr="00201E3B">
        <w:t>atin America</w:t>
      </w:r>
      <w:r w:rsidR="00EC7537" w:rsidRPr="00201E3B">
        <w:t xml:space="preserve">), </w:t>
      </w:r>
      <w:r w:rsidR="00EB62AF" w:rsidRPr="00201E3B">
        <w:t xml:space="preserve">corresponding </w:t>
      </w:r>
      <w:r w:rsidR="00EC7537" w:rsidRPr="00201E3B">
        <w:t>to US$4.2 million in funding. Th</w:t>
      </w:r>
      <w:r w:rsidR="00EB62AF" w:rsidRPr="00201E3B">
        <w:t>e STDF explained that th</w:t>
      </w:r>
      <w:r w:rsidR="00EC7537" w:rsidRPr="00201E3B">
        <w:t>is</w:t>
      </w:r>
      <w:r w:rsidR="00EB62AF" w:rsidRPr="00201E3B">
        <w:t xml:space="preserve"> went beyond</w:t>
      </w:r>
      <w:r w:rsidR="00EC7537" w:rsidRPr="00201E3B">
        <w:t xml:space="preserve"> the STDF Work Plan for 2017</w:t>
      </w:r>
      <w:r w:rsidR="00EB62AF" w:rsidRPr="00201E3B">
        <w:t xml:space="preserve">, </w:t>
      </w:r>
      <w:r w:rsidR="00EC7537" w:rsidRPr="00201E3B">
        <w:t>w</w:t>
      </w:r>
      <w:r w:rsidR="00BC4C27" w:rsidRPr="00201E3B">
        <w:t>hich</w:t>
      </w:r>
      <w:r w:rsidR="00EB62AF" w:rsidRPr="00201E3B">
        <w:t xml:space="preserve"> had </w:t>
      </w:r>
      <w:r w:rsidR="00BC4C27" w:rsidRPr="00201E3B">
        <w:t>envisaged the approval of four projects and four</w:t>
      </w:r>
      <w:r w:rsidR="00EC7537" w:rsidRPr="00201E3B">
        <w:t xml:space="preserve"> PPGs, for a total v</w:t>
      </w:r>
      <w:r w:rsidRPr="00201E3B">
        <w:t>alue of US$3.2 million.</w:t>
      </w:r>
      <w:r w:rsidR="00EB62AF" w:rsidRPr="00201E3B">
        <w:t xml:space="preserve"> As a result, the STDF was</w:t>
      </w:r>
      <w:r w:rsidR="00EC7537" w:rsidRPr="00201E3B">
        <w:t xml:space="preserve"> in a delicate </w:t>
      </w:r>
      <w:r w:rsidR="00EB62AF" w:rsidRPr="00201E3B">
        <w:t xml:space="preserve">financial </w:t>
      </w:r>
      <w:r w:rsidR="00EC7537" w:rsidRPr="00201E3B">
        <w:t>situation. The STDF</w:t>
      </w:r>
      <w:r w:rsidR="00EB62AF" w:rsidRPr="00201E3B">
        <w:t xml:space="preserve"> affirmed its commitment </w:t>
      </w:r>
      <w:r w:rsidR="00EC7537" w:rsidRPr="00201E3B">
        <w:t>to continue providing support to developing countries to build their capacities to implement international SPS standards an</w:t>
      </w:r>
      <w:r w:rsidRPr="00201E3B">
        <w:t>d gain market access</w:t>
      </w:r>
      <w:r w:rsidR="00EB62AF" w:rsidRPr="00201E3B">
        <w:t xml:space="preserve">, but noted that this </w:t>
      </w:r>
      <w:r w:rsidRPr="00201E3B">
        <w:t xml:space="preserve">would </w:t>
      </w:r>
      <w:r w:rsidR="00EC7537" w:rsidRPr="00201E3B">
        <w:t>depend on future funding</w:t>
      </w:r>
      <w:r w:rsidRPr="00201E3B">
        <w:t xml:space="preserve">. The STDF thanked its current donors for their </w:t>
      </w:r>
      <w:r w:rsidR="00EC7537" w:rsidRPr="00201E3B">
        <w:t>support in 2017 and</w:t>
      </w:r>
      <w:r w:rsidR="00EB62AF" w:rsidRPr="00201E3B">
        <w:t xml:space="preserve"> for the</w:t>
      </w:r>
      <w:r w:rsidR="00EC7537" w:rsidRPr="00201E3B">
        <w:t xml:space="preserve"> commitments</w:t>
      </w:r>
      <w:r w:rsidRPr="00201E3B">
        <w:t xml:space="preserve"> for 2018</w:t>
      </w:r>
      <w:r w:rsidR="00EB62AF" w:rsidRPr="00201E3B">
        <w:t>, and further encouraged current, as well as potential donors</w:t>
      </w:r>
      <w:r w:rsidR="00EC7537" w:rsidRPr="00201E3B">
        <w:t xml:space="preserve"> to </w:t>
      </w:r>
      <w:r w:rsidR="00EB62AF" w:rsidRPr="00201E3B">
        <w:t>support</w:t>
      </w:r>
      <w:r w:rsidR="00EC7537" w:rsidRPr="00201E3B">
        <w:t xml:space="preserve"> the STDF in 2018 an</w:t>
      </w:r>
      <w:r w:rsidRPr="00201E3B">
        <w:t>d</w:t>
      </w:r>
      <w:r w:rsidR="00EC7537" w:rsidRPr="00201E3B">
        <w:t xml:space="preserve"> </w:t>
      </w:r>
      <w:r w:rsidR="001531C1" w:rsidRPr="00201E3B">
        <w:t xml:space="preserve">in </w:t>
      </w:r>
      <w:r w:rsidR="00EC7537" w:rsidRPr="00201E3B">
        <w:t>the future.</w:t>
      </w:r>
    </w:p>
    <w:p w:rsidR="00EC7537" w:rsidRPr="00201E3B" w:rsidRDefault="00EC7537" w:rsidP="00B01D7B">
      <w:pPr>
        <w:pStyle w:val="BodyText"/>
        <w:numPr>
          <w:ilvl w:val="6"/>
          <w:numId w:val="2"/>
        </w:numPr>
      </w:pPr>
      <w:r w:rsidRPr="00201E3B">
        <w:t xml:space="preserve">Nigeria </w:t>
      </w:r>
      <w:r w:rsidR="00FA4946" w:rsidRPr="00201E3B">
        <w:t xml:space="preserve">expressed its appreciation for the </w:t>
      </w:r>
      <w:r w:rsidR="001C4E6A" w:rsidRPr="00201E3B">
        <w:t xml:space="preserve">STDF's </w:t>
      </w:r>
      <w:r w:rsidR="00FA4946" w:rsidRPr="00201E3B">
        <w:t xml:space="preserve">work in </w:t>
      </w:r>
      <w:r w:rsidR="001C4E6A" w:rsidRPr="00201E3B">
        <w:t>undertaking SPS</w:t>
      </w:r>
      <w:r w:rsidR="00B01D7B" w:rsidRPr="00201E3B">
        <w:t xml:space="preserve"> projects</w:t>
      </w:r>
      <w:r w:rsidR="001C4E6A" w:rsidRPr="00201E3B">
        <w:t>,</w:t>
      </w:r>
      <w:r w:rsidR="00B01D7B" w:rsidRPr="00201E3B">
        <w:t xml:space="preserve"> and </w:t>
      </w:r>
      <w:r w:rsidR="001C4E6A" w:rsidRPr="00201E3B">
        <w:t xml:space="preserve">indicated </w:t>
      </w:r>
      <w:r w:rsidR="00B01D7B" w:rsidRPr="00201E3B">
        <w:t>its</w:t>
      </w:r>
      <w:r w:rsidR="00FA4946" w:rsidRPr="00201E3B">
        <w:t xml:space="preserve"> inte</w:t>
      </w:r>
      <w:r w:rsidR="00B01D7B" w:rsidRPr="00201E3B">
        <w:t>rest</w:t>
      </w:r>
      <w:r w:rsidR="00FA4946" w:rsidRPr="00201E3B">
        <w:t xml:space="preserve"> in </w:t>
      </w:r>
      <w:r w:rsidR="001C4E6A" w:rsidRPr="00201E3B">
        <w:t>reviewing the</w:t>
      </w:r>
      <w:r w:rsidR="00FA4946" w:rsidRPr="00201E3B">
        <w:t xml:space="preserve"> </w:t>
      </w:r>
      <w:r w:rsidR="001C4E6A" w:rsidRPr="00201E3B">
        <w:t>results</w:t>
      </w:r>
      <w:r w:rsidR="005539EB" w:rsidRPr="00201E3B">
        <w:t xml:space="preserve"> and impact of </w:t>
      </w:r>
      <w:r w:rsidR="00F82238" w:rsidRPr="00201E3B">
        <w:t>STDF-</w:t>
      </w:r>
      <w:r w:rsidR="001C4E6A" w:rsidRPr="00201E3B">
        <w:t>funded</w:t>
      </w:r>
      <w:r w:rsidR="005539EB" w:rsidRPr="00201E3B">
        <w:t xml:space="preserve"> projects.</w:t>
      </w:r>
      <w:r w:rsidR="00FA4946" w:rsidRPr="00201E3B">
        <w:t xml:space="preserve"> </w:t>
      </w:r>
      <w:r w:rsidR="004E10A1">
        <w:t>Nigeria </w:t>
      </w:r>
      <w:r w:rsidR="001C4E6A" w:rsidRPr="00201E3B">
        <w:t>highlighted the importance of project preparation</w:t>
      </w:r>
      <w:r w:rsidR="00F82238" w:rsidRPr="00201E3B">
        <w:t xml:space="preserve"> activities</w:t>
      </w:r>
      <w:r w:rsidR="001C4E6A" w:rsidRPr="00201E3B">
        <w:t xml:space="preserve"> and encouraged the STDF to further provide technical assistance and capacity building in this area for developing countries. Nigeria also appealed to donors to provide funds to the STDF.</w:t>
      </w:r>
    </w:p>
    <w:p w:rsidR="00641523" w:rsidRPr="00201E3B" w:rsidRDefault="00641523" w:rsidP="009A7F73">
      <w:pPr>
        <w:pStyle w:val="Heading2"/>
        <w:rPr>
          <w:rFonts w:eastAsia="Times New Roman"/>
        </w:rPr>
      </w:pPr>
      <w:bookmarkStart w:id="80" w:name="_Toc448928313"/>
      <w:bookmarkStart w:id="81" w:name="_Toc499625045"/>
      <w:bookmarkStart w:id="82" w:name="_Toc513650169"/>
      <w:r w:rsidRPr="00201E3B">
        <w:rPr>
          <w:rFonts w:eastAsia="Times New Roman"/>
        </w:rPr>
        <w:t>Information from Members</w:t>
      </w:r>
      <w:bookmarkEnd w:id="80"/>
      <w:bookmarkEnd w:id="81"/>
      <w:bookmarkEnd w:id="82"/>
    </w:p>
    <w:p w:rsidR="00641523" w:rsidRPr="00C71887" w:rsidRDefault="00641523" w:rsidP="00C71887">
      <w:pPr>
        <w:pStyle w:val="Heading3"/>
      </w:pPr>
      <w:bookmarkStart w:id="83" w:name="_Toc499625052"/>
      <w:bookmarkStart w:id="84" w:name="_Toc513650170"/>
      <w:bookmarkStart w:id="85" w:name="_Toc448928349"/>
      <w:bookmarkStart w:id="86" w:name="_Toc448928324"/>
      <w:r w:rsidRPr="00C71887">
        <w:t>Nigeria –</w:t>
      </w:r>
      <w:r w:rsidR="00EE3ACB" w:rsidRPr="00C71887">
        <w:t xml:space="preserve"> T</w:t>
      </w:r>
      <w:r w:rsidRPr="00C71887">
        <w:t>echnical assistance received</w:t>
      </w:r>
      <w:bookmarkEnd w:id="83"/>
      <w:bookmarkEnd w:id="84"/>
    </w:p>
    <w:p w:rsidR="00641523" w:rsidRPr="00201E3B" w:rsidRDefault="00641523" w:rsidP="00641523">
      <w:pPr>
        <w:pStyle w:val="BodyText"/>
        <w:numPr>
          <w:ilvl w:val="6"/>
          <w:numId w:val="2"/>
        </w:numPr>
        <w:rPr>
          <w:lang w:val="en-US"/>
        </w:rPr>
      </w:pPr>
      <w:r w:rsidRPr="00201E3B">
        <w:rPr>
          <w:lang w:val="en-US"/>
        </w:rPr>
        <w:t xml:space="preserve">Nigeria </w:t>
      </w:r>
      <w:r w:rsidR="00657B11" w:rsidRPr="00201E3B">
        <w:rPr>
          <w:lang w:val="en-US"/>
        </w:rPr>
        <w:t xml:space="preserve">acknowledged the </w:t>
      </w:r>
      <w:r w:rsidR="001E1D4A" w:rsidRPr="00201E3B">
        <w:rPr>
          <w:lang w:val="en-US"/>
        </w:rPr>
        <w:t>technical assistance provided</w:t>
      </w:r>
      <w:r w:rsidR="00E61FF6" w:rsidRPr="00201E3B">
        <w:rPr>
          <w:lang w:val="en-US"/>
        </w:rPr>
        <w:t xml:space="preserve"> by the Secretariat to Members</w:t>
      </w:r>
      <w:r w:rsidR="00C62790" w:rsidRPr="00201E3B">
        <w:rPr>
          <w:lang w:val="en-US"/>
        </w:rPr>
        <w:t>,</w:t>
      </w:r>
      <w:r w:rsidR="00E61FF6" w:rsidRPr="00201E3B">
        <w:rPr>
          <w:lang w:val="en-US"/>
        </w:rPr>
        <w:t xml:space="preserve"> </w:t>
      </w:r>
      <w:r w:rsidR="00ED7D30" w:rsidRPr="00201E3B">
        <w:rPr>
          <w:lang w:val="en-US"/>
        </w:rPr>
        <w:t xml:space="preserve">and also </w:t>
      </w:r>
      <w:r w:rsidR="00E61FF6" w:rsidRPr="00201E3B">
        <w:rPr>
          <w:lang w:val="en-US"/>
        </w:rPr>
        <w:t xml:space="preserve">highlighted </w:t>
      </w:r>
      <w:r w:rsidR="00ED7D30" w:rsidRPr="00201E3B">
        <w:rPr>
          <w:lang w:val="en-US"/>
        </w:rPr>
        <w:t>the SPS-related challenges</w:t>
      </w:r>
      <w:r w:rsidR="00981F98" w:rsidRPr="00201E3B">
        <w:rPr>
          <w:lang w:val="en-US"/>
        </w:rPr>
        <w:t xml:space="preserve"> faced </w:t>
      </w:r>
      <w:r w:rsidR="00E61FF6" w:rsidRPr="00201E3B">
        <w:rPr>
          <w:lang w:val="en-US"/>
        </w:rPr>
        <w:t>in its v</w:t>
      </w:r>
      <w:r w:rsidR="00F95918" w:rsidRPr="00201E3B">
        <w:rPr>
          <w:lang w:val="en-US"/>
        </w:rPr>
        <w:t>egetable export</w:t>
      </w:r>
      <w:r w:rsidR="00E61FF6" w:rsidRPr="00201E3B">
        <w:rPr>
          <w:lang w:val="en-US"/>
        </w:rPr>
        <w:t>s</w:t>
      </w:r>
      <w:r w:rsidR="00F95918" w:rsidRPr="00201E3B">
        <w:rPr>
          <w:lang w:val="en-US"/>
        </w:rPr>
        <w:t xml:space="preserve"> to the European Union and</w:t>
      </w:r>
      <w:r w:rsidR="00C62790" w:rsidRPr="00201E3B">
        <w:rPr>
          <w:lang w:val="en-US"/>
        </w:rPr>
        <w:t xml:space="preserve"> </w:t>
      </w:r>
      <w:r w:rsidR="00E61FF6" w:rsidRPr="00201E3B">
        <w:rPr>
          <w:lang w:val="en-US"/>
        </w:rPr>
        <w:t xml:space="preserve">hibiscus </w:t>
      </w:r>
      <w:r w:rsidR="00F95918" w:rsidRPr="00201E3B">
        <w:rPr>
          <w:lang w:val="en-US"/>
        </w:rPr>
        <w:t>expor</w:t>
      </w:r>
      <w:r w:rsidR="001E1D4A" w:rsidRPr="00201E3B">
        <w:rPr>
          <w:lang w:val="en-US"/>
        </w:rPr>
        <w:t>t</w:t>
      </w:r>
      <w:r w:rsidR="00E61FF6" w:rsidRPr="00201E3B">
        <w:rPr>
          <w:lang w:val="en-US"/>
        </w:rPr>
        <w:t>s</w:t>
      </w:r>
      <w:r w:rsidR="001E1D4A" w:rsidRPr="00201E3B">
        <w:rPr>
          <w:lang w:val="en-US"/>
        </w:rPr>
        <w:t xml:space="preserve"> </w:t>
      </w:r>
      <w:r w:rsidR="00E61FF6" w:rsidRPr="00201E3B">
        <w:rPr>
          <w:lang w:val="en-US"/>
        </w:rPr>
        <w:t>to</w:t>
      </w:r>
      <w:r w:rsidR="001E1D4A" w:rsidRPr="00201E3B">
        <w:rPr>
          <w:lang w:val="en-US"/>
        </w:rPr>
        <w:t xml:space="preserve"> Mexico</w:t>
      </w:r>
      <w:r w:rsidR="00ED7D30" w:rsidRPr="00201E3B">
        <w:rPr>
          <w:lang w:val="en-US"/>
        </w:rPr>
        <w:t xml:space="preserve">, which </w:t>
      </w:r>
      <w:r w:rsidR="00C62790" w:rsidRPr="00201E3B">
        <w:rPr>
          <w:lang w:val="en-US"/>
        </w:rPr>
        <w:t xml:space="preserve">had resulted in a significant loss of jobs for </w:t>
      </w:r>
      <w:r w:rsidR="00F95918" w:rsidRPr="00201E3B">
        <w:rPr>
          <w:lang w:val="en-US"/>
        </w:rPr>
        <w:t>local farmers. Nigeria request</w:t>
      </w:r>
      <w:r w:rsidR="001E1D4A" w:rsidRPr="00201E3B">
        <w:rPr>
          <w:lang w:val="en-US"/>
        </w:rPr>
        <w:t>ed</w:t>
      </w:r>
      <w:r w:rsidR="00C62790" w:rsidRPr="00201E3B">
        <w:rPr>
          <w:lang w:val="en-US"/>
        </w:rPr>
        <w:t xml:space="preserve"> </w:t>
      </w:r>
      <w:r w:rsidR="00E61FF6" w:rsidRPr="00201E3B">
        <w:rPr>
          <w:lang w:val="en-US"/>
        </w:rPr>
        <w:t xml:space="preserve">assistance </w:t>
      </w:r>
      <w:r w:rsidR="00F95918" w:rsidRPr="00201E3B">
        <w:rPr>
          <w:lang w:val="en-US"/>
        </w:rPr>
        <w:t>in the area</w:t>
      </w:r>
      <w:r w:rsidR="00591464">
        <w:rPr>
          <w:lang w:val="en-US"/>
        </w:rPr>
        <w:t>s</w:t>
      </w:r>
      <w:r w:rsidR="00F95918" w:rsidRPr="00201E3B">
        <w:rPr>
          <w:lang w:val="en-US"/>
        </w:rPr>
        <w:t xml:space="preserve"> of </w:t>
      </w:r>
      <w:r w:rsidR="00E61FF6" w:rsidRPr="00201E3B">
        <w:rPr>
          <w:lang w:val="en-US"/>
        </w:rPr>
        <w:t xml:space="preserve">processing, </w:t>
      </w:r>
      <w:r w:rsidR="00F95918" w:rsidRPr="00201E3B">
        <w:rPr>
          <w:lang w:val="en-US"/>
        </w:rPr>
        <w:t>pack hous</w:t>
      </w:r>
      <w:r w:rsidR="00E61FF6" w:rsidRPr="00201E3B">
        <w:rPr>
          <w:lang w:val="en-US"/>
        </w:rPr>
        <w:t>es</w:t>
      </w:r>
      <w:r w:rsidR="00F95918" w:rsidRPr="00201E3B">
        <w:rPr>
          <w:lang w:val="en-US"/>
        </w:rPr>
        <w:t xml:space="preserve"> and training of local farmers</w:t>
      </w:r>
      <w:r w:rsidR="00C62790" w:rsidRPr="00201E3B">
        <w:rPr>
          <w:lang w:val="en-US"/>
        </w:rPr>
        <w:t>, and</w:t>
      </w:r>
      <w:r w:rsidR="00ED7D30" w:rsidRPr="00201E3B">
        <w:rPr>
          <w:lang w:val="en-US"/>
        </w:rPr>
        <w:t xml:space="preserve"> noted</w:t>
      </w:r>
      <w:r w:rsidR="00C62790" w:rsidRPr="00201E3B">
        <w:rPr>
          <w:lang w:val="en-US"/>
        </w:rPr>
        <w:t xml:space="preserve"> the need for more</w:t>
      </w:r>
      <w:r w:rsidR="00026509" w:rsidRPr="00201E3B">
        <w:rPr>
          <w:lang w:val="en-US"/>
        </w:rPr>
        <w:t xml:space="preserve"> </w:t>
      </w:r>
      <w:r w:rsidR="00C62790" w:rsidRPr="00201E3B">
        <w:rPr>
          <w:lang w:val="en-US"/>
        </w:rPr>
        <w:t>support</w:t>
      </w:r>
      <w:r w:rsidR="001E1D4A" w:rsidRPr="00201E3B">
        <w:rPr>
          <w:lang w:val="en-US"/>
        </w:rPr>
        <w:t xml:space="preserve"> to be provided</w:t>
      </w:r>
      <w:r w:rsidR="005539EB" w:rsidRPr="00201E3B">
        <w:rPr>
          <w:lang w:val="en-US"/>
        </w:rPr>
        <w:t xml:space="preserve"> to </w:t>
      </w:r>
      <w:r w:rsidR="00026509" w:rsidRPr="00201E3B">
        <w:rPr>
          <w:lang w:val="en-US"/>
        </w:rPr>
        <w:t xml:space="preserve">Nigeria </w:t>
      </w:r>
      <w:r w:rsidR="004E10A1">
        <w:rPr>
          <w:lang w:val="en-US"/>
        </w:rPr>
        <w:t>and other developing countries.</w:t>
      </w:r>
    </w:p>
    <w:p w:rsidR="00D61FEC" w:rsidRPr="00201E3B" w:rsidRDefault="00D61FEC" w:rsidP="00641523">
      <w:pPr>
        <w:pStyle w:val="BodyText"/>
        <w:numPr>
          <w:ilvl w:val="6"/>
          <w:numId w:val="2"/>
        </w:numPr>
        <w:rPr>
          <w:lang w:val="en-US"/>
        </w:rPr>
      </w:pPr>
      <w:r w:rsidRPr="00201E3B">
        <w:t xml:space="preserve">Nigeria further informed Members that technical assistance had been received from </w:t>
      </w:r>
      <w:proofErr w:type="spellStart"/>
      <w:r w:rsidRPr="00201E3B">
        <w:t>UNIDO</w:t>
      </w:r>
      <w:proofErr w:type="spellEnd"/>
      <w:r w:rsidRPr="00201E3B">
        <w:t xml:space="preserve">, with EU-funded support, to undertake activities leading to the identification of all outstanding SPS related regulations for notification. Nigeria indicated the need to establish a SPS-TBT notification system in order to avoid delays in submitting notifications to the WTO Secretariat, which would </w:t>
      </w:r>
      <w:r w:rsidRPr="00201E3B">
        <w:lastRenderedPageBreak/>
        <w:t xml:space="preserve">also increase the efficiency of the </w:t>
      </w:r>
      <w:proofErr w:type="spellStart"/>
      <w:r w:rsidRPr="00201E3B">
        <w:t>NNA</w:t>
      </w:r>
      <w:proofErr w:type="spellEnd"/>
      <w:r w:rsidRPr="00201E3B">
        <w:t xml:space="preserve"> and NEP. Nigeria acknowledged AU-</w:t>
      </w:r>
      <w:proofErr w:type="spellStart"/>
      <w:r w:rsidRPr="00201E3B">
        <w:t>IBAR's</w:t>
      </w:r>
      <w:proofErr w:type="spellEnd"/>
      <w:r w:rsidRPr="00201E3B">
        <w:t xml:space="preserve"> support which had facilitated Nigeria's participation in the SPS Committee and USDA's support in the review of the Nigerian Food Safety Policy. </w:t>
      </w:r>
      <w:r w:rsidR="00F82238" w:rsidRPr="00201E3B">
        <w:t>Nigeria further</w:t>
      </w:r>
      <w:r w:rsidRPr="00201E3B">
        <w:t xml:space="preserve"> encouraged donors to provide more support to Nigeria and other African Members in need of capacity building.</w:t>
      </w:r>
    </w:p>
    <w:p w:rsidR="00641523" w:rsidRPr="00201E3B" w:rsidRDefault="00641523" w:rsidP="00641523">
      <w:pPr>
        <w:pStyle w:val="Heading1"/>
        <w:rPr>
          <w:rFonts w:eastAsia="Times New Roman"/>
        </w:rPr>
      </w:pPr>
      <w:bookmarkStart w:id="87" w:name="_Toc499625053"/>
      <w:bookmarkStart w:id="88" w:name="_Toc513650171"/>
      <w:r w:rsidRPr="00201E3B">
        <w:rPr>
          <w:rFonts w:eastAsia="Times New Roman"/>
        </w:rPr>
        <w:t>Concerns with private and commercial standards</w:t>
      </w:r>
      <w:bookmarkEnd w:id="85"/>
      <w:bookmarkEnd w:id="87"/>
      <w:bookmarkEnd w:id="88"/>
    </w:p>
    <w:p w:rsidR="00026509" w:rsidRPr="00201E3B" w:rsidRDefault="00026509" w:rsidP="00641523">
      <w:pPr>
        <w:numPr>
          <w:ilvl w:val="6"/>
          <w:numId w:val="2"/>
        </w:numPr>
        <w:spacing w:after="240"/>
        <w:rPr>
          <w:lang w:val="en-US"/>
        </w:rPr>
      </w:pPr>
      <w:r w:rsidRPr="00201E3B">
        <w:rPr>
          <w:lang w:val="en-US"/>
        </w:rPr>
        <w:t>No issue was</w:t>
      </w:r>
      <w:r w:rsidR="003E79D5" w:rsidRPr="00201E3B">
        <w:rPr>
          <w:lang w:val="en-US"/>
        </w:rPr>
        <w:t xml:space="preserve"> raised under this agenda item.</w:t>
      </w:r>
    </w:p>
    <w:p w:rsidR="00641523" w:rsidRPr="00201E3B" w:rsidRDefault="00641523" w:rsidP="00641523">
      <w:pPr>
        <w:pStyle w:val="Heading1"/>
        <w:rPr>
          <w:rFonts w:eastAsia="Times New Roman"/>
        </w:rPr>
      </w:pPr>
      <w:bookmarkStart w:id="89" w:name="_Toc448928350"/>
      <w:bookmarkStart w:id="90" w:name="_Toc499625054"/>
      <w:bookmarkStart w:id="91" w:name="_Toc513650172"/>
      <w:r w:rsidRPr="00201E3B">
        <w:rPr>
          <w:rFonts w:eastAsia="Times New Roman"/>
        </w:rPr>
        <w:t>OBSERVERS</w:t>
      </w:r>
      <w:bookmarkEnd w:id="89"/>
      <w:bookmarkEnd w:id="90"/>
      <w:bookmarkEnd w:id="91"/>
    </w:p>
    <w:p w:rsidR="00641523" w:rsidRPr="00201E3B" w:rsidRDefault="00641523" w:rsidP="009A7F73">
      <w:pPr>
        <w:pStyle w:val="Heading2"/>
      </w:pPr>
      <w:bookmarkStart w:id="92" w:name="_Toc448928351"/>
      <w:bookmarkStart w:id="93" w:name="_Toc499625055"/>
      <w:bookmarkStart w:id="94" w:name="_Toc513650173"/>
      <w:r w:rsidRPr="00201E3B">
        <w:t>Information from observer organizations</w:t>
      </w:r>
      <w:bookmarkEnd w:id="92"/>
      <w:bookmarkEnd w:id="93"/>
      <w:bookmarkEnd w:id="94"/>
    </w:p>
    <w:p w:rsidR="00641523" w:rsidRPr="00C71887" w:rsidRDefault="00F95918" w:rsidP="00C71887">
      <w:pPr>
        <w:pStyle w:val="Heading3"/>
      </w:pPr>
      <w:bookmarkStart w:id="95" w:name="_Toc513650174"/>
      <w:bookmarkStart w:id="96" w:name="_Toc448928325"/>
      <w:bookmarkStart w:id="97" w:name="_Toc448928330"/>
      <w:bookmarkEnd w:id="86"/>
      <w:proofErr w:type="spellStart"/>
      <w:r w:rsidRPr="00C71887">
        <w:t>IICA</w:t>
      </w:r>
      <w:bookmarkEnd w:id="95"/>
      <w:proofErr w:type="spellEnd"/>
    </w:p>
    <w:p w:rsidR="00026509" w:rsidRPr="00201E3B" w:rsidRDefault="00026509" w:rsidP="00026509">
      <w:pPr>
        <w:pStyle w:val="BodyText"/>
      </w:pPr>
      <w:r w:rsidRPr="00201E3B">
        <w:t xml:space="preserve">The Chairperson </w:t>
      </w:r>
      <w:r w:rsidR="00D2269A" w:rsidRPr="00201E3B">
        <w:t xml:space="preserve">drew attention to the </w:t>
      </w:r>
      <w:r w:rsidRPr="00201E3B">
        <w:t xml:space="preserve">report </w:t>
      </w:r>
      <w:r w:rsidR="00D2269A" w:rsidRPr="00201E3B">
        <w:t xml:space="preserve">submitted by </w:t>
      </w:r>
      <w:proofErr w:type="spellStart"/>
      <w:r w:rsidR="00D2269A" w:rsidRPr="00201E3B">
        <w:t>IICA</w:t>
      </w:r>
      <w:proofErr w:type="spellEnd"/>
      <w:r w:rsidR="00D2269A" w:rsidRPr="00201E3B">
        <w:t xml:space="preserve"> contained in </w:t>
      </w:r>
      <w:r w:rsidRPr="00201E3B">
        <w:t>G/SPS/GEN</w:t>
      </w:r>
      <w:r w:rsidR="003E79D5" w:rsidRPr="00201E3B">
        <w:t>/1597.</w:t>
      </w:r>
    </w:p>
    <w:p w:rsidR="00641523" w:rsidRPr="00C71887" w:rsidRDefault="00F95918" w:rsidP="00C71887">
      <w:pPr>
        <w:pStyle w:val="Heading3"/>
      </w:pPr>
      <w:bookmarkStart w:id="98" w:name="_Toc513650175"/>
      <w:r w:rsidRPr="00C71887">
        <w:t>ECOWAS</w:t>
      </w:r>
      <w:bookmarkEnd w:id="98"/>
    </w:p>
    <w:p w:rsidR="00641523" w:rsidRPr="00201E3B" w:rsidRDefault="00641523" w:rsidP="00641523">
      <w:pPr>
        <w:numPr>
          <w:ilvl w:val="6"/>
          <w:numId w:val="2"/>
        </w:numPr>
        <w:spacing w:after="240"/>
        <w:rPr>
          <w:lang w:val="en-US"/>
        </w:rPr>
      </w:pPr>
      <w:r w:rsidRPr="00201E3B">
        <w:rPr>
          <w:lang w:val="en-US"/>
        </w:rPr>
        <w:t>The Chairperson drew attention t</w:t>
      </w:r>
      <w:r w:rsidR="00026509" w:rsidRPr="00201E3B">
        <w:rPr>
          <w:lang w:val="en-US"/>
        </w:rPr>
        <w:t>o the report submitted by ECOWAS contained in G/SPS/GEN/1599</w:t>
      </w:r>
      <w:r w:rsidRPr="00201E3B">
        <w:rPr>
          <w:lang w:val="en-US"/>
        </w:rPr>
        <w:t>.</w:t>
      </w:r>
    </w:p>
    <w:p w:rsidR="00641523" w:rsidRPr="00C71887" w:rsidRDefault="00641523" w:rsidP="00C71887">
      <w:pPr>
        <w:pStyle w:val="Heading3"/>
      </w:pPr>
      <w:bookmarkStart w:id="99" w:name="_Toc499625058"/>
      <w:bookmarkStart w:id="100" w:name="_Toc513650176"/>
      <w:proofErr w:type="spellStart"/>
      <w:r w:rsidRPr="00C71887">
        <w:t>IG</w:t>
      </w:r>
      <w:bookmarkEnd w:id="99"/>
      <w:r w:rsidR="00F95918" w:rsidRPr="00C71887">
        <w:t>AD</w:t>
      </w:r>
      <w:bookmarkEnd w:id="100"/>
      <w:proofErr w:type="spellEnd"/>
    </w:p>
    <w:p w:rsidR="00641523" w:rsidRPr="00201E3B" w:rsidRDefault="00641523" w:rsidP="00641523">
      <w:pPr>
        <w:numPr>
          <w:ilvl w:val="6"/>
          <w:numId w:val="2"/>
        </w:numPr>
        <w:spacing w:after="240"/>
        <w:rPr>
          <w:lang w:val="en-US"/>
        </w:rPr>
      </w:pPr>
      <w:proofErr w:type="spellStart"/>
      <w:r w:rsidRPr="00201E3B">
        <w:rPr>
          <w:lang w:val="en-US"/>
        </w:rPr>
        <w:t>IGAD</w:t>
      </w:r>
      <w:proofErr w:type="spellEnd"/>
      <w:r w:rsidRPr="00201E3B">
        <w:rPr>
          <w:lang w:val="en-US"/>
        </w:rPr>
        <w:t xml:space="preserve"> reported on recent activities of interest to the Committee,</w:t>
      </w:r>
      <w:r w:rsidR="00371D7D" w:rsidRPr="00201E3B">
        <w:rPr>
          <w:lang w:val="en-US"/>
        </w:rPr>
        <w:t xml:space="preserve"> </w:t>
      </w:r>
      <w:r w:rsidR="00591464">
        <w:rPr>
          <w:lang w:val="en-US"/>
        </w:rPr>
        <w:t>detailed in</w:t>
      </w:r>
      <w:r w:rsidR="00371D7D" w:rsidRPr="00201E3B">
        <w:rPr>
          <w:lang w:val="en-US"/>
        </w:rPr>
        <w:t xml:space="preserve"> document G/SPS/GEN/1603</w:t>
      </w:r>
      <w:r w:rsidRPr="00201E3B">
        <w:rPr>
          <w:lang w:val="en-US"/>
        </w:rPr>
        <w:t xml:space="preserve">. </w:t>
      </w:r>
      <w:proofErr w:type="spellStart"/>
      <w:r w:rsidRPr="00201E3B">
        <w:rPr>
          <w:lang w:val="en-US"/>
        </w:rPr>
        <w:t>IGAD</w:t>
      </w:r>
      <w:proofErr w:type="spellEnd"/>
      <w:r w:rsidRPr="00201E3B">
        <w:rPr>
          <w:lang w:val="en-US"/>
        </w:rPr>
        <w:t xml:space="preserve"> shared information on the tec</w:t>
      </w:r>
      <w:r w:rsidR="00246077" w:rsidRPr="00201E3B">
        <w:rPr>
          <w:lang w:val="en-US"/>
        </w:rPr>
        <w:t>hnical support provided to its m</w:t>
      </w:r>
      <w:r w:rsidRPr="00201E3B">
        <w:rPr>
          <w:lang w:val="en-US"/>
        </w:rPr>
        <w:t>ember States</w:t>
      </w:r>
      <w:r w:rsidR="00B36A60" w:rsidRPr="00201E3B">
        <w:rPr>
          <w:lang w:val="en-US"/>
        </w:rPr>
        <w:t xml:space="preserve"> which included: a joint animal health regulatory bodies meeting</w:t>
      </w:r>
      <w:r w:rsidR="00F82238" w:rsidRPr="00201E3B">
        <w:rPr>
          <w:lang w:val="en-US"/>
        </w:rPr>
        <w:t xml:space="preserve">; </w:t>
      </w:r>
      <w:r w:rsidRPr="00201E3B">
        <w:rPr>
          <w:lang w:val="en-US"/>
        </w:rPr>
        <w:t>the development of regional policy brief</w:t>
      </w:r>
      <w:r w:rsidR="00246077" w:rsidRPr="00201E3B">
        <w:rPr>
          <w:lang w:val="en-US"/>
        </w:rPr>
        <w:t>s</w:t>
      </w:r>
      <w:r w:rsidRPr="00201E3B">
        <w:rPr>
          <w:lang w:val="en-US"/>
        </w:rPr>
        <w:t xml:space="preserve"> to enhance SPS compliance within </w:t>
      </w:r>
      <w:proofErr w:type="spellStart"/>
      <w:r w:rsidRPr="00201E3B">
        <w:rPr>
          <w:lang w:val="en-US"/>
        </w:rPr>
        <w:t>IGAD</w:t>
      </w:r>
      <w:proofErr w:type="spellEnd"/>
      <w:r w:rsidRPr="00201E3B">
        <w:rPr>
          <w:lang w:val="en-US"/>
        </w:rPr>
        <w:t xml:space="preserve"> member States; </w:t>
      </w:r>
      <w:r w:rsidR="00B36A60" w:rsidRPr="00201E3B">
        <w:rPr>
          <w:lang w:val="en-US"/>
        </w:rPr>
        <w:t>the 5</w:t>
      </w:r>
      <w:r w:rsidR="00B36A60" w:rsidRPr="00201E3B">
        <w:rPr>
          <w:vertAlign w:val="superscript"/>
          <w:lang w:val="en-US"/>
        </w:rPr>
        <w:t>th</w:t>
      </w:r>
      <w:r w:rsidR="00B36A60" w:rsidRPr="00201E3B">
        <w:rPr>
          <w:lang w:val="en-US"/>
        </w:rPr>
        <w:t xml:space="preserve"> </w:t>
      </w:r>
      <w:proofErr w:type="spellStart"/>
      <w:r w:rsidR="00B36A60" w:rsidRPr="00201E3B">
        <w:rPr>
          <w:lang w:val="en-US"/>
        </w:rPr>
        <w:t>PPR</w:t>
      </w:r>
      <w:proofErr w:type="spellEnd"/>
      <w:r w:rsidR="00B36A60" w:rsidRPr="00201E3B">
        <w:rPr>
          <w:lang w:val="en-US"/>
        </w:rPr>
        <w:t xml:space="preserve"> </w:t>
      </w:r>
      <w:r w:rsidR="00F82238" w:rsidRPr="00201E3B">
        <w:rPr>
          <w:lang w:val="en-US"/>
        </w:rPr>
        <w:t>R</w:t>
      </w:r>
      <w:r w:rsidR="00B36A60" w:rsidRPr="00201E3B">
        <w:rPr>
          <w:lang w:val="en-US"/>
        </w:rPr>
        <w:t xml:space="preserve">egional </w:t>
      </w:r>
      <w:r w:rsidR="00F82238" w:rsidRPr="00201E3B">
        <w:rPr>
          <w:lang w:val="en-US"/>
        </w:rPr>
        <w:t>C</w:t>
      </w:r>
      <w:r w:rsidR="00B36A60" w:rsidRPr="00201E3B">
        <w:rPr>
          <w:lang w:val="en-US"/>
        </w:rPr>
        <w:t xml:space="preserve">ontrol and </w:t>
      </w:r>
      <w:r w:rsidR="00F82238" w:rsidRPr="00201E3B">
        <w:rPr>
          <w:lang w:val="en-US"/>
        </w:rPr>
        <w:t>E</w:t>
      </w:r>
      <w:r w:rsidR="00B36A60" w:rsidRPr="00201E3B">
        <w:rPr>
          <w:lang w:val="en-US"/>
        </w:rPr>
        <w:t xml:space="preserve">radication </w:t>
      </w:r>
      <w:r w:rsidR="00F82238" w:rsidRPr="00201E3B">
        <w:rPr>
          <w:lang w:val="en-US"/>
        </w:rPr>
        <w:t>C</w:t>
      </w:r>
      <w:r w:rsidR="00B36A60" w:rsidRPr="00201E3B">
        <w:rPr>
          <w:lang w:val="en-US"/>
        </w:rPr>
        <w:t xml:space="preserve">ommittee meeting to review the progress of the implementation of </w:t>
      </w:r>
      <w:proofErr w:type="spellStart"/>
      <w:r w:rsidR="00B36A60" w:rsidRPr="00201E3B">
        <w:rPr>
          <w:lang w:val="en-US"/>
        </w:rPr>
        <w:t>P</w:t>
      </w:r>
      <w:r w:rsidRPr="00201E3B">
        <w:rPr>
          <w:lang w:val="en-US"/>
        </w:rPr>
        <w:t>PR</w:t>
      </w:r>
      <w:proofErr w:type="spellEnd"/>
      <w:r w:rsidRPr="00201E3B">
        <w:rPr>
          <w:lang w:val="en-US"/>
        </w:rPr>
        <w:t xml:space="preserve"> strateg</w:t>
      </w:r>
      <w:r w:rsidR="00B36A60" w:rsidRPr="00201E3B">
        <w:rPr>
          <w:lang w:val="en-US"/>
        </w:rPr>
        <w:t>ies</w:t>
      </w:r>
      <w:r w:rsidRPr="00201E3B">
        <w:rPr>
          <w:lang w:val="en-US"/>
        </w:rPr>
        <w:t xml:space="preserve">; and </w:t>
      </w:r>
      <w:r w:rsidR="00B36A60" w:rsidRPr="00201E3B">
        <w:rPr>
          <w:lang w:val="en-US"/>
        </w:rPr>
        <w:t>cross-border activities among Members to enhance joint surveillance and vaccination.</w:t>
      </w:r>
    </w:p>
    <w:p w:rsidR="00641523" w:rsidRPr="00C71887" w:rsidRDefault="00641523" w:rsidP="00C71887">
      <w:pPr>
        <w:pStyle w:val="Heading3"/>
      </w:pPr>
      <w:bookmarkStart w:id="101" w:name="_Toc499625059"/>
      <w:bookmarkStart w:id="102" w:name="_Toc513650177"/>
      <w:proofErr w:type="spellStart"/>
      <w:r w:rsidRPr="00C71887">
        <w:t>OIRSA</w:t>
      </w:r>
      <w:bookmarkEnd w:id="101"/>
      <w:bookmarkEnd w:id="102"/>
      <w:proofErr w:type="spellEnd"/>
    </w:p>
    <w:p w:rsidR="00CA246F" w:rsidRPr="00201E3B" w:rsidRDefault="00641523">
      <w:pPr>
        <w:numPr>
          <w:ilvl w:val="6"/>
          <w:numId w:val="2"/>
        </w:numPr>
        <w:spacing w:after="240"/>
        <w:rPr>
          <w:lang w:val="en-US"/>
        </w:rPr>
      </w:pPr>
      <w:proofErr w:type="spellStart"/>
      <w:r w:rsidRPr="00201E3B">
        <w:rPr>
          <w:lang w:val="en-US"/>
        </w:rPr>
        <w:t>OIRSA</w:t>
      </w:r>
      <w:proofErr w:type="spellEnd"/>
      <w:r w:rsidRPr="00201E3B">
        <w:rPr>
          <w:lang w:val="en-US"/>
        </w:rPr>
        <w:t xml:space="preserve"> reported on recent activities of interest to the Committee</w:t>
      </w:r>
      <w:r w:rsidR="00BD57EE" w:rsidRPr="00201E3B">
        <w:rPr>
          <w:lang w:val="en-US"/>
        </w:rPr>
        <w:t>,</w:t>
      </w:r>
      <w:r w:rsidR="00703AB6" w:rsidRPr="00201E3B">
        <w:rPr>
          <w:lang w:val="en-US"/>
        </w:rPr>
        <w:t xml:space="preserve"> </w:t>
      </w:r>
      <w:r w:rsidR="00591464">
        <w:rPr>
          <w:lang w:val="en-US"/>
        </w:rPr>
        <w:t>detailed in</w:t>
      </w:r>
      <w:r w:rsidR="00703AB6" w:rsidRPr="00201E3B">
        <w:rPr>
          <w:lang w:val="en-US"/>
        </w:rPr>
        <w:t xml:space="preserve"> document G/SPS/GEN/1604</w:t>
      </w:r>
      <w:r w:rsidRPr="00201E3B">
        <w:rPr>
          <w:lang w:val="en-US"/>
        </w:rPr>
        <w:t xml:space="preserve">. </w:t>
      </w:r>
      <w:proofErr w:type="spellStart"/>
      <w:r w:rsidR="00CA246F" w:rsidRPr="00201E3B">
        <w:rPr>
          <w:lang w:val="en-US"/>
        </w:rPr>
        <w:t>OIRSA</w:t>
      </w:r>
      <w:proofErr w:type="spellEnd"/>
      <w:r w:rsidR="00CA246F" w:rsidRPr="00201E3B">
        <w:rPr>
          <w:lang w:val="en-US"/>
        </w:rPr>
        <w:t xml:space="preserve"> informed the Committee of the </w:t>
      </w:r>
      <w:r w:rsidR="008E368F" w:rsidRPr="00201E3B">
        <w:rPr>
          <w:lang w:val="en-US"/>
        </w:rPr>
        <w:t>results of its</w:t>
      </w:r>
      <w:r w:rsidR="00CA246F" w:rsidRPr="00201E3B">
        <w:rPr>
          <w:lang w:val="en-US"/>
        </w:rPr>
        <w:t xml:space="preserve"> visit to the Ministries of </w:t>
      </w:r>
      <w:r w:rsidR="008E368F" w:rsidRPr="00201E3B">
        <w:rPr>
          <w:lang w:val="en-US"/>
        </w:rPr>
        <w:t>A</w:t>
      </w:r>
      <w:r w:rsidR="00CA246F" w:rsidRPr="00201E3B">
        <w:rPr>
          <w:lang w:val="en-US"/>
        </w:rPr>
        <w:t>griculture of its member States</w:t>
      </w:r>
      <w:r w:rsidR="008E368F" w:rsidRPr="00201E3B">
        <w:rPr>
          <w:lang w:val="en-US"/>
        </w:rPr>
        <w:t xml:space="preserve">, which had been undertaken to identify priorities for the region. Some of the priorities identified, included: </w:t>
      </w:r>
      <w:r w:rsidR="00CA246F" w:rsidRPr="00201E3B">
        <w:rPr>
          <w:lang w:val="en-US"/>
        </w:rPr>
        <w:t xml:space="preserve">strengthening </w:t>
      </w:r>
      <w:r w:rsidR="008E368F" w:rsidRPr="00201E3B">
        <w:rPr>
          <w:lang w:val="en-US"/>
        </w:rPr>
        <w:t xml:space="preserve">of the animal and plant health </w:t>
      </w:r>
      <w:r w:rsidR="00CA246F" w:rsidRPr="00201E3B">
        <w:rPr>
          <w:lang w:val="en-US"/>
        </w:rPr>
        <w:t xml:space="preserve">laboratory testing system; improving the health status of countries in the region; </w:t>
      </w:r>
      <w:r w:rsidR="00832D1D" w:rsidRPr="00201E3B">
        <w:rPr>
          <w:lang w:val="en-US"/>
        </w:rPr>
        <w:t xml:space="preserve">and </w:t>
      </w:r>
      <w:r w:rsidR="008E368F" w:rsidRPr="00201E3B">
        <w:rPr>
          <w:lang w:val="en-US"/>
        </w:rPr>
        <w:t>establishing</w:t>
      </w:r>
      <w:r w:rsidR="00832D1D" w:rsidRPr="00201E3B">
        <w:rPr>
          <w:lang w:val="en-US"/>
        </w:rPr>
        <w:t xml:space="preserve"> </w:t>
      </w:r>
      <w:r w:rsidR="008E368F" w:rsidRPr="00201E3B">
        <w:rPr>
          <w:lang w:val="en-US"/>
        </w:rPr>
        <w:t xml:space="preserve">a </w:t>
      </w:r>
      <w:r w:rsidR="00832D1D" w:rsidRPr="00201E3B">
        <w:rPr>
          <w:lang w:val="en-US"/>
        </w:rPr>
        <w:t xml:space="preserve">regional health intelligence system. </w:t>
      </w:r>
      <w:proofErr w:type="spellStart"/>
      <w:r w:rsidR="00832D1D" w:rsidRPr="00201E3B">
        <w:rPr>
          <w:lang w:val="en-US"/>
        </w:rPr>
        <w:t>OIRSA</w:t>
      </w:r>
      <w:proofErr w:type="spellEnd"/>
      <w:r w:rsidR="00832D1D" w:rsidRPr="00201E3B">
        <w:rPr>
          <w:lang w:val="en-US"/>
        </w:rPr>
        <w:t xml:space="preserve"> expressed appreciation for the </w:t>
      </w:r>
      <w:r w:rsidR="008E368F" w:rsidRPr="00201E3B">
        <w:rPr>
          <w:lang w:val="en-US"/>
        </w:rPr>
        <w:t xml:space="preserve">support </w:t>
      </w:r>
      <w:r w:rsidR="00832D1D" w:rsidRPr="00201E3B">
        <w:rPr>
          <w:lang w:val="en-US"/>
        </w:rPr>
        <w:t xml:space="preserve">provided by </w:t>
      </w:r>
      <w:r w:rsidR="008E368F" w:rsidRPr="00201E3B">
        <w:rPr>
          <w:lang w:val="en-US"/>
        </w:rPr>
        <w:t xml:space="preserve">Codex, IPPC and </w:t>
      </w:r>
      <w:proofErr w:type="spellStart"/>
      <w:r w:rsidR="00832D1D" w:rsidRPr="00201E3B">
        <w:rPr>
          <w:lang w:val="en-US"/>
        </w:rPr>
        <w:t>OIE</w:t>
      </w:r>
      <w:proofErr w:type="spellEnd"/>
      <w:r w:rsidR="003E79D5" w:rsidRPr="00201E3B">
        <w:rPr>
          <w:lang w:val="en-US"/>
        </w:rPr>
        <w:t xml:space="preserve"> in dealing with </w:t>
      </w:r>
      <w:r w:rsidR="008E368F" w:rsidRPr="00201E3B">
        <w:rPr>
          <w:lang w:val="en-US"/>
        </w:rPr>
        <w:t>the various SPS-related issues in the region</w:t>
      </w:r>
      <w:r w:rsidR="003E79D5" w:rsidRPr="00201E3B">
        <w:rPr>
          <w:lang w:val="en-US"/>
        </w:rPr>
        <w:t>.</w:t>
      </w:r>
    </w:p>
    <w:p w:rsidR="00641523" w:rsidRPr="00C71887" w:rsidRDefault="00641523" w:rsidP="00C71887">
      <w:pPr>
        <w:pStyle w:val="Heading3"/>
      </w:pPr>
      <w:bookmarkStart w:id="103" w:name="_Toc499625060"/>
      <w:bookmarkStart w:id="104" w:name="_Toc513650178"/>
      <w:r w:rsidRPr="00C71887">
        <w:t>I</w:t>
      </w:r>
      <w:bookmarkEnd w:id="103"/>
      <w:r w:rsidR="00F95918" w:rsidRPr="00C71887">
        <w:t>TC</w:t>
      </w:r>
      <w:bookmarkEnd w:id="104"/>
    </w:p>
    <w:p w:rsidR="00A87F89" w:rsidRPr="00201E3B" w:rsidRDefault="00A87F89">
      <w:pPr>
        <w:numPr>
          <w:ilvl w:val="6"/>
          <w:numId w:val="2"/>
        </w:numPr>
        <w:spacing w:after="240"/>
        <w:rPr>
          <w:lang w:val="en-US"/>
        </w:rPr>
      </w:pPr>
      <w:r w:rsidRPr="00201E3B">
        <w:rPr>
          <w:lang w:val="en-US"/>
        </w:rPr>
        <w:t>ITC</w:t>
      </w:r>
      <w:r w:rsidR="00641523" w:rsidRPr="00201E3B">
        <w:rPr>
          <w:lang w:val="en-US"/>
        </w:rPr>
        <w:t xml:space="preserve"> reported on recent activities of interest to the Committee, </w:t>
      </w:r>
      <w:r w:rsidR="00591464">
        <w:rPr>
          <w:lang w:val="en-US"/>
        </w:rPr>
        <w:t>detailed in</w:t>
      </w:r>
      <w:r w:rsidR="00641523" w:rsidRPr="00201E3B">
        <w:rPr>
          <w:lang w:val="en-US"/>
        </w:rPr>
        <w:t xml:space="preserve"> </w:t>
      </w:r>
      <w:r w:rsidRPr="00201E3B">
        <w:rPr>
          <w:lang w:val="en-US"/>
        </w:rPr>
        <w:t>document G/SPS/GEN/1606</w:t>
      </w:r>
      <w:r w:rsidR="00641523" w:rsidRPr="00201E3B">
        <w:rPr>
          <w:lang w:val="en-US"/>
        </w:rPr>
        <w:t xml:space="preserve">. </w:t>
      </w:r>
      <w:r w:rsidR="003A048B" w:rsidRPr="00201E3B">
        <w:rPr>
          <w:lang w:val="en-US"/>
        </w:rPr>
        <w:t xml:space="preserve">ITC </w:t>
      </w:r>
      <w:r w:rsidR="008E368F" w:rsidRPr="00201E3B">
        <w:rPr>
          <w:lang w:val="en-US"/>
        </w:rPr>
        <w:t xml:space="preserve">provided an update </w:t>
      </w:r>
      <w:r w:rsidR="005F4035" w:rsidRPr="00201E3B">
        <w:rPr>
          <w:lang w:val="en-US"/>
        </w:rPr>
        <w:t xml:space="preserve">on </w:t>
      </w:r>
      <w:r w:rsidR="008E368F" w:rsidRPr="00201E3B">
        <w:rPr>
          <w:lang w:val="en-US"/>
        </w:rPr>
        <w:t xml:space="preserve">several of </w:t>
      </w:r>
      <w:r w:rsidR="005F4035" w:rsidRPr="00201E3B">
        <w:rPr>
          <w:lang w:val="en-US"/>
        </w:rPr>
        <w:t>its projects</w:t>
      </w:r>
      <w:r w:rsidR="003A048B" w:rsidRPr="00201E3B">
        <w:rPr>
          <w:lang w:val="en-US"/>
        </w:rPr>
        <w:t xml:space="preserve"> which included</w:t>
      </w:r>
      <w:r w:rsidR="003E79D5" w:rsidRPr="00201E3B">
        <w:rPr>
          <w:lang w:val="en-US"/>
        </w:rPr>
        <w:t>:</w:t>
      </w:r>
      <w:r w:rsidR="003A048B" w:rsidRPr="00201E3B">
        <w:rPr>
          <w:lang w:val="en-US"/>
        </w:rPr>
        <w:t xml:space="preserve"> </w:t>
      </w:r>
      <w:r w:rsidR="005F4035" w:rsidRPr="00201E3B">
        <w:rPr>
          <w:lang w:val="en-US"/>
        </w:rPr>
        <w:t>(</w:t>
      </w:r>
      <w:proofErr w:type="spellStart"/>
      <w:r w:rsidR="005F4035" w:rsidRPr="00201E3B">
        <w:rPr>
          <w:lang w:val="en-US"/>
        </w:rPr>
        <w:t>i</w:t>
      </w:r>
      <w:proofErr w:type="spellEnd"/>
      <w:r w:rsidR="005F4035" w:rsidRPr="00201E3B">
        <w:rPr>
          <w:lang w:val="en-US"/>
        </w:rPr>
        <w:t>)</w:t>
      </w:r>
      <w:r w:rsidR="008E368F" w:rsidRPr="00201E3B">
        <w:rPr>
          <w:lang w:val="en-US"/>
        </w:rPr>
        <w:t xml:space="preserve"> an</w:t>
      </w:r>
      <w:r w:rsidR="003E79D5" w:rsidRPr="00201E3B">
        <w:rPr>
          <w:lang w:val="en-US"/>
        </w:rPr>
        <w:t xml:space="preserve"> </w:t>
      </w:r>
      <w:r w:rsidR="008E368F" w:rsidRPr="00201E3B">
        <w:rPr>
          <w:lang w:val="en-US"/>
        </w:rPr>
        <w:t xml:space="preserve">EU-funded project on </w:t>
      </w:r>
      <w:r w:rsidR="005F4035" w:rsidRPr="00201E3B">
        <w:rPr>
          <w:lang w:val="en-US"/>
        </w:rPr>
        <w:t>advancing Afghanistan trade</w:t>
      </w:r>
      <w:r w:rsidR="003E79D5" w:rsidRPr="00201E3B">
        <w:rPr>
          <w:lang w:val="en-US"/>
        </w:rPr>
        <w:t>;</w:t>
      </w:r>
      <w:r w:rsidRPr="00201E3B">
        <w:rPr>
          <w:lang w:val="en-US"/>
        </w:rPr>
        <w:t xml:space="preserve"> </w:t>
      </w:r>
      <w:r w:rsidR="005F4035" w:rsidRPr="00201E3B">
        <w:rPr>
          <w:lang w:val="en-US"/>
        </w:rPr>
        <w:t>(ii)</w:t>
      </w:r>
      <w:r w:rsidR="003E79D5" w:rsidRPr="00201E3B">
        <w:rPr>
          <w:lang w:val="en-US"/>
        </w:rPr>
        <w:t xml:space="preserve"> </w:t>
      </w:r>
      <w:r w:rsidR="008E368F" w:rsidRPr="00201E3B">
        <w:rPr>
          <w:lang w:val="en-US"/>
        </w:rPr>
        <w:t>a</w:t>
      </w:r>
      <w:r w:rsidR="005102B2" w:rsidRPr="00201E3B">
        <w:rPr>
          <w:lang w:val="en-US"/>
        </w:rPr>
        <w:t>n</w:t>
      </w:r>
      <w:r w:rsidR="008E368F" w:rsidRPr="00201E3B">
        <w:rPr>
          <w:lang w:val="en-US"/>
        </w:rPr>
        <w:t xml:space="preserve"> </w:t>
      </w:r>
      <w:r w:rsidRPr="00201E3B">
        <w:rPr>
          <w:lang w:val="en-US"/>
        </w:rPr>
        <w:t>STDF</w:t>
      </w:r>
      <w:r w:rsidR="008E368F" w:rsidRPr="00201E3B">
        <w:rPr>
          <w:lang w:val="en-US"/>
        </w:rPr>
        <w:t>-</w:t>
      </w:r>
      <w:r w:rsidRPr="00201E3B">
        <w:rPr>
          <w:lang w:val="en-US"/>
        </w:rPr>
        <w:t xml:space="preserve">funded project </w:t>
      </w:r>
      <w:r w:rsidR="003A048B" w:rsidRPr="00201E3B">
        <w:rPr>
          <w:lang w:val="en-US"/>
        </w:rPr>
        <w:t>in Myanmar on</w:t>
      </w:r>
      <w:r w:rsidRPr="00201E3B">
        <w:rPr>
          <w:lang w:val="en-US"/>
        </w:rPr>
        <w:t xml:space="preserve"> food</w:t>
      </w:r>
      <w:r w:rsidR="003A048B" w:rsidRPr="00201E3B">
        <w:rPr>
          <w:lang w:val="en-US"/>
        </w:rPr>
        <w:t xml:space="preserve"> safety and compliance</w:t>
      </w:r>
      <w:r w:rsidR="003E79D5" w:rsidRPr="00201E3B">
        <w:rPr>
          <w:lang w:val="en-US"/>
        </w:rPr>
        <w:t xml:space="preserve">; </w:t>
      </w:r>
      <w:r w:rsidR="005F4035" w:rsidRPr="00201E3B">
        <w:rPr>
          <w:lang w:val="en-US"/>
        </w:rPr>
        <w:t>(iii)</w:t>
      </w:r>
      <w:r w:rsidR="003E79D5" w:rsidRPr="00201E3B">
        <w:rPr>
          <w:lang w:val="en-US"/>
        </w:rPr>
        <w:t xml:space="preserve"> </w:t>
      </w:r>
      <w:r w:rsidR="008E368F" w:rsidRPr="00201E3B">
        <w:rPr>
          <w:lang w:val="en-US"/>
        </w:rPr>
        <w:t xml:space="preserve">a project funded by Finland on </w:t>
      </w:r>
      <w:r w:rsidRPr="00201E3B">
        <w:rPr>
          <w:lang w:val="en-US"/>
        </w:rPr>
        <w:t xml:space="preserve">promoting intra-regional trade in eastern </w:t>
      </w:r>
      <w:r w:rsidR="003A048B" w:rsidRPr="00201E3B">
        <w:rPr>
          <w:lang w:val="en-US"/>
        </w:rPr>
        <w:t>Africa</w:t>
      </w:r>
      <w:r w:rsidR="003E79D5" w:rsidRPr="00201E3B">
        <w:rPr>
          <w:lang w:val="en-US"/>
        </w:rPr>
        <w:t>;</w:t>
      </w:r>
      <w:r w:rsidR="00D5387F" w:rsidRPr="00201E3B">
        <w:rPr>
          <w:lang w:val="en-US"/>
        </w:rPr>
        <w:t xml:space="preserve"> </w:t>
      </w:r>
      <w:r w:rsidR="005F4035" w:rsidRPr="00201E3B">
        <w:rPr>
          <w:lang w:val="en-US"/>
        </w:rPr>
        <w:t>(iv)</w:t>
      </w:r>
      <w:r w:rsidR="003E79D5" w:rsidRPr="00201E3B">
        <w:rPr>
          <w:lang w:val="en-US"/>
        </w:rPr>
        <w:t xml:space="preserve"> </w:t>
      </w:r>
      <w:r w:rsidR="00D5387F" w:rsidRPr="00201E3B">
        <w:rPr>
          <w:lang w:val="en-US"/>
        </w:rPr>
        <w:t>enhancing the export competiveness o</w:t>
      </w:r>
      <w:r w:rsidR="003E79D5" w:rsidRPr="00201E3B">
        <w:rPr>
          <w:lang w:val="en-US"/>
        </w:rPr>
        <w:t>f the avocado industry in Kenya;</w:t>
      </w:r>
      <w:r w:rsidR="00D5387F" w:rsidRPr="00201E3B">
        <w:rPr>
          <w:lang w:val="en-US"/>
        </w:rPr>
        <w:t xml:space="preserve"> </w:t>
      </w:r>
      <w:r w:rsidR="005F4035" w:rsidRPr="00201E3B">
        <w:rPr>
          <w:lang w:val="en-US"/>
        </w:rPr>
        <w:t>(v)</w:t>
      </w:r>
      <w:r w:rsidR="00831DF6">
        <w:rPr>
          <w:lang w:val="en-US"/>
        </w:rPr>
        <w:t> an </w:t>
      </w:r>
      <w:r w:rsidR="00BD6543" w:rsidRPr="00201E3B">
        <w:rPr>
          <w:lang w:val="en-US"/>
        </w:rPr>
        <w:t xml:space="preserve">STDF-funded </w:t>
      </w:r>
      <w:r w:rsidR="00D5387F" w:rsidRPr="00201E3B">
        <w:rPr>
          <w:lang w:val="en-US"/>
        </w:rPr>
        <w:t>feasibility study for value added addition in the fr</w:t>
      </w:r>
      <w:r w:rsidR="003E79D5" w:rsidRPr="00201E3B">
        <w:rPr>
          <w:lang w:val="en-US"/>
        </w:rPr>
        <w:t>uit and vegetable sector in Sri </w:t>
      </w:r>
      <w:r w:rsidR="00D5387F" w:rsidRPr="00201E3B">
        <w:rPr>
          <w:lang w:val="en-US"/>
        </w:rPr>
        <w:t>Lanka</w:t>
      </w:r>
      <w:r w:rsidR="003E79D5" w:rsidRPr="00201E3B">
        <w:rPr>
          <w:lang w:val="en-US"/>
        </w:rPr>
        <w:t>;</w:t>
      </w:r>
      <w:r w:rsidR="00D5387F" w:rsidRPr="00201E3B">
        <w:rPr>
          <w:lang w:val="en-US"/>
        </w:rPr>
        <w:t xml:space="preserve"> </w:t>
      </w:r>
      <w:r w:rsidR="005F4035" w:rsidRPr="00201E3B">
        <w:rPr>
          <w:lang w:val="en-US"/>
        </w:rPr>
        <w:t>(vi)</w:t>
      </w:r>
      <w:r w:rsidR="005102B2" w:rsidRPr="00201E3B">
        <w:rPr>
          <w:lang w:val="en-US"/>
        </w:rPr>
        <w:t xml:space="preserve"> an</w:t>
      </w:r>
      <w:r w:rsidR="00BD6543" w:rsidRPr="00201E3B">
        <w:rPr>
          <w:lang w:val="en-US"/>
        </w:rPr>
        <w:t xml:space="preserve"> EU-funded project on</w:t>
      </w:r>
      <w:r w:rsidR="003E79D5" w:rsidRPr="00201E3B">
        <w:rPr>
          <w:lang w:val="en-US"/>
        </w:rPr>
        <w:t xml:space="preserve"> </w:t>
      </w:r>
      <w:r w:rsidR="00D5387F" w:rsidRPr="00201E3B">
        <w:rPr>
          <w:lang w:val="en-US"/>
        </w:rPr>
        <w:t xml:space="preserve">strengthening the national </w:t>
      </w:r>
      <w:r w:rsidR="00BD6543" w:rsidRPr="00201E3B">
        <w:rPr>
          <w:lang w:val="en-US"/>
        </w:rPr>
        <w:t>SPS</w:t>
      </w:r>
      <w:r w:rsidR="00D5387F" w:rsidRPr="00201E3B">
        <w:rPr>
          <w:lang w:val="en-US"/>
        </w:rPr>
        <w:t xml:space="preserve"> institutional</w:t>
      </w:r>
      <w:r w:rsidR="003E79D5" w:rsidRPr="00201E3B">
        <w:rPr>
          <w:lang w:val="en-US"/>
        </w:rPr>
        <w:t xml:space="preserve"> framework in Zimbabwe;</w:t>
      </w:r>
      <w:r w:rsidR="00D5387F" w:rsidRPr="00201E3B">
        <w:rPr>
          <w:lang w:val="en-US"/>
        </w:rPr>
        <w:t xml:space="preserve"> </w:t>
      </w:r>
      <w:r w:rsidR="005F4035" w:rsidRPr="00201E3B">
        <w:rPr>
          <w:lang w:val="en-US"/>
        </w:rPr>
        <w:t>(vii)</w:t>
      </w:r>
      <w:r w:rsidR="003E79D5" w:rsidRPr="00201E3B">
        <w:rPr>
          <w:lang w:val="en-US"/>
        </w:rPr>
        <w:t xml:space="preserve"> </w:t>
      </w:r>
      <w:r w:rsidR="00D5387F" w:rsidRPr="00201E3B">
        <w:rPr>
          <w:lang w:val="en-US"/>
        </w:rPr>
        <w:t xml:space="preserve">supporting India's </w:t>
      </w:r>
      <w:r w:rsidR="003E79D5" w:rsidRPr="00201E3B">
        <w:rPr>
          <w:lang w:val="en-US"/>
        </w:rPr>
        <w:t>trade and investment for Africa;</w:t>
      </w:r>
      <w:r w:rsidR="00D5387F" w:rsidRPr="00201E3B">
        <w:rPr>
          <w:lang w:val="en-US"/>
        </w:rPr>
        <w:t xml:space="preserve"> </w:t>
      </w:r>
      <w:r w:rsidR="005F4035" w:rsidRPr="00201E3B">
        <w:rPr>
          <w:lang w:val="en-US"/>
        </w:rPr>
        <w:t>(viii)</w:t>
      </w:r>
      <w:r w:rsidR="003E79D5" w:rsidRPr="00201E3B">
        <w:rPr>
          <w:lang w:val="en-US"/>
        </w:rPr>
        <w:t xml:space="preserve"> </w:t>
      </w:r>
      <w:r w:rsidR="00D5387F" w:rsidRPr="00201E3B">
        <w:rPr>
          <w:lang w:val="en-US"/>
        </w:rPr>
        <w:t>the Gambi</w:t>
      </w:r>
      <w:r w:rsidR="003E79D5" w:rsidRPr="00201E3B">
        <w:rPr>
          <w:lang w:val="en-US"/>
        </w:rPr>
        <w:t>a youth empowerment project;</w:t>
      </w:r>
      <w:r w:rsidR="00D5387F" w:rsidRPr="00201E3B">
        <w:rPr>
          <w:lang w:val="en-US"/>
        </w:rPr>
        <w:t xml:space="preserve"> and </w:t>
      </w:r>
      <w:r w:rsidR="005F4035" w:rsidRPr="00201E3B">
        <w:rPr>
          <w:lang w:val="en-US"/>
        </w:rPr>
        <w:t>(ix)</w:t>
      </w:r>
      <w:r w:rsidR="00BD6543" w:rsidRPr="00201E3B">
        <w:rPr>
          <w:lang w:val="en-US"/>
        </w:rPr>
        <w:t xml:space="preserve"> </w:t>
      </w:r>
      <w:r w:rsidR="00D5387F" w:rsidRPr="00201E3B">
        <w:rPr>
          <w:lang w:val="en-US"/>
        </w:rPr>
        <w:t xml:space="preserve">overcoming trade obstacles related to non-tariff measures in Arab countries. </w:t>
      </w:r>
      <w:r w:rsidR="00FE18B4" w:rsidRPr="00201E3B">
        <w:rPr>
          <w:lang w:val="en-US"/>
        </w:rPr>
        <w:t>ITC</w:t>
      </w:r>
      <w:r w:rsidR="003A048B" w:rsidRPr="00201E3B">
        <w:rPr>
          <w:lang w:val="en-US"/>
        </w:rPr>
        <w:t xml:space="preserve"> also provided information on </w:t>
      </w:r>
      <w:r w:rsidR="00BD6543" w:rsidRPr="00201E3B">
        <w:rPr>
          <w:lang w:val="en-US"/>
        </w:rPr>
        <w:t xml:space="preserve">a new tool, </w:t>
      </w:r>
      <w:hyperlink r:id="rId11" w:history="1">
        <w:r w:rsidR="00DB09BA">
          <w:rPr>
            <w:rStyle w:val="Hyperlink"/>
            <w:lang w:val="en-US"/>
          </w:rPr>
          <w:t>http://www.HelpMeTrade.org</w:t>
        </w:r>
      </w:hyperlink>
      <w:r w:rsidR="00BD6543" w:rsidRPr="00201E3B">
        <w:rPr>
          <w:lang w:val="en-US"/>
        </w:rPr>
        <w:t xml:space="preserve">, that </w:t>
      </w:r>
      <w:r w:rsidR="005102B2" w:rsidRPr="00201E3B">
        <w:rPr>
          <w:lang w:val="en-US"/>
        </w:rPr>
        <w:t>had been</w:t>
      </w:r>
      <w:r w:rsidR="00FE18B4" w:rsidRPr="00201E3B">
        <w:rPr>
          <w:lang w:val="en-US"/>
        </w:rPr>
        <w:t xml:space="preserve"> launch</w:t>
      </w:r>
      <w:r w:rsidR="003A048B" w:rsidRPr="00201E3B">
        <w:rPr>
          <w:lang w:val="en-US"/>
        </w:rPr>
        <w:t xml:space="preserve">ed </w:t>
      </w:r>
      <w:r w:rsidR="00BD6543" w:rsidRPr="00201E3B">
        <w:rPr>
          <w:lang w:val="en-US"/>
        </w:rPr>
        <w:t xml:space="preserve">with </w:t>
      </w:r>
      <w:proofErr w:type="spellStart"/>
      <w:r w:rsidR="00BD6543" w:rsidRPr="00201E3B">
        <w:rPr>
          <w:lang w:val="en-US"/>
        </w:rPr>
        <w:t>UNCTAD</w:t>
      </w:r>
      <w:proofErr w:type="spellEnd"/>
      <w:r w:rsidR="00BD6543" w:rsidRPr="00201E3B">
        <w:rPr>
          <w:lang w:val="en-US"/>
        </w:rPr>
        <w:t xml:space="preserve"> and WTO at the 11</w:t>
      </w:r>
      <w:r w:rsidR="00BD6543" w:rsidRPr="00201E3B">
        <w:rPr>
          <w:vertAlign w:val="superscript"/>
          <w:lang w:val="en-US"/>
        </w:rPr>
        <w:t>th</w:t>
      </w:r>
      <w:r w:rsidR="00BD6543" w:rsidRPr="00201E3B">
        <w:rPr>
          <w:lang w:val="en-US"/>
        </w:rPr>
        <w:t xml:space="preserve"> </w:t>
      </w:r>
      <w:r w:rsidR="005102B2" w:rsidRPr="00201E3B">
        <w:rPr>
          <w:lang w:val="en-US"/>
        </w:rPr>
        <w:t xml:space="preserve">WTO </w:t>
      </w:r>
      <w:r w:rsidR="00BD6543" w:rsidRPr="00201E3B">
        <w:rPr>
          <w:lang w:val="en-US"/>
        </w:rPr>
        <w:t xml:space="preserve">Ministerial Conference and which would help smaller firms benefit from trade. ITC </w:t>
      </w:r>
      <w:r w:rsidR="005102B2" w:rsidRPr="00201E3B">
        <w:rPr>
          <w:lang w:val="en-US"/>
        </w:rPr>
        <w:t>further</w:t>
      </w:r>
      <w:r w:rsidR="00BD6543" w:rsidRPr="00201E3B">
        <w:rPr>
          <w:lang w:val="en-US"/>
        </w:rPr>
        <w:t xml:space="preserve"> highlighted the</w:t>
      </w:r>
      <w:r w:rsidR="00352338" w:rsidRPr="00201E3B">
        <w:rPr>
          <w:lang w:val="en-US"/>
        </w:rPr>
        <w:t xml:space="preserve"> </w:t>
      </w:r>
      <w:proofErr w:type="spellStart"/>
      <w:r w:rsidR="00732B8E" w:rsidRPr="00201E3B">
        <w:rPr>
          <w:lang w:val="en-US"/>
        </w:rPr>
        <w:t>eP</w:t>
      </w:r>
      <w:r w:rsidR="00352338" w:rsidRPr="00201E3B">
        <w:rPr>
          <w:lang w:val="en-US"/>
        </w:rPr>
        <w:t>ing</w:t>
      </w:r>
      <w:proofErr w:type="spellEnd"/>
      <w:r w:rsidR="00352338" w:rsidRPr="00201E3B">
        <w:rPr>
          <w:lang w:val="en-US"/>
        </w:rPr>
        <w:t xml:space="preserve"> alert</w:t>
      </w:r>
      <w:r w:rsidR="00BD6543" w:rsidRPr="00201E3B">
        <w:rPr>
          <w:lang w:val="en-US"/>
        </w:rPr>
        <w:t xml:space="preserve"> system and its </w:t>
      </w:r>
      <w:proofErr w:type="spellStart"/>
      <w:r w:rsidR="00BD6543" w:rsidRPr="00201E3B">
        <w:rPr>
          <w:lang w:val="en-US"/>
        </w:rPr>
        <w:t>NTM</w:t>
      </w:r>
      <w:proofErr w:type="spellEnd"/>
      <w:r w:rsidR="00BD6543" w:rsidRPr="00201E3B">
        <w:rPr>
          <w:lang w:val="en-US"/>
        </w:rPr>
        <w:t xml:space="preserve"> report for Bangladesh.</w:t>
      </w:r>
    </w:p>
    <w:p w:rsidR="002D0AB8" w:rsidRPr="00201E3B" w:rsidRDefault="002D0AB8" w:rsidP="002D0AB8">
      <w:pPr>
        <w:numPr>
          <w:ilvl w:val="6"/>
          <w:numId w:val="2"/>
        </w:numPr>
        <w:spacing w:after="240"/>
        <w:rPr>
          <w:lang w:val="en-US"/>
        </w:rPr>
      </w:pPr>
      <w:r w:rsidRPr="00201E3B">
        <w:rPr>
          <w:lang w:val="en-US"/>
        </w:rPr>
        <w:t xml:space="preserve">Nigeria noted the need for further guidance and capacity building on how to react to notifications, in order to ensure that Members were aware of the next steps to be taken after </w:t>
      </w:r>
      <w:r w:rsidRPr="00201E3B">
        <w:rPr>
          <w:lang w:val="en-US"/>
        </w:rPr>
        <w:lastRenderedPageBreak/>
        <w:t xml:space="preserve">receiving notifications through the </w:t>
      </w:r>
      <w:proofErr w:type="spellStart"/>
      <w:r w:rsidRPr="00201E3B">
        <w:rPr>
          <w:lang w:val="en-US"/>
        </w:rPr>
        <w:t>ePing</w:t>
      </w:r>
      <w:proofErr w:type="spellEnd"/>
      <w:r w:rsidRPr="00201E3B">
        <w:rPr>
          <w:lang w:val="en-US"/>
        </w:rPr>
        <w:t xml:space="preserve"> alert system. Nigeria also queried how the comments that were submitted were being taken into account by Members.</w:t>
      </w:r>
    </w:p>
    <w:p w:rsidR="002D0AB8" w:rsidRPr="00201E3B" w:rsidRDefault="002D0AB8" w:rsidP="002D0AB8">
      <w:pPr>
        <w:numPr>
          <w:ilvl w:val="6"/>
          <w:numId w:val="2"/>
        </w:numPr>
        <w:spacing w:after="240"/>
        <w:rPr>
          <w:lang w:val="en-US"/>
        </w:rPr>
      </w:pPr>
      <w:r w:rsidRPr="00201E3B">
        <w:rPr>
          <w:lang w:val="en-US"/>
        </w:rPr>
        <w:t xml:space="preserve">The Chairperson thanked Nigeria for its observations and indicated that the Secretariat was currently putting together a manual which would help answer questions related to the notification process and the </w:t>
      </w:r>
      <w:proofErr w:type="spellStart"/>
      <w:r w:rsidRPr="00201E3B">
        <w:rPr>
          <w:lang w:val="en-US"/>
        </w:rPr>
        <w:t>ePing</w:t>
      </w:r>
      <w:proofErr w:type="spellEnd"/>
      <w:r w:rsidRPr="00201E3B">
        <w:rPr>
          <w:lang w:val="en-US"/>
        </w:rPr>
        <w:t xml:space="preserve"> alert system.</w:t>
      </w:r>
    </w:p>
    <w:p w:rsidR="00911FD3" w:rsidRPr="00C71887" w:rsidRDefault="00911FD3" w:rsidP="00C71887">
      <w:pPr>
        <w:pStyle w:val="Heading3"/>
      </w:pPr>
      <w:bookmarkStart w:id="105" w:name="_Toc513650179"/>
      <w:proofErr w:type="spellStart"/>
      <w:r w:rsidRPr="00C71887">
        <w:t>GSO</w:t>
      </w:r>
      <w:bookmarkEnd w:id="105"/>
      <w:proofErr w:type="spellEnd"/>
    </w:p>
    <w:p w:rsidR="00FE18B4" w:rsidRPr="00201E3B" w:rsidRDefault="00911FD3" w:rsidP="00FE18B4">
      <w:pPr>
        <w:pStyle w:val="BodyText"/>
        <w:numPr>
          <w:ilvl w:val="6"/>
          <w:numId w:val="2"/>
        </w:numPr>
        <w:rPr>
          <w:lang w:val="en-US"/>
        </w:rPr>
      </w:pPr>
      <w:proofErr w:type="spellStart"/>
      <w:r w:rsidRPr="00201E3B">
        <w:t>GSO</w:t>
      </w:r>
      <w:proofErr w:type="spellEnd"/>
      <w:r w:rsidRPr="00201E3B">
        <w:rPr>
          <w:lang w:val="en-US"/>
        </w:rPr>
        <w:t xml:space="preserve"> reported on</w:t>
      </w:r>
      <w:r w:rsidR="0016119A" w:rsidRPr="00201E3B">
        <w:rPr>
          <w:lang w:val="en-US"/>
        </w:rPr>
        <w:t xml:space="preserve"> its</w:t>
      </w:r>
      <w:r w:rsidR="00A87DA5" w:rsidRPr="00201E3B">
        <w:rPr>
          <w:lang w:val="en-US"/>
        </w:rPr>
        <w:t xml:space="preserve"> main </w:t>
      </w:r>
      <w:r w:rsidRPr="00201E3B">
        <w:rPr>
          <w:lang w:val="en-US"/>
        </w:rPr>
        <w:t>activities of interest to the Committee</w:t>
      </w:r>
      <w:r w:rsidR="00A87DA5" w:rsidRPr="00201E3B">
        <w:rPr>
          <w:lang w:val="en-US"/>
        </w:rPr>
        <w:t xml:space="preserve"> during the period </w:t>
      </w:r>
      <w:r w:rsidR="0016119A" w:rsidRPr="00201E3B">
        <w:rPr>
          <w:lang w:val="en-US"/>
        </w:rPr>
        <w:t xml:space="preserve">2016 to 2017, highlighting that </w:t>
      </w:r>
      <w:r w:rsidR="00A87DA5" w:rsidRPr="00201E3B">
        <w:rPr>
          <w:lang w:val="en-US"/>
        </w:rPr>
        <w:t>it had</w:t>
      </w:r>
      <w:r w:rsidRPr="00201E3B">
        <w:rPr>
          <w:lang w:val="en-US"/>
        </w:rPr>
        <w:t xml:space="preserve"> issued </w:t>
      </w:r>
      <w:r w:rsidR="005102B2" w:rsidRPr="00201E3B">
        <w:rPr>
          <w:lang w:val="en-US"/>
        </w:rPr>
        <w:t xml:space="preserve">numerous </w:t>
      </w:r>
      <w:r w:rsidRPr="00201E3B">
        <w:rPr>
          <w:lang w:val="en-US"/>
        </w:rPr>
        <w:t>standards and technical regulations covering various economic sectors</w:t>
      </w:r>
      <w:r w:rsidR="00A87DA5" w:rsidRPr="00201E3B">
        <w:rPr>
          <w:lang w:val="en-US"/>
        </w:rPr>
        <w:t>,</w:t>
      </w:r>
      <w:r w:rsidRPr="00201E3B">
        <w:rPr>
          <w:lang w:val="en-US"/>
        </w:rPr>
        <w:t xml:space="preserve"> most of which </w:t>
      </w:r>
      <w:r w:rsidR="00A87DA5" w:rsidRPr="00201E3B">
        <w:rPr>
          <w:lang w:val="en-US"/>
        </w:rPr>
        <w:t xml:space="preserve">had been </w:t>
      </w:r>
      <w:r w:rsidRPr="00201E3B">
        <w:rPr>
          <w:lang w:val="en-US"/>
        </w:rPr>
        <w:t xml:space="preserve">adopted from international standards. </w:t>
      </w:r>
      <w:r w:rsidR="00A87DA5" w:rsidRPr="00201E3B">
        <w:rPr>
          <w:lang w:val="en-US"/>
        </w:rPr>
        <w:t xml:space="preserve">During the past year, </w:t>
      </w:r>
      <w:r w:rsidR="0016119A" w:rsidRPr="00201E3B">
        <w:rPr>
          <w:lang w:val="en-US"/>
        </w:rPr>
        <w:t xml:space="preserve">the </w:t>
      </w:r>
      <w:proofErr w:type="spellStart"/>
      <w:r w:rsidR="0016119A" w:rsidRPr="00201E3B">
        <w:rPr>
          <w:lang w:val="en-US"/>
        </w:rPr>
        <w:t>GSO</w:t>
      </w:r>
      <w:proofErr w:type="spellEnd"/>
      <w:r w:rsidR="0016119A" w:rsidRPr="00201E3B">
        <w:rPr>
          <w:lang w:val="en-US"/>
        </w:rPr>
        <w:t xml:space="preserve"> had established </w:t>
      </w:r>
      <w:r w:rsidR="00A87DA5" w:rsidRPr="00201E3B">
        <w:rPr>
          <w:lang w:val="en-US"/>
        </w:rPr>
        <w:t>a</w:t>
      </w:r>
      <w:r w:rsidRPr="00201E3B">
        <w:rPr>
          <w:lang w:val="en-US"/>
        </w:rPr>
        <w:t xml:space="preserve"> new technical </w:t>
      </w:r>
      <w:r w:rsidR="002C59EA" w:rsidRPr="00201E3B">
        <w:rPr>
          <w:lang w:val="en-US"/>
        </w:rPr>
        <w:t>comm</w:t>
      </w:r>
      <w:r w:rsidR="00A87DA5" w:rsidRPr="00201E3B">
        <w:rPr>
          <w:lang w:val="en-US"/>
        </w:rPr>
        <w:t>ittee</w:t>
      </w:r>
      <w:r w:rsidR="002C59EA" w:rsidRPr="00201E3B">
        <w:rPr>
          <w:lang w:val="en-US"/>
        </w:rPr>
        <w:t xml:space="preserve"> for halal products and services</w:t>
      </w:r>
      <w:r w:rsidR="00A87DA5" w:rsidRPr="00201E3B">
        <w:rPr>
          <w:lang w:val="en-US"/>
        </w:rPr>
        <w:t xml:space="preserve">, </w:t>
      </w:r>
      <w:r w:rsidR="0016119A" w:rsidRPr="00201E3B">
        <w:rPr>
          <w:lang w:val="en-US"/>
        </w:rPr>
        <w:t>whose</w:t>
      </w:r>
      <w:r w:rsidR="002C59EA" w:rsidRPr="00201E3B">
        <w:rPr>
          <w:lang w:val="en-US"/>
        </w:rPr>
        <w:t xml:space="preserve"> mandate </w:t>
      </w:r>
      <w:r w:rsidR="0016119A" w:rsidRPr="00201E3B">
        <w:rPr>
          <w:lang w:val="en-US"/>
        </w:rPr>
        <w:t xml:space="preserve">was </w:t>
      </w:r>
      <w:r w:rsidR="002C59EA" w:rsidRPr="00201E3B">
        <w:rPr>
          <w:lang w:val="en-US"/>
        </w:rPr>
        <w:t>to prepare</w:t>
      </w:r>
      <w:r w:rsidR="00A87DA5" w:rsidRPr="00201E3B">
        <w:rPr>
          <w:lang w:val="en-US"/>
        </w:rPr>
        <w:t xml:space="preserve"> and</w:t>
      </w:r>
      <w:r w:rsidR="002C59EA" w:rsidRPr="00201E3B">
        <w:rPr>
          <w:lang w:val="en-US"/>
        </w:rPr>
        <w:t xml:space="preserve"> review technical regulations, manual, guidelines and recommendations relevant to halal foods and services. The scope of the </w:t>
      </w:r>
      <w:r w:rsidR="00A87DA5" w:rsidRPr="00201E3B">
        <w:rPr>
          <w:lang w:val="en-US"/>
        </w:rPr>
        <w:t xml:space="preserve">committee would </w:t>
      </w:r>
      <w:r w:rsidR="002C59EA" w:rsidRPr="00201E3B">
        <w:rPr>
          <w:lang w:val="en-US"/>
        </w:rPr>
        <w:t>cover three main areas</w:t>
      </w:r>
      <w:r w:rsidR="00A87DA5" w:rsidRPr="00201E3B">
        <w:rPr>
          <w:lang w:val="en-US"/>
        </w:rPr>
        <w:t>: (</w:t>
      </w:r>
      <w:proofErr w:type="spellStart"/>
      <w:r w:rsidR="00A87DA5" w:rsidRPr="00201E3B">
        <w:rPr>
          <w:lang w:val="en-US"/>
        </w:rPr>
        <w:t>i</w:t>
      </w:r>
      <w:proofErr w:type="spellEnd"/>
      <w:r w:rsidR="00A87DA5" w:rsidRPr="00201E3B">
        <w:rPr>
          <w:lang w:val="en-US"/>
        </w:rPr>
        <w:t>)</w:t>
      </w:r>
      <w:r w:rsidR="002C59EA" w:rsidRPr="00201E3B">
        <w:rPr>
          <w:lang w:val="en-US"/>
        </w:rPr>
        <w:t xml:space="preserve"> products</w:t>
      </w:r>
      <w:r w:rsidR="00A87DA5" w:rsidRPr="00201E3B">
        <w:rPr>
          <w:lang w:val="en-US"/>
        </w:rPr>
        <w:t>;</w:t>
      </w:r>
      <w:r w:rsidR="002C59EA" w:rsidRPr="00201E3B">
        <w:rPr>
          <w:lang w:val="en-US"/>
        </w:rPr>
        <w:t xml:space="preserve"> </w:t>
      </w:r>
      <w:r w:rsidR="00A87DA5" w:rsidRPr="00201E3B">
        <w:rPr>
          <w:lang w:val="en-US"/>
        </w:rPr>
        <w:t xml:space="preserve">(ii) </w:t>
      </w:r>
      <w:r w:rsidR="002C59EA" w:rsidRPr="00201E3B">
        <w:rPr>
          <w:lang w:val="en-US"/>
        </w:rPr>
        <w:t>services and their facilities</w:t>
      </w:r>
      <w:r w:rsidR="00A87DA5" w:rsidRPr="00201E3B">
        <w:rPr>
          <w:lang w:val="en-US"/>
        </w:rPr>
        <w:t>;</w:t>
      </w:r>
      <w:r w:rsidR="002C59EA" w:rsidRPr="00201E3B">
        <w:rPr>
          <w:lang w:val="en-US"/>
        </w:rPr>
        <w:t xml:space="preserve"> and </w:t>
      </w:r>
      <w:r w:rsidR="00A87DA5" w:rsidRPr="00201E3B">
        <w:rPr>
          <w:lang w:val="en-US"/>
        </w:rPr>
        <w:t>(iii) personnel associated with halal products</w:t>
      </w:r>
      <w:r w:rsidR="007A0508" w:rsidRPr="00201E3B">
        <w:rPr>
          <w:lang w:val="en-US"/>
        </w:rPr>
        <w:t xml:space="preserve">. </w:t>
      </w:r>
      <w:proofErr w:type="spellStart"/>
      <w:r w:rsidR="007A0508" w:rsidRPr="00201E3B">
        <w:rPr>
          <w:lang w:val="en-US"/>
        </w:rPr>
        <w:t>GSO</w:t>
      </w:r>
      <w:proofErr w:type="spellEnd"/>
      <w:r w:rsidR="00A87DA5" w:rsidRPr="00201E3B">
        <w:rPr>
          <w:lang w:val="en-US"/>
        </w:rPr>
        <w:t xml:space="preserve"> also outlined the various activities which had been undertaken by its Technical Committee for Food and Agricultural Products, which </w:t>
      </w:r>
      <w:r w:rsidR="005102B2" w:rsidRPr="00201E3B">
        <w:rPr>
          <w:lang w:val="en-US"/>
        </w:rPr>
        <w:t xml:space="preserve">had </w:t>
      </w:r>
      <w:r w:rsidR="00A87DA5" w:rsidRPr="00201E3B">
        <w:rPr>
          <w:lang w:val="en-US"/>
        </w:rPr>
        <w:t xml:space="preserve">included issuing and updating standards, </w:t>
      </w:r>
      <w:r w:rsidR="0016119A" w:rsidRPr="00201E3B">
        <w:rPr>
          <w:lang w:val="en-US"/>
        </w:rPr>
        <w:t>a</w:t>
      </w:r>
      <w:r w:rsidR="005102B2" w:rsidRPr="00201E3B">
        <w:rPr>
          <w:lang w:val="en-US"/>
        </w:rPr>
        <w:t>s well as</w:t>
      </w:r>
      <w:r w:rsidR="0016119A" w:rsidRPr="00201E3B">
        <w:rPr>
          <w:lang w:val="en-US"/>
        </w:rPr>
        <w:t xml:space="preserve"> </w:t>
      </w:r>
      <w:r w:rsidR="00A87DA5" w:rsidRPr="00201E3B">
        <w:rPr>
          <w:lang w:val="en-US"/>
        </w:rPr>
        <w:t xml:space="preserve">translating standards from </w:t>
      </w:r>
      <w:r w:rsidR="0016119A" w:rsidRPr="00201E3B">
        <w:rPr>
          <w:lang w:val="en-US"/>
        </w:rPr>
        <w:t xml:space="preserve">English to </w:t>
      </w:r>
      <w:r w:rsidR="00A87DA5" w:rsidRPr="00201E3B">
        <w:rPr>
          <w:lang w:val="en-US"/>
        </w:rPr>
        <w:t>Arabic</w:t>
      </w:r>
      <w:r w:rsidR="005102B2" w:rsidRPr="00201E3B">
        <w:rPr>
          <w:lang w:val="en-US"/>
        </w:rPr>
        <w:t>,</w:t>
      </w:r>
      <w:r w:rsidR="00A87DA5" w:rsidRPr="00201E3B">
        <w:rPr>
          <w:lang w:val="en-US"/>
        </w:rPr>
        <w:t xml:space="preserve"> </w:t>
      </w:r>
      <w:r w:rsidR="0016119A" w:rsidRPr="00201E3B">
        <w:rPr>
          <w:lang w:val="en-US"/>
        </w:rPr>
        <w:t xml:space="preserve">and vice versa. </w:t>
      </w:r>
      <w:proofErr w:type="spellStart"/>
      <w:r w:rsidR="0016119A" w:rsidRPr="00201E3B">
        <w:rPr>
          <w:lang w:val="en-US"/>
        </w:rPr>
        <w:t>GSO</w:t>
      </w:r>
      <w:proofErr w:type="spellEnd"/>
      <w:r w:rsidR="0016119A" w:rsidRPr="00201E3B">
        <w:rPr>
          <w:lang w:val="en-US"/>
        </w:rPr>
        <w:t xml:space="preserve"> indicated its ongoing work on the development of a </w:t>
      </w:r>
      <w:proofErr w:type="spellStart"/>
      <w:r w:rsidR="0016119A" w:rsidRPr="00201E3B">
        <w:rPr>
          <w:lang w:val="en-US"/>
        </w:rPr>
        <w:t>GCC</w:t>
      </w:r>
      <w:proofErr w:type="spellEnd"/>
      <w:r w:rsidR="0016119A" w:rsidRPr="00201E3B">
        <w:rPr>
          <w:lang w:val="en-US"/>
        </w:rPr>
        <w:t xml:space="preserve"> rapid warning system for food</w:t>
      </w:r>
      <w:r w:rsidR="005102B2" w:rsidRPr="00201E3B">
        <w:rPr>
          <w:lang w:val="en-US"/>
        </w:rPr>
        <w:t>,</w:t>
      </w:r>
      <w:r w:rsidR="0016119A" w:rsidRPr="00201E3B">
        <w:rPr>
          <w:lang w:val="en-US"/>
        </w:rPr>
        <w:t xml:space="preserve"> and its related participation in regional committees dealing with food and agricultural products. </w:t>
      </w:r>
      <w:proofErr w:type="spellStart"/>
      <w:r w:rsidR="00A87DA5" w:rsidRPr="00201E3B">
        <w:rPr>
          <w:lang w:val="en-US"/>
        </w:rPr>
        <w:t>GSO</w:t>
      </w:r>
      <w:proofErr w:type="spellEnd"/>
      <w:r w:rsidR="005102B2" w:rsidRPr="00201E3B">
        <w:rPr>
          <w:lang w:val="en-US"/>
        </w:rPr>
        <w:t xml:space="preserve"> drew Members' attention to it</w:t>
      </w:r>
      <w:r w:rsidR="0016119A" w:rsidRPr="00201E3B">
        <w:rPr>
          <w:lang w:val="en-US"/>
        </w:rPr>
        <w:t>s upcoming participation</w:t>
      </w:r>
      <w:r w:rsidR="007A0508" w:rsidRPr="00201E3B">
        <w:rPr>
          <w:lang w:val="en-US"/>
        </w:rPr>
        <w:t xml:space="preserve"> in the </w:t>
      </w:r>
      <w:r w:rsidR="005102B2" w:rsidRPr="00201E3B">
        <w:rPr>
          <w:lang w:val="en-US"/>
        </w:rPr>
        <w:t>WTO Follow-up R</w:t>
      </w:r>
      <w:r w:rsidR="00A87DA5" w:rsidRPr="00201E3B">
        <w:rPr>
          <w:lang w:val="en-US"/>
        </w:rPr>
        <w:t xml:space="preserve">egional </w:t>
      </w:r>
      <w:r w:rsidR="007A0508" w:rsidRPr="00201E3B">
        <w:rPr>
          <w:lang w:val="en-US"/>
        </w:rPr>
        <w:t xml:space="preserve">SPS </w:t>
      </w:r>
      <w:r w:rsidR="005102B2" w:rsidRPr="00201E3B">
        <w:rPr>
          <w:lang w:val="en-US"/>
        </w:rPr>
        <w:t>W</w:t>
      </w:r>
      <w:r w:rsidR="002C59EA" w:rsidRPr="00201E3B">
        <w:rPr>
          <w:lang w:val="en-US"/>
        </w:rPr>
        <w:t>orksh</w:t>
      </w:r>
      <w:r w:rsidR="007A0508" w:rsidRPr="00201E3B">
        <w:rPr>
          <w:lang w:val="en-US"/>
        </w:rPr>
        <w:t xml:space="preserve">op for </w:t>
      </w:r>
      <w:r w:rsidR="00A87DA5" w:rsidRPr="00201E3B">
        <w:rPr>
          <w:lang w:val="en-US"/>
        </w:rPr>
        <w:t xml:space="preserve">Arab </w:t>
      </w:r>
      <w:r w:rsidR="005102B2" w:rsidRPr="00201E3B">
        <w:rPr>
          <w:lang w:val="en-US"/>
        </w:rPr>
        <w:t>C</w:t>
      </w:r>
      <w:r w:rsidR="00A87DA5" w:rsidRPr="00201E3B">
        <w:rPr>
          <w:lang w:val="en-US"/>
        </w:rPr>
        <w:t>ountries</w:t>
      </w:r>
      <w:r w:rsidR="005102B2" w:rsidRPr="00201E3B">
        <w:rPr>
          <w:lang w:val="en-US"/>
        </w:rPr>
        <w:t xml:space="preserve"> to be held</w:t>
      </w:r>
      <w:r w:rsidR="007A0508" w:rsidRPr="00201E3B">
        <w:rPr>
          <w:lang w:val="en-US"/>
        </w:rPr>
        <w:t xml:space="preserve"> </w:t>
      </w:r>
      <w:r w:rsidR="002C59EA" w:rsidRPr="00201E3B">
        <w:rPr>
          <w:lang w:val="en-US"/>
        </w:rPr>
        <w:t>in April 2018</w:t>
      </w:r>
      <w:r w:rsidR="00A87DA5" w:rsidRPr="00201E3B">
        <w:rPr>
          <w:lang w:val="en-US"/>
        </w:rPr>
        <w:t>,</w:t>
      </w:r>
      <w:r w:rsidR="002C59EA" w:rsidRPr="00201E3B">
        <w:rPr>
          <w:lang w:val="en-US"/>
        </w:rPr>
        <w:t xml:space="preserve"> as well as</w:t>
      </w:r>
      <w:r w:rsidR="00A87DA5" w:rsidRPr="00201E3B">
        <w:rPr>
          <w:lang w:val="en-US"/>
        </w:rPr>
        <w:t xml:space="preserve"> </w:t>
      </w:r>
      <w:r w:rsidR="0016119A" w:rsidRPr="00201E3B">
        <w:rPr>
          <w:lang w:val="en-US"/>
        </w:rPr>
        <w:t xml:space="preserve">its organization of </w:t>
      </w:r>
      <w:r w:rsidR="00A87DA5" w:rsidRPr="00201E3B">
        <w:rPr>
          <w:lang w:val="en-US"/>
        </w:rPr>
        <w:t xml:space="preserve">a regional </w:t>
      </w:r>
      <w:r w:rsidR="002C59EA" w:rsidRPr="00201E3B">
        <w:rPr>
          <w:lang w:val="en-US"/>
        </w:rPr>
        <w:t xml:space="preserve">TBT/SPS workshop </w:t>
      </w:r>
      <w:r w:rsidR="0016119A" w:rsidRPr="00201E3B">
        <w:rPr>
          <w:lang w:val="en-US"/>
        </w:rPr>
        <w:t xml:space="preserve">in </w:t>
      </w:r>
      <w:r w:rsidR="002C59EA" w:rsidRPr="00201E3B">
        <w:rPr>
          <w:lang w:val="en-US"/>
        </w:rPr>
        <w:t xml:space="preserve">October 2018. </w:t>
      </w:r>
      <w:r w:rsidR="00A87DA5" w:rsidRPr="00201E3B">
        <w:rPr>
          <w:lang w:val="en-US"/>
        </w:rPr>
        <w:t xml:space="preserve">Finally, </w:t>
      </w:r>
      <w:proofErr w:type="spellStart"/>
      <w:r w:rsidR="007A0508" w:rsidRPr="00201E3B">
        <w:rPr>
          <w:lang w:val="en-US"/>
        </w:rPr>
        <w:t>GSO</w:t>
      </w:r>
      <w:proofErr w:type="spellEnd"/>
      <w:r w:rsidR="007A0508" w:rsidRPr="00201E3B">
        <w:rPr>
          <w:lang w:val="en-US"/>
        </w:rPr>
        <w:t xml:space="preserve"> expressed</w:t>
      </w:r>
      <w:r w:rsidR="002C59EA" w:rsidRPr="00201E3B">
        <w:rPr>
          <w:lang w:val="en-US"/>
        </w:rPr>
        <w:t xml:space="preserve"> its gratitude to the WTO </w:t>
      </w:r>
      <w:r w:rsidR="00A87DA5" w:rsidRPr="00201E3B">
        <w:rPr>
          <w:lang w:val="en-US"/>
        </w:rPr>
        <w:t>S</w:t>
      </w:r>
      <w:r w:rsidR="002C59EA" w:rsidRPr="00201E3B">
        <w:rPr>
          <w:lang w:val="en-US"/>
        </w:rPr>
        <w:t xml:space="preserve">ecretariat for their support and </w:t>
      </w:r>
      <w:r w:rsidR="0016119A" w:rsidRPr="00201E3B">
        <w:rPr>
          <w:lang w:val="en-US"/>
        </w:rPr>
        <w:t>cooperation</w:t>
      </w:r>
      <w:r w:rsidR="003E79D5" w:rsidRPr="00201E3B">
        <w:rPr>
          <w:lang w:val="en-US"/>
        </w:rPr>
        <w:t>.</w:t>
      </w:r>
    </w:p>
    <w:p w:rsidR="00641523" w:rsidRPr="00201E3B" w:rsidRDefault="00641523" w:rsidP="009A7F73">
      <w:pPr>
        <w:pStyle w:val="Heading2"/>
        <w:rPr>
          <w:rFonts w:eastAsia="Times New Roman"/>
        </w:rPr>
      </w:pPr>
      <w:bookmarkStart w:id="106" w:name="_Toc448928356"/>
      <w:bookmarkStart w:id="107" w:name="_Toc499625062"/>
      <w:bookmarkStart w:id="108" w:name="_Toc513650180"/>
      <w:bookmarkEnd w:id="96"/>
      <w:bookmarkEnd w:id="97"/>
      <w:r w:rsidRPr="00201E3B">
        <w:rPr>
          <w:rFonts w:eastAsia="Times New Roman"/>
        </w:rPr>
        <w:t>Requests for observer status (G/SPS/W/78/Rev.14)</w:t>
      </w:r>
      <w:bookmarkEnd w:id="106"/>
      <w:bookmarkEnd w:id="107"/>
      <w:bookmarkEnd w:id="108"/>
    </w:p>
    <w:p w:rsidR="00641523" w:rsidRPr="00C71887" w:rsidRDefault="00641523" w:rsidP="00C71887">
      <w:pPr>
        <w:pStyle w:val="Heading3"/>
      </w:pPr>
      <w:bookmarkStart w:id="109" w:name="_Toc499625063"/>
      <w:bookmarkStart w:id="110" w:name="_Toc513650181"/>
      <w:r w:rsidRPr="00C71887">
        <w:t>New requests</w:t>
      </w:r>
      <w:bookmarkEnd w:id="109"/>
      <w:bookmarkEnd w:id="110"/>
    </w:p>
    <w:p w:rsidR="00641523" w:rsidRPr="00201E3B" w:rsidRDefault="00641523" w:rsidP="00641523">
      <w:pPr>
        <w:numPr>
          <w:ilvl w:val="6"/>
          <w:numId w:val="2"/>
        </w:numPr>
        <w:spacing w:after="240"/>
        <w:rPr>
          <w:lang w:val="en-US"/>
        </w:rPr>
      </w:pPr>
      <w:r w:rsidRPr="00201E3B">
        <w:rPr>
          <w:lang w:val="en-US"/>
        </w:rPr>
        <w:t>There were no new requests received by the Secretariat.</w:t>
      </w:r>
    </w:p>
    <w:p w:rsidR="00641523" w:rsidRPr="00C71887" w:rsidRDefault="00641523" w:rsidP="00C71887">
      <w:pPr>
        <w:pStyle w:val="Heading3"/>
      </w:pPr>
      <w:bookmarkStart w:id="111" w:name="_Toc499625064"/>
      <w:bookmarkStart w:id="112" w:name="_Toc513650182"/>
      <w:r w:rsidRPr="00C71887">
        <w:t>Outstanding requests</w:t>
      </w:r>
      <w:bookmarkEnd w:id="111"/>
      <w:bookmarkEnd w:id="112"/>
    </w:p>
    <w:p w:rsidR="00641523" w:rsidRPr="00201E3B" w:rsidRDefault="00C13AD2" w:rsidP="00641523">
      <w:pPr>
        <w:pStyle w:val="BodyText"/>
        <w:numPr>
          <w:ilvl w:val="6"/>
          <w:numId w:val="2"/>
        </w:numPr>
        <w:rPr>
          <w:lang w:val="en-US"/>
        </w:rPr>
      </w:pPr>
      <w:r w:rsidRPr="00201E3B">
        <w:rPr>
          <w:lang w:val="en-US"/>
        </w:rPr>
        <w:t xml:space="preserve">The Chairperson </w:t>
      </w:r>
      <w:r w:rsidR="00641523" w:rsidRPr="00201E3B">
        <w:rPr>
          <w:lang w:val="en-US"/>
        </w:rPr>
        <w:t>reminded the Committee that in 2012, it had agreed that i</w:t>
      </w:r>
      <w:r w:rsidR="003E79D5" w:rsidRPr="00201E3B">
        <w:rPr>
          <w:lang w:val="en-US"/>
        </w:rPr>
        <w:t xml:space="preserve">f for any one-year period an ad </w:t>
      </w:r>
      <w:r w:rsidR="00641523" w:rsidRPr="00201E3B">
        <w:rPr>
          <w:lang w:val="en-US"/>
        </w:rPr>
        <w:t>hoc observer organization did not</w:t>
      </w:r>
      <w:r w:rsidR="003E79D5" w:rsidRPr="00201E3B">
        <w:rPr>
          <w:lang w:val="en-US"/>
        </w:rPr>
        <w:t xml:space="preserve"> attend any meetings of the SPS </w:t>
      </w:r>
      <w:r w:rsidR="00641523" w:rsidRPr="00201E3B">
        <w:rPr>
          <w:lang w:val="en-US"/>
        </w:rPr>
        <w:t xml:space="preserve">Committee, its observer status would lapse, but only after the Secretariat had contacted the observer organization and received confirmation that it was no longer interested in maintaining its observer status. The Chairperson </w:t>
      </w:r>
      <w:r w:rsidR="00B4036F" w:rsidRPr="00201E3B">
        <w:rPr>
          <w:lang w:val="en-US"/>
        </w:rPr>
        <w:t xml:space="preserve">recalled that in the November </w:t>
      </w:r>
      <w:r w:rsidRPr="00201E3B">
        <w:rPr>
          <w:lang w:val="en-US"/>
        </w:rPr>
        <w:t xml:space="preserve">2017 </w:t>
      </w:r>
      <w:r w:rsidR="00B4036F" w:rsidRPr="00201E3B">
        <w:rPr>
          <w:lang w:val="en-US"/>
        </w:rPr>
        <w:t xml:space="preserve">meeting, </w:t>
      </w:r>
      <w:r w:rsidR="00F14FEA" w:rsidRPr="00201E3B">
        <w:rPr>
          <w:lang w:val="en-US"/>
        </w:rPr>
        <w:t xml:space="preserve">the Secretariat </w:t>
      </w:r>
      <w:r w:rsidR="00A46A91" w:rsidRPr="00201E3B">
        <w:rPr>
          <w:lang w:val="en-US"/>
        </w:rPr>
        <w:t>had</w:t>
      </w:r>
      <w:r w:rsidR="00F14FEA" w:rsidRPr="00201E3B">
        <w:rPr>
          <w:lang w:val="en-US"/>
        </w:rPr>
        <w:t xml:space="preserve"> been</w:t>
      </w:r>
      <w:r w:rsidR="00A46A91" w:rsidRPr="00201E3B">
        <w:rPr>
          <w:lang w:val="en-US"/>
        </w:rPr>
        <w:t xml:space="preserve"> </w:t>
      </w:r>
      <w:r w:rsidR="00641523" w:rsidRPr="00201E3B">
        <w:rPr>
          <w:lang w:val="en-US"/>
        </w:rPr>
        <w:t xml:space="preserve">requested </w:t>
      </w:r>
      <w:r w:rsidR="00F14FEA" w:rsidRPr="00201E3B">
        <w:rPr>
          <w:lang w:val="en-US"/>
        </w:rPr>
        <w:t>to</w:t>
      </w:r>
      <w:r w:rsidR="00641523" w:rsidRPr="00201E3B">
        <w:rPr>
          <w:lang w:val="en-US"/>
        </w:rPr>
        <w:t xml:space="preserve"> </w:t>
      </w:r>
      <w:r w:rsidR="00B4036F" w:rsidRPr="00201E3B">
        <w:rPr>
          <w:lang w:val="en-US"/>
        </w:rPr>
        <w:t xml:space="preserve">verify </w:t>
      </w:r>
      <w:r w:rsidR="00641523" w:rsidRPr="00201E3B">
        <w:rPr>
          <w:lang w:val="en-US"/>
        </w:rPr>
        <w:t xml:space="preserve">whether any ad hoc observer organizations had not attended a single Committee meeting in 2017. </w:t>
      </w:r>
      <w:r w:rsidR="00F14FEA" w:rsidRPr="00201E3B">
        <w:rPr>
          <w:lang w:val="en-US"/>
        </w:rPr>
        <w:t xml:space="preserve">The Secretariat </w:t>
      </w:r>
      <w:r w:rsidR="00B4036F" w:rsidRPr="00201E3B">
        <w:rPr>
          <w:lang w:val="en-US"/>
        </w:rPr>
        <w:t xml:space="preserve">had </w:t>
      </w:r>
      <w:r w:rsidR="00641523" w:rsidRPr="00201E3B">
        <w:rPr>
          <w:lang w:val="en-US"/>
        </w:rPr>
        <w:t xml:space="preserve">also </w:t>
      </w:r>
      <w:r w:rsidR="00F14FEA" w:rsidRPr="00201E3B">
        <w:rPr>
          <w:lang w:val="en-US"/>
        </w:rPr>
        <w:t xml:space="preserve">been </w:t>
      </w:r>
      <w:r w:rsidR="00641523" w:rsidRPr="00201E3B">
        <w:rPr>
          <w:lang w:val="en-US"/>
        </w:rPr>
        <w:t xml:space="preserve">requested </w:t>
      </w:r>
      <w:r w:rsidR="00F14FEA" w:rsidRPr="00201E3B">
        <w:rPr>
          <w:lang w:val="en-US"/>
        </w:rPr>
        <w:t>to</w:t>
      </w:r>
      <w:r w:rsidR="00641523" w:rsidRPr="00201E3B">
        <w:rPr>
          <w:lang w:val="en-US"/>
        </w:rPr>
        <w:t xml:space="preserve"> contact any such organization</w:t>
      </w:r>
      <w:r w:rsidR="00F14FEA" w:rsidRPr="00201E3B">
        <w:rPr>
          <w:lang w:val="en-US"/>
        </w:rPr>
        <w:t>s</w:t>
      </w:r>
      <w:r w:rsidR="00641523" w:rsidRPr="00201E3B">
        <w:rPr>
          <w:lang w:val="en-US"/>
        </w:rPr>
        <w:t xml:space="preserve"> and seek information regarding their continuing int</w:t>
      </w:r>
      <w:r w:rsidR="008E0CC6">
        <w:rPr>
          <w:lang w:val="en-US"/>
        </w:rPr>
        <w:t>erest to participate in the SPS </w:t>
      </w:r>
      <w:r w:rsidR="00641523" w:rsidRPr="00201E3B">
        <w:rPr>
          <w:lang w:val="en-US"/>
        </w:rPr>
        <w:t>Committee.</w:t>
      </w:r>
    </w:p>
    <w:p w:rsidR="00001A3E" w:rsidRPr="00201E3B" w:rsidRDefault="00A46A91" w:rsidP="00E61FF6">
      <w:pPr>
        <w:pStyle w:val="BodyText"/>
        <w:numPr>
          <w:ilvl w:val="6"/>
          <w:numId w:val="2"/>
        </w:numPr>
        <w:rPr>
          <w:lang w:val="en-US"/>
        </w:rPr>
      </w:pPr>
      <w:r w:rsidRPr="00201E3B">
        <w:rPr>
          <w:lang w:val="en-US"/>
        </w:rPr>
        <w:t>The S</w:t>
      </w:r>
      <w:r w:rsidR="00AD3D8C" w:rsidRPr="00201E3B">
        <w:rPr>
          <w:lang w:val="en-US"/>
        </w:rPr>
        <w:t xml:space="preserve">ecretariat informed </w:t>
      </w:r>
      <w:r w:rsidR="00F14FEA" w:rsidRPr="00201E3B">
        <w:rPr>
          <w:lang w:val="en-US"/>
        </w:rPr>
        <w:t xml:space="preserve">the Committee </w:t>
      </w:r>
      <w:r w:rsidR="00AD3D8C" w:rsidRPr="00201E3B">
        <w:rPr>
          <w:lang w:val="en-US"/>
        </w:rPr>
        <w:t>that</w:t>
      </w:r>
      <w:r w:rsidR="00B4036F" w:rsidRPr="00201E3B">
        <w:rPr>
          <w:lang w:val="en-US"/>
        </w:rPr>
        <w:t xml:space="preserve"> it had contacted</w:t>
      </w:r>
      <w:r w:rsidR="00AD3D8C" w:rsidRPr="00201E3B">
        <w:rPr>
          <w:lang w:val="en-US"/>
        </w:rPr>
        <w:t xml:space="preserve"> the </w:t>
      </w:r>
      <w:r w:rsidR="00B4036F" w:rsidRPr="00201E3B">
        <w:rPr>
          <w:lang w:val="en-US"/>
        </w:rPr>
        <w:t xml:space="preserve">six </w:t>
      </w:r>
      <w:r w:rsidR="00AD3D8C" w:rsidRPr="00201E3B">
        <w:rPr>
          <w:lang w:val="en-US"/>
        </w:rPr>
        <w:t xml:space="preserve">ad hoc observer </w:t>
      </w:r>
      <w:r w:rsidR="00B4036F" w:rsidRPr="00201E3B">
        <w:rPr>
          <w:lang w:val="en-US"/>
        </w:rPr>
        <w:t>organizations</w:t>
      </w:r>
      <w:r w:rsidR="00AD3D8C" w:rsidRPr="00201E3B">
        <w:rPr>
          <w:lang w:val="en-US"/>
        </w:rPr>
        <w:t xml:space="preserve"> that did not attend any meeting of the SPS Committee during 2017</w:t>
      </w:r>
      <w:r w:rsidR="00B4036F" w:rsidRPr="00201E3B">
        <w:rPr>
          <w:lang w:val="en-US"/>
        </w:rPr>
        <w:t>,</w:t>
      </w:r>
      <w:r w:rsidR="00AD3D8C" w:rsidRPr="00201E3B">
        <w:rPr>
          <w:lang w:val="en-US"/>
        </w:rPr>
        <w:t xml:space="preserve"> to request</w:t>
      </w:r>
      <w:r w:rsidR="00B4036F" w:rsidRPr="00201E3B">
        <w:rPr>
          <w:lang w:val="en-US"/>
        </w:rPr>
        <w:t xml:space="preserve"> confirmation of their continuing</w:t>
      </w:r>
      <w:r w:rsidR="00AD3D8C" w:rsidRPr="00201E3B">
        <w:rPr>
          <w:lang w:val="en-US"/>
        </w:rPr>
        <w:t xml:space="preserve"> interest to participate </w:t>
      </w:r>
      <w:r w:rsidR="00B4036F" w:rsidRPr="00201E3B">
        <w:rPr>
          <w:lang w:val="en-US"/>
        </w:rPr>
        <w:t xml:space="preserve">as an ad hoc observer </w:t>
      </w:r>
      <w:r w:rsidR="00AD3D8C" w:rsidRPr="00201E3B">
        <w:rPr>
          <w:lang w:val="en-US"/>
        </w:rPr>
        <w:t>in th</w:t>
      </w:r>
      <w:r w:rsidR="00B4036F" w:rsidRPr="00201E3B">
        <w:rPr>
          <w:lang w:val="en-US"/>
        </w:rPr>
        <w:t>e meetings of the SPS Committee.</w:t>
      </w:r>
      <w:r w:rsidR="00AD3D8C" w:rsidRPr="00201E3B">
        <w:rPr>
          <w:lang w:val="en-US"/>
        </w:rPr>
        <w:t xml:space="preserve"> </w:t>
      </w:r>
      <w:r w:rsidR="00B4036F" w:rsidRPr="00201E3B">
        <w:rPr>
          <w:lang w:val="en-US"/>
        </w:rPr>
        <w:t>T</w:t>
      </w:r>
      <w:r w:rsidR="00AD3D8C" w:rsidRPr="00201E3B">
        <w:rPr>
          <w:lang w:val="en-US"/>
        </w:rPr>
        <w:t>he</w:t>
      </w:r>
      <w:r w:rsidR="00F14FEA" w:rsidRPr="00201E3B">
        <w:rPr>
          <w:lang w:val="en-US"/>
        </w:rPr>
        <w:t>se</w:t>
      </w:r>
      <w:r w:rsidR="00AD3D8C" w:rsidRPr="00201E3B">
        <w:rPr>
          <w:lang w:val="en-US"/>
        </w:rPr>
        <w:t xml:space="preserve"> six </w:t>
      </w:r>
      <w:r w:rsidR="00001A3E" w:rsidRPr="00201E3B">
        <w:rPr>
          <w:lang w:val="en-US"/>
        </w:rPr>
        <w:t>o</w:t>
      </w:r>
      <w:r w:rsidR="00AD3D8C" w:rsidRPr="00201E3B">
        <w:rPr>
          <w:lang w:val="en-US"/>
        </w:rPr>
        <w:t xml:space="preserve">bservers </w:t>
      </w:r>
      <w:r w:rsidR="00F14FEA" w:rsidRPr="00201E3B">
        <w:rPr>
          <w:lang w:val="en-US"/>
        </w:rPr>
        <w:t>had</w:t>
      </w:r>
      <w:r w:rsidR="00B4036F" w:rsidRPr="00201E3B">
        <w:rPr>
          <w:lang w:val="en-US"/>
        </w:rPr>
        <w:t xml:space="preserve"> confirmed</w:t>
      </w:r>
      <w:r w:rsidR="00AD3D8C" w:rsidRPr="00201E3B">
        <w:rPr>
          <w:lang w:val="en-US"/>
        </w:rPr>
        <w:t xml:space="preserve"> their interest in maintaining the</w:t>
      </w:r>
      <w:r w:rsidR="00B4036F" w:rsidRPr="00201E3B">
        <w:rPr>
          <w:lang w:val="en-US"/>
        </w:rPr>
        <w:t>ir</w:t>
      </w:r>
      <w:r w:rsidR="00AD3D8C" w:rsidRPr="00201E3B">
        <w:rPr>
          <w:lang w:val="en-US"/>
        </w:rPr>
        <w:t xml:space="preserve"> ad hoc observer status in the Committee. </w:t>
      </w:r>
      <w:r w:rsidR="00001A3E" w:rsidRPr="00201E3B">
        <w:rPr>
          <w:lang w:val="en-US"/>
        </w:rPr>
        <w:t>The</w:t>
      </w:r>
      <w:r w:rsidR="00AD3D8C" w:rsidRPr="00201E3B">
        <w:rPr>
          <w:lang w:val="en-US"/>
        </w:rPr>
        <w:t xml:space="preserve"> Secretariat suggested that the </w:t>
      </w:r>
      <w:r w:rsidR="00B4036F" w:rsidRPr="00201E3B">
        <w:rPr>
          <w:lang w:val="en-US"/>
        </w:rPr>
        <w:t xml:space="preserve">current </w:t>
      </w:r>
      <w:r w:rsidR="00AD3D8C" w:rsidRPr="00201E3B">
        <w:rPr>
          <w:lang w:val="en-US"/>
        </w:rPr>
        <w:t>list of</w:t>
      </w:r>
      <w:r w:rsidR="00001A3E" w:rsidRPr="00201E3B">
        <w:rPr>
          <w:lang w:val="en-US"/>
        </w:rPr>
        <w:t xml:space="preserve"> organizations benefitting from ad hoc observer status in the Committee remain unchanged.</w:t>
      </w:r>
    </w:p>
    <w:p w:rsidR="00641523" w:rsidRPr="00201E3B" w:rsidRDefault="00641523">
      <w:pPr>
        <w:pStyle w:val="BodyText"/>
        <w:numPr>
          <w:ilvl w:val="6"/>
          <w:numId w:val="2"/>
        </w:numPr>
        <w:rPr>
          <w:lang w:val="en-US"/>
        </w:rPr>
      </w:pPr>
      <w:r w:rsidRPr="00201E3B">
        <w:rPr>
          <w:lang w:val="en-US"/>
        </w:rPr>
        <w:t>The Chairperson noted that there was still no consensus on the six outstanding requests for observer status from the Convention on Biological Diversity</w:t>
      </w:r>
      <w:r w:rsidR="00831DF6">
        <w:rPr>
          <w:lang w:val="en-US"/>
        </w:rPr>
        <w:t xml:space="preserve"> (CBD); </w:t>
      </w:r>
      <w:proofErr w:type="spellStart"/>
      <w:r w:rsidR="00831DF6">
        <w:rPr>
          <w:lang w:val="en-US"/>
        </w:rPr>
        <w:t>CABI</w:t>
      </w:r>
      <w:proofErr w:type="spellEnd"/>
      <w:r w:rsidR="00831DF6">
        <w:rPr>
          <w:lang w:val="en-US"/>
        </w:rPr>
        <w:t xml:space="preserve"> International; the </w:t>
      </w:r>
      <w:r w:rsidRPr="00201E3B">
        <w:rPr>
          <w:lang w:val="en-US"/>
        </w:rPr>
        <w:t>Convention on International Trade in Endangered Species of Wild Fauna and Flora (CITES); the</w:t>
      </w:r>
      <w:r w:rsidR="00831DF6">
        <w:rPr>
          <w:lang w:val="en-US"/>
        </w:rPr>
        <w:t> </w:t>
      </w:r>
      <w:proofErr w:type="spellStart"/>
      <w:r w:rsidRPr="00201E3B">
        <w:rPr>
          <w:lang w:val="en-US"/>
        </w:rPr>
        <w:t>Organisation</w:t>
      </w:r>
      <w:proofErr w:type="spellEnd"/>
      <w:r w:rsidRPr="00201E3B">
        <w:rPr>
          <w:lang w:val="en-US"/>
        </w:rPr>
        <w:t xml:space="preserve"> </w:t>
      </w:r>
      <w:proofErr w:type="spellStart"/>
      <w:r w:rsidRPr="00201E3B">
        <w:rPr>
          <w:lang w:val="en-US"/>
        </w:rPr>
        <w:t>Internationale</w:t>
      </w:r>
      <w:proofErr w:type="spellEnd"/>
      <w:r w:rsidRPr="00201E3B">
        <w:rPr>
          <w:lang w:val="en-US"/>
        </w:rPr>
        <w:t xml:space="preserve"> de la </w:t>
      </w:r>
      <w:proofErr w:type="spellStart"/>
      <w:r w:rsidRPr="00201E3B">
        <w:rPr>
          <w:lang w:val="en-US"/>
        </w:rPr>
        <w:t>Vigne</w:t>
      </w:r>
      <w:proofErr w:type="spellEnd"/>
      <w:r w:rsidRPr="00201E3B">
        <w:rPr>
          <w:lang w:val="en-US"/>
        </w:rPr>
        <w:t xml:space="preserve"> et du Vin (</w:t>
      </w:r>
      <w:proofErr w:type="spellStart"/>
      <w:r w:rsidRPr="00201E3B">
        <w:rPr>
          <w:lang w:val="en-US"/>
        </w:rPr>
        <w:t>OIV</w:t>
      </w:r>
      <w:proofErr w:type="spellEnd"/>
      <w:r w:rsidRPr="00201E3B">
        <w:rPr>
          <w:lang w:val="en-US"/>
        </w:rPr>
        <w:t>); the Asian and Pacific Coconut Community (</w:t>
      </w:r>
      <w:proofErr w:type="spellStart"/>
      <w:r w:rsidRPr="00201E3B">
        <w:rPr>
          <w:lang w:val="en-US"/>
        </w:rPr>
        <w:t>APPC</w:t>
      </w:r>
      <w:proofErr w:type="spellEnd"/>
      <w:r w:rsidRPr="00201E3B">
        <w:rPr>
          <w:lang w:val="en-US"/>
        </w:rPr>
        <w:t>); and the International Cocoa Organization (</w:t>
      </w:r>
      <w:proofErr w:type="spellStart"/>
      <w:r w:rsidRPr="00201E3B">
        <w:rPr>
          <w:lang w:val="en-US"/>
        </w:rPr>
        <w:t>ICCO</w:t>
      </w:r>
      <w:proofErr w:type="spellEnd"/>
      <w:r w:rsidRPr="00201E3B">
        <w:rPr>
          <w:lang w:val="en-US"/>
        </w:rPr>
        <w:t>).</w:t>
      </w:r>
    </w:p>
    <w:p w:rsidR="00641523" w:rsidRPr="00201E3B" w:rsidRDefault="00641523" w:rsidP="00641523">
      <w:pPr>
        <w:pStyle w:val="BodyText"/>
        <w:numPr>
          <w:ilvl w:val="6"/>
          <w:numId w:val="2"/>
        </w:numPr>
        <w:rPr>
          <w:lang w:val="en-US"/>
        </w:rPr>
      </w:pPr>
      <w:r w:rsidRPr="00201E3B">
        <w:rPr>
          <w:lang w:val="en-US"/>
        </w:rPr>
        <w:t xml:space="preserve">The Chairperson </w:t>
      </w:r>
      <w:r w:rsidR="00001A3E" w:rsidRPr="00201E3B">
        <w:rPr>
          <w:lang w:val="en-US"/>
        </w:rPr>
        <w:t>informed the o</w:t>
      </w:r>
      <w:r w:rsidRPr="00201E3B">
        <w:rPr>
          <w:lang w:val="en-US"/>
        </w:rPr>
        <w:t>bserver organizations</w:t>
      </w:r>
      <w:r w:rsidR="00001A3E" w:rsidRPr="00201E3B">
        <w:rPr>
          <w:lang w:val="en-US"/>
        </w:rPr>
        <w:t xml:space="preserve"> that their contributions to the work of the SPS Committee and their assistance to Members were highly appreciated, and that the Committee looked forward to their continued participation in all unrestricted meetings during 2018.</w:t>
      </w:r>
      <w:r w:rsidRPr="00201E3B">
        <w:rPr>
          <w:lang w:val="en-US"/>
        </w:rPr>
        <w:t xml:space="preserve"> The Chairperson </w:t>
      </w:r>
      <w:r w:rsidR="00001A3E" w:rsidRPr="00201E3B">
        <w:rPr>
          <w:lang w:val="en-US"/>
        </w:rPr>
        <w:t>further</w:t>
      </w:r>
      <w:r w:rsidRPr="00201E3B">
        <w:rPr>
          <w:lang w:val="en-US"/>
        </w:rPr>
        <w:t xml:space="preserve"> encouraged observer organizations to provide written reports on their relevant ac</w:t>
      </w:r>
      <w:r w:rsidR="00B06603" w:rsidRPr="00201E3B">
        <w:rPr>
          <w:lang w:val="en-US"/>
        </w:rPr>
        <w:t>tivities in advance of the July</w:t>
      </w:r>
      <w:r w:rsidRPr="00201E3B">
        <w:rPr>
          <w:lang w:val="en-US"/>
        </w:rPr>
        <w:t xml:space="preserve"> 2018 meeting.</w:t>
      </w:r>
    </w:p>
    <w:p w:rsidR="00B06603" w:rsidRPr="00201E3B" w:rsidRDefault="00B06603" w:rsidP="00B06603">
      <w:pPr>
        <w:pStyle w:val="Heading1"/>
        <w:numPr>
          <w:ilvl w:val="0"/>
          <w:numId w:val="2"/>
        </w:numPr>
        <w:rPr>
          <w:rFonts w:eastAsia="Times New Roman"/>
        </w:rPr>
      </w:pPr>
      <w:bookmarkStart w:id="113" w:name="_Toc513650183"/>
      <w:bookmarkStart w:id="114" w:name="_Toc448928360"/>
      <w:bookmarkStart w:id="115" w:name="_Toc499625065"/>
      <w:r w:rsidRPr="00201E3B">
        <w:rPr>
          <w:rFonts w:eastAsia="Times New Roman"/>
        </w:rPr>
        <w:lastRenderedPageBreak/>
        <w:t>ELECTION OF THE CHAIRPERSON</w:t>
      </w:r>
      <w:bookmarkEnd w:id="113"/>
    </w:p>
    <w:p w:rsidR="004937D8" w:rsidRPr="00201E3B" w:rsidRDefault="004937D8" w:rsidP="004937D8">
      <w:pPr>
        <w:pStyle w:val="BodyText"/>
        <w:numPr>
          <w:ilvl w:val="6"/>
          <w:numId w:val="2"/>
        </w:numPr>
      </w:pPr>
      <w:r w:rsidRPr="00201E3B">
        <w:t>The Chairperson informed the Committee that the Chairperson of the Council for Trade in Goods had not yet concluded cons</w:t>
      </w:r>
      <w:r w:rsidR="00F42A4F" w:rsidRPr="00201E3B">
        <w:t xml:space="preserve">ultations on </w:t>
      </w:r>
      <w:r w:rsidR="00AE465F" w:rsidRPr="00201E3B">
        <w:t>c</w:t>
      </w:r>
      <w:r w:rsidRPr="00201E3B">
        <w:t xml:space="preserve">hairpersons for the subsidiary bodies of the Council for Trade in Goods, in accordance with the established Guidelines for Appointment of Officers to WTO </w:t>
      </w:r>
      <w:r w:rsidR="005102B2" w:rsidRPr="00201E3B">
        <w:t>B</w:t>
      </w:r>
      <w:r w:rsidRPr="00201E3B">
        <w:t>odies (contained in document WT/L/31). The Committee agreed with the Chairperson's proposal to postpone the election of the Chairperson of the Committee until the start of the next Committee meeting in July 2018.</w:t>
      </w:r>
    </w:p>
    <w:p w:rsidR="00B06603" w:rsidRPr="00201E3B" w:rsidRDefault="00B06603" w:rsidP="004937D8">
      <w:pPr>
        <w:pStyle w:val="Heading1"/>
        <w:numPr>
          <w:ilvl w:val="0"/>
          <w:numId w:val="2"/>
        </w:numPr>
        <w:rPr>
          <w:rFonts w:eastAsia="Times New Roman"/>
        </w:rPr>
      </w:pPr>
      <w:bookmarkStart w:id="116" w:name="_Toc513650184"/>
      <w:r w:rsidRPr="00201E3B">
        <w:rPr>
          <w:rFonts w:eastAsia="Times New Roman"/>
        </w:rPr>
        <w:t>O</w:t>
      </w:r>
      <w:r w:rsidR="00641523" w:rsidRPr="00201E3B">
        <w:rPr>
          <w:rFonts w:eastAsia="Times New Roman"/>
        </w:rPr>
        <w:t>THER BUSINESS</w:t>
      </w:r>
      <w:bookmarkEnd w:id="114"/>
      <w:bookmarkEnd w:id="115"/>
      <w:bookmarkEnd w:id="116"/>
    </w:p>
    <w:p w:rsidR="002E3C13" w:rsidRPr="00201E3B" w:rsidRDefault="002E3C13" w:rsidP="008E5169">
      <w:pPr>
        <w:pStyle w:val="Heading2"/>
      </w:pPr>
      <w:bookmarkStart w:id="117" w:name="_Toc513650185"/>
      <w:r w:rsidRPr="00201E3B">
        <w:t>Indonesia – Risk management related to the global movement in plant seeds</w:t>
      </w:r>
      <w:bookmarkEnd w:id="117"/>
    </w:p>
    <w:p w:rsidR="002D0AB8" w:rsidRPr="00201E3B" w:rsidRDefault="002D0AB8" w:rsidP="002D0AB8">
      <w:pPr>
        <w:pStyle w:val="BodyText"/>
        <w:numPr>
          <w:ilvl w:val="6"/>
          <w:numId w:val="2"/>
        </w:numPr>
        <w:rPr>
          <w:lang w:val="en-US"/>
        </w:rPr>
      </w:pPr>
      <w:r w:rsidRPr="00201E3B">
        <w:rPr>
          <w:lang w:val="en-US"/>
        </w:rPr>
        <w:t xml:space="preserve">Indonesia raised a concern regarding risk management in global trade and movement of plant seeds, observing that in the absence of appropriate phytosanitary measures, there was a possible risk of pathogens being transferred through plant seeds moving across national borders. This was due to the number of countries involved in the production, processing and packaging stages. In particular, Indonesia highlighted the possible risks associated with the export of seeds to Indonesia, which might not originate from exporting countries, but from transit countries. Indonesia stated that there was need for an international standard on pest risk analysis, as an initial step to identify the health status of imported plant seeds. Indonesia explained that it had circulated an official letter to all </w:t>
      </w:r>
      <w:proofErr w:type="spellStart"/>
      <w:r w:rsidRPr="00201E3B">
        <w:rPr>
          <w:lang w:val="en-US"/>
        </w:rPr>
        <w:t>NPPO</w:t>
      </w:r>
      <w:proofErr w:type="spellEnd"/>
      <w:r w:rsidRPr="00201E3B">
        <w:rPr>
          <w:lang w:val="en-US"/>
        </w:rPr>
        <w:t xml:space="preserve"> bodies of its trade partners, requesting the completion of a form which would provide technical information on the health of plant seeds. Indonesia urged Members to provide this information which would facilitate its risk analysis process and allow a transparent procedure for the trade of plant seeds. Indonesia indicated that its risk analysis process was endorsed by </w:t>
      </w:r>
      <w:proofErr w:type="spellStart"/>
      <w:r w:rsidRPr="00201E3B">
        <w:rPr>
          <w:lang w:val="en-US"/>
        </w:rPr>
        <w:t>ISPM</w:t>
      </w:r>
      <w:proofErr w:type="spellEnd"/>
      <w:r w:rsidRPr="00201E3B">
        <w:rPr>
          <w:lang w:val="en-US"/>
        </w:rPr>
        <w:t xml:space="preserve"> 38 on the International Movement of Seeds. Indonesia noted that the process did not create an unnecessary burden to the transboundary movement of seeds between Indo</w:t>
      </w:r>
      <w:r w:rsidR="00BA4522">
        <w:rPr>
          <w:lang w:val="en-US"/>
        </w:rPr>
        <w:t>nesia and its trading partners.</w:t>
      </w:r>
    </w:p>
    <w:p w:rsidR="002D0AB8" w:rsidRPr="00201E3B" w:rsidRDefault="002D0AB8" w:rsidP="002D0AB8">
      <w:pPr>
        <w:numPr>
          <w:ilvl w:val="6"/>
          <w:numId w:val="2"/>
        </w:numPr>
        <w:spacing w:after="240"/>
        <w:rPr>
          <w:lang w:val="en-US"/>
        </w:rPr>
      </w:pPr>
      <w:r w:rsidRPr="00201E3B">
        <w:rPr>
          <w:lang w:val="en-US"/>
        </w:rPr>
        <w:t xml:space="preserve">Nigeria highlighted that the requirements for a pest risk analysis on the movement of seeds were already contained in the </w:t>
      </w:r>
      <w:proofErr w:type="spellStart"/>
      <w:r w:rsidRPr="00201E3B">
        <w:rPr>
          <w:lang w:val="en-US"/>
        </w:rPr>
        <w:t>ISPM</w:t>
      </w:r>
      <w:proofErr w:type="spellEnd"/>
      <w:r w:rsidRPr="00201E3B">
        <w:rPr>
          <w:lang w:val="en-US"/>
        </w:rPr>
        <w:t>. Nigeria also informed the Committee of the upcoming commodity standards that would regulate the bulk shipment of grains and commodities. With the introduction of this new standard, issues related to the movement of seeds for planting</w:t>
      </w:r>
      <w:r w:rsidR="005102B2" w:rsidRPr="00201E3B">
        <w:rPr>
          <w:lang w:val="en-US"/>
        </w:rPr>
        <w:t>, as well as</w:t>
      </w:r>
      <w:r w:rsidRPr="00201E3B">
        <w:rPr>
          <w:lang w:val="en-US"/>
        </w:rPr>
        <w:t xml:space="preserve"> bulk shipment of commodities would be addressed by </w:t>
      </w:r>
      <w:proofErr w:type="spellStart"/>
      <w:r w:rsidRPr="00201E3B">
        <w:rPr>
          <w:lang w:val="en-US"/>
        </w:rPr>
        <w:t>ISPMs</w:t>
      </w:r>
      <w:proofErr w:type="spellEnd"/>
      <w:r w:rsidRPr="00201E3B">
        <w:rPr>
          <w:lang w:val="en-US"/>
        </w:rPr>
        <w:t xml:space="preserve">. </w:t>
      </w:r>
    </w:p>
    <w:p w:rsidR="002D0AB8" w:rsidRPr="00201E3B" w:rsidRDefault="002D0AB8" w:rsidP="002D0AB8">
      <w:pPr>
        <w:numPr>
          <w:ilvl w:val="6"/>
          <w:numId w:val="2"/>
        </w:numPr>
        <w:spacing w:after="240"/>
        <w:rPr>
          <w:lang w:val="en-US"/>
        </w:rPr>
      </w:pPr>
      <w:r w:rsidRPr="00201E3B">
        <w:rPr>
          <w:lang w:val="en-US"/>
        </w:rPr>
        <w:t>The Secretariat informed the Committee that Indonesia had intended to raise this issue under the agenda item on monitoring of the use of international standards, but had been unable to meet the deadline for submission of agenda items. The Secretariat suggested that the information provided by Indonesia still be included in the annual report on monitoring which would be prepared for the Committee's consideration at the July meeting. The Committee agreed to this suggestion.</w:t>
      </w:r>
    </w:p>
    <w:p w:rsidR="00641523" w:rsidRPr="00201E3B" w:rsidRDefault="00641523" w:rsidP="00B06603">
      <w:pPr>
        <w:pStyle w:val="Heading1"/>
        <w:numPr>
          <w:ilvl w:val="0"/>
          <w:numId w:val="2"/>
        </w:numPr>
        <w:rPr>
          <w:rFonts w:eastAsia="Times New Roman"/>
        </w:rPr>
      </w:pPr>
      <w:bookmarkStart w:id="118" w:name="_Toc448928361"/>
      <w:bookmarkStart w:id="119" w:name="_Toc499625066"/>
      <w:bookmarkStart w:id="120" w:name="_Toc513650186"/>
      <w:r w:rsidRPr="00201E3B">
        <w:rPr>
          <w:rFonts w:eastAsia="Times New Roman"/>
        </w:rPr>
        <w:t>DATE AND AGENDA FOR NEXT MEETING</w:t>
      </w:r>
      <w:bookmarkEnd w:id="118"/>
      <w:r w:rsidRPr="00201E3B">
        <w:rPr>
          <w:rFonts w:eastAsia="Times New Roman"/>
        </w:rPr>
        <w:t>s</w:t>
      </w:r>
      <w:bookmarkEnd w:id="119"/>
      <w:bookmarkEnd w:id="120"/>
    </w:p>
    <w:p w:rsidR="00F86AB6" w:rsidRPr="00201E3B" w:rsidRDefault="0030593B">
      <w:pPr>
        <w:numPr>
          <w:ilvl w:val="6"/>
          <w:numId w:val="2"/>
        </w:numPr>
        <w:spacing w:after="240"/>
        <w:rPr>
          <w:lang w:val="en-US"/>
        </w:rPr>
      </w:pPr>
      <w:r w:rsidRPr="00201E3B">
        <w:t>The next regular meeting of the Committee was tentatively scheduled for the week of 9 July 2018</w:t>
      </w:r>
      <w:r w:rsidR="00B564BE" w:rsidRPr="00201E3B">
        <w:t>,</w:t>
      </w:r>
      <w:r w:rsidRPr="00201E3B">
        <w:t xml:space="preserve"> with the </w:t>
      </w:r>
      <w:r w:rsidR="005102B2" w:rsidRPr="00201E3B">
        <w:t xml:space="preserve">thematic </w:t>
      </w:r>
      <w:r w:rsidRPr="00201E3B">
        <w:t>workshop on 9</w:t>
      </w:r>
      <w:r w:rsidR="00F158FB">
        <w:t>-</w:t>
      </w:r>
      <w:r w:rsidRPr="00201E3B">
        <w:t>10 July, an informal meeting on 11 July</w:t>
      </w:r>
      <w:r w:rsidR="00F158FB">
        <w:t>,</w:t>
      </w:r>
      <w:r w:rsidRPr="00201E3B">
        <w:t xml:space="preserve"> and the regular meeting scheduled for </w:t>
      </w:r>
      <w:r w:rsidR="006E5B2D" w:rsidRPr="00201E3B">
        <w:t>12</w:t>
      </w:r>
      <w:r w:rsidR="00F158FB">
        <w:t>-</w:t>
      </w:r>
      <w:r w:rsidR="006E5B2D" w:rsidRPr="00201E3B">
        <w:t>13 July 2018.</w:t>
      </w:r>
      <w:r w:rsidR="00A81F4B" w:rsidRPr="00201E3B">
        <w:t xml:space="preserve"> </w:t>
      </w:r>
      <w:r w:rsidR="00C70825" w:rsidRPr="00201E3B">
        <w:rPr>
          <w:lang w:val="en-US"/>
        </w:rPr>
        <w:t>The Chairperson informed Members that</w:t>
      </w:r>
      <w:r w:rsidRPr="00201E3B">
        <w:rPr>
          <w:lang w:val="en-US"/>
        </w:rPr>
        <w:t xml:space="preserve"> </w:t>
      </w:r>
      <w:r w:rsidR="00A81F4B" w:rsidRPr="00201E3B">
        <w:rPr>
          <w:lang w:val="en-US"/>
        </w:rPr>
        <w:t xml:space="preserve">a </w:t>
      </w:r>
      <w:r w:rsidRPr="00201E3B">
        <w:rPr>
          <w:lang w:val="en-US"/>
        </w:rPr>
        <w:t>pro</w:t>
      </w:r>
      <w:r w:rsidR="00C70825" w:rsidRPr="00201E3B">
        <w:rPr>
          <w:lang w:val="en-US"/>
        </w:rPr>
        <w:t xml:space="preserve">visional agenda </w:t>
      </w:r>
      <w:r w:rsidR="00A81F4B" w:rsidRPr="00201E3B">
        <w:rPr>
          <w:lang w:val="en-US"/>
        </w:rPr>
        <w:t>for the July 2018 meeting would be circulated</w:t>
      </w:r>
      <w:r w:rsidR="00C70825" w:rsidRPr="00201E3B">
        <w:rPr>
          <w:lang w:val="en-US"/>
        </w:rPr>
        <w:t xml:space="preserve"> </w:t>
      </w:r>
      <w:r w:rsidRPr="00201E3B">
        <w:rPr>
          <w:lang w:val="en-US"/>
        </w:rPr>
        <w:t>via e</w:t>
      </w:r>
      <w:r w:rsidR="00EB167A">
        <w:rPr>
          <w:lang w:val="en-US"/>
        </w:rPr>
        <w:t>-</w:t>
      </w:r>
      <w:r w:rsidRPr="00201E3B">
        <w:rPr>
          <w:lang w:val="en-US"/>
        </w:rPr>
        <w:t>mail.</w:t>
      </w:r>
    </w:p>
    <w:p w:rsidR="00421346" w:rsidRPr="00201E3B" w:rsidRDefault="00641523" w:rsidP="00BA4522">
      <w:pPr>
        <w:keepNext/>
        <w:keepLines/>
        <w:numPr>
          <w:ilvl w:val="6"/>
          <w:numId w:val="2"/>
        </w:numPr>
        <w:spacing w:after="120"/>
        <w:rPr>
          <w:lang w:val="en-US"/>
        </w:rPr>
      </w:pPr>
      <w:r w:rsidRPr="00201E3B">
        <w:rPr>
          <w:lang w:val="en-US"/>
        </w:rPr>
        <w:t>Members were asked to take note of the following deadlines:</w:t>
      </w:r>
    </w:p>
    <w:p w:rsidR="00421346" w:rsidRPr="00201E3B" w:rsidRDefault="00421346" w:rsidP="00BA4522">
      <w:pPr>
        <w:pStyle w:val="ListParagraph"/>
        <w:keepNext/>
        <w:keepLines/>
        <w:numPr>
          <w:ilvl w:val="0"/>
          <w:numId w:val="5"/>
        </w:numPr>
        <w:spacing w:after="120"/>
        <w:rPr>
          <w:b/>
          <w:lang w:val="en-US"/>
        </w:rPr>
      </w:pPr>
      <w:r w:rsidRPr="00201E3B">
        <w:rPr>
          <w:lang w:val="en-US"/>
        </w:rPr>
        <w:t>For submitting</w:t>
      </w:r>
      <w:r w:rsidR="00680D02" w:rsidRPr="00201E3B">
        <w:rPr>
          <w:lang w:val="en-US"/>
        </w:rPr>
        <w:t xml:space="preserve"> inputs</w:t>
      </w:r>
      <w:r w:rsidRPr="00201E3B">
        <w:rPr>
          <w:color w:val="FF0000"/>
          <w:lang w:val="en-US"/>
        </w:rPr>
        <w:t xml:space="preserve"> </w:t>
      </w:r>
      <w:r w:rsidR="00680D02" w:rsidRPr="00201E3B">
        <w:rPr>
          <w:lang w:val="en-US"/>
        </w:rPr>
        <w:t xml:space="preserve">for </w:t>
      </w:r>
      <w:r w:rsidRPr="00201E3B">
        <w:rPr>
          <w:lang w:val="en-US"/>
        </w:rPr>
        <w:t xml:space="preserve">the </w:t>
      </w:r>
      <w:proofErr w:type="spellStart"/>
      <w:r w:rsidRPr="00201E3B">
        <w:rPr>
          <w:lang w:val="en-US"/>
        </w:rPr>
        <w:t>program</w:t>
      </w:r>
      <w:r w:rsidR="002D75AE" w:rsidRPr="00201E3B">
        <w:rPr>
          <w:lang w:val="en-US"/>
        </w:rPr>
        <w:t>me</w:t>
      </w:r>
      <w:proofErr w:type="spellEnd"/>
      <w:r w:rsidRPr="00201E3B">
        <w:rPr>
          <w:lang w:val="en-US"/>
        </w:rPr>
        <w:t xml:space="preserve"> of the </w:t>
      </w:r>
      <w:r w:rsidR="002D75AE" w:rsidRPr="00201E3B">
        <w:rPr>
          <w:lang w:val="en-US"/>
        </w:rPr>
        <w:t>W</w:t>
      </w:r>
      <w:r w:rsidRPr="00201E3B">
        <w:rPr>
          <w:lang w:val="en-US"/>
        </w:rPr>
        <w:t xml:space="preserve">orkshop </w:t>
      </w:r>
      <w:r w:rsidR="002D75AE" w:rsidRPr="00201E3B">
        <w:rPr>
          <w:lang w:val="en-US"/>
        </w:rPr>
        <w:t xml:space="preserve">on Control, Inspection and Approval Procedures, </w:t>
      </w:r>
      <w:r w:rsidRPr="00201E3B">
        <w:rPr>
          <w:lang w:val="en-US"/>
        </w:rPr>
        <w:t xml:space="preserve">including </w:t>
      </w:r>
      <w:r w:rsidR="002D75AE" w:rsidRPr="00201E3B">
        <w:rPr>
          <w:lang w:val="en-US"/>
        </w:rPr>
        <w:t xml:space="preserve">suggestions of </w:t>
      </w:r>
      <w:r w:rsidRPr="00201E3B">
        <w:rPr>
          <w:lang w:val="en-US"/>
        </w:rPr>
        <w:t>speakers</w:t>
      </w:r>
      <w:r w:rsidR="006E5B2D" w:rsidRPr="00201E3B">
        <w:rPr>
          <w:lang w:val="en-US"/>
        </w:rPr>
        <w:t xml:space="preserve">: </w:t>
      </w:r>
      <w:r w:rsidR="006E5B2D" w:rsidRPr="00201E3B">
        <w:rPr>
          <w:b/>
          <w:lang w:val="en-US"/>
        </w:rPr>
        <w:t>Friday, 23 </w:t>
      </w:r>
      <w:r w:rsidRPr="00201E3B">
        <w:rPr>
          <w:b/>
          <w:lang w:val="en-US"/>
        </w:rPr>
        <w:t>March 2018</w:t>
      </w:r>
      <w:r w:rsidRPr="00201E3B">
        <w:rPr>
          <w:lang w:val="en-US"/>
        </w:rPr>
        <w:t>;</w:t>
      </w:r>
    </w:p>
    <w:p w:rsidR="00421346" w:rsidRPr="00201E3B" w:rsidRDefault="00421346" w:rsidP="009A7F73">
      <w:pPr>
        <w:pStyle w:val="ListParagraph"/>
        <w:numPr>
          <w:ilvl w:val="0"/>
          <w:numId w:val="5"/>
        </w:numPr>
        <w:spacing w:after="120"/>
        <w:rPr>
          <w:b/>
          <w:lang w:val="en-US"/>
        </w:rPr>
      </w:pPr>
      <w:r w:rsidRPr="00201E3B">
        <w:rPr>
          <w:lang w:val="en-US"/>
        </w:rPr>
        <w:t xml:space="preserve">For submitting comments on the </w:t>
      </w:r>
      <w:r w:rsidR="002D75AE" w:rsidRPr="00201E3B">
        <w:rPr>
          <w:lang w:val="en-US"/>
        </w:rPr>
        <w:t>"</w:t>
      </w:r>
      <w:r w:rsidRPr="00201E3B">
        <w:rPr>
          <w:lang w:val="en-US"/>
        </w:rPr>
        <w:t>technical</w:t>
      </w:r>
      <w:r w:rsidR="002D75AE" w:rsidRPr="00201E3B">
        <w:rPr>
          <w:lang w:val="en-US"/>
        </w:rPr>
        <w:t>"</w:t>
      </w:r>
      <w:r w:rsidRPr="00201E3B">
        <w:rPr>
          <w:lang w:val="en-US"/>
        </w:rPr>
        <w:t xml:space="preserve"> revision of the </w:t>
      </w:r>
      <w:r w:rsidR="002D75AE" w:rsidRPr="00201E3B">
        <w:rPr>
          <w:lang w:val="en-US"/>
        </w:rPr>
        <w:t>R</w:t>
      </w:r>
      <w:r w:rsidRPr="00201E3B">
        <w:rPr>
          <w:lang w:val="en-US"/>
        </w:rPr>
        <w:t xml:space="preserve">ecommended </w:t>
      </w:r>
      <w:r w:rsidR="002D75AE" w:rsidRPr="00201E3B">
        <w:rPr>
          <w:lang w:val="en-US"/>
        </w:rPr>
        <w:t>T</w:t>
      </w:r>
      <w:r w:rsidRPr="00201E3B">
        <w:rPr>
          <w:lang w:val="en-US"/>
        </w:rPr>
        <w:t xml:space="preserve">ransparency </w:t>
      </w:r>
      <w:r w:rsidR="002D75AE" w:rsidRPr="00201E3B">
        <w:rPr>
          <w:lang w:val="en-US"/>
        </w:rPr>
        <w:t>P</w:t>
      </w:r>
      <w:r w:rsidRPr="00201E3B">
        <w:rPr>
          <w:lang w:val="en-US"/>
        </w:rPr>
        <w:t>rocedure</w:t>
      </w:r>
      <w:r w:rsidR="002D75AE" w:rsidRPr="00201E3B">
        <w:rPr>
          <w:lang w:val="en-US"/>
        </w:rPr>
        <w:t>s (G/SPS/7/Rev.3)</w:t>
      </w:r>
      <w:r w:rsidRPr="00201E3B">
        <w:rPr>
          <w:lang w:val="en-US"/>
        </w:rPr>
        <w:t xml:space="preserve"> and the </w:t>
      </w:r>
      <w:r w:rsidR="002D75AE" w:rsidRPr="00201E3B">
        <w:rPr>
          <w:lang w:val="en-US"/>
        </w:rPr>
        <w:t xml:space="preserve">transparency </w:t>
      </w:r>
      <w:r w:rsidRPr="00201E3B">
        <w:rPr>
          <w:lang w:val="en-US"/>
        </w:rPr>
        <w:t xml:space="preserve">manual </w:t>
      </w:r>
      <w:r w:rsidR="002D75AE" w:rsidRPr="00201E3B">
        <w:rPr>
          <w:lang w:val="en-US"/>
        </w:rPr>
        <w:t xml:space="preserve">for </w:t>
      </w:r>
      <w:proofErr w:type="spellStart"/>
      <w:r w:rsidR="002D75AE" w:rsidRPr="00201E3B">
        <w:rPr>
          <w:lang w:val="en-US"/>
        </w:rPr>
        <w:t>NNAs</w:t>
      </w:r>
      <w:proofErr w:type="spellEnd"/>
      <w:r w:rsidR="002D75AE" w:rsidRPr="00201E3B">
        <w:rPr>
          <w:lang w:val="en-US"/>
        </w:rPr>
        <w:t xml:space="preserve"> and </w:t>
      </w:r>
      <w:proofErr w:type="spellStart"/>
      <w:r w:rsidR="002D75AE" w:rsidRPr="00201E3B">
        <w:rPr>
          <w:lang w:val="en-US"/>
        </w:rPr>
        <w:t>NEPs</w:t>
      </w:r>
      <w:proofErr w:type="spellEnd"/>
      <w:r w:rsidRPr="00201E3B">
        <w:rPr>
          <w:lang w:val="en-US"/>
        </w:rPr>
        <w:t xml:space="preserve">: </w:t>
      </w:r>
      <w:r w:rsidR="00BA4522">
        <w:rPr>
          <w:b/>
          <w:lang w:val="en-US"/>
        </w:rPr>
        <w:t>Friday, 23 </w:t>
      </w:r>
      <w:r w:rsidRPr="00201E3B">
        <w:rPr>
          <w:b/>
          <w:lang w:val="en-US"/>
        </w:rPr>
        <w:t>March 2018</w:t>
      </w:r>
      <w:r w:rsidRPr="00201E3B">
        <w:rPr>
          <w:lang w:val="en-US"/>
        </w:rPr>
        <w:t>;</w:t>
      </w:r>
    </w:p>
    <w:p w:rsidR="00421346" w:rsidRPr="00201E3B" w:rsidRDefault="002D75AE" w:rsidP="009A7F73">
      <w:pPr>
        <w:pStyle w:val="ListParagraph"/>
        <w:numPr>
          <w:ilvl w:val="0"/>
          <w:numId w:val="5"/>
        </w:numPr>
        <w:spacing w:after="120"/>
        <w:rPr>
          <w:lang w:val="en-US"/>
        </w:rPr>
      </w:pPr>
      <w:r w:rsidRPr="00201E3B">
        <w:rPr>
          <w:lang w:val="en-US"/>
        </w:rPr>
        <w:t>For</w:t>
      </w:r>
      <w:r w:rsidR="00421346" w:rsidRPr="00201E3B">
        <w:rPr>
          <w:lang w:val="en-US"/>
        </w:rPr>
        <w:t xml:space="preserve"> circulat</w:t>
      </w:r>
      <w:r w:rsidRPr="00201E3B">
        <w:rPr>
          <w:lang w:val="en-US"/>
        </w:rPr>
        <w:t>ing</w:t>
      </w:r>
      <w:r w:rsidR="00421346" w:rsidRPr="00201E3B">
        <w:rPr>
          <w:lang w:val="en-US"/>
        </w:rPr>
        <w:t xml:space="preserve"> a factual background document</w:t>
      </w:r>
      <w:r w:rsidRPr="00201E3B">
        <w:rPr>
          <w:lang w:val="en-US"/>
        </w:rPr>
        <w:t xml:space="preserve"> for the Fifth Review</w:t>
      </w:r>
      <w:r w:rsidR="00421346" w:rsidRPr="00201E3B">
        <w:rPr>
          <w:lang w:val="en-US"/>
        </w:rPr>
        <w:t xml:space="preserve"> describing the </w:t>
      </w:r>
      <w:r w:rsidR="006E5B2D" w:rsidRPr="00201E3B">
        <w:rPr>
          <w:lang w:val="en-US"/>
        </w:rPr>
        <w:t xml:space="preserve">Committee's </w:t>
      </w:r>
      <w:r w:rsidR="00421346" w:rsidRPr="00201E3B">
        <w:rPr>
          <w:lang w:val="en-US"/>
        </w:rPr>
        <w:t xml:space="preserve">work since the period covered by the report of the last </w:t>
      </w:r>
      <w:r w:rsidR="002D0AB8" w:rsidRPr="00201E3B">
        <w:rPr>
          <w:lang w:val="en-US"/>
        </w:rPr>
        <w:t>R</w:t>
      </w:r>
      <w:r w:rsidR="00421346" w:rsidRPr="00201E3B">
        <w:rPr>
          <w:lang w:val="en-US"/>
        </w:rPr>
        <w:t xml:space="preserve">eview: </w:t>
      </w:r>
      <w:r w:rsidR="00421346" w:rsidRPr="00201E3B">
        <w:rPr>
          <w:b/>
          <w:lang w:val="en-US"/>
        </w:rPr>
        <w:t>Friday, 4</w:t>
      </w:r>
      <w:r w:rsidR="00EB167A">
        <w:rPr>
          <w:b/>
          <w:lang w:val="en-US"/>
        </w:rPr>
        <w:t> </w:t>
      </w:r>
      <w:r w:rsidR="00421346" w:rsidRPr="00201E3B">
        <w:rPr>
          <w:b/>
          <w:lang w:val="en-US"/>
        </w:rPr>
        <w:t>May 2018</w:t>
      </w:r>
      <w:r w:rsidR="00421346" w:rsidRPr="00201E3B">
        <w:rPr>
          <w:lang w:val="en-US"/>
        </w:rPr>
        <w:t>;</w:t>
      </w:r>
      <w:r w:rsidRPr="00201E3B">
        <w:rPr>
          <w:rStyle w:val="FootnoteReference"/>
          <w:lang w:val="en-US"/>
        </w:rPr>
        <w:footnoteReference w:id="4"/>
      </w:r>
    </w:p>
    <w:p w:rsidR="00421346" w:rsidRPr="00201E3B" w:rsidRDefault="00421346" w:rsidP="009A7F73">
      <w:pPr>
        <w:pStyle w:val="ListParagraph"/>
        <w:numPr>
          <w:ilvl w:val="0"/>
          <w:numId w:val="5"/>
        </w:numPr>
        <w:spacing w:after="120"/>
        <w:rPr>
          <w:lang w:val="en-US"/>
        </w:rPr>
      </w:pPr>
      <w:r w:rsidRPr="00201E3B">
        <w:rPr>
          <w:lang w:val="en-US"/>
        </w:rPr>
        <w:lastRenderedPageBreak/>
        <w:t xml:space="preserve">For submitting issues for consideration under the </w:t>
      </w:r>
      <w:r w:rsidR="002D75AE" w:rsidRPr="00201E3B">
        <w:rPr>
          <w:lang w:val="en-US"/>
        </w:rPr>
        <w:t>F</w:t>
      </w:r>
      <w:r w:rsidRPr="00201E3B">
        <w:rPr>
          <w:lang w:val="en-US"/>
        </w:rPr>
        <w:t xml:space="preserve">ifth </w:t>
      </w:r>
      <w:r w:rsidR="002D75AE" w:rsidRPr="00201E3B">
        <w:rPr>
          <w:lang w:val="en-US"/>
        </w:rPr>
        <w:t>R</w:t>
      </w:r>
      <w:r w:rsidRPr="00201E3B">
        <w:rPr>
          <w:lang w:val="en-US"/>
        </w:rPr>
        <w:t xml:space="preserve">eview: </w:t>
      </w:r>
      <w:r w:rsidR="00D72257" w:rsidRPr="00201E3B">
        <w:rPr>
          <w:b/>
          <w:lang w:val="en-US"/>
        </w:rPr>
        <w:t>Friday</w:t>
      </w:r>
      <w:r w:rsidRPr="00201E3B">
        <w:rPr>
          <w:b/>
          <w:lang w:val="en-US"/>
        </w:rPr>
        <w:t>, 1 June 2018</w:t>
      </w:r>
      <w:r w:rsidRPr="00201E3B">
        <w:rPr>
          <w:lang w:val="en-US"/>
        </w:rPr>
        <w:t>;</w:t>
      </w:r>
    </w:p>
    <w:p w:rsidR="00421346" w:rsidRPr="00201E3B" w:rsidRDefault="00421346" w:rsidP="009A7F73">
      <w:pPr>
        <w:pStyle w:val="ListParagraph"/>
        <w:numPr>
          <w:ilvl w:val="0"/>
          <w:numId w:val="5"/>
        </w:numPr>
        <w:rPr>
          <w:lang w:val="en-US"/>
        </w:rPr>
      </w:pPr>
      <w:r w:rsidRPr="00201E3B">
        <w:rPr>
          <w:lang w:val="en-US"/>
        </w:rPr>
        <w:t xml:space="preserve">For identifying new issues for consideration under the monitoring procedure and for requesting that items be included on the agenda: </w:t>
      </w:r>
      <w:r w:rsidRPr="00201E3B">
        <w:rPr>
          <w:b/>
          <w:lang w:val="en-US"/>
        </w:rPr>
        <w:t>Thursday, 21 June 2018</w:t>
      </w:r>
      <w:r w:rsidR="00BA4522">
        <w:rPr>
          <w:lang w:val="en-US"/>
        </w:rPr>
        <w:t>;</w:t>
      </w:r>
    </w:p>
    <w:p w:rsidR="00A81F4B" w:rsidRPr="00201E3B" w:rsidRDefault="00421346" w:rsidP="009A7F73">
      <w:pPr>
        <w:pStyle w:val="ListParagraph"/>
        <w:numPr>
          <w:ilvl w:val="0"/>
          <w:numId w:val="5"/>
        </w:numPr>
        <w:spacing w:after="120"/>
        <w:rPr>
          <w:lang w:val="en-US"/>
        </w:rPr>
      </w:pPr>
      <w:r w:rsidRPr="00201E3B">
        <w:rPr>
          <w:lang w:val="en-US"/>
        </w:rPr>
        <w:t xml:space="preserve">For the distribution of the </w:t>
      </w:r>
      <w:proofErr w:type="spellStart"/>
      <w:r w:rsidRPr="00201E3B">
        <w:rPr>
          <w:lang w:val="en-US"/>
        </w:rPr>
        <w:t>Airgram</w:t>
      </w:r>
      <w:proofErr w:type="spellEnd"/>
      <w:r w:rsidRPr="00201E3B">
        <w:rPr>
          <w:lang w:val="en-US"/>
        </w:rPr>
        <w:t xml:space="preserve">: </w:t>
      </w:r>
      <w:r w:rsidRPr="00201E3B">
        <w:rPr>
          <w:b/>
          <w:lang w:val="en-US"/>
        </w:rPr>
        <w:t>Friday, 22 June 2018</w:t>
      </w:r>
      <w:r w:rsidR="00682D2D" w:rsidRPr="00201E3B">
        <w:rPr>
          <w:lang w:val="en-US"/>
        </w:rPr>
        <w:t>.</w:t>
      </w:r>
    </w:p>
    <w:p w:rsidR="00641523" w:rsidRPr="00201E3B" w:rsidRDefault="00641523" w:rsidP="008E5169">
      <w:pPr>
        <w:spacing w:after="120"/>
        <w:ind w:left="360"/>
      </w:pPr>
    </w:p>
    <w:p w:rsidR="00641523" w:rsidRDefault="00641523" w:rsidP="00641523">
      <w:pPr>
        <w:jc w:val="center"/>
        <w:rPr>
          <w:b/>
        </w:rPr>
      </w:pPr>
      <w:r w:rsidRPr="00201E3B">
        <w:rPr>
          <w:b/>
        </w:rPr>
        <w:t>__________</w:t>
      </w:r>
    </w:p>
    <w:sectPr w:rsidR="00641523" w:rsidSect="002103F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A2" w:rsidRDefault="009E68A2" w:rsidP="00ED54E0">
      <w:r>
        <w:separator/>
      </w:r>
    </w:p>
  </w:endnote>
  <w:endnote w:type="continuationSeparator" w:id="0">
    <w:p w:rsidR="009E68A2" w:rsidRDefault="009E68A2" w:rsidP="00ED54E0">
      <w:r>
        <w:continuationSeparator/>
      </w:r>
    </w:p>
  </w:endnote>
  <w:endnote w:type="continuationNotice" w:id="1">
    <w:p w:rsidR="009E68A2" w:rsidRDefault="009E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2" w:rsidRPr="002103FC" w:rsidRDefault="009E68A2" w:rsidP="002103F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2" w:rsidRPr="002103FC" w:rsidRDefault="009E68A2" w:rsidP="002103F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9C" w:rsidRDefault="00AE7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A2" w:rsidRDefault="009E68A2" w:rsidP="00ED54E0">
      <w:r>
        <w:separator/>
      </w:r>
    </w:p>
  </w:footnote>
  <w:footnote w:type="continuationSeparator" w:id="0">
    <w:p w:rsidR="009E68A2" w:rsidRDefault="009E68A2" w:rsidP="00ED54E0">
      <w:r>
        <w:continuationSeparator/>
      </w:r>
    </w:p>
  </w:footnote>
  <w:footnote w:type="continuationNotice" w:id="1">
    <w:p w:rsidR="009E68A2" w:rsidRDefault="009E68A2"/>
  </w:footnote>
  <w:footnote w:id="2">
    <w:p w:rsidR="009E68A2" w:rsidRDefault="009E68A2">
      <w:pPr>
        <w:pStyle w:val="FootnoteText"/>
      </w:pPr>
      <w:r>
        <w:rPr>
          <w:rStyle w:val="FootnoteReference"/>
        </w:rPr>
        <w:footnoteRef/>
      </w:r>
      <w:r>
        <w:t xml:space="preserve"> </w:t>
      </w:r>
      <w:r w:rsidRPr="002972B0">
        <w:t>This document has been prepared under the Secretariat's own responsibility and is without prejudice to the positions of Members or to their rights and obligations under the WTO.</w:t>
      </w:r>
    </w:p>
  </w:footnote>
  <w:footnote w:id="3">
    <w:p w:rsidR="009E68A2" w:rsidRDefault="009E68A2">
      <w:pPr>
        <w:pStyle w:val="FootnoteText"/>
      </w:pPr>
      <w:r>
        <w:rPr>
          <w:rStyle w:val="FootnoteReference"/>
        </w:rPr>
        <w:footnoteRef/>
      </w:r>
      <w:r>
        <w:t xml:space="preserve"> G/SPS/GEN/997/Rev.8/Add.1 was subsequently circulated on 16 March 2018.</w:t>
      </w:r>
    </w:p>
  </w:footnote>
  <w:footnote w:id="4">
    <w:p w:rsidR="009E68A2" w:rsidRDefault="009E68A2" w:rsidP="008E5169">
      <w:pPr>
        <w:pStyle w:val="FootnoteText"/>
        <w:jc w:val="both"/>
      </w:pPr>
      <w:r>
        <w:rPr>
          <w:rStyle w:val="FootnoteReference"/>
        </w:rPr>
        <w:footnoteRef/>
      </w:r>
      <w:r>
        <w:t xml:space="preserve"> All deadlines related to the process for the Fifth Review of the Operation and Implementation of the SPS Agreement are outlined in G/SPS/W/296/Rev.1.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2" w:rsidRPr="002103FC" w:rsidRDefault="009E68A2" w:rsidP="002103FC">
    <w:pPr>
      <w:pStyle w:val="Header"/>
      <w:pBdr>
        <w:bottom w:val="single" w:sz="4" w:space="1" w:color="auto"/>
      </w:pBdr>
      <w:tabs>
        <w:tab w:val="clear" w:pos="4513"/>
        <w:tab w:val="clear" w:pos="9027"/>
      </w:tabs>
      <w:jc w:val="center"/>
    </w:pPr>
    <w:r w:rsidRPr="002103FC">
      <w:t>G/SPS/R/90</w:t>
    </w:r>
  </w:p>
  <w:p w:rsidR="009E68A2" w:rsidRPr="002103FC" w:rsidRDefault="009E68A2" w:rsidP="002103FC">
    <w:pPr>
      <w:pStyle w:val="Header"/>
      <w:pBdr>
        <w:bottom w:val="single" w:sz="4" w:space="1" w:color="auto"/>
      </w:pBdr>
      <w:tabs>
        <w:tab w:val="clear" w:pos="4513"/>
        <w:tab w:val="clear" w:pos="9027"/>
      </w:tabs>
      <w:jc w:val="center"/>
    </w:pPr>
  </w:p>
  <w:p w:rsidR="009E68A2" w:rsidRPr="002103FC" w:rsidRDefault="009E68A2" w:rsidP="002103FC">
    <w:pPr>
      <w:pStyle w:val="Header"/>
      <w:pBdr>
        <w:bottom w:val="single" w:sz="4" w:space="1" w:color="auto"/>
      </w:pBdr>
      <w:tabs>
        <w:tab w:val="clear" w:pos="4513"/>
        <w:tab w:val="clear" w:pos="9027"/>
      </w:tabs>
      <w:jc w:val="center"/>
    </w:pPr>
    <w:r w:rsidRPr="002103FC">
      <w:t xml:space="preserve">- </w:t>
    </w:r>
    <w:r w:rsidRPr="002103FC">
      <w:fldChar w:fldCharType="begin"/>
    </w:r>
    <w:r w:rsidRPr="002103FC">
      <w:instrText xml:space="preserve"> PAGE </w:instrText>
    </w:r>
    <w:r w:rsidRPr="002103FC">
      <w:fldChar w:fldCharType="separate"/>
    </w:r>
    <w:r w:rsidR="00AE7D9C">
      <w:rPr>
        <w:noProof/>
      </w:rPr>
      <w:t>32</w:t>
    </w:r>
    <w:r w:rsidRPr="002103FC">
      <w:fldChar w:fldCharType="end"/>
    </w:r>
    <w:r w:rsidRPr="002103FC">
      <w:t xml:space="preserve"> -</w:t>
    </w:r>
  </w:p>
  <w:p w:rsidR="009E68A2" w:rsidRPr="002103FC" w:rsidRDefault="009E68A2" w:rsidP="002103F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2" w:rsidRPr="002103FC" w:rsidRDefault="009E68A2" w:rsidP="002103FC">
    <w:pPr>
      <w:pStyle w:val="Header"/>
      <w:pBdr>
        <w:bottom w:val="single" w:sz="4" w:space="1" w:color="auto"/>
      </w:pBdr>
      <w:tabs>
        <w:tab w:val="clear" w:pos="4513"/>
        <w:tab w:val="clear" w:pos="9027"/>
      </w:tabs>
      <w:jc w:val="center"/>
    </w:pPr>
    <w:r w:rsidRPr="002103FC">
      <w:t>G/SPS/R/90</w:t>
    </w:r>
  </w:p>
  <w:p w:rsidR="009E68A2" w:rsidRPr="002103FC" w:rsidRDefault="009E68A2" w:rsidP="002103FC">
    <w:pPr>
      <w:pStyle w:val="Header"/>
      <w:pBdr>
        <w:bottom w:val="single" w:sz="4" w:space="1" w:color="auto"/>
      </w:pBdr>
      <w:tabs>
        <w:tab w:val="clear" w:pos="4513"/>
        <w:tab w:val="clear" w:pos="9027"/>
      </w:tabs>
      <w:jc w:val="center"/>
    </w:pPr>
  </w:p>
  <w:p w:rsidR="009E68A2" w:rsidRPr="002103FC" w:rsidRDefault="009E68A2" w:rsidP="002103FC">
    <w:pPr>
      <w:pStyle w:val="Header"/>
      <w:pBdr>
        <w:bottom w:val="single" w:sz="4" w:space="1" w:color="auto"/>
      </w:pBdr>
      <w:tabs>
        <w:tab w:val="clear" w:pos="4513"/>
        <w:tab w:val="clear" w:pos="9027"/>
      </w:tabs>
      <w:jc w:val="center"/>
    </w:pPr>
    <w:r w:rsidRPr="002103FC">
      <w:t xml:space="preserve">- </w:t>
    </w:r>
    <w:r w:rsidRPr="002103FC">
      <w:fldChar w:fldCharType="begin"/>
    </w:r>
    <w:r w:rsidRPr="002103FC">
      <w:instrText xml:space="preserve"> PAGE </w:instrText>
    </w:r>
    <w:r w:rsidRPr="002103FC">
      <w:fldChar w:fldCharType="separate"/>
    </w:r>
    <w:r w:rsidR="00AE7D9C">
      <w:rPr>
        <w:noProof/>
      </w:rPr>
      <w:t>33</w:t>
    </w:r>
    <w:r w:rsidRPr="002103FC">
      <w:fldChar w:fldCharType="end"/>
    </w:r>
    <w:r w:rsidRPr="002103FC">
      <w:t xml:space="preserve"> -</w:t>
    </w:r>
  </w:p>
  <w:p w:rsidR="009E68A2" w:rsidRPr="002103FC" w:rsidRDefault="009E68A2" w:rsidP="002103F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68A2" w:rsidRPr="00C07368" w:rsidTr="00544326">
      <w:trPr>
        <w:trHeight w:val="240"/>
        <w:jc w:val="center"/>
      </w:trPr>
      <w:tc>
        <w:tcPr>
          <w:tcW w:w="3794" w:type="dxa"/>
          <w:shd w:val="clear" w:color="auto" w:fill="FFFFFF"/>
          <w:tcMar>
            <w:left w:w="108" w:type="dxa"/>
            <w:right w:w="108" w:type="dxa"/>
          </w:tcMar>
          <w:vAlign w:val="center"/>
        </w:tcPr>
        <w:p w:rsidR="009E68A2" w:rsidRPr="00C07368" w:rsidRDefault="009E68A2" w:rsidP="00ED036A">
          <w:pPr>
            <w:rPr>
              <w:noProof/>
              <w:lang w:eastAsia="en-GB"/>
            </w:rPr>
          </w:pPr>
          <w:bookmarkStart w:id="121" w:name="bmkRestricted" w:colFirst="1" w:colLast="1"/>
        </w:p>
      </w:tc>
      <w:tc>
        <w:tcPr>
          <w:tcW w:w="5448" w:type="dxa"/>
          <w:gridSpan w:val="2"/>
          <w:shd w:val="clear" w:color="auto" w:fill="FFFFFF"/>
          <w:tcMar>
            <w:left w:w="108" w:type="dxa"/>
            <w:right w:w="108" w:type="dxa"/>
          </w:tcMar>
          <w:vAlign w:val="center"/>
        </w:tcPr>
        <w:p w:rsidR="009E68A2" w:rsidRPr="00C07368" w:rsidRDefault="009E68A2" w:rsidP="00ED036A">
          <w:pPr>
            <w:jc w:val="right"/>
            <w:rPr>
              <w:b/>
              <w:color w:val="FF0000"/>
              <w:szCs w:val="16"/>
            </w:rPr>
          </w:pPr>
          <w:r>
            <w:rPr>
              <w:b/>
              <w:color w:val="FF0000"/>
              <w:szCs w:val="16"/>
            </w:rPr>
            <w:t>RESTRICTED</w:t>
          </w:r>
        </w:p>
      </w:tc>
    </w:tr>
    <w:bookmarkEnd w:id="121"/>
    <w:tr w:rsidR="009E68A2" w:rsidRPr="00C07368" w:rsidTr="00544326">
      <w:trPr>
        <w:trHeight w:val="213"/>
        <w:jc w:val="center"/>
      </w:trPr>
      <w:tc>
        <w:tcPr>
          <w:tcW w:w="3794" w:type="dxa"/>
          <w:vMerge w:val="restart"/>
          <w:shd w:val="clear" w:color="auto" w:fill="FFFFFF"/>
          <w:tcMar>
            <w:left w:w="0" w:type="dxa"/>
            <w:right w:w="0" w:type="dxa"/>
          </w:tcMar>
        </w:tcPr>
        <w:p w:rsidR="009E68A2" w:rsidRPr="00C07368" w:rsidRDefault="009E68A2" w:rsidP="00ED036A">
          <w:pPr>
            <w:jc w:val="left"/>
          </w:pPr>
          <w:r>
            <w:rPr>
              <w:noProof/>
              <w:lang w:eastAsia="en-GB"/>
            </w:rPr>
            <w:drawing>
              <wp:inline distT="0" distB="0" distL="0" distR="0" wp14:anchorId="19EEB7B2" wp14:editId="7609D66B">
                <wp:extent cx="2399030" cy="712470"/>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9E68A2" w:rsidRPr="00C07368" w:rsidRDefault="009E68A2" w:rsidP="00ED036A">
          <w:pPr>
            <w:jc w:val="right"/>
            <w:rPr>
              <w:b/>
              <w:szCs w:val="16"/>
            </w:rPr>
          </w:pPr>
        </w:p>
      </w:tc>
    </w:tr>
    <w:tr w:rsidR="009E68A2" w:rsidRPr="00C07368" w:rsidTr="00544326">
      <w:trPr>
        <w:trHeight w:val="868"/>
        <w:jc w:val="center"/>
      </w:trPr>
      <w:tc>
        <w:tcPr>
          <w:tcW w:w="3794" w:type="dxa"/>
          <w:vMerge/>
          <w:shd w:val="clear" w:color="auto" w:fill="FFFFFF"/>
          <w:tcMar>
            <w:left w:w="108" w:type="dxa"/>
            <w:right w:w="108" w:type="dxa"/>
          </w:tcMar>
        </w:tcPr>
        <w:p w:rsidR="009E68A2" w:rsidRPr="00C07368" w:rsidRDefault="009E68A2" w:rsidP="00ED036A">
          <w:pPr>
            <w:jc w:val="left"/>
            <w:rPr>
              <w:noProof/>
              <w:lang w:eastAsia="en-GB"/>
            </w:rPr>
          </w:pPr>
        </w:p>
      </w:tc>
      <w:tc>
        <w:tcPr>
          <w:tcW w:w="5448" w:type="dxa"/>
          <w:gridSpan w:val="2"/>
          <w:shd w:val="clear" w:color="auto" w:fill="FFFFFF"/>
          <w:tcMar>
            <w:left w:w="108" w:type="dxa"/>
            <w:right w:w="108" w:type="dxa"/>
          </w:tcMar>
        </w:tcPr>
        <w:p w:rsidR="009E68A2" w:rsidRDefault="009E68A2" w:rsidP="00ED036A">
          <w:pPr>
            <w:jc w:val="right"/>
            <w:rPr>
              <w:b/>
              <w:szCs w:val="16"/>
            </w:rPr>
          </w:pPr>
          <w:bookmarkStart w:id="122" w:name="bmkSymbols"/>
          <w:r>
            <w:rPr>
              <w:b/>
              <w:szCs w:val="16"/>
            </w:rPr>
            <w:t>G/SPS/R/90</w:t>
          </w:r>
        </w:p>
        <w:bookmarkEnd w:id="122"/>
        <w:p w:rsidR="009E68A2" w:rsidRPr="00C07368" w:rsidRDefault="009E68A2" w:rsidP="00ED036A">
          <w:pPr>
            <w:jc w:val="right"/>
            <w:rPr>
              <w:b/>
              <w:szCs w:val="16"/>
            </w:rPr>
          </w:pPr>
        </w:p>
      </w:tc>
    </w:tr>
    <w:tr w:rsidR="009E68A2" w:rsidRPr="00C07368" w:rsidTr="00544326">
      <w:trPr>
        <w:trHeight w:val="240"/>
        <w:jc w:val="center"/>
      </w:trPr>
      <w:tc>
        <w:tcPr>
          <w:tcW w:w="3794" w:type="dxa"/>
          <w:vMerge/>
          <w:shd w:val="clear" w:color="auto" w:fill="FFFFFF"/>
          <w:tcMar>
            <w:left w:w="108" w:type="dxa"/>
            <w:right w:w="108" w:type="dxa"/>
          </w:tcMar>
          <w:vAlign w:val="center"/>
        </w:tcPr>
        <w:p w:rsidR="009E68A2" w:rsidRPr="00C07368" w:rsidRDefault="009E68A2" w:rsidP="00ED036A"/>
      </w:tc>
      <w:tc>
        <w:tcPr>
          <w:tcW w:w="5448" w:type="dxa"/>
          <w:gridSpan w:val="2"/>
          <w:shd w:val="clear" w:color="auto" w:fill="FFFFFF"/>
          <w:tcMar>
            <w:left w:w="108" w:type="dxa"/>
            <w:right w:w="108" w:type="dxa"/>
          </w:tcMar>
          <w:vAlign w:val="center"/>
        </w:tcPr>
        <w:p w:rsidR="009E68A2" w:rsidRPr="00C07368" w:rsidRDefault="001801F6" w:rsidP="00C12384">
          <w:pPr>
            <w:jc w:val="right"/>
            <w:rPr>
              <w:szCs w:val="16"/>
            </w:rPr>
          </w:pPr>
          <w:r>
            <w:rPr>
              <w:szCs w:val="16"/>
            </w:rPr>
            <w:t>9</w:t>
          </w:r>
          <w:r w:rsidR="009E68A2">
            <w:rPr>
              <w:szCs w:val="16"/>
            </w:rPr>
            <w:t xml:space="preserve"> </w:t>
          </w:r>
          <w:r w:rsidR="00C12384">
            <w:rPr>
              <w:szCs w:val="16"/>
            </w:rPr>
            <w:t>May</w:t>
          </w:r>
          <w:r w:rsidR="009E68A2">
            <w:rPr>
              <w:szCs w:val="16"/>
            </w:rPr>
            <w:t xml:space="preserve"> 2018</w:t>
          </w:r>
        </w:p>
      </w:tc>
    </w:tr>
    <w:tr w:rsidR="009E68A2" w:rsidRPr="00C0736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9E68A2" w:rsidRPr="00C07368" w:rsidRDefault="009E68A2" w:rsidP="00FC2FDB">
          <w:pPr>
            <w:jc w:val="left"/>
            <w:rPr>
              <w:b/>
            </w:rPr>
          </w:pPr>
          <w:bookmarkStart w:id="123" w:name="bmkSerial" w:colFirst="0" w:colLast="0"/>
          <w:r>
            <w:rPr>
              <w:color w:val="FF0000"/>
              <w:szCs w:val="16"/>
            </w:rPr>
            <w:t>(18</w:t>
          </w:r>
          <w:r w:rsidRPr="00C07368">
            <w:rPr>
              <w:color w:val="FF0000"/>
              <w:szCs w:val="16"/>
            </w:rPr>
            <w:t>-</w:t>
          </w:r>
          <w:r w:rsidR="00AE7D9C">
            <w:rPr>
              <w:color w:val="FF0000"/>
              <w:szCs w:val="16"/>
            </w:rPr>
            <w:t>2845</w:t>
          </w:r>
          <w:bookmarkStart w:id="124" w:name="_GoBack"/>
          <w:bookmarkEnd w:id="124"/>
          <w:r w:rsidRPr="00C07368">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9E68A2" w:rsidRPr="00C07368" w:rsidRDefault="009E68A2" w:rsidP="00ED036A">
          <w:pPr>
            <w:jc w:val="right"/>
            <w:rPr>
              <w:szCs w:val="16"/>
            </w:rPr>
          </w:pPr>
          <w:bookmarkStart w:id="125" w:name="bmkTotPages"/>
          <w:r w:rsidRPr="00C07368">
            <w:rPr>
              <w:bCs/>
              <w:szCs w:val="16"/>
            </w:rPr>
            <w:t xml:space="preserve">Page: </w:t>
          </w:r>
          <w:r w:rsidRPr="00C07368">
            <w:rPr>
              <w:bCs/>
              <w:szCs w:val="16"/>
            </w:rPr>
            <w:fldChar w:fldCharType="begin"/>
          </w:r>
          <w:r w:rsidRPr="00C07368">
            <w:rPr>
              <w:bCs/>
              <w:szCs w:val="16"/>
            </w:rPr>
            <w:instrText xml:space="preserve"> PAGE  \* Arabic  \* MERGEFORMAT </w:instrText>
          </w:r>
          <w:r w:rsidRPr="00C07368">
            <w:rPr>
              <w:bCs/>
              <w:szCs w:val="16"/>
            </w:rPr>
            <w:fldChar w:fldCharType="separate"/>
          </w:r>
          <w:r w:rsidR="00AE7D9C">
            <w:rPr>
              <w:bCs/>
              <w:noProof/>
              <w:szCs w:val="16"/>
            </w:rPr>
            <w:t>1</w:t>
          </w:r>
          <w:r w:rsidRPr="00C07368">
            <w:rPr>
              <w:bCs/>
              <w:szCs w:val="16"/>
            </w:rPr>
            <w:fldChar w:fldCharType="end"/>
          </w:r>
          <w:r w:rsidRPr="00C07368">
            <w:rPr>
              <w:bCs/>
              <w:szCs w:val="16"/>
            </w:rPr>
            <w:t>/</w:t>
          </w:r>
          <w:r w:rsidRPr="00C07368">
            <w:rPr>
              <w:bCs/>
              <w:szCs w:val="16"/>
            </w:rPr>
            <w:fldChar w:fldCharType="begin"/>
          </w:r>
          <w:r w:rsidRPr="00C07368">
            <w:rPr>
              <w:bCs/>
              <w:szCs w:val="16"/>
            </w:rPr>
            <w:instrText xml:space="preserve"> NUMPAGES  \* Arabic  \* MERGEFORMAT </w:instrText>
          </w:r>
          <w:r w:rsidRPr="00C07368">
            <w:rPr>
              <w:bCs/>
              <w:szCs w:val="16"/>
            </w:rPr>
            <w:fldChar w:fldCharType="separate"/>
          </w:r>
          <w:r w:rsidR="00AE7D9C">
            <w:rPr>
              <w:bCs/>
              <w:noProof/>
              <w:szCs w:val="16"/>
            </w:rPr>
            <w:t>33</w:t>
          </w:r>
          <w:r w:rsidRPr="00C07368">
            <w:rPr>
              <w:bCs/>
              <w:szCs w:val="16"/>
            </w:rPr>
            <w:fldChar w:fldCharType="end"/>
          </w:r>
          <w:bookmarkEnd w:id="125"/>
        </w:p>
      </w:tc>
    </w:tr>
    <w:tr w:rsidR="009E68A2" w:rsidRPr="00C0736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9E68A2" w:rsidRPr="00C07368" w:rsidRDefault="009E68A2" w:rsidP="00ED036A">
          <w:pPr>
            <w:jc w:val="left"/>
            <w:rPr>
              <w:sz w:val="14"/>
              <w:szCs w:val="16"/>
            </w:rPr>
          </w:pPr>
          <w:bookmarkStart w:id="126" w:name="bmkCommittee"/>
          <w:bookmarkStart w:id="127" w:name="bmkLanguage" w:colFirst="1" w:colLast="1"/>
          <w:bookmarkEnd w:id="123"/>
          <w:r>
            <w:rPr>
              <w:b/>
            </w:rPr>
            <w:t>Committee on Sanitary and Phytosanitary Measures</w:t>
          </w:r>
          <w:bookmarkEnd w:id="126"/>
        </w:p>
      </w:tc>
      <w:tc>
        <w:tcPr>
          <w:tcW w:w="3325" w:type="dxa"/>
          <w:tcBorders>
            <w:top w:val="single" w:sz="4" w:space="0" w:color="auto"/>
          </w:tcBorders>
          <w:tcMar>
            <w:top w:w="113" w:type="dxa"/>
            <w:left w:w="108" w:type="dxa"/>
            <w:bottom w:w="57" w:type="dxa"/>
            <w:right w:w="108" w:type="dxa"/>
          </w:tcMar>
          <w:vAlign w:val="center"/>
        </w:tcPr>
        <w:p w:rsidR="009E68A2" w:rsidRPr="00C07368" w:rsidRDefault="009E68A2" w:rsidP="00ED036A">
          <w:pPr>
            <w:jc w:val="right"/>
            <w:rPr>
              <w:bCs/>
              <w:szCs w:val="18"/>
            </w:rPr>
          </w:pPr>
          <w:r>
            <w:rPr>
              <w:szCs w:val="18"/>
            </w:rPr>
            <w:t xml:space="preserve"> </w:t>
          </w:r>
        </w:p>
      </w:tc>
    </w:tr>
    <w:bookmarkEnd w:id="127"/>
  </w:tbl>
  <w:p w:rsidR="009E68A2" w:rsidRDefault="009E6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1A2668EF"/>
    <w:multiLevelType w:val="hybridMultilevel"/>
    <w:tmpl w:val="DF6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901D4"/>
    <w:multiLevelType w:val="hybridMultilevel"/>
    <w:tmpl w:val="A9129F6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D61FF"/>
    <w:multiLevelType w:val="hybridMultilevel"/>
    <w:tmpl w:val="5EB80C6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nsid w:val="57551E12"/>
    <w:multiLevelType w:val="multilevel"/>
    <w:tmpl w:val="F26CDCEA"/>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426"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nsid w:val="5F465336"/>
    <w:multiLevelType w:val="hybridMultilevel"/>
    <w:tmpl w:val="29C2614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
    <w:abstractNumId w:val="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142"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3">
      <w:lvl w:ilvl="3">
        <w:start w:val="1"/>
        <w:numFmt w:val="decimal"/>
        <w:pStyle w:val="Heading4"/>
        <w:isLgl/>
        <w:suff w:val="nothing"/>
        <w:lvlText w:val="%1.%2.%3.%4  "/>
        <w:lvlJc w:val="left"/>
        <w:pPr>
          <w:ind w:left="0" w:firstLine="0"/>
        </w:pPr>
        <w:rPr>
          <w:rFonts w:hint="default"/>
          <w:i w:val="0"/>
        </w:rPr>
      </w:lvl>
    </w:lvlOverride>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lvl w:ilvl="0">
        <w:start w:val="1"/>
        <w:numFmt w:val="decimal"/>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284"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0" w:firstLine="0"/>
        </w:pPr>
      </w:lvl>
    </w:lvlOverride>
    <w:lvlOverride w:ilvl="7">
      <w:lvl w:ilvl="7">
        <w:start w:val="1"/>
        <w:numFmt w:val="lowerLetter"/>
        <w:pStyle w:val="BodyText2"/>
        <w:lvlText w:val="%8."/>
        <w:lvlJc w:val="left"/>
        <w:pPr>
          <w:tabs>
            <w:tab w:val="num" w:pos="907"/>
          </w:tabs>
          <w:ind w:left="907" w:hanging="340"/>
        </w:pPr>
      </w:lvl>
    </w:lvlOverride>
    <w:lvlOverride w:ilvl="8">
      <w:lvl w:ilvl="8">
        <w:start w:val="1"/>
        <w:numFmt w:val="lowerRoman"/>
        <w:pStyle w:val="BodyText3"/>
        <w:lvlText w:val="%9."/>
        <w:lvlJc w:val="left"/>
        <w:pPr>
          <w:tabs>
            <w:tab w:val="num" w:pos="1247"/>
          </w:tabs>
          <w:ind w:left="1247" w:hanging="340"/>
        </w:pPr>
      </w:lvl>
    </w:lvlOverride>
  </w:num>
  <w:num w:numId="9">
    <w:abstractNumId w:val="10"/>
  </w:num>
  <w:num w:numId="10">
    <w:abstractNumId w:val="7"/>
  </w:num>
  <w:num w:numId="11">
    <w:abstractNumId w:val="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142"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4">
    <w:abstractNumId w:val="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284"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5">
    <w:abstractNumId w:val="4"/>
  </w:num>
  <w:num w:numId="16">
    <w:abstractNumId w:val="3"/>
  </w:num>
  <w:num w:numId="17">
    <w:abstractNumId w:val="2"/>
  </w:num>
  <w:num w:numId="18">
    <w:abstractNumId w:val="1"/>
  </w:num>
  <w:num w:numId="19">
    <w:abstractNumId w:val="0"/>
  </w:num>
  <w:num w:numId="20">
    <w:abstractNumId w:val="8"/>
  </w:num>
  <w:num w:numId="21">
    <w:abstractNumId w:val="11"/>
  </w:num>
  <w:num w:numId="22">
    <w:abstractNumId w:val="9"/>
  </w:num>
  <w:num w:numId="23">
    <w:abstractNumId w:val="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426"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4">
    <w:abstractNumId w:val="9"/>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426"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5">
    <w:abstractNumId w:val="9"/>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426"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0"/>
    <w:rsid w:val="00000177"/>
    <w:rsid w:val="00000449"/>
    <w:rsid w:val="000004B8"/>
    <w:rsid w:val="000007F3"/>
    <w:rsid w:val="000008F8"/>
    <w:rsid w:val="000009A5"/>
    <w:rsid w:val="00000BE4"/>
    <w:rsid w:val="00000DA0"/>
    <w:rsid w:val="00000E2F"/>
    <w:rsid w:val="000010C0"/>
    <w:rsid w:val="00001586"/>
    <w:rsid w:val="0000165E"/>
    <w:rsid w:val="00001A3E"/>
    <w:rsid w:val="000020E2"/>
    <w:rsid w:val="000026D1"/>
    <w:rsid w:val="00002A1B"/>
    <w:rsid w:val="00002B53"/>
    <w:rsid w:val="000039DC"/>
    <w:rsid w:val="00003A16"/>
    <w:rsid w:val="000040EE"/>
    <w:rsid w:val="00004D0A"/>
    <w:rsid w:val="00004ED8"/>
    <w:rsid w:val="0000502E"/>
    <w:rsid w:val="00005354"/>
    <w:rsid w:val="00005586"/>
    <w:rsid w:val="000057E6"/>
    <w:rsid w:val="00005A3B"/>
    <w:rsid w:val="000069E6"/>
    <w:rsid w:val="0000768E"/>
    <w:rsid w:val="00007987"/>
    <w:rsid w:val="0001016C"/>
    <w:rsid w:val="00010477"/>
    <w:rsid w:val="000105E7"/>
    <w:rsid w:val="000106F4"/>
    <w:rsid w:val="00010888"/>
    <w:rsid w:val="000109D9"/>
    <w:rsid w:val="00010AE7"/>
    <w:rsid w:val="00011141"/>
    <w:rsid w:val="000114B1"/>
    <w:rsid w:val="00011B48"/>
    <w:rsid w:val="00011BEE"/>
    <w:rsid w:val="00011FE7"/>
    <w:rsid w:val="000121E6"/>
    <w:rsid w:val="00012D26"/>
    <w:rsid w:val="00014DB5"/>
    <w:rsid w:val="00014E32"/>
    <w:rsid w:val="00015105"/>
    <w:rsid w:val="00016065"/>
    <w:rsid w:val="00016962"/>
    <w:rsid w:val="00016B19"/>
    <w:rsid w:val="00016C51"/>
    <w:rsid w:val="000170A1"/>
    <w:rsid w:val="000178E8"/>
    <w:rsid w:val="00017BB1"/>
    <w:rsid w:val="000201F4"/>
    <w:rsid w:val="00020201"/>
    <w:rsid w:val="00020801"/>
    <w:rsid w:val="00020D8A"/>
    <w:rsid w:val="00020F1B"/>
    <w:rsid w:val="00021598"/>
    <w:rsid w:val="00021BA0"/>
    <w:rsid w:val="000220D3"/>
    <w:rsid w:val="00022776"/>
    <w:rsid w:val="00022FD8"/>
    <w:rsid w:val="0002413D"/>
    <w:rsid w:val="00024A2C"/>
    <w:rsid w:val="00024CE1"/>
    <w:rsid w:val="0002546E"/>
    <w:rsid w:val="00025CBB"/>
    <w:rsid w:val="00025F94"/>
    <w:rsid w:val="000264C9"/>
    <w:rsid w:val="00026509"/>
    <w:rsid w:val="000272F6"/>
    <w:rsid w:val="00027427"/>
    <w:rsid w:val="00027A58"/>
    <w:rsid w:val="000302CB"/>
    <w:rsid w:val="00030314"/>
    <w:rsid w:val="000307DC"/>
    <w:rsid w:val="00030C21"/>
    <w:rsid w:val="00030C66"/>
    <w:rsid w:val="00030F48"/>
    <w:rsid w:val="000313B1"/>
    <w:rsid w:val="00031480"/>
    <w:rsid w:val="00031A57"/>
    <w:rsid w:val="00031B7F"/>
    <w:rsid w:val="00031DA1"/>
    <w:rsid w:val="00032520"/>
    <w:rsid w:val="00032987"/>
    <w:rsid w:val="000331C1"/>
    <w:rsid w:val="0003338C"/>
    <w:rsid w:val="00033D79"/>
    <w:rsid w:val="000343C2"/>
    <w:rsid w:val="000344A7"/>
    <w:rsid w:val="000344DC"/>
    <w:rsid w:val="00034D38"/>
    <w:rsid w:val="000351AC"/>
    <w:rsid w:val="00036039"/>
    <w:rsid w:val="00036113"/>
    <w:rsid w:val="00036259"/>
    <w:rsid w:val="00036E97"/>
    <w:rsid w:val="0003724F"/>
    <w:rsid w:val="0003751D"/>
    <w:rsid w:val="00037911"/>
    <w:rsid w:val="00037A32"/>
    <w:rsid w:val="00037AC4"/>
    <w:rsid w:val="000407BE"/>
    <w:rsid w:val="00040B30"/>
    <w:rsid w:val="00040FC8"/>
    <w:rsid w:val="000423BF"/>
    <w:rsid w:val="0004277C"/>
    <w:rsid w:val="00042BFA"/>
    <w:rsid w:val="00042CD3"/>
    <w:rsid w:val="00042EC1"/>
    <w:rsid w:val="000438F7"/>
    <w:rsid w:val="00043918"/>
    <w:rsid w:val="000442DA"/>
    <w:rsid w:val="000453DA"/>
    <w:rsid w:val="00045672"/>
    <w:rsid w:val="00045859"/>
    <w:rsid w:val="00045AEB"/>
    <w:rsid w:val="00046363"/>
    <w:rsid w:val="0004692A"/>
    <w:rsid w:val="00046AD1"/>
    <w:rsid w:val="00046BE5"/>
    <w:rsid w:val="000476C6"/>
    <w:rsid w:val="00051383"/>
    <w:rsid w:val="0005141C"/>
    <w:rsid w:val="000529C9"/>
    <w:rsid w:val="0005336A"/>
    <w:rsid w:val="00053741"/>
    <w:rsid w:val="00053B6B"/>
    <w:rsid w:val="00053BDF"/>
    <w:rsid w:val="00053CA1"/>
    <w:rsid w:val="0005468C"/>
    <w:rsid w:val="000556D5"/>
    <w:rsid w:val="00057684"/>
    <w:rsid w:val="000579C2"/>
    <w:rsid w:val="00057FD6"/>
    <w:rsid w:val="00060080"/>
    <w:rsid w:val="00060133"/>
    <w:rsid w:val="0006051B"/>
    <w:rsid w:val="00060B4F"/>
    <w:rsid w:val="00061152"/>
    <w:rsid w:val="000615AD"/>
    <w:rsid w:val="00061A16"/>
    <w:rsid w:val="00061DE6"/>
    <w:rsid w:val="00062110"/>
    <w:rsid w:val="0006364C"/>
    <w:rsid w:val="00063F1C"/>
    <w:rsid w:val="00064013"/>
    <w:rsid w:val="00064E39"/>
    <w:rsid w:val="000656B1"/>
    <w:rsid w:val="00065D21"/>
    <w:rsid w:val="0006602B"/>
    <w:rsid w:val="0006653F"/>
    <w:rsid w:val="00066BEF"/>
    <w:rsid w:val="00066C4B"/>
    <w:rsid w:val="00066CEC"/>
    <w:rsid w:val="00067035"/>
    <w:rsid w:val="00067071"/>
    <w:rsid w:val="0006789A"/>
    <w:rsid w:val="00067A46"/>
    <w:rsid w:val="00070496"/>
    <w:rsid w:val="00070BE8"/>
    <w:rsid w:val="00071366"/>
    <w:rsid w:val="0007146D"/>
    <w:rsid w:val="000716FB"/>
    <w:rsid w:val="00071A4E"/>
    <w:rsid w:val="00071A60"/>
    <w:rsid w:val="000721A0"/>
    <w:rsid w:val="00072368"/>
    <w:rsid w:val="000723E9"/>
    <w:rsid w:val="0007285E"/>
    <w:rsid w:val="00072873"/>
    <w:rsid w:val="00072F61"/>
    <w:rsid w:val="00073B19"/>
    <w:rsid w:val="000742D4"/>
    <w:rsid w:val="00074C4F"/>
    <w:rsid w:val="00075754"/>
    <w:rsid w:val="00076CCE"/>
    <w:rsid w:val="00077920"/>
    <w:rsid w:val="00080270"/>
    <w:rsid w:val="00080448"/>
    <w:rsid w:val="00080493"/>
    <w:rsid w:val="0008049F"/>
    <w:rsid w:val="0008088E"/>
    <w:rsid w:val="00080922"/>
    <w:rsid w:val="00080C81"/>
    <w:rsid w:val="00081037"/>
    <w:rsid w:val="00081792"/>
    <w:rsid w:val="0008230D"/>
    <w:rsid w:val="00083249"/>
    <w:rsid w:val="000834C3"/>
    <w:rsid w:val="00083CD0"/>
    <w:rsid w:val="00084326"/>
    <w:rsid w:val="000846D5"/>
    <w:rsid w:val="00084B93"/>
    <w:rsid w:val="00084EC4"/>
    <w:rsid w:val="000853E5"/>
    <w:rsid w:val="000859FF"/>
    <w:rsid w:val="00085BFC"/>
    <w:rsid w:val="00085F99"/>
    <w:rsid w:val="00085FD4"/>
    <w:rsid w:val="00086141"/>
    <w:rsid w:val="000869FE"/>
    <w:rsid w:val="00086B31"/>
    <w:rsid w:val="00087012"/>
    <w:rsid w:val="00090066"/>
    <w:rsid w:val="00090C20"/>
    <w:rsid w:val="0009107D"/>
    <w:rsid w:val="0009129C"/>
    <w:rsid w:val="000913D4"/>
    <w:rsid w:val="000917DC"/>
    <w:rsid w:val="00091831"/>
    <w:rsid w:val="00091C0D"/>
    <w:rsid w:val="00091EFB"/>
    <w:rsid w:val="00092685"/>
    <w:rsid w:val="000926A6"/>
    <w:rsid w:val="00092F3F"/>
    <w:rsid w:val="000931CF"/>
    <w:rsid w:val="00093D4B"/>
    <w:rsid w:val="000946DF"/>
    <w:rsid w:val="00094CF5"/>
    <w:rsid w:val="00094D93"/>
    <w:rsid w:val="00095451"/>
    <w:rsid w:val="00095C99"/>
    <w:rsid w:val="00096144"/>
    <w:rsid w:val="00096637"/>
    <w:rsid w:val="00096C8E"/>
    <w:rsid w:val="00097127"/>
    <w:rsid w:val="000972F4"/>
    <w:rsid w:val="000A1239"/>
    <w:rsid w:val="000A14CA"/>
    <w:rsid w:val="000A1592"/>
    <w:rsid w:val="000A234E"/>
    <w:rsid w:val="000A36F8"/>
    <w:rsid w:val="000A3C04"/>
    <w:rsid w:val="000A3DB5"/>
    <w:rsid w:val="000A4945"/>
    <w:rsid w:val="000A56B2"/>
    <w:rsid w:val="000A58D2"/>
    <w:rsid w:val="000A5B09"/>
    <w:rsid w:val="000A6549"/>
    <w:rsid w:val="000A6C94"/>
    <w:rsid w:val="000A6DCC"/>
    <w:rsid w:val="000A6E64"/>
    <w:rsid w:val="000A73DE"/>
    <w:rsid w:val="000A7AD8"/>
    <w:rsid w:val="000A7FC8"/>
    <w:rsid w:val="000B065D"/>
    <w:rsid w:val="000B08BC"/>
    <w:rsid w:val="000B0CFC"/>
    <w:rsid w:val="000B0EC6"/>
    <w:rsid w:val="000B154E"/>
    <w:rsid w:val="000B25B1"/>
    <w:rsid w:val="000B2EDC"/>
    <w:rsid w:val="000B31E1"/>
    <w:rsid w:val="000B3679"/>
    <w:rsid w:val="000B4994"/>
    <w:rsid w:val="000B4C80"/>
    <w:rsid w:val="000B6006"/>
    <w:rsid w:val="000B69CF"/>
    <w:rsid w:val="000B6F35"/>
    <w:rsid w:val="000B74D3"/>
    <w:rsid w:val="000B7AB8"/>
    <w:rsid w:val="000C0B5F"/>
    <w:rsid w:val="000C0B8B"/>
    <w:rsid w:val="000C1DF3"/>
    <w:rsid w:val="000C1E87"/>
    <w:rsid w:val="000C1E8B"/>
    <w:rsid w:val="000C2857"/>
    <w:rsid w:val="000C2959"/>
    <w:rsid w:val="000C346E"/>
    <w:rsid w:val="000C3851"/>
    <w:rsid w:val="000C3B77"/>
    <w:rsid w:val="000C3D5F"/>
    <w:rsid w:val="000C430F"/>
    <w:rsid w:val="000C4881"/>
    <w:rsid w:val="000C48A9"/>
    <w:rsid w:val="000C56F7"/>
    <w:rsid w:val="000C5CF7"/>
    <w:rsid w:val="000C6482"/>
    <w:rsid w:val="000C6A3C"/>
    <w:rsid w:val="000C6F35"/>
    <w:rsid w:val="000C715B"/>
    <w:rsid w:val="000C7280"/>
    <w:rsid w:val="000C74B6"/>
    <w:rsid w:val="000C7554"/>
    <w:rsid w:val="000C7ABF"/>
    <w:rsid w:val="000C7D1D"/>
    <w:rsid w:val="000C7E99"/>
    <w:rsid w:val="000C7F37"/>
    <w:rsid w:val="000D1115"/>
    <w:rsid w:val="000D136B"/>
    <w:rsid w:val="000D153C"/>
    <w:rsid w:val="000D213E"/>
    <w:rsid w:val="000D3677"/>
    <w:rsid w:val="000D4353"/>
    <w:rsid w:val="000D44AD"/>
    <w:rsid w:val="000D4678"/>
    <w:rsid w:val="000D4911"/>
    <w:rsid w:val="000D4E8D"/>
    <w:rsid w:val="000D50EA"/>
    <w:rsid w:val="000D5654"/>
    <w:rsid w:val="000D6C07"/>
    <w:rsid w:val="000D6FE3"/>
    <w:rsid w:val="000D7508"/>
    <w:rsid w:val="000D7C6C"/>
    <w:rsid w:val="000E1322"/>
    <w:rsid w:val="000E14BC"/>
    <w:rsid w:val="000E1C33"/>
    <w:rsid w:val="000E22DD"/>
    <w:rsid w:val="000E2448"/>
    <w:rsid w:val="000E27B9"/>
    <w:rsid w:val="000E388B"/>
    <w:rsid w:val="000E441D"/>
    <w:rsid w:val="000E4A07"/>
    <w:rsid w:val="000E51F1"/>
    <w:rsid w:val="000E5800"/>
    <w:rsid w:val="000E6724"/>
    <w:rsid w:val="000E675B"/>
    <w:rsid w:val="000E71E3"/>
    <w:rsid w:val="000E769C"/>
    <w:rsid w:val="000E7BB6"/>
    <w:rsid w:val="000E7D55"/>
    <w:rsid w:val="000E7DE6"/>
    <w:rsid w:val="000E7DF8"/>
    <w:rsid w:val="000F1978"/>
    <w:rsid w:val="000F1AEC"/>
    <w:rsid w:val="000F21B7"/>
    <w:rsid w:val="000F3DAE"/>
    <w:rsid w:val="000F3EB1"/>
    <w:rsid w:val="000F428D"/>
    <w:rsid w:val="000F45E3"/>
    <w:rsid w:val="000F4A63"/>
    <w:rsid w:val="000F4F73"/>
    <w:rsid w:val="000F4FC5"/>
    <w:rsid w:val="000F54D9"/>
    <w:rsid w:val="000F76AF"/>
    <w:rsid w:val="000F773F"/>
    <w:rsid w:val="000F78A2"/>
    <w:rsid w:val="000F7954"/>
    <w:rsid w:val="000F7E8A"/>
    <w:rsid w:val="00100523"/>
    <w:rsid w:val="001015AA"/>
    <w:rsid w:val="00101BD6"/>
    <w:rsid w:val="001022CA"/>
    <w:rsid w:val="0010307F"/>
    <w:rsid w:val="001030B6"/>
    <w:rsid w:val="00103268"/>
    <w:rsid w:val="00103648"/>
    <w:rsid w:val="001039E1"/>
    <w:rsid w:val="00103D7C"/>
    <w:rsid w:val="00103E4E"/>
    <w:rsid w:val="001044B1"/>
    <w:rsid w:val="001051DE"/>
    <w:rsid w:val="00105463"/>
    <w:rsid w:val="00105A4F"/>
    <w:rsid w:val="00105BA6"/>
    <w:rsid w:val="00105D4F"/>
    <w:rsid w:val="00105D77"/>
    <w:rsid w:val="0010681A"/>
    <w:rsid w:val="001070A2"/>
    <w:rsid w:val="001073F4"/>
    <w:rsid w:val="0011015E"/>
    <w:rsid w:val="001101EE"/>
    <w:rsid w:val="001104B5"/>
    <w:rsid w:val="00110653"/>
    <w:rsid w:val="00110729"/>
    <w:rsid w:val="00110C09"/>
    <w:rsid w:val="001111AF"/>
    <w:rsid w:val="00111D4A"/>
    <w:rsid w:val="00111D82"/>
    <w:rsid w:val="00112A09"/>
    <w:rsid w:val="0011356B"/>
    <w:rsid w:val="00113588"/>
    <w:rsid w:val="00113A18"/>
    <w:rsid w:val="00113ABF"/>
    <w:rsid w:val="0011401B"/>
    <w:rsid w:val="00115EE2"/>
    <w:rsid w:val="001163FB"/>
    <w:rsid w:val="00116C65"/>
    <w:rsid w:val="001176FE"/>
    <w:rsid w:val="00117820"/>
    <w:rsid w:val="0011786F"/>
    <w:rsid w:val="00117BD2"/>
    <w:rsid w:val="0012076B"/>
    <w:rsid w:val="00120A20"/>
    <w:rsid w:val="00120BB3"/>
    <w:rsid w:val="00120BEC"/>
    <w:rsid w:val="00121D3F"/>
    <w:rsid w:val="00121F44"/>
    <w:rsid w:val="0012290D"/>
    <w:rsid w:val="00122B8F"/>
    <w:rsid w:val="00122CC4"/>
    <w:rsid w:val="00124156"/>
    <w:rsid w:val="001241F3"/>
    <w:rsid w:val="00124245"/>
    <w:rsid w:val="00124615"/>
    <w:rsid w:val="0012461D"/>
    <w:rsid w:val="00124814"/>
    <w:rsid w:val="0012498B"/>
    <w:rsid w:val="00124CB1"/>
    <w:rsid w:val="00126323"/>
    <w:rsid w:val="00126814"/>
    <w:rsid w:val="00127188"/>
    <w:rsid w:val="001273CF"/>
    <w:rsid w:val="00127479"/>
    <w:rsid w:val="001276CB"/>
    <w:rsid w:val="0012798D"/>
    <w:rsid w:val="00130E52"/>
    <w:rsid w:val="00131596"/>
    <w:rsid w:val="00131C96"/>
    <w:rsid w:val="0013217B"/>
    <w:rsid w:val="0013229C"/>
    <w:rsid w:val="001322C0"/>
    <w:rsid w:val="001326D2"/>
    <w:rsid w:val="0013337F"/>
    <w:rsid w:val="00133E8E"/>
    <w:rsid w:val="00134824"/>
    <w:rsid w:val="001348FE"/>
    <w:rsid w:val="00134B9F"/>
    <w:rsid w:val="00134F07"/>
    <w:rsid w:val="00135312"/>
    <w:rsid w:val="00135878"/>
    <w:rsid w:val="00135A6E"/>
    <w:rsid w:val="00135D68"/>
    <w:rsid w:val="00135FB9"/>
    <w:rsid w:val="0013615B"/>
    <w:rsid w:val="0013623D"/>
    <w:rsid w:val="00136262"/>
    <w:rsid w:val="00136590"/>
    <w:rsid w:val="0013660C"/>
    <w:rsid w:val="00136852"/>
    <w:rsid w:val="00136D4F"/>
    <w:rsid w:val="00137083"/>
    <w:rsid w:val="001403AF"/>
    <w:rsid w:val="001406C6"/>
    <w:rsid w:val="00140797"/>
    <w:rsid w:val="00140B6E"/>
    <w:rsid w:val="00140E66"/>
    <w:rsid w:val="00141277"/>
    <w:rsid w:val="001419B5"/>
    <w:rsid w:val="001426DA"/>
    <w:rsid w:val="001428FC"/>
    <w:rsid w:val="00142AFF"/>
    <w:rsid w:val="001436FD"/>
    <w:rsid w:val="00143A4D"/>
    <w:rsid w:val="00143C82"/>
    <w:rsid w:val="00143F75"/>
    <w:rsid w:val="0014426D"/>
    <w:rsid w:val="001449C0"/>
    <w:rsid w:val="00145068"/>
    <w:rsid w:val="001456C7"/>
    <w:rsid w:val="00146046"/>
    <w:rsid w:val="0014620F"/>
    <w:rsid w:val="00147B1F"/>
    <w:rsid w:val="00150901"/>
    <w:rsid w:val="00150DAE"/>
    <w:rsid w:val="001510AF"/>
    <w:rsid w:val="00152699"/>
    <w:rsid w:val="0015278A"/>
    <w:rsid w:val="00152D01"/>
    <w:rsid w:val="00152F5F"/>
    <w:rsid w:val="001531C1"/>
    <w:rsid w:val="00153719"/>
    <w:rsid w:val="0015398F"/>
    <w:rsid w:val="0015437F"/>
    <w:rsid w:val="0015473E"/>
    <w:rsid w:val="00154DF8"/>
    <w:rsid w:val="0015553D"/>
    <w:rsid w:val="00156585"/>
    <w:rsid w:val="001569D9"/>
    <w:rsid w:val="00156CCE"/>
    <w:rsid w:val="001578AE"/>
    <w:rsid w:val="00157B9D"/>
    <w:rsid w:val="00160261"/>
    <w:rsid w:val="001608A1"/>
    <w:rsid w:val="00160BC6"/>
    <w:rsid w:val="00160D68"/>
    <w:rsid w:val="0016119A"/>
    <w:rsid w:val="0016121E"/>
    <w:rsid w:val="00161321"/>
    <w:rsid w:val="001613A9"/>
    <w:rsid w:val="00161EB7"/>
    <w:rsid w:val="00162293"/>
    <w:rsid w:val="00162830"/>
    <w:rsid w:val="00162EF1"/>
    <w:rsid w:val="0016324E"/>
    <w:rsid w:val="00163706"/>
    <w:rsid w:val="00163AA7"/>
    <w:rsid w:val="00164036"/>
    <w:rsid w:val="001648A9"/>
    <w:rsid w:val="001650F6"/>
    <w:rsid w:val="0016591F"/>
    <w:rsid w:val="00165D62"/>
    <w:rsid w:val="00165D91"/>
    <w:rsid w:val="00165EFA"/>
    <w:rsid w:val="0016664B"/>
    <w:rsid w:val="00166B8E"/>
    <w:rsid w:val="00166D15"/>
    <w:rsid w:val="00167111"/>
    <w:rsid w:val="00167388"/>
    <w:rsid w:val="00170040"/>
    <w:rsid w:val="001701A0"/>
    <w:rsid w:val="00170562"/>
    <w:rsid w:val="0017065E"/>
    <w:rsid w:val="001708CE"/>
    <w:rsid w:val="00170C44"/>
    <w:rsid w:val="001714BF"/>
    <w:rsid w:val="00171AA3"/>
    <w:rsid w:val="001723C1"/>
    <w:rsid w:val="001724BC"/>
    <w:rsid w:val="001728A4"/>
    <w:rsid w:val="001729FC"/>
    <w:rsid w:val="00172D58"/>
    <w:rsid w:val="0017338F"/>
    <w:rsid w:val="001736A2"/>
    <w:rsid w:val="00173DF4"/>
    <w:rsid w:val="001746B8"/>
    <w:rsid w:val="00174ADE"/>
    <w:rsid w:val="00175175"/>
    <w:rsid w:val="0017548B"/>
    <w:rsid w:val="0017586D"/>
    <w:rsid w:val="001770F8"/>
    <w:rsid w:val="0017712F"/>
    <w:rsid w:val="001772AF"/>
    <w:rsid w:val="0017742E"/>
    <w:rsid w:val="001777C6"/>
    <w:rsid w:val="001801F6"/>
    <w:rsid w:val="00180D37"/>
    <w:rsid w:val="00181277"/>
    <w:rsid w:val="001814F1"/>
    <w:rsid w:val="00181CA3"/>
    <w:rsid w:val="0018212D"/>
    <w:rsid w:val="00182267"/>
    <w:rsid w:val="00182609"/>
    <w:rsid w:val="00182741"/>
    <w:rsid w:val="00182B84"/>
    <w:rsid w:val="00182E91"/>
    <w:rsid w:val="00183BAA"/>
    <w:rsid w:val="001840E3"/>
    <w:rsid w:val="001852ED"/>
    <w:rsid w:val="00185589"/>
    <w:rsid w:val="001858AB"/>
    <w:rsid w:val="00185E3B"/>
    <w:rsid w:val="00185EFB"/>
    <w:rsid w:val="00186658"/>
    <w:rsid w:val="00186967"/>
    <w:rsid w:val="001871F9"/>
    <w:rsid w:val="00190417"/>
    <w:rsid w:val="00190470"/>
    <w:rsid w:val="00190DD8"/>
    <w:rsid w:val="001913BE"/>
    <w:rsid w:val="00191BB7"/>
    <w:rsid w:val="00192573"/>
    <w:rsid w:val="00192687"/>
    <w:rsid w:val="001929B0"/>
    <w:rsid w:val="00192ECF"/>
    <w:rsid w:val="001930A2"/>
    <w:rsid w:val="00193838"/>
    <w:rsid w:val="00193B83"/>
    <w:rsid w:val="00193C08"/>
    <w:rsid w:val="00193CA5"/>
    <w:rsid w:val="001940B6"/>
    <w:rsid w:val="0019505E"/>
    <w:rsid w:val="001952D1"/>
    <w:rsid w:val="0019531F"/>
    <w:rsid w:val="001954F7"/>
    <w:rsid w:val="0019552C"/>
    <w:rsid w:val="0019558D"/>
    <w:rsid w:val="00195D46"/>
    <w:rsid w:val="00195F4E"/>
    <w:rsid w:val="001969A4"/>
    <w:rsid w:val="00196BD1"/>
    <w:rsid w:val="001A01A7"/>
    <w:rsid w:val="001A06AA"/>
    <w:rsid w:val="001A0CD9"/>
    <w:rsid w:val="001A148D"/>
    <w:rsid w:val="001A18CF"/>
    <w:rsid w:val="001A1963"/>
    <w:rsid w:val="001A242F"/>
    <w:rsid w:val="001A2F1C"/>
    <w:rsid w:val="001A3188"/>
    <w:rsid w:val="001A402F"/>
    <w:rsid w:val="001A4568"/>
    <w:rsid w:val="001A48B6"/>
    <w:rsid w:val="001A4A1D"/>
    <w:rsid w:val="001A4C5D"/>
    <w:rsid w:val="001A4D19"/>
    <w:rsid w:val="001A4F35"/>
    <w:rsid w:val="001A50B9"/>
    <w:rsid w:val="001A5700"/>
    <w:rsid w:val="001A60A2"/>
    <w:rsid w:val="001A6340"/>
    <w:rsid w:val="001A691E"/>
    <w:rsid w:val="001A7EC5"/>
    <w:rsid w:val="001A7F6D"/>
    <w:rsid w:val="001B047C"/>
    <w:rsid w:val="001B0CB0"/>
    <w:rsid w:val="001B135D"/>
    <w:rsid w:val="001B1651"/>
    <w:rsid w:val="001B2F4F"/>
    <w:rsid w:val="001B3040"/>
    <w:rsid w:val="001B3D98"/>
    <w:rsid w:val="001B3F76"/>
    <w:rsid w:val="001B4F24"/>
    <w:rsid w:val="001B4F32"/>
    <w:rsid w:val="001B523F"/>
    <w:rsid w:val="001B52A3"/>
    <w:rsid w:val="001B60D1"/>
    <w:rsid w:val="001B63DE"/>
    <w:rsid w:val="001B7286"/>
    <w:rsid w:val="001B731E"/>
    <w:rsid w:val="001B73B1"/>
    <w:rsid w:val="001C05B7"/>
    <w:rsid w:val="001C09F3"/>
    <w:rsid w:val="001C0AE1"/>
    <w:rsid w:val="001C0C5F"/>
    <w:rsid w:val="001C253F"/>
    <w:rsid w:val="001C26DA"/>
    <w:rsid w:val="001C2A35"/>
    <w:rsid w:val="001C369D"/>
    <w:rsid w:val="001C371B"/>
    <w:rsid w:val="001C3AF0"/>
    <w:rsid w:val="001C3C9C"/>
    <w:rsid w:val="001C3E2D"/>
    <w:rsid w:val="001C4E5A"/>
    <w:rsid w:val="001C4E6A"/>
    <w:rsid w:val="001C4EB7"/>
    <w:rsid w:val="001C58AC"/>
    <w:rsid w:val="001C63EA"/>
    <w:rsid w:val="001C70D8"/>
    <w:rsid w:val="001C713C"/>
    <w:rsid w:val="001C7199"/>
    <w:rsid w:val="001C722C"/>
    <w:rsid w:val="001C753E"/>
    <w:rsid w:val="001C7DF8"/>
    <w:rsid w:val="001C7F45"/>
    <w:rsid w:val="001D0E20"/>
    <w:rsid w:val="001D199E"/>
    <w:rsid w:val="001D1C6E"/>
    <w:rsid w:val="001D21C2"/>
    <w:rsid w:val="001D2541"/>
    <w:rsid w:val="001D27AF"/>
    <w:rsid w:val="001D2A12"/>
    <w:rsid w:val="001D2B76"/>
    <w:rsid w:val="001D3B86"/>
    <w:rsid w:val="001D457D"/>
    <w:rsid w:val="001D56C1"/>
    <w:rsid w:val="001D5FE5"/>
    <w:rsid w:val="001D6014"/>
    <w:rsid w:val="001D6C38"/>
    <w:rsid w:val="001D745F"/>
    <w:rsid w:val="001D7780"/>
    <w:rsid w:val="001D7A0A"/>
    <w:rsid w:val="001D7FFA"/>
    <w:rsid w:val="001E0007"/>
    <w:rsid w:val="001E0267"/>
    <w:rsid w:val="001E0314"/>
    <w:rsid w:val="001E057F"/>
    <w:rsid w:val="001E0E86"/>
    <w:rsid w:val="001E10E1"/>
    <w:rsid w:val="001E12FA"/>
    <w:rsid w:val="001E1D4A"/>
    <w:rsid w:val="001E20F1"/>
    <w:rsid w:val="001E21B7"/>
    <w:rsid w:val="001E244A"/>
    <w:rsid w:val="001E284E"/>
    <w:rsid w:val="001E291F"/>
    <w:rsid w:val="001E3CF6"/>
    <w:rsid w:val="001E463E"/>
    <w:rsid w:val="001E47FD"/>
    <w:rsid w:val="001E56B5"/>
    <w:rsid w:val="001E64EE"/>
    <w:rsid w:val="001E69BC"/>
    <w:rsid w:val="001E69FF"/>
    <w:rsid w:val="001E6DEC"/>
    <w:rsid w:val="001E75C1"/>
    <w:rsid w:val="001E7B3B"/>
    <w:rsid w:val="001E7CFE"/>
    <w:rsid w:val="001F094B"/>
    <w:rsid w:val="001F0EF5"/>
    <w:rsid w:val="001F14B1"/>
    <w:rsid w:val="001F1652"/>
    <w:rsid w:val="001F1DE5"/>
    <w:rsid w:val="001F2237"/>
    <w:rsid w:val="001F2684"/>
    <w:rsid w:val="001F2AD8"/>
    <w:rsid w:val="001F3238"/>
    <w:rsid w:val="001F3A28"/>
    <w:rsid w:val="001F3E3F"/>
    <w:rsid w:val="001F4B04"/>
    <w:rsid w:val="001F50A8"/>
    <w:rsid w:val="001F5965"/>
    <w:rsid w:val="001F60CC"/>
    <w:rsid w:val="001F6299"/>
    <w:rsid w:val="001F6FE7"/>
    <w:rsid w:val="001F7026"/>
    <w:rsid w:val="001F7F25"/>
    <w:rsid w:val="002000CE"/>
    <w:rsid w:val="00201155"/>
    <w:rsid w:val="00201426"/>
    <w:rsid w:val="002015EB"/>
    <w:rsid w:val="00201677"/>
    <w:rsid w:val="00201853"/>
    <w:rsid w:val="00201CB0"/>
    <w:rsid w:val="00201D6C"/>
    <w:rsid w:val="00201E3B"/>
    <w:rsid w:val="002038E0"/>
    <w:rsid w:val="002047E9"/>
    <w:rsid w:val="00204A11"/>
    <w:rsid w:val="002058CF"/>
    <w:rsid w:val="002069A5"/>
    <w:rsid w:val="00206B7E"/>
    <w:rsid w:val="00206FCD"/>
    <w:rsid w:val="0020781D"/>
    <w:rsid w:val="00207842"/>
    <w:rsid w:val="0020793B"/>
    <w:rsid w:val="00207A80"/>
    <w:rsid w:val="00207B65"/>
    <w:rsid w:val="00207DCA"/>
    <w:rsid w:val="002103FC"/>
    <w:rsid w:val="0021056B"/>
    <w:rsid w:val="0021181D"/>
    <w:rsid w:val="00211BDD"/>
    <w:rsid w:val="00211F47"/>
    <w:rsid w:val="00212744"/>
    <w:rsid w:val="00212E41"/>
    <w:rsid w:val="002139B2"/>
    <w:rsid w:val="00213DC2"/>
    <w:rsid w:val="0021449D"/>
    <w:rsid w:val="00214ACC"/>
    <w:rsid w:val="00214FA1"/>
    <w:rsid w:val="00215AC6"/>
    <w:rsid w:val="0021626C"/>
    <w:rsid w:val="002163C7"/>
    <w:rsid w:val="00216E6F"/>
    <w:rsid w:val="002173A6"/>
    <w:rsid w:val="0021743F"/>
    <w:rsid w:val="00217D77"/>
    <w:rsid w:val="0022007C"/>
    <w:rsid w:val="00220CA3"/>
    <w:rsid w:val="00221400"/>
    <w:rsid w:val="00221524"/>
    <w:rsid w:val="00222344"/>
    <w:rsid w:val="00222F47"/>
    <w:rsid w:val="00223196"/>
    <w:rsid w:val="0022351E"/>
    <w:rsid w:val="00223780"/>
    <w:rsid w:val="00224545"/>
    <w:rsid w:val="0022493D"/>
    <w:rsid w:val="002253C9"/>
    <w:rsid w:val="00225629"/>
    <w:rsid w:val="00225F19"/>
    <w:rsid w:val="0022628E"/>
    <w:rsid w:val="002263D3"/>
    <w:rsid w:val="002267D3"/>
    <w:rsid w:val="002268DD"/>
    <w:rsid w:val="00226EC1"/>
    <w:rsid w:val="00227122"/>
    <w:rsid w:val="00227194"/>
    <w:rsid w:val="0023097A"/>
    <w:rsid w:val="00230A93"/>
    <w:rsid w:val="002316B9"/>
    <w:rsid w:val="002318C7"/>
    <w:rsid w:val="0023280E"/>
    <w:rsid w:val="00233408"/>
    <w:rsid w:val="00234430"/>
    <w:rsid w:val="002349F6"/>
    <w:rsid w:val="00234BFB"/>
    <w:rsid w:val="00235306"/>
    <w:rsid w:val="00235477"/>
    <w:rsid w:val="00235770"/>
    <w:rsid w:val="002360E6"/>
    <w:rsid w:val="002367CB"/>
    <w:rsid w:val="00237F91"/>
    <w:rsid w:val="00240682"/>
    <w:rsid w:val="00240808"/>
    <w:rsid w:val="00240F9F"/>
    <w:rsid w:val="00241149"/>
    <w:rsid w:val="0024159F"/>
    <w:rsid w:val="00241DC1"/>
    <w:rsid w:val="00242EE8"/>
    <w:rsid w:val="00243375"/>
    <w:rsid w:val="00243E22"/>
    <w:rsid w:val="002440A6"/>
    <w:rsid w:val="0024442A"/>
    <w:rsid w:val="00244F2E"/>
    <w:rsid w:val="002450FC"/>
    <w:rsid w:val="0024529F"/>
    <w:rsid w:val="002454D7"/>
    <w:rsid w:val="00245542"/>
    <w:rsid w:val="00245DEF"/>
    <w:rsid w:val="00246077"/>
    <w:rsid w:val="0024644D"/>
    <w:rsid w:val="0024698C"/>
    <w:rsid w:val="00246A7B"/>
    <w:rsid w:val="00246B54"/>
    <w:rsid w:val="00246EB6"/>
    <w:rsid w:val="00247208"/>
    <w:rsid w:val="00247216"/>
    <w:rsid w:val="0024778D"/>
    <w:rsid w:val="00250414"/>
    <w:rsid w:val="00250C57"/>
    <w:rsid w:val="00250E4F"/>
    <w:rsid w:val="002516D6"/>
    <w:rsid w:val="00252071"/>
    <w:rsid w:val="002523C8"/>
    <w:rsid w:val="00252BDC"/>
    <w:rsid w:val="002530F1"/>
    <w:rsid w:val="0025332C"/>
    <w:rsid w:val="00253DE7"/>
    <w:rsid w:val="00253F68"/>
    <w:rsid w:val="0025407C"/>
    <w:rsid w:val="0025463D"/>
    <w:rsid w:val="00254D1E"/>
    <w:rsid w:val="002552AB"/>
    <w:rsid w:val="002565F5"/>
    <w:rsid w:val="002567BB"/>
    <w:rsid w:val="00256AFD"/>
    <w:rsid w:val="00256D6C"/>
    <w:rsid w:val="00256DB4"/>
    <w:rsid w:val="00257D26"/>
    <w:rsid w:val="002602A2"/>
    <w:rsid w:val="0026043C"/>
    <w:rsid w:val="00260A62"/>
    <w:rsid w:val="00261EAA"/>
    <w:rsid w:val="00261F34"/>
    <w:rsid w:val="00263516"/>
    <w:rsid w:val="00263F25"/>
    <w:rsid w:val="002649D5"/>
    <w:rsid w:val="002652C4"/>
    <w:rsid w:val="0026539A"/>
    <w:rsid w:val="0026594E"/>
    <w:rsid w:val="00265DCF"/>
    <w:rsid w:val="00266315"/>
    <w:rsid w:val="00266322"/>
    <w:rsid w:val="00266D30"/>
    <w:rsid w:val="002678DB"/>
    <w:rsid w:val="00267B2D"/>
    <w:rsid w:val="00267E38"/>
    <w:rsid w:val="0027067B"/>
    <w:rsid w:val="002717FD"/>
    <w:rsid w:val="00271B38"/>
    <w:rsid w:val="00272476"/>
    <w:rsid w:val="00272D43"/>
    <w:rsid w:val="0027338A"/>
    <w:rsid w:val="0027352B"/>
    <w:rsid w:val="00273AB0"/>
    <w:rsid w:val="00273D1A"/>
    <w:rsid w:val="00273E72"/>
    <w:rsid w:val="00274332"/>
    <w:rsid w:val="002747CF"/>
    <w:rsid w:val="00274938"/>
    <w:rsid w:val="00274CFC"/>
    <w:rsid w:val="00274F87"/>
    <w:rsid w:val="0027535D"/>
    <w:rsid w:val="002755BF"/>
    <w:rsid w:val="0027590D"/>
    <w:rsid w:val="002762D8"/>
    <w:rsid w:val="002765CE"/>
    <w:rsid w:val="0027705F"/>
    <w:rsid w:val="0027764A"/>
    <w:rsid w:val="00277857"/>
    <w:rsid w:val="002801B6"/>
    <w:rsid w:val="002803F4"/>
    <w:rsid w:val="002813EA"/>
    <w:rsid w:val="0028167E"/>
    <w:rsid w:val="0028169A"/>
    <w:rsid w:val="00281AC6"/>
    <w:rsid w:val="00281DE2"/>
    <w:rsid w:val="00281E78"/>
    <w:rsid w:val="00281EBC"/>
    <w:rsid w:val="00282375"/>
    <w:rsid w:val="002823CE"/>
    <w:rsid w:val="00282CC9"/>
    <w:rsid w:val="002831E3"/>
    <w:rsid w:val="00283B17"/>
    <w:rsid w:val="00283FF0"/>
    <w:rsid w:val="00284358"/>
    <w:rsid w:val="0028442E"/>
    <w:rsid w:val="002844F3"/>
    <w:rsid w:val="00284CE0"/>
    <w:rsid w:val="0028502A"/>
    <w:rsid w:val="0028512E"/>
    <w:rsid w:val="00285359"/>
    <w:rsid w:val="002855F4"/>
    <w:rsid w:val="002857BD"/>
    <w:rsid w:val="00285BFF"/>
    <w:rsid w:val="00285C80"/>
    <w:rsid w:val="002868E6"/>
    <w:rsid w:val="00287158"/>
    <w:rsid w:val="0028717B"/>
    <w:rsid w:val="00287B00"/>
    <w:rsid w:val="002905E3"/>
    <w:rsid w:val="00290790"/>
    <w:rsid w:val="0029182D"/>
    <w:rsid w:val="002920A4"/>
    <w:rsid w:val="00292A60"/>
    <w:rsid w:val="00293A82"/>
    <w:rsid w:val="00293D7E"/>
    <w:rsid w:val="002941C7"/>
    <w:rsid w:val="00294618"/>
    <w:rsid w:val="00294A3C"/>
    <w:rsid w:val="00294F07"/>
    <w:rsid w:val="002953B8"/>
    <w:rsid w:val="00295D67"/>
    <w:rsid w:val="0029610F"/>
    <w:rsid w:val="0029616C"/>
    <w:rsid w:val="002962E2"/>
    <w:rsid w:val="00296316"/>
    <w:rsid w:val="002970A1"/>
    <w:rsid w:val="002972B0"/>
    <w:rsid w:val="0029756D"/>
    <w:rsid w:val="002A08CB"/>
    <w:rsid w:val="002A0AA8"/>
    <w:rsid w:val="002A0B1E"/>
    <w:rsid w:val="002A1D93"/>
    <w:rsid w:val="002A1EAB"/>
    <w:rsid w:val="002A1F85"/>
    <w:rsid w:val="002A2150"/>
    <w:rsid w:val="002A2225"/>
    <w:rsid w:val="002A26A5"/>
    <w:rsid w:val="002A3288"/>
    <w:rsid w:val="002A3351"/>
    <w:rsid w:val="002A3620"/>
    <w:rsid w:val="002A38B9"/>
    <w:rsid w:val="002A4325"/>
    <w:rsid w:val="002A4772"/>
    <w:rsid w:val="002A56BB"/>
    <w:rsid w:val="002A5AA1"/>
    <w:rsid w:val="002A64DB"/>
    <w:rsid w:val="002A6517"/>
    <w:rsid w:val="002A6837"/>
    <w:rsid w:val="002A683D"/>
    <w:rsid w:val="002A6996"/>
    <w:rsid w:val="002A706F"/>
    <w:rsid w:val="002A7190"/>
    <w:rsid w:val="002A728A"/>
    <w:rsid w:val="002A740D"/>
    <w:rsid w:val="002A79D5"/>
    <w:rsid w:val="002A7F31"/>
    <w:rsid w:val="002B0170"/>
    <w:rsid w:val="002B0962"/>
    <w:rsid w:val="002B2EAE"/>
    <w:rsid w:val="002B2ECE"/>
    <w:rsid w:val="002B2F87"/>
    <w:rsid w:val="002B2FC0"/>
    <w:rsid w:val="002B3F37"/>
    <w:rsid w:val="002B3F93"/>
    <w:rsid w:val="002B4064"/>
    <w:rsid w:val="002B4613"/>
    <w:rsid w:val="002B461E"/>
    <w:rsid w:val="002B4C80"/>
    <w:rsid w:val="002B4FEF"/>
    <w:rsid w:val="002B55CF"/>
    <w:rsid w:val="002B56B4"/>
    <w:rsid w:val="002B5D32"/>
    <w:rsid w:val="002B6140"/>
    <w:rsid w:val="002B61D5"/>
    <w:rsid w:val="002B7B2A"/>
    <w:rsid w:val="002B7C92"/>
    <w:rsid w:val="002C03E0"/>
    <w:rsid w:val="002C0E9E"/>
    <w:rsid w:val="002C0EF9"/>
    <w:rsid w:val="002C1141"/>
    <w:rsid w:val="002C13B5"/>
    <w:rsid w:val="002C15C3"/>
    <w:rsid w:val="002C204D"/>
    <w:rsid w:val="002C20C8"/>
    <w:rsid w:val="002C2BCA"/>
    <w:rsid w:val="002C30F9"/>
    <w:rsid w:val="002C3124"/>
    <w:rsid w:val="002C31CA"/>
    <w:rsid w:val="002C32D1"/>
    <w:rsid w:val="002C36B1"/>
    <w:rsid w:val="002C38A6"/>
    <w:rsid w:val="002C3F78"/>
    <w:rsid w:val="002C48EC"/>
    <w:rsid w:val="002C52CF"/>
    <w:rsid w:val="002C5748"/>
    <w:rsid w:val="002C59EA"/>
    <w:rsid w:val="002C59EE"/>
    <w:rsid w:val="002C5AD4"/>
    <w:rsid w:val="002C696F"/>
    <w:rsid w:val="002C6DC1"/>
    <w:rsid w:val="002C717D"/>
    <w:rsid w:val="002C775A"/>
    <w:rsid w:val="002C7BA6"/>
    <w:rsid w:val="002C7C5D"/>
    <w:rsid w:val="002D07F0"/>
    <w:rsid w:val="002D0A98"/>
    <w:rsid w:val="002D0AB8"/>
    <w:rsid w:val="002D0B33"/>
    <w:rsid w:val="002D0D9B"/>
    <w:rsid w:val="002D0F66"/>
    <w:rsid w:val="002D13F1"/>
    <w:rsid w:val="002D159F"/>
    <w:rsid w:val="002D1717"/>
    <w:rsid w:val="002D1921"/>
    <w:rsid w:val="002D27D5"/>
    <w:rsid w:val="002D294E"/>
    <w:rsid w:val="002D2ADE"/>
    <w:rsid w:val="002D2F6E"/>
    <w:rsid w:val="002D342D"/>
    <w:rsid w:val="002D3ACE"/>
    <w:rsid w:val="002D3BB6"/>
    <w:rsid w:val="002D3FB1"/>
    <w:rsid w:val="002D44AE"/>
    <w:rsid w:val="002D46C4"/>
    <w:rsid w:val="002D46F4"/>
    <w:rsid w:val="002D4860"/>
    <w:rsid w:val="002D4A81"/>
    <w:rsid w:val="002D5060"/>
    <w:rsid w:val="002D5267"/>
    <w:rsid w:val="002D5853"/>
    <w:rsid w:val="002D5BFE"/>
    <w:rsid w:val="002D6374"/>
    <w:rsid w:val="002D6E08"/>
    <w:rsid w:val="002D75AE"/>
    <w:rsid w:val="002E0253"/>
    <w:rsid w:val="002E0898"/>
    <w:rsid w:val="002E0EBB"/>
    <w:rsid w:val="002E0F6E"/>
    <w:rsid w:val="002E10C0"/>
    <w:rsid w:val="002E17EE"/>
    <w:rsid w:val="002E1EA0"/>
    <w:rsid w:val="002E20C7"/>
    <w:rsid w:val="002E245B"/>
    <w:rsid w:val="002E296F"/>
    <w:rsid w:val="002E2CF6"/>
    <w:rsid w:val="002E35F9"/>
    <w:rsid w:val="002E39B2"/>
    <w:rsid w:val="002E3C13"/>
    <w:rsid w:val="002E4353"/>
    <w:rsid w:val="002E4594"/>
    <w:rsid w:val="002E46C2"/>
    <w:rsid w:val="002E4817"/>
    <w:rsid w:val="002E581D"/>
    <w:rsid w:val="002E5DFE"/>
    <w:rsid w:val="002E612F"/>
    <w:rsid w:val="002E79CB"/>
    <w:rsid w:val="002E7FAD"/>
    <w:rsid w:val="002F0020"/>
    <w:rsid w:val="002F01BE"/>
    <w:rsid w:val="002F04AE"/>
    <w:rsid w:val="002F0975"/>
    <w:rsid w:val="002F0C93"/>
    <w:rsid w:val="002F0EA8"/>
    <w:rsid w:val="002F11E1"/>
    <w:rsid w:val="002F1EB8"/>
    <w:rsid w:val="002F2453"/>
    <w:rsid w:val="002F3070"/>
    <w:rsid w:val="002F35C3"/>
    <w:rsid w:val="002F41F3"/>
    <w:rsid w:val="002F4420"/>
    <w:rsid w:val="002F5151"/>
    <w:rsid w:val="002F54F7"/>
    <w:rsid w:val="002F5538"/>
    <w:rsid w:val="002F57DD"/>
    <w:rsid w:val="002F5E7A"/>
    <w:rsid w:val="002F60E1"/>
    <w:rsid w:val="002F6230"/>
    <w:rsid w:val="002F6379"/>
    <w:rsid w:val="002F6825"/>
    <w:rsid w:val="002F6834"/>
    <w:rsid w:val="002F6948"/>
    <w:rsid w:val="002F6A1A"/>
    <w:rsid w:val="00300B41"/>
    <w:rsid w:val="00300F70"/>
    <w:rsid w:val="00301101"/>
    <w:rsid w:val="003012EF"/>
    <w:rsid w:val="0030247F"/>
    <w:rsid w:val="00302B58"/>
    <w:rsid w:val="00302BCB"/>
    <w:rsid w:val="00302D4E"/>
    <w:rsid w:val="00302DCB"/>
    <w:rsid w:val="00303690"/>
    <w:rsid w:val="003049AB"/>
    <w:rsid w:val="00304FA5"/>
    <w:rsid w:val="0030593B"/>
    <w:rsid w:val="003065EA"/>
    <w:rsid w:val="003067AB"/>
    <w:rsid w:val="00306D34"/>
    <w:rsid w:val="0030708C"/>
    <w:rsid w:val="00307488"/>
    <w:rsid w:val="0030770A"/>
    <w:rsid w:val="0031017D"/>
    <w:rsid w:val="003102C4"/>
    <w:rsid w:val="003102F8"/>
    <w:rsid w:val="00310872"/>
    <w:rsid w:val="00310A53"/>
    <w:rsid w:val="00310A5B"/>
    <w:rsid w:val="00310B1A"/>
    <w:rsid w:val="00310EB3"/>
    <w:rsid w:val="00311A51"/>
    <w:rsid w:val="003129A6"/>
    <w:rsid w:val="00312D48"/>
    <w:rsid w:val="00313578"/>
    <w:rsid w:val="00313C87"/>
    <w:rsid w:val="00313CE4"/>
    <w:rsid w:val="00314450"/>
    <w:rsid w:val="00314EC9"/>
    <w:rsid w:val="00314EFD"/>
    <w:rsid w:val="003152F1"/>
    <w:rsid w:val="003153D1"/>
    <w:rsid w:val="00315693"/>
    <w:rsid w:val="003156C6"/>
    <w:rsid w:val="0031588F"/>
    <w:rsid w:val="00316477"/>
    <w:rsid w:val="00316A70"/>
    <w:rsid w:val="00316D81"/>
    <w:rsid w:val="003179B9"/>
    <w:rsid w:val="00320110"/>
    <w:rsid w:val="00320434"/>
    <w:rsid w:val="00320978"/>
    <w:rsid w:val="00320FA8"/>
    <w:rsid w:val="0032107D"/>
    <w:rsid w:val="003217C1"/>
    <w:rsid w:val="003229DA"/>
    <w:rsid w:val="00322A17"/>
    <w:rsid w:val="00322CC7"/>
    <w:rsid w:val="0032351C"/>
    <w:rsid w:val="003236CC"/>
    <w:rsid w:val="0032378D"/>
    <w:rsid w:val="0032457A"/>
    <w:rsid w:val="0032486A"/>
    <w:rsid w:val="00324DBF"/>
    <w:rsid w:val="00325067"/>
    <w:rsid w:val="00325703"/>
    <w:rsid w:val="00325854"/>
    <w:rsid w:val="00326951"/>
    <w:rsid w:val="00326954"/>
    <w:rsid w:val="00326A01"/>
    <w:rsid w:val="00326DED"/>
    <w:rsid w:val="0032700B"/>
    <w:rsid w:val="00327236"/>
    <w:rsid w:val="00327337"/>
    <w:rsid w:val="0032767C"/>
    <w:rsid w:val="00327A45"/>
    <w:rsid w:val="0033057A"/>
    <w:rsid w:val="003322A5"/>
    <w:rsid w:val="00332767"/>
    <w:rsid w:val="00332C08"/>
    <w:rsid w:val="00333078"/>
    <w:rsid w:val="003331F7"/>
    <w:rsid w:val="003334C8"/>
    <w:rsid w:val="00333FB4"/>
    <w:rsid w:val="00334AD9"/>
    <w:rsid w:val="00334FDF"/>
    <w:rsid w:val="003358A8"/>
    <w:rsid w:val="00335A97"/>
    <w:rsid w:val="00335E3E"/>
    <w:rsid w:val="003401AD"/>
    <w:rsid w:val="0034078D"/>
    <w:rsid w:val="0034089C"/>
    <w:rsid w:val="00340EB4"/>
    <w:rsid w:val="00341A85"/>
    <w:rsid w:val="00341D0D"/>
    <w:rsid w:val="00341D73"/>
    <w:rsid w:val="0034200F"/>
    <w:rsid w:val="00342DD0"/>
    <w:rsid w:val="00343796"/>
    <w:rsid w:val="00343AA7"/>
    <w:rsid w:val="00344650"/>
    <w:rsid w:val="003448F9"/>
    <w:rsid w:val="00345194"/>
    <w:rsid w:val="0034539C"/>
    <w:rsid w:val="00345B89"/>
    <w:rsid w:val="00346566"/>
    <w:rsid w:val="003467F7"/>
    <w:rsid w:val="00346B25"/>
    <w:rsid w:val="00346E18"/>
    <w:rsid w:val="003477ED"/>
    <w:rsid w:val="00347FCF"/>
    <w:rsid w:val="0035010E"/>
    <w:rsid w:val="0035016E"/>
    <w:rsid w:val="0035046E"/>
    <w:rsid w:val="003506AC"/>
    <w:rsid w:val="0035084C"/>
    <w:rsid w:val="00350D6E"/>
    <w:rsid w:val="00350EE5"/>
    <w:rsid w:val="00351A4E"/>
    <w:rsid w:val="00352338"/>
    <w:rsid w:val="003527CE"/>
    <w:rsid w:val="00352E00"/>
    <w:rsid w:val="003530F7"/>
    <w:rsid w:val="0035358F"/>
    <w:rsid w:val="003536D6"/>
    <w:rsid w:val="003537FB"/>
    <w:rsid w:val="00354118"/>
    <w:rsid w:val="00354377"/>
    <w:rsid w:val="00354D8C"/>
    <w:rsid w:val="00355464"/>
    <w:rsid w:val="0035599A"/>
    <w:rsid w:val="00355B25"/>
    <w:rsid w:val="0035636B"/>
    <w:rsid w:val="003563B4"/>
    <w:rsid w:val="00356FA0"/>
    <w:rsid w:val="00357026"/>
    <w:rsid w:val="00357148"/>
    <w:rsid w:val="0035714B"/>
    <w:rsid w:val="003572B4"/>
    <w:rsid w:val="003572D5"/>
    <w:rsid w:val="003575B8"/>
    <w:rsid w:val="0035772C"/>
    <w:rsid w:val="00357954"/>
    <w:rsid w:val="003601AF"/>
    <w:rsid w:val="003602F4"/>
    <w:rsid w:val="00360852"/>
    <w:rsid w:val="0036086A"/>
    <w:rsid w:val="00360E5E"/>
    <w:rsid w:val="0036166B"/>
    <w:rsid w:val="00361872"/>
    <w:rsid w:val="00361BF1"/>
    <w:rsid w:val="00362687"/>
    <w:rsid w:val="003639D9"/>
    <w:rsid w:val="003641CF"/>
    <w:rsid w:val="00364AD0"/>
    <w:rsid w:val="00365046"/>
    <w:rsid w:val="00365963"/>
    <w:rsid w:val="003665D7"/>
    <w:rsid w:val="00366864"/>
    <w:rsid w:val="003673A8"/>
    <w:rsid w:val="00367558"/>
    <w:rsid w:val="003677C9"/>
    <w:rsid w:val="0036791E"/>
    <w:rsid w:val="00367A71"/>
    <w:rsid w:val="00367D51"/>
    <w:rsid w:val="00367D90"/>
    <w:rsid w:val="00367DC4"/>
    <w:rsid w:val="00370110"/>
    <w:rsid w:val="003705B2"/>
    <w:rsid w:val="00370E26"/>
    <w:rsid w:val="00371052"/>
    <w:rsid w:val="003713B9"/>
    <w:rsid w:val="00371D7D"/>
    <w:rsid w:val="003722E1"/>
    <w:rsid w:val="00372941"/>
    <w:rsid w:val="00372943"/>
    <w:rsid w:val="003732ED"/>
    <w:rsid w:val="003734E3"/>
    <w:rsid w:val="00373645"/>
    <w:rsid w:val="00373DE5"/>
    <w:rsid w:val="00373F50"/>
    <w:rsid w:val="003747A5"/>
    <w:rsid w:val="00375434"/>
    <w:rsid w:val="003759C2"/>
    <w:rsid w:val="0037622A"/>
    <w:rsid w:val="00376822"/>
    <w:rsid w:val="003775D3"/>
    <w:rsid w:val="003805BE"/>
    <w:rsid w:val="00380E27"/>
    <w:rsid w:val="003813CD"/>
    <w:rsid w:val="003814CC"/>
    <w:rsid w:val="0038152B"/>
    <w:rsid w:val="00382D82"/>
    <w:rsid w:val="00383399"/>
    <w:rsid w:val="0038381F"/>
    <w:rsid w:val="00383FF1"/>
    <w:rsid w:val="0038401A"/>
    <w:rsid w:val="00384764"/>
    <w:rsid w:val="00384C75"/>
    <w:rsid w:val="0038536E"/>
    <w:rsid w:val="0038567E"/>
    <w:rsid w:val="00385D97"/>
    <w:rsid w:val="0038657E"/>
    <w:rsid w:val="0038659E"/>
    <w:rsid w:val="0038688B"/>
    <w:rsid w:val="00387D61"/>
    <w:rsid w:val="00390065"/>
    <w:rsid w:val="003901FF"/>
    <w:rsid w:val="003903F0"/>
    <w:rsid w:val="003906A8"/>
    <w:rsid w:val="00390769"/>
    <w:rsid w:val="00390A69"/>
    <w:rsid w:val="00392D76"/>
    <w:rsid w:val="00392DF9"/>
    <w:rsid w:val="00393B59"/>
    <w:rsid w:val="003943E1"/>
    <w:rsid w:val="00395016"/>
    <w:rsid w:val="0039587D"/>
    <w:rsid w:val="00395C47"/>
    <w:rsid w:val="00395C62"/>
    <w:rsid w:val="00395CFA"/>
    <w:rsid w:val="00395DCB"/>
    <w:rsid w:val="003960F5"/>
    <w:rsid w:val="00396A02"/>
    <w:rsid w:val="0039743B"/>
    <w:rsid w:val="0039743F"/>
    <w:rsid w:val="003A048B"/>
    <w:rsid w:val="003A06E3"/>
    <w:rsid w:val="003A0D40"/>
    <w:rsid w:val="003A1155"/>
    <w:rsid w:val="003A1D6E"/>
    <w:rsid w:val="003A20B9"/>
    <w:rsid w:val="003A29C7"/>
    <w:rsid w:val="003A2A6F"/>
    <w:rsid w:val="003A2DCF"/>
    <w:rsid w:val="003A3990"/>
    <w:rsid w:val="003A3CC1"/>
    <w:rsid w:val="003A3FBE"/>
    <w:rsid w:val="003A400F"/>
    <w:rsid w:val="003A58B2"/>
    <w:rsid w:val="003A58CA"/>
    <w:rsid w:val="003A612A"/>
    <w:rsid w:val="003A6994"/>
    <w:rsid w:val="003A7390"/>
    <w:rsid w:val="003B1059"/>
    <w:rsid w:val="003B12A0"/>
    <w:rsid w:val="003B1668"/>
    <w:rsid w:val="003B2445"/>
    <w:rsid w:val="003B272D"/>
    <w:rsid w:val="003B288E"/>
    <w:rsid w:val="003B2A5A"/>
    <w:rsid w:val="003B2D39"/>
    <w:rsid w:val="003B3127"/>
    <w:rsid w:val="003B35C3"/>
    <w:rsid w:val="003B36B3"/>
    <w:rsid w:val="003B408F"/>
    <w:rsid w:val="003B49D3"/>
    <w:rsid w:val="003B4B09"/>
    <w:rsid w:val="003B4E00"/>
    <w:rsid w:val="003B536A"/>
    <w:rsid w:val="003B57B2"/>
    <w:rsid w:val="003B61BF"/>
    <w:rsid w:val="003B6ADF"/>
    <w:rsid w:val="003B6F03"/>
    <w:rsid w:val="003C078A"/>
    <w:rsid w:val="003C1368"/>
    <w:rsid w:val="003C16D5"/>
    <w:rsid w:val="003C1887"/>
    <w:rsid w:val="003C1A8D"/>
    <w:rsid w:val="003C1AE2"/>
    <w:rsid w:val="003C1DF2"/>
    <w:rsid w:val="003C23A3"/>
    <w:rsid w:val="003C24E6"/>
    <w:rsid w:val="003C2603"/>
    <w:rsid w:val="003C26A2"/>
    <w:rsid w:val="003C2A8F"/>
    <w:rsid w:val="003C2C8C"/>
    <w:rsid w:val="003C2D81"/>
    <w:rsid w:val="003C33EE"/>
    <w:rsid w:val="003C3AEC"/>
    <w:rsid w:val="003C3EEE"/>
    <w:rsid w:val="003C3FE2"/>
    <w:rsid w:val="003C4828"/>
    <w:rsid w:val="003C4EF1"/>
    <w:rsid w:val="003C5345"/>
    <w:rsid w:val="003C5BC6"/>
    <w:rsid w:val="003C64CB"/>
    <w:rsid w:val="003C6937"/>
    <w:rsid w:val="003C6B55"/>
    <w:rsid w:val="003C6FDB"/>
    <w:rsid w:val="003C7073"/>
    <w:rsid w:val="003C7B34"/>
    <w:rsid w:val="003C7C2D"/>
    <w:rsid w:val="003D04AD"/>
    <w:rsid w:val="003D0787"/>
    <w:rsid w:val="003D09DC"/>
    <w:rsid w:val="003D0E52"/>
    <w:rsid w:val="003D10C3"/>
    <w:rsid w:val="003D116B"/>
    <w:rsid w:val="003D1701"/>
    <w:rsid w:val="003D1B28"/>
    <w:rsid w:val="003D2FB0"/>
    <w:rsid w:val="003D33ED"/>
    <w:rsid w:val="003D4458"/>
    <w:rsid w:val="003D4542"/>
    <w:rsid w:val="003D46F2"/>
    <w:rsid w:val="003D4786"/>
    <w:rsid w:val="003D52F7"/>
    <w:rsid w:val="003D568B"/>
    <w:rsid w:val="003D5A89"/>
    <w:rsid w:val="003D5CD8"/>
    <w:rsid w:val="003D5E36"/>
    <w:rsid w:val="003D5EDE"/>
    <w:rsid w:val="003D6B0F"/>
    <w:rsid w:val="003D6C01"/>
    <w:rsid w:val="003D6D6A"/>
    <w:rsid w:val="003D7362"/>
    <w:rsid w:val="003D7604"/>
    <w:rsid w:val="003E01A7"/>
    <w:rsid w:val="003E04BF"/>
    <w:rsid w:val="003E05C3"/>
    <w:rsid w:val="003E0D0B"/>
    <w:rsid w:val="003E0D1B"/>
    <w:rsid w:val="003E0E7B"/>
    <w:rsid w:val="003E2079"/>
    <w:rsid w:val="003E226F"/>
    <w:rsid w:val="003E24C1"/>
    <w:rsid w:val="003E2BAB"/>
    <w:rsid w:val="003E2D91"/>
    <w:rsid w:val="003E2F69"/>
    <w:rsid w:val="003E2FDF"/>
    <w:rsid w:val="003E3F47"/>
    <w:rsid w:val="003E42EA"/>
    <w:rsid w:val="003E4B76"/>
    <w:rsid w:val="003E59CA"/>
    <w:rsid w:val="003E5DA3"/>
    <w:rsid w:val="003E6550"/>
    <w:rsid w:val="003E6A20"/>
    <w:rsid w:val="003E6DED"/>
    <w:rsid w:val="003E6FD1"/>
    <w:rsid w:val="003E70AA"/>
    <w:rsid w:val="003E70D2"/>
    <w:rsid w:val="003E70EA"/>
    <w:rsid w:val="003E721C"/>
    <w:rsid w:val="003E75C5"/>
    <w:rsid w:val="003E79D5"/>
    <w:rsid w:val="003E7D0A"/>
    <w:rsid w:val="003E7ED7"/>
    <w:rsid w:val="003F0A57"/>
    <w:rsid w:val="003F10FD"/>
    <w:rsid w:val="003F180C"/>
    <w:rsid w:val="003F1E44"/>
    <w:rsid w:val="003F2067"/>
    <w:rsid w:val="003F264C"/>
    <w:rsid w:val="003F2BCE"/>
    <w:rsid w:val="003F3148"/>
    <w:rsid w:val="003F3A3B"/>
    <w:rsid w:val="003F4412"/>
    <w:rsid w:val="003F4562"/>
    <w:rsid w:val="003F4631"/>
    <w:rsid w:val="003F4E73"/>
    <w:rsid w:val="003F4E81"/>
    <w:rsid w:val="003F517D"/>
    <w:rsid w:val="003F5ABD"/>
    <w:rsid w:val="003F64B7"/>
    <w:rsid w:val="003F6BB5"/>
    <w:rsid w:val="003F74AB"/>
    <w:rsid w:val="003F7C04"/>
    <w:rsid w:val="003F7F45"/>
    <w:rsid w:val="00400BC1"/>
    <w:rsid w:val="004016C0"/>
    <w:rsid w:val="004024B3"/>
    <w:rsid w:val="00403385"/>
    <w:rsid w:val="00403818"/>
    <w:rsid w:val="00404085"/>
    <w:rsid w:val="004041AB"/>
    <w:rsid w:val="00404478"/>
    <w:rsid w:val="00405319"/>
    <w:rsid w:val="004056FE"/>
    <w:rsid w:val="004059FC"/>
    <w:rsid w:val="00405DB4"/>
    <w:rsid w:val="004065CE"/>
    <w:rsid w:val="00406663"/>
    <w:rsid w:val="00406919"/>
    <w:rsid w:val="00407028"/>
    <w:rsid w:val="00410252"/>
    <w:rsid w:val="0041082B"/>
    <w:rsid w:val="004109E3"/>
    <w:rsid w:val="00411660"/>
    <w:rsid w:val="00411ABA"/>
    <w:rsid w:val="00412011"/>
    <w:rsid w:val="00412E92"/>
    <w:rsid w:val="004165FE"/>
    <w:rsid w:val="00416DDC"/>
    <w:rsid w:val="004171F4"/>
    <w:rsid w:val="00417562"/>
    <w:rsid w:val="00420713"/>
    <w:rsid w:val="00421346"/>
    <w:rsid w:val="0042143B"/>
    <w:rsid w:val="004214A4"/>
    <w:rsid w:val="004216FD"/>
    <w:rsid w:val="00421725"/>
    <w:rsid w:val="00421E8A"/>
    <w:rsid w:val="00422876"/>
    <w:rsid w:val="00423A9D"/>
    <w:rsid w:val="00423ECC"/>
    <w:rsid w:val="004253C1"/>
    <w:rsid w:val="00425E13"/>
    <w:rsid w:val="00425FFE"/>
    <w:rsid w:val="00426395"/>
    <w:rsid w:val="004268B6"/>
    <w:rsid w:val="00426EA0"/>
    <w:rsid w:val="00426EBA"/>
    <w:rsid w:val="00430302"/>
    <w:rsid w:val="0043068D"/>
    <w:rsid w:val="00430793"/>
    <w:rsid w:val="00431B67"/>
    <w:rsid w:val="00432372"/>
    <w:rsid w:val="004324DD"/>
    <w:rsid w:val="00432529"/>
    <w:rsid w:val="00432C9D"/>
    <w:rsid w:val="00432D58"/>
    <w:rsid w:val="004333A1"/>
    <w:rsid w:val="0043343E"/>
    <w:rsid w:val="004337D4"/>
    <w:rsid w:val="0043475C"/>
    <w:rsid w:val="004348CB"/>
    <w:rsid w:val="00434CAA"/>
    <w:rsid w:val="00434FCC"/>
    <w:rsid w:val="00435276"/>
    <w:rsid w:val="00435A2B"/>
    <w:rsid w:val="00435C58"/>
    <w:rsid w:val="004360B4"/>
    <w:rsid w:val="004360F1"/>
    <w:rsid w:val="004368CF"/>
    <w:rsid w:val="00436FBA"/>
    <w:rsid w:val="00437E01"/>
    <w:rsid w:val="004402B7"/>
    <w:rsid w:val="004402CC"/>
    <w:rsid w:val="00440335"/>
    <w:rsid w:val="00440A03"/>
    <w:rsid w:val="00440D36"/>
    <w:rsid w:val="0044121A"/>
    <w:rsid w:val="0044122A"/>
    <w:rsid w:val="004417DB"/>
    <w:rsid w:val="004418A9"/>
    <w:rsid w:val="00441A97"/>
    <w:rsid w:val="00441B56"/>
    <w:rsid w:val="00442091"/>
    <w:rsid w:val="004420FC"/>
    <w:rsid w:val="00442961"/>
    <w:rsid w:val="00442B7B"/>
    <w:rsid w:val="00443989"/>
    <w:rsid w:val="00444037"/>
    <w:rsid w:val="0044405C"/>
    <w:rsid w:val="00444F63"/>
    <w:rsid w:val="0044558F"/>
    <w:rsid w:val="00445901"/>
    <w:rsid w:val="00445939"/>
    <w:rsid w:val="00445C69"/>
    <w:rsid w:val="00446981"/>
    <w:rsid w:val="004471E0"/>
    <w:rsid w:val="00447679"/>
    <w:rsid w:val="004478BE"/>
    <w:rsid w:val="0045003F"/>
    <w:rsid w:val="004504EE"/>
    <w:rsid w:val="0045065F"/>
    <w:rsid w:val="00450B27"/>
    <w:rsid w:val="00450C34"/>
    <w:rsid w:val="00450FCC"/>
    <w:rsid w:val="004514B3"/>
    <w:rsid w:val="00451A8A"/>
    <w:rsid w:val="00451DCF"/>
    <w:rsid w:val="00452490"/>
    <w:rsid w:val="00453316"/>
    <w:rsid w:val="00453763"/>
    <w:rsid w:val="00453AB8"/>
    <w:rsid w:val="0045443A"/>
    <w:rsid w:val="00454449"/>
    <w:rsid w:val="00454EAE"/>
    <w:rsid w:val="0045586F"/>
    <w:rsid w:val="00455B19"/>
    <w:rsid w:val="00456565"/>
    <w:rsid w:val="0046047F"/>
    <w:rsid w:val="004606B3"/>
    <w:rsid w:val="004608A2"/>
    <w:rsid w:val="00460E53"/>
    <w:rsid w:val="00461174"/>
    <w:rsid w:val="004617E3"/>
    <w:rsid w:val="004619C4"/>
    <w:rsid w:val="00461C79"/>
    <w:rsid w:val="00461CA2"/>
    <w:rsid w:val="00461E69"/>
    <w:rsid w:val="004624B5"/>
    <w:rsid w:val="00462B35"/>
    <w:rsid w:val="00462C71"/>
    <w:rsid w:val="00462E46"/>
    <w:rsid w:val="004635C9"/>
    <w:rsid w:val="00463EE4"/>
    <w:rsid w:val="00464102"/>
    <w:rsid w:val="004642B9"/>
    <w:rsid w:val="00464310"/>
    <w:rsid w:val="00464383"/>
    <w:rsid w:val="00464454"/>
    <w:rsid w:val="004649FB"/>
    <w:rsid w:val="00465147"/>
    <w:rsid w:val="00465E07"/>
    <w:rsid w:val="00466035"/>
    <w:rsid w:val="00466CA6"/>
    <w:rsid w:val="00467032"/>
    <w:rsid w:val="0046707E"/>
    <w:rsid w:val="0046754A"/>
    <w:rsid w:val="004675AA"/>
    <w:rsid w:val="0046771F"/>
    <w:rsid w:val="00467BAF"/>
    <w:rsid w:val="00467D00"/>
    <w:rsid w:val="004704D4"/>
    <w:rsid w:val="00470B1B"/>
    <w:rsid w:val="00471061"/>
    <w:rsid w:val="004714F6"/>
    <w:rsid w:val="00471853"/>
    <w:rsid w:val="004718BB"/>
    <w:rsid w:val="00471B11"/>
    <w:rsid w:val="00471BEA"/>
    <w:rsid w:val="00471FB0"/>
    <w:rsid w:val="00472B2A"/>
    <w:rsid w:val="00473099"/>
    <w:rsid w:val="004732F9"/>
    <w:rsid w:val="004735D5"/>
    <w:rsid w:val="0047393C"/>
    <w:rsid w:val="0047418A"/>
    <w:rsid w:val="004741D6"/>
    <w:rsid w:val="00474CD2"/>
    <w:rsid w:val="0047551F"/>
    <w:rsid w:val="00475996"/>
    <w:rsid w:val="004759C1"/>
    <w:rsid w:val="00481059"/>
    <w:rsid w:val="004823E9"/>
    <w:rsid w:val="0048284A"/>
    <w:rsid w:val="00482D39"/>
    <w:rsid w:val="00482FA0"/>
    <w:rsid w:val="0048350A"/>
    <w:rsid w:val="0048368B"/>
    <w:rsid w:val="00483B13"/>
    <w:rsid w:val="00483B80"/>
    <w:rsid w:val="00483BBE"/>
    <w:rsid w:val="004847FB"/>
    <w:rsid w:val="00484AC9"/>
    <w:rsid w:val="00484EEE"/>
    <w:rsid w:val="00485C1F"/>
    <w:rsid w:val="004863B9"/>
    <w:rsid w:val="00486B57"/>
    <w:rsid w:val="00486D14"/>
    <w:rsid w:val="00487240"/>
    <w:rsid w:val="00487DD6"/>
    <w:rsid w:val="004900CC"/>
    <w:rsid w:val="00490B08"/>
    <w:rsid w:val="00490D69"/>
    <w:rsid w:val="004915F1"/>
    <w:rsid w:val="00491B70"/>
    <w:rsid w:val="0049208B"/>
    <w:rsid w:val="0049221B"/>
    <w:rsid w:val="0049227F"/>
    <w:rsid w:val="004922A9"/>
    <w:rsid w:val="00492B6D"/>
    <w:rsid w:val="00492D5B"/>
    <w:rsid w:val="00492E87"/>
    <w:rsid w:val="00492ECE"/>
    <w:rsid w:val="00492EDB"/>
    <w:rsid w:val="00492FD1"/>
    <w:rsid w:val="00492FEF"/>
    <w:rsid w:val="00492FF9"/>
    <w:rsid w:val="004933AB"/>
    <w:rsid w:val="004936A3"/>
    <w:rsid w:val="004937C2"/>
    <w:rsid w:val="004937D8"/>
    <w:rsid w:val="00494CEE"/>
    <w:rsid w:val="0049536C"/>
    <w:rsid w:val="00495646"/>
    <w:rsid w:val="00495FE7"/>
    <w:rsid w:val="004960FD"/>
    <w:rsid w:val="004968DB"/>
    <w:rsid w:val="00496EF8"/>
    <w:rsid w:val="004A00DE"/>
    <w:rsid w:val="004A1286"/>
    <w:rsid w:val="004A1386"/>
    <w:rsid w:val="004A197F"/>
    <w:rsid w:val="004A2191"/>
    <w:rsid w:val="004A2D0A"/>
    <w:rsid w:val="004A2D4D"/>
    <w:rsid w:val="004A2DCC"/>
    <w:rsid w:val="004A32AF"/>
    <w:rsid w:val="004A41B1"/>
    <w:rsid w:val="004A4749"/>
    <w:rsid w:val="004A5864"/>
    <w:rsid w:val="004A68DF"/>
    <w:rsid w:val="004A7E08"/>
    <w:rsid w:val="004A7F42"/>
    <w:rsid w:val="004A7FDB"/>
    <w:rsid w:val="004B0109"/>
    <w:rsid w:val="004B0564"/>
    <w:rsid w:val="004B0C7C"/>
    <w:rsid w:val="004B1039"/>
    <w:rsid w:val="004B1798"/>
    <w:rsid w:val="004B2768"/>
    <w:rsid w:val="004B3CED"/>
    <w:rsid w:val="004B44ED"/>
    <w:rsid w:val="004B4EAB"/>
    <w:rsid w:val="004B53EA"/>
    <w:rsid w:val="004B5DCD"/>
    <w:rsid w:val="004B6B16"/>
    <w:rsid w:val="004B6D31"/>
    <w:rsid w:val="004B6F2F"/>
    <w:rsid w:val="004B7599"/>
    <w:rsid w:val="004B7AFF"/>
    <w:rsid w:val="004C04AE"/>
    <w:rsid w:val="004C07FB"/>
    <w:rsid w:val="004C116F"/>
    <w:rsid w:val="004C174A"/>
    <w:rsid w:val="004C1B33"/>
    <w:rsid w:val="004C1EEA"/>
    <w:rsid w:val="004C2263"/>
    <w:rsid w:val="004C3093"/>
    <w:rsid w:val="004C30CC"/>
    <w:rsid w:val="004C36D6"/>
    <w:rsid w:val="004C3E04"/>
    <w:rsid w:val="004C3F56"/>
    <w:rsid w:val="004C41CB"/>
    <w:rsid w:val="004C49AF"/>
    <w:rsid w:val="004C4EF8"/>
    <w:rsid w:val="004C5C4F"/>
    <w:rsid w:val="004C5CF6"/>
    <w:rsid w:val="004C5E29"/>
    <w:rsid w:val="004C661D"/>
    <w:rsid w:val="004C7532"/>
    <w:rsid w:val="004C76B3"/>
    <w:rsid w:val="004D01CA"/>
    <w:rsid w:val="004D02A4"/>
    <w:rsid w:val="004D05BB"/>
    <w:rsid w:val="004D0F07"/>
    <w:rsid w:val="004D0FD5"/>
    <w:rsid w:val="004D1080"/>
    <w:rsid w:val="004D10DD"/>
    <w:rsid w:val="004D2055"/>
    <w:rsid w:val="004D26E6"/>
    <w:rsid w:val="004D26E9"/>
    <w:rsid w:val="004D2A52"/>
    <w:rsid w:val="004D3050"/>
    <w:rsid w:val="004D3140"/>
    <w:rsid w:val="004D32F8"/>
    <w:rsid w:val="004D3318"/>
    <w:rsid w:val="004D34D6"/>
    <w:rsid w:val="004D3678"/>
    <w:rsid w:val="004D3939"/>
    <w:rsid w:val="004D3F46"/>
    <w:rsid w:val="004D3F4B"/>
    <w:rsid w:val="004D4373"/>
    <w:rsid w:val="004D599E"/>
    <w:rsid w:val="004D64DC"/>
    <w:rsid w:val="004D6FEF"/>
    <w:rsid w:val="004D7985"/>
    <w:rsid w:val="004D7EA4"/>
    <w:rsid w:val="004E0509"/>
    <w:rsid w:val="004E0773"/>
    <w:rsid w:val="004E080F"/>
    <w:rsid w:val="004E10A1"/>
    <w:rsid w:val="004E138B"/>
    <w:rsid w:val="004E1A46"/>
    <w:rsid w:val="004E1C9E"/>
    <w:rsid w:val="004E239A"/>
    <w:rsid w:val="004E23DC"/>
    <w:rsid w:val="004E259C"/>
    <w:rsid w:val="004E29B1"/>
    <w:rsid w:val="004E2D03"/>
    <w:rsid w:val="004E305C"/>
    <w:rsid w:val="004E3125"/>
    <w:rsid w:val="004E34B8"/>
    <w:rsid w:val="004E3641"/>
    <w:rsid w:val="004E3679"/>
    <w:rsid w:val="004E3F6C"/>
    <w:rsid w:val="004E4E06"/>
    <w:rsid w:val="004E4F85"/>
    <w:rsid w:val="004E5122"/>
    <w:rsid w:val="004E5573"/>
    <w:rsid w:val="004E58D2"/>
    <w:rsid w:val="004F039D"/>
    <w:rsid w:val="004F076F"/>
    <w:rsid w:val="004F0BEA"/>
    <w:rsid w:val="004F0C76"/>
    <w:rsid w:val="004F1407"/>
    <w:rsid w:val="004F160A"/>
    <w:rsid w:val="004F1964"/>
    <w:rsid w:val="004F1A35"/>
    <w:rsid w:val="004F1CAD"/>
    <w:rsid w:val="004F1F98"/>
    <w:rsid w:val="004F203A"/>
    <w:rsid w:val="004F21CE"/>
    <w:rsid w:val="004F2511"/>
    <w:rsid w:val="004F2CB8"/>
    <w:rsid w:val="004F3943"/>
    <w:rsid w:val="004F3CB8"/>
    <w:rsid w:val="004F4AD7"/>
    <w:rsid w:val="004F4FC1"/>
    <w:rsid w:val="004F50F7"/>
    <w:rsid w:val="004F51AE"/>
    <w:rsid w:val="004F5AB0"/>
    <w:rsid w:val="004F5B9E"/>
    <w:rsid w:val="004F5CF6"/>
    <w:rsid w:val="004F5FAB"/>
    <w:rsid w:val="004F633F"/>
    <w:rsid w:val="004F6397"/>
    <w:rsid w:val="004F6DB0"/>
    <w:rsid w:val="004F6F43"/>
    <w:rsid w:val="004F7466"/>
    <w:rsid w:val="004F7DF4"/>
    <w:rsid w:val="005000AF"/>
    <w:rsid w:val="0050045E"/>
    <w:rsid w:val="00500644"/>
    <w:rsid w:val="00500751"/>
    <w:rsid w:val="00500F92"/>
    <w:rsid w:val="005014B1"/>
    <w:rsid w:val="0050166A"/>
    <w:rsid w:val="00501D48"/>
    <w:rsid w:val="00501E41"/>
    <w:rsid w:val="00502350"/>
    <w:rsid w:val="0050293B"/>
    <w:rsid w:val="00502982"/>
    <w:rsid w:val="00503106"/>
    <w:rsid w:val="0050389D"/>
    <w:rsid w:val="00503C03"/>
    <w:rsid w:val="00503EC3"/>
    <w:rsid w:val="005045C3"/>
    <w:rsid w:val="005047AD"/>
    <w:rsid w:val="00504B0A"/>
    <w:rsid w:val="00504F25"/>
    <w:rsid w:val="0050505A"/>
    <w:rsid w:val="005052B5"/>
    <w:rsid w:val="005063B2"/>
    <w:rsid w:val="005066BC"/>
    <w:rsid w:val="00506E7A"/>
    <w:rsid w:val="00507502"/>
    <w:rsid w:val="005079E5"/>
    <w:rsid w:val="005102B2"/>
    <w:rsid w:val="00510559"/>
    <w:rsid w:val="00511176"/>
    <w:rsid w:val="0051120F"/>
    <w:rsid w:val="00511578"/>
    <w:rsid w:val="005119D3"/>
    <w:rsid w:val="00511B8C"/>
    <w:rsid w:val="00511CED"/>
    <w:rsid w:val="0051264B"/>
    <w:rsid w:val="005126E3"/>
    <w:rsid w:val="00513251"/>
    <w:rsid w:val="005134A8"/>
    <w:rsid w:val="0051363A"/>
    <w:rsid w:val="00513C71"/>
    <w:rsid w:val="00514105"/>
    <w:rsid w:val="005145CC"/>
    <w:rsid w:val="00514781"/>
    <w:rsid w:val="005147CD"/>
    <w:rsid w:val="00514951"/>
    <w:rsid w:val="00514B06"/>
    <w:rsid w:val="00514C29"/>
    <w:rsid w:val="00515128"/>
    <w:rsid w:val="005153CA"/>
    <w:rsid w:val="005159AB"/>
    <w:rsid w:val="00515DE3"/>
    <w:rsid w:val="005160DB"/>
    <w:rsid w:val="005164C2"/>
    <w:rsid w:val="00516727"/>
    <w:rsid w:val="005169B8"/>
    <w:rsid w:val="00517309"/>
    <w:rsid w:val="00517886"/>
    <w:rsid w:val="005179D9"/>
    <w:rsid w:val="00517B17"/>
    <w:rsid w:val="0052010D"/>
    <w:rsid w:val="00520182"/>
    <w:rsid w:val="00520BCF"/>
    <w:rsid w:val="0052124A"/>
    <w:rsid w:val="00522293"/>
    <w:rsid w:val="0052259D"/>
    <w:rsid w:val="0052259F"/>
    <w:rsid w:val="00522797"/>
    <w:rsid w:val="005227E4"/>
    <w:rsid w:val="00522E18"/>
    <w:rsid w:val="00523101"/>
    <w:rsid w:val="00523190"/>
    <w:rsid w:val="005231B7"/>
    <w:rsid w:val="00523BD8"/>
    <w:rsid w:val="00523F66"/>
    <w:rsid w:val="0052466D"/>
    <w:rsid w:val="00524D52"/>
    <w:rsid w:val="005264BD"/>
    <w:rsid w:val="0052673E"/>
    <w:rsid w:val="005269EC"/>
    <w:rsid w:val="00526ECB"/>
    <w:rsid w:val="00526F9A"/>
    <w:rsid w:val="00527410"/>
    <w:rsid w:val="00527974"/>
    <w:rsid w:val="00527C1C"/>
    <w:rsid w:val="00530776"/>
    <w:rsid w:val="005310E2"/>
    <w:rsid w:val="005314E0"/>
    <w:rsid w:val="00531854"/>
    <w:rsid w:val="00531A70"/>
    <w:rsid w:val="00531B13"/>
    <w:rsid w:val="0053206F"/>
    <w:rsid w:val="0053271D"/>
    <w:rsid w:val="005335DE"/>
    <w:rsid w:val="005336B8"/>
    <w:rsid w:val="005339EA"/>
    <w:rsid w:val="00533D35"/>
    <w:rsid w:val="00534BF0"/>
    <w:rsid w:val="00535428"/>
    <w:rsid w:val="005355B3"/>
    <w:rsid w:val="005356E8"/>
    <w:rsid w:val="00535901"/>
    <w:rsid w:val="005359CA"/>
    <w:rsid w:val="00535CDA"/>
    <w:rsid w:val="00536115"/>
    <w:rsid w:val="00536208"/>
    <w:rsid w:val="00536BD3"/>
    <w:rsid w:val="00537012"/>
    <w:rsid w:val="00537B71"/>
    <w:rsid w:val="00537B82"/>
    <w:rsid w:val="00537EF6"/>
    <w:rsid w:val="00540167"/>
    <w:rsid w:val="005407AA"/>
    <w:rsid w:val="00540E20"/>
    <w:rsid w:val="00541EEB"/>
    <w:rsid w:val="00541F81"/>
    <w:rsid w:val="00542680"/>
    <w:rsid w:val="00542822"/>
    <w:rsid w:val="0054296D"/>
    <w:rsid w:val="00542F76"/>
    <w:rsid w:val="00543190"/>
    <w:rsid w:val="005435AF"/>
    <w:rsid w:val="00543D91"/>
    <w:rsid w:val="00544326"/>
    <w:rsid w:val="00544B34"/>
    <w:rsid w:val="00545090"/>
    <w:rsid w:val="005458BC"/>
    <w:rsid w:val="0054642B"/>
    <w:rsid w:val="0054653A"/>
    <w:rsid w:val="005466C1"/>
    <w:rsid w:val="00546A0D"/>
    <w:rsid w:val="00546A10"/>
    <w:rsid w:val="00547B5F"/>
    <w:rsid w:val="00547B96"/>
    <w:rsid w:val="00547E4B"/>
    <w:rsid w:val="00550211"/>
    <w:rsid w:val="005507B4"/>
    <w:rsid w:val="00550BF6"/>
    <w:rsid w:val="00551C6D"/>
    <w:rsid w:val="00551E52"/>
    <w:rsid w:val="0055279D"/>
    <w:rsid w:val="00552836"/>
    <w:rsid w:val="00552859"/>
    <w:rsid w:val="00552F98"/>
    <w:rsid w:val="005536F0"/>
    <w:rsid w:val="005539EB"/>
    <w:rsid w:val="00554459"/>
    <w:rsid w:val="005549E7"/>
    <w:rsid w:val="00554C9C"/>
    <w:rsid w:val="00555290"/>
    <w:rsid w:val="00555988"/>
    <w:rsid w:val="00555ACA"/>
    <w:rsid w:val="00556053"/>
    <w:rsid w:val="0055631E"/>
    <w:rsid w:val="0055659A"/>
    <w:rsid w:val="005569E5"/>
    <w:rsid w:val="00556DDC"/>
    <w:rsid w:val="00556F4F"/>
    <w:rsid w:val="00560DF1"/>
    <w:rsid w:val="00561493"/>
    <w:rsid w:val="0056152E"/>
    <w:rsid w:val="00561EFF"/>
    <w:rsid w:val="00562F04"/>
    <w:rsid w:val="00563445"/>
    <w:rsid w:val="00563F41"/>
    <w:rsid w:val="00563FD8"/>
    <w:rsid w:val="005645C2"/>
    <w:rsid w:val="00565683"/>
    <w:rsid w:val="005656B6"/>
    <w:rsid w:val="00565AF6"/>
    <w:rsid w:val="00565DDC"/>
    <w:rsid w:val="00565F3D"/>
    <w:rsid w:val="00566271"/>
    <w:rsid w:val="00566AC8"/>
    <w:rsid w:val="00566D03"/>
    <w:rsid w:val="00567875"/>
    <w:rsid w:val="005679BC"/>
    <w:rsid w:val="00567AAC"/>
    <w:rsid w:val="0057026D"/>
    <w:rsid w:val="0057188C"/>
    <w:rsid w:val="00571E9F"/>
    <w:rsid w:val="00571EF7"/>
    <w:rsid w:val="00571F3C"/>
    <w:rsid w:val="0057213E"/>
    <w:rsid w:val="005727DF"/>
    <w:rsid w:val="005731FB"/>
    <w:rsid w:val="00573240"/>
    <w:rsid w:val="0057389E"/>
    <w:rsid w:val="00573BAF"/>
    <w:rsid w:val="0057449E"/>
    <w:rsid w:val="00574732"/>
    <w:rsid w:val="00574C6D"/>
    <w:rsid w:val="00574E86"/>
    <w:rsid w:val="00574F88"/>
    <w:rsid w:val="00575477"/>
    <w:rsid w:val="00575ACA"/>
    <w:rsid w:val="00575FE0"/>
    <w:rsid w:val="005769B8"/>
    <w:rsid w:val="00576A67"/>
    <w:rsid w:val="00577116"/>
    <w:rsid w:val="00577A0C"/>
    <w:rsid w:val="00577BB5"/>
    <w:rsid w:val="0058016D"/>
    <w:rsid w:val="00580335"/>
    <w:rsid w:val="00580C06"/>
    <w:rsid w:val="00581E69"/>
    <w:rsid w:val="00582255"/>
    <w:rsid w:val="0058287C"/>
    <w:rsid w:val="00582FA5"/>
    <w:rsid w:val="00583800"/>
    <w:rsid w:val="00583B79"/>
    <w:rsid w:val="005847AE"/>
    <w:rsid w:val="00584FA9"/>
    <w:rsid w:val="00585284"/>
    <w:rsid w:val="00585817"/>
    <w:rsid w:val="00585884"/>
    <w:rsid w:val="00585FA0"/>
    <w:rsid w:val="00586438"/>
    <w:rsid w:val="005866F9"/>
    <w:rsid w:val="0058731C"/>
    <w:rsid w:val="005906E2"/>
    <w:rsid w:val="00590C9B"/>
    <w:rsid w:val="00591464"/>
    <w:rsid w:val="00592086"/>
    <w:rsid w:val="00592249"/>
    <w:rsid w:val="005927E9"/>
    <w:rsid w:val="00592CFB"/>
    <w:rsid w:val="00592F5C"/>
    <w:rsid w:val="00594038"/>
    <w:rsid w:val="005941FB"/>
    <w:rsid w:val="00594364"/>
    <w:rsid w:val="005945B4"/>
    <w:rsid w:val="005950BC"/>
    <w:rsid w:val="005953E9"/>
    <w:rsid w:val="005960E2"/>
    <w:rsid w:val="00596890"/>
    <w:rsid w:val="00597265"/>
    <w:rsid w:val="00597377"/>
    <w:rsid w:val="00597687"/>
    <w:rsid w:val="00597AD7"/>
    <w:rsid w:val="00597AFC"/>
    <w:rsid w:val="00597C66"/>
    <w:rsid w:val="00597DBA"/>
    <w:rsid w:val="00597E1C"/>
    <w:rsid w:val="005A0C75"/>
    <w:rsid w:val="005A1442"/>
    <w:rsid w:val="005A184B"/>
    <w:rsid w:val="005A19D8"/>
    <w:rsid w:val="005A2221"/>
    <w:rsid w:val="005A2399"/>
    <w:rsid w:val="005A37ED"/>
    <w:rsid w:val="005A39E5"/>
    <w:rsid w:val="005A3A86"/>
    <w:rsid w:val="005A4AAB"/>
    <w:rsid w:val="005A4F49"/>
    <w:rsid w:val="005A530A"/>
    <w:rsid w:val="005A533C"/>
    <w:rsid w:val="005A5379"/>
    <w:rsid w:val="005A54F1"/>
    <w:rsid w:val="005A61B1"/>
    <w:rsid w:val="005A6A16"/>
    <w:rsid w:val="005A6B9B"/>
    <w:rsid w:val="005A6BCC"/>
    <w:rsid w:val="005A6CDF"/>
    <w:rsid w:val="005A6D04"/>
    <w:rsid w:val="005A7AFF"/>
    <w:rsid w:val="005A7FD1"/>
    <w:rsid w:val="005B00D2"/>
    <w:rsid w:val="005B04B9"/>
    <w:rsid w:val="005B04BC"/>
    <w:rsid w:val="005B0544"/>
    <w:rsid w:val="005B0CAA"/>
    <w:rsid w:val="005B142F"/>
    <w:rsid w:val="005B1A8E"/>
    <w:rsid w:val="005B25E4"/>
    <w:rsid w:val="005B277B"/>
    <w:rsid w:val="005B31EB"/>
    <w:rsid w:val="005B3CF5"/>
    <w:rsid w:val="005B3EE5"/>
    <w:rsid w:val="005B401D"/>
    <w:rsid w:val="005B4138"/>
    <w:rsid w:val="005B48E8"/>
    <w:rsid w:val="005B4BAE"/>
    <w:rsid w:val="005B4E51"/>
    <w:rsid w:val="005B5C70"/>
    <w:rsid w:val="005B6560"/>
    <w:rsid w:val="005B68C7"/>
    <w:rsid w:val="005B6B7B"/>
    <w:rsid w:val="005B6F87"/>
    <w:rsid w:val="005B6FAB"/>
    <w:rsid w:val="005B7054"/>
    <w:rsid w:val="005B7E4A"/>
    <w:rsid w:val="005C0426"/>
    <w:rsid w:val="005C0B01"/>
    <w:rsid w:val="005C0BA7"/>
    <w:rsid w:val="005C1406"/>
    <w:rsid w:val="005C145F"/>
    <w:rsid w:val="005C17BD"/>
    <w:rsid w:val="005C2A5D"/>
    <w:rsid w:val="005C2B20"/>
    <w:rsid w:val="005C3D21"/>
    <w:rsid w:val="005C4010"/>
    <w:rsid w:val="005C469F"/>
    <w:rsid w:val="005C4999"/>
    <w:rsid w:val="005C4A68"/>
    <w:rsid w:val="005C51C1"/>
    <w:rsid w:val="005C5367"/>
    <w:rsid w:val="005C5D71"/>
    <w:rsid w:val="005C5F7C"/>
    <w:rsid w:val="005C6542"/>
    <w:rsid w:val="005C65B5"/>
    <w:rsid w:val="005C6A4D"/>
    <w:rsid w:val="005C7E2B"/>
    <w:rsid w:val="005C7EEF"/>
    <w:rsid w:val="005D00D9"/>
    <w:rsid w:val="005D04E9"/>
    <w:rsid w:val="005D0A7F"/>
    <w:rsid w:val="005D0C13"/>
    <w:rsid w:val="005D134B"/>
    <w:rsid w:val="005D19D7"/>
    <w:rsid w:val="005D1ABE"/>
    <w:rsid w:val="005D1DB4"/>
    <w:rsid w:val="005D1E93"/>
    <w:rsid w:val="005D2029"/>
    <w:rsid w:val="005D259F"/>
    <w:rsid w:val="005D2E7A"/>
    <w:rsid w:val="005D3340"/>
    <w:rsid w:val="005D3467"/>
    <w:rsid w:val="005D3493"/>
    <w:rsid w:val="005D3696"/>
    <w:rsid w:val="005D398E"/>
    <w:rsid w:val="005D39A5"/>
    <w:rsid w:val="005D4A35"/>
    <w:rsid w:val="005D4AB0"/>
    <w:rsid w:val="005D4B5E"/>
    <w:rsid w:val="005D4FE3"/>
    <w:rsid w:val="005D5981"/>
    <w:rsid w:val="005D5F42"/>
    <w:rsid w:val="005D5FEB"/>
    <w:rsid w:val="005D6BF3"/>
    <w:rsid w:val="005D6CBF"/>
    <w:rsid w:val="005D6E15"/>
    <w:rsid w:val="005D7202"/>
    <w:rsid w:val="005D78A4"/>
    <w:rsid w:val="005D7E58"/>
    <w:rsid w:val="005D7E78"/>
    <w:rsid w:val="005E0399"/>
    <w:rsid w:val="005E0FD5"/>
    <w:rsid w:val="005E1AC4"/>
    <w:rsid w:val="005E250A"/>
    <w:rsid w:val="005E2861"/>
    <w:rsid w:val="005E28D5"/>
    <w:rsid w:val="005E2B35"/>
    <w:rsid w:val="005E3745"/>
    <w:rsid w:val="005E3825"/>
    <w:rsid w:val="005E3E17"/>
    <w:rsid w:val="005E4155"/>
    <w:rsid w:val="005E4554"/>
    <w:rsid w:val="005E4C1D"/>
    <w:rsid w:val="005E517C"/>
    <w:rsid w:val="005E6458"/>
    <w:rsid w:val="005E7046"/>
    <w:rsid w:val="005E793A"/>
    <w:rsid w:val="005F0D36"/>
    <w:rsid w:val="005F1926"/>
    <w:rsid w:val="005F1E02"/>
    <w:rsid w:val="005F20B1"/>
    <w:rsid w:val="005F232F"/>
    <w:rsid w:val="005F26B5"/>
    <w:rsid w:val="005F2A82"/>
    <w:rsid w:val="005F2BEE"/>
    <w:rsid w:val="005F30CB"/>
    <w:rsid w:val="005F3422"/>
    <w:rsid w:val="005F3523"/>
    <w:rsid w:val="005F375B"/>
    <w:rsid w:val="005F3C96"/>
    <w:rsid w:val="005F4035"/>
    <w:rsid w:val="005F49A9"/>
    <w:rsid w:val="005F4D61"/>
    <w:rsid w:val="005F522A"/>
    <w:rsid w:val="005F58CF"/>
    <w:rsid w:val="005F5914"/>
    <w:rsid w:val="005F5C32"/>
    <w:rsid w:val="005F647C"/>
    <w:rsid w:val="005F6EF0"/>
    <w:rsid w:val="005F71D0"/>
    <w:rsid w:val="00600220"/>
    <w:rsid w:val="00600622"/>
    <w:rsid w:val="006006AA"/>
    <w:rsid w:val="00600899"/>
    <w:rsid w:val="006008D5"/>
    <w:rsid w:val="00601177"/>
    <w:rsid w:val="0060175C"/>
    <w:rsid w:val="00601D61"/>
    <w:rsid w:val="00601D9B"/>
    <w:rsid w:val="006021EE"/>
    <w:rsid w:val="0060237D"/>
    <w:rsid w:val="00602D9E"/>
    <w:rsid w:val="0060362D"/>
    <w:rsid w:val="006038F5"/>
    <w:rsid w:val="006044A6"/>
    <w:rsid w:val="00604984"/>
    <w:rsid w:val="006049CA"/>
    <w:rsid w:val="006052A7"/>
    <w:rsid w:val="00606025"/>
    <w:rsid w:val="00607178"/>
    <w:rsid w:val="00607180"/>
    <w:rsid w:val="0060727D"/>
    <w:rsid w:val="00607706"/>
    <w:rsid w:val="00611123"/>
    <w:rsid w:val="006118D0"/>
    <w:rsid w:val="00611C61"/>
    <w:rsid w:val="00612644"/>
    <w:rsid w:val="006126BF"/>
    <w:rsid w:val="00613931"/>
    <w:rsid w:val="00613F03"/>
    <w:rsid w:val="0061438B"/>
    <w:rsid w:val="00614ECE"/>
    <w:rsid w:val="0061513D"/>
    <w:rsid w:val="006153A1"/>
    <w:rsid w:val="00615400"/>
    <w:rsid w:val="00615470"/>
    <w:rsid w:val="006159B8"/>
    <w:rsid w:val="00615B21"/>
    <w:rsid w:val="00615F01"/>
    <w:rsid w:val="00615F93"/>
    <w:rsid w:val="006163B3"/>
    <w:rsid w:val="006176CC"/>
    <w:rsid w:val="00620017"/>
    <w:rsid w:val="006203DA"/>
    <w:rsid w:val="006205E6"/>
    <w:rsid w:val="0062086D"/>
    <w:rsid w:val="00620AA5"/>
    <w:rsid w:val="00620C3A"/>
    <w:rsid w:val="006211A5"/>
    <w:rsid w:val="006216AC"/>
    <w:rsid w:val="00621E9E"/>
    <w:rsid w:val="006223A4"/>
    <w:rsid w:val="00622D3B"/>
    <w:rsid w:val="006238A9"/>
    <w:rsid w:val="00623E99"/>
    <w:rsid w:val="00624092"/>
    <w:rsid w:val="00624138"/>
    <w:rsid w:val="00624EBB"/>
    <w:rsid w:val="0062504E"/>
    <w:rsid w:val="00625D09"/>
    <w:rsid w:val="006260E5"/>
    <w:rsid w:val="00626933"/>
    <w:rsid w:val="00626DE7"/>
    <w:rsid w:val="00626E1F"/>
    <w:rsid w:val="00626F9A"/>
    <w:rsid w:val="00627024"/>
    <w:rsid w:val="00627376"/>
    <w:rsid w:val="00630304"/>
    <w:rsid w:val="0063037E"/>
    <w:rsid w:val="00631ECA"/>
    <w:rsid w:val="00631F7C"/>
    <w:rsid w:val="0063281B"/>
    <w:rsid w:val="0063290C"/>
    <w:rsid w:val="00632F79"/>
    <w:rsid w:val="006330BF"/>
    <w:rsid w:val="006335DF"/>
    <w:rsid w:val="0063398B"/>
    <w:rsid w:val="00633E9E"/>
    <w:rsid w:val="00633F06"/>
    <w:rsid w:val="0063453A"/>
    <w:rsid w:val="006349BF"/>
    <w:rsid w:val="00634FA7"/>
    <w:rsid w:val="006356D5"/>
    <w:rsid w:val="006361A6"/>
    <w:rsid w:val="006364E4"/>
    <w:rsid w:val="00636BCC"/>
    <w:rsid w:val="006373DE"/>
    <w:rsid w:val="00637C15"/>
    <w:rsid w:val="00641523"/>
    <w:rsid w:val="00641556"/>
    <w:rsid w:val="00641CE3"/>
    <w:rsid w:val="0064229E"/>
    <w:rsid w:val="0064234C"/>
    <w:rsid w:val="00642B93"/>
    <w:rsid w:val="00642C7E"/>
    <w:rsid w:val="006435EB"/>
    <w:rsid w:val="00643A4E"/>
    <w:rsid w:val="006446F9"/>
    <w:rsid w:val="00644CAE"/>
    <w:rsid w:val="0064502A"/>
    <w:rsid w:val="006454A0"/>
    <w:rsid w:val="006454A7"/>
    <w:rsid w:val="00645C07"/>
    <w:rsid w:val="00645FF8"/>
    <w:rsid w:val="006460B1"/>
    <w:rsid w:val="00646D3D"/>
    <w:rsid w:val="006474AA"/>
    <w:rsid w:val="00650259"/>
    <w:rsid w:val="006505A4"/>
    <w:rsid w:val="00651418"/>
    <w:rsid w:val="00651840"/>
    <w:rsid w:val="00652073"/>
    <w:rsid w:val="006522F5"/>
    <w:rsid w:val="0065251C"/>
    <w:rsid w:val="006525C3"/>
    <w:rsid w:val="006525E1"/>
    <w:rsid w:val="00652663"/>
    <w:rsid w:val="00652887"/>
    <w:rsid w:val="00652BF5"/>
    <w:rsid w:val="00652CBB"/>
    <w:rsid w:val="00652DFA"/>
    <w:rsid w:val="00653147"/>
    <w:rsid w:val="006533A3"/>
    <w:rsid w:val="006535DC"/>
    <w:rsid w:val="00653604"/>
    <w:rsid w:val="00653D32"/>
    <w:rsid w:val="006547AB"/>
    <w:rsid w:val="00654CAD"/>
    <w:rsid w:val="006559D0"/>
    <w:rsid w:val="0065770C"/>
    <w:rsid w:val="00657B11"/>
    <w:rsid w:val="00660471"/>
    <w:rsid w:val="00661073"/>
    <w:rsid w:val="00661379"/>
    <w:rsid w:val="0066158B"/>
    <w:rsid w:val="006622A2"/>
    <w:rsid w:val="00662CC9"/>
    <w:rsid w:val="00663393"/>
    <w:rsid w:val="0066342C"/>
    <w:rsid w:val="00663632"/>
    <w:rsid w:val="00663E76"/>
    <w:rsid w:val="00664213"/>
    <w:rsid w:val="00664BA0"/>
    <w:rsid w:val="00664D4D"/>
    <w:rsid w:val="0066535B"/>
    <w:rsid w:val="006655AA"/>
    <w:rsid w:val="00665900"/>
    <w:rsid w:val="0066599D"/>
    <w:rsid w:val="00665A36"/>
    <w:rsid w:val="00665AC7"/>
    <w:rsid w:val="00666963"/>
    <w:rsid w:val="00666C18"/>
    <w:rsid w:val="00667FDD"/>
    <w:rsid w:val="006700B8"/>
    <w:rsid w:val="006703B8"/>
    <w:rsid w:val="0067091F"/>
    <w:rsid w:val="00670BFB"/>
    <w:rsid w:val="00671B0E"/>
    <w:rsid w:val="00672D54"/>
    <w:rsid w:val="00672E8D"/>
    <w:rsid w:val="006733AF"/>
    <w:rsid w:val="00673DCC"/>
    <w:rsid w:val="006741AA"/>
    <w:rsid w:val="00674CCD"/>
    <w:rsid w:val="006750F8"/>
    <w:rsid w:val="006752A1"/>
    <w:rsid w:val="006758CA"/>
    <w:rsid w:val="00675B4B"/>
    <w:rsid w:val="006766E5"/>
    <w:rsid w:val="00676DC0"/>
    <w:rsid w:val="00677001"/>
    <w:rsid w:val="006779B3"/>
    <w:rsid w:val="00677BB8"/>
    <w:rsid w:val="00680367"/>
    <w:rsid w:val="006805A2"/>
    <w:rsid w:val="00680D02"/>
    <w:rsid w:val="00680DF8"/>
    <w:rsid w:val="00681ED1"/>
    <w:rsid w:val="00682A4B"/>
    <w:rsid w:val="00682D2D"/>
    <w:rsid w:val="00683200"/>
    <w:rsid w:val="00683614"/>
    <w:rsid w:val="006838E7"/>
    <w:rsid w:val="00683B3F"/>
    <w:rsid w:val="00683B68"/>
    <w:rsid w:val="00683E4A"/>
    <w:rsid w:val="00684D86"/>
    <w:rsid w:val="00684F0C"/>
    <w:rsid w:val="006852F0"/>
    <w:rsid w:val="006854C8"/>
    <w:rsid w:val="006859F0"/>
    <w:rsid w:val="00685D36"/>
    <w:rsid w:val="00685E86"/>
    <w:rsid w:val="00686B1D"/>
    <w:rsid w:val="0068731F"/>
    <w:rsid w:val="006875A7"/>
    <w:rsid w:val="006907EB"/>
    <w:rsid w:val="00690821"/>
    <w:rsid w:val="00690886"/>
    <w:rsid w:val="00690B26"/>
    <w:rsid w:val="00691A40"/>
    <w:rsid w:val="006924C7"/>
    <w:rsid w:val="00692D83"/>
    <w:rsid w:val="00694943"/>
    <w:rsid w:val="00694A5A"/>
    <w:rsid w:val="00694F9E"/>
    <w:rsid w:val="00694FB6"/>
    <w:rsid w:val="00695642"/>
    <w:rsid w:val="006959AA"/>
    <w:rsid w:val="00696AA2"/>
    <w:rsid w:val="00696B54"/>
    <w:rsid w:val="00697B7C"/>
    <w:rsid w:val="006A0688"/>
    <w:rsid w:val="006A0BEA"/>
    <w:rsid w:val="006A1732"/>
    <w:rsid w:val="006A1E1B"/>
    <w:rsid w:val="006A2365"/>
    <w:rsid w:val="006A2C55"/>
    <w:rsid w:val="006A3159"/>
    <w:rsid w:val="006A3861"/>
    <w:rsid w:val="006A39C6"/>
    <w:rsid w:val="006A3CA5"/>
    <w:rsid w:val="006A42CC"/>
    <w:rsid w:val="006A48CD"/>
    <w:rsid w:val="006A5059"/>
    <w:rsid w:val="006A68F1"/>
    <w:rsid w:val="006A7112"/>
    <w:rsid w:val="006B0EFB"/>
    <w:rsid w:val="006B1536"/>
    <w:rsid w:val="006B1E05"/>
    <w:rsid w:val="006B1FA1"/>
    <w:rsid w:val="006B22B1"/>
    <w:rsid w:val="006B29D6"/>
    <w:rsid w:val="006B2C46"/>
    <w:rsid w:val="006B2E04"/>
    <w:rsid w:val="006B3071"/>
    <w:rsid w:val="006B3E6D"/>
    <w:rsid w:val="006B4082"/>
    <w:rsid w:val="006B4680"/>
    <w:rsid w:val="006B4C23"/>
    <w:rsid w:val="006B5713"/>
    <w:rsid w:val="006B57EE"/>
    <w:rsid w:val="006B5B7E"/>
    <w:rsid w:val="006B5E4C"/>
    <w:rsid w:val="006B63CA"/>
    <w:rsid w:val="006B6594"/>
    <w:rsid w:val="006B6DE9"/>
    <w:rsid w:val="006B74DB"/>
    <w:rsid w:val="006B75E3"/>
    <w:rsid w:val="006B7A85"/>
    <w:rsid w:val="006B7BBA"/>
    <w:rsid w:val="006B7C16"/>
    <w:rsid w:val="006B7D93"/>
    <w:rsid w:val="006C07AC"/>
    <w:rsid w:val="006C1E5E"/>
    <w:rsid w:val="006C2064"/>
    <w:rsid w:val="006C2A17"/>
    <w:rsid w:val="006C2BAD"/>
    <w:rsid w:val="006C33F9"/>
    <w:rsid w:val="006C3E74"/>
    <w:rsid w:val="006C4078"/>
    <w:rsid w:val="006C5D9D"/>
    <w:rsid w:val="006C6327"/>
    <w:rsid w:val="006C6708"/>
    <w:rsid w:val="006C6C81"/>
    <w:rsid w:val="006C702B"/>
    <w:rsid w:val="006C71CA"/>
    <w:rsid w:val="006C72FC"/>
    <w:rsid w:val="006C7ED0"/>
    <w:rsid w:val="006C7FCB"/>
    <w:rsid w:val="006D031E"/>
    <w:rsid w:val="006D05AC"/>
    <w:rsid w:val="006D0690"/>
    <w:rsid w:val="006D0805"/>
    <w:rsid w:val="006D0A08"/>
    <w:rsid w:val="006D1285"/>
    <w:rsid w:val="006D1794"/>
    <w:rsid w:val="006D19A5"/>
    <w:rsid w:val="006D1CC4"/>
    <w:rsid w:val="006D1DF5"/>
    <w:rsid w:val="006D23D8"/>
    <w:rsid w:val="006D26EF"/>
    <w:rsid w:val="006D39AC"/>
    <w:rsid w:val="006D3F30"/>
    <w:rsid w:val="006D4C9A"/>
    <w:rsid w:val="006D535F"/>
    <w:rsid w:val="006D5934"/>
    <w:rsid w:val="006D5EE6"/>
    <w:rsid w:val="006D7071"/>
    <w:rsid w:val="006D7563"/>
    <w:rsid w:val="006D7909"/>
    <w:rsid w:val="006E0489"/>
    <w:rsid w:val="006E0A24"/>
    <w:rsid w:val="006E0D38"/>
    <w:rsid w:val="006E0EE2"/>
    <w:rsid w:val="006E14B3"/>
    <w:rsid w:val="006E1F8A"/>
    <w:rsid w:val="006E260B"/>
    <w:rsid w:val="006E2A6F"/>
    <w:rsid w:val="006E3767"/>
    <w:rsid w:val="006E3F7A"/>
    <w:rsid w:val="006E489A"/>
    <w:rsid w:val="006E492E"/>
    <w:rsid w:val="006E51A7"/>
    <w:rsid w:val="006E5297"/>
    <w:rsid w:val="006E539A"/>
    <w:rsid w:val="006E5547"/>
    <w:rsid w:val="006E5A0A"/>
    <w:rsid w:val="006E5B2D"/>
    <w:rsid w:val="006E5B38"/>
    <w:rsid w:val="006E697A"/>
    <w:rsid w:val="006E6B6C"/>
    <w:rsid w:val="006E7B62"/>
    <w:rsid w:val="006E7D1E"/>
    <w:rsid w:val="006F01C0"/>
    <w:rsid w:val="006F034C"/>
    <w:rsid w:val="006F093D"/>
    <w:rsid w:val="006F0AED"/>
    <w:rsid w:val="006F0C5C"/>
    <w:rsid w:val="006F152B"/>
    <w:rsid w:val="006F177A"/>
    <w:rsid w:val="006F2E09"/>
    <w:rsid w:val="006F3743"/>
    <w:rsid w:val="006F3DB8"/>
    <w:rsid w:val="006F45C7"/>
    <w:rsid w:val="006F56BF"/>
    <w:rsid w:val="006F5826"/>
    <w:rsid w:val="006F5A32"/>
    <w:rsid w:val="006F5B5D"/>
    <w:rsid w:val="006F6279"/>
    <w:rsid w:val="006F661B"/>
    <w:rsid w:val="006F6807"/>
    <w:rsid w:val="006F6C93"/>
    <w:rsid w:val="006F6D89"/>
    <w:rsid w:val="006F6E66"/>
    <w:rsid w:val="006F731E"/>
    <w:rsid w:val="006F7A2E"/>
    <w:rsid w:val="006F7AE0"/>
    <w:rsid w:val="006F7CE2"/>
    <w:rsid w:val="006F7DA3"/>
    <w:rsid w:val="006F7FB7"/>
    <w:rsid w:val="00700020"/>
    <w:rsid w:val="0070015E"/>
    <w:rsid w:val="00700181"/>
    <w:rsid w:val="007001F0"/>
    <w:rsid w:val="007007E1"/>
    <w:rsid w:val="00700893"/>
    <w:rsid w:val="00700D10"/>
    <w:rsid w:val="00701520"/>
    <w:rsid w:val="0070166C"/>
    <w:rsid w:val="00701940"/>
    <w:rsid w:val="00701A4D"/>
    <w:rsid w:val="00702620"/>
    <w:rsid w:val="00702F97"/>
    <w:rsid w:val="007033D1"/>
    <w:rsid w:val="00703801"/>
    <w:rsid w:val="00703AB6"/>
    <w:rsid w:val="00703E4E"/>
    <w:rsid w:val="007046AC"/>
    <w:rsid w:val="00704ECB"/>
    <w:rsid w:val="00704EDA"/>
    <w:rsid w:val="00705497"/>
    <w:rsid w:val="00706477"/>
    <w:rsid w:val="007064EB"/>
    <w:rsid w:val="00706525"/>
    <w:rsid w:val="007069A5"/>
    <w:rsid w:val="00706E99"/>
    <w:rsid w:val="0070740C"/>
    <w:rsid w:val="007075DA"/>
    <w:rsid w:val="007076A0"/>
    <w:rsid w:val="00707835"/>
    <w:rsid w:val="00707D2E"/>
    <w:rsid w:val="007100D1"/>
    <w:rsid w:val="00711024"/>
    <w:rsid w:val="00711435"/>
    <w:rsid w:val="007126A3"/>
    <w:rsid w:val="007126A4"/>
    <w:rsid w:val="00712CE4"/>
    <w:rsid w:val="00713C66"/>
    <w:rsid w:val="00713FA9"/>
    <w:rsid w:val="007141CF"/>
    <w:rsid w:val="007146CF"/>
    <w:rsid w:val="0071488E"/>
    <w:rsid w:val="00715A20"/>
    <w:rsid w:val="007160E4"/>
    <w:rsid w:val="0071656F"/>
    <w:rsid w:val="00716DBB"/>
    <w:rsid w:val="00717A17"/>
    <w:rsid w:val="00717B8D"/>
    <w:rsid w:val="00720139"/>
    <w:rsid w:val="007202A7"/>
    <w:rsid w:val="007203AD"/>
    <w:rsid w:val="00720700"/>
    <w:rsid w:val="00720B77"/>
    <w:rsid w:val="00720D65"/>
    <w:rsid w:val="007214E5"/>
    <w:rsid w:val="00721A70"/>
    <w:rsid w:val="00722288"/>
    <w:rsid w:val="00722C48"/>
    <w:rsid w:val="00722F6B"/>
    <w:rsid w:val="0072314B"/>
    <w:rsid w:val="007231CB"/>
    <w:rsid w:val="007234C4"/>
    <w:rsid w:val="0072373C"/>
    <w:rsid w:val="00723D73"/>
    <w:rsid w:val="00723DDE"/>
    <w:rsid w:val="00723EB4"/>
    <w:rsid w:val="00723FB4"/>
    <w:rsid w:val="00724351"/>
    <w:rsid w:val="00724A35"/>
    <w:rsid w:val="007255F6"/>
    <w:rsid w:val="00725892"/>
    <w:rsid w:val="00726782"/>
    <w:rsid w:val="007269F0"/>
    <w:rsid w:val="00727266"/>
    <w:rsid w:val="00727992"/>
    <w:rsid w:val="00730068"/>
    <w:rsid w:val="0073006F"/>
    <w:rsid w:val="00730387"/>
    <w:rsid w:val="007313B2"/>
    <w:rsid w:val="00731466"/>
    <w:rsid w:val="0073202B"/>
    <w:rsid w:val="007320CE"/>
    <w:rsid w:val="00732425"/>
    <w:rsid w:val="007324C8"/>
    <w:rsid w:val="00732B8E"/>
    <w:rsid w:val="00733111"/>
    <w:rsid w:val="0073322E"/>
    <w:rsid w:val="00733931"/>
    <w:rsid w:val="00733D30"/>
    <w:rsid w:val="00733ED5"/>
    <w:rsid w:val="007340ED"/>
    <w:rsid w:val="007348C7"/>
    <w:rsid w:val="00734B61"/>
    <w:rsid w:val="00734FD4"/>
    <w:rsid w:val="007350A7"/>
    <w:rsid w:val="00735351"/>
    <w:rsid w:val="00735A74"/>
    <w:rsid w:val="00736426"/>
    <w:rsid w:val="007368B9"/>
    <w:rsid w:val="00736B91"/>
    <w:rsid w:val="00736BA6"/>
    <w:rsid w:val="00736E4F"/>
    <w:rsid w:val="0073729F"/>
    <w:rsid w:val="00737D76"/>
    <w:rsid w:val="0074031B"/>
    <w:rsid w:val="00740C05"/>
    <w:rsid w:val="00740CFF"/>
    <w:rsid w:val="007411D8"/>
    <w:rsid w:val="00742038"/>
    <w:rsid w:val="0074266F"/>
    <w:rsid w:val="00742792"/>
    <w:rsid w:val="00742B8A"/>
    <w:rsid w:val="0074323E"/>
    <w:rsid w:val="00744009"/>
    <w:rsid w:val="007443B2"/>
    <w:rsid w:val="007444AC"/>
    <w:rsid w:val="00744EA6"/>
    <w:rsid w:val="00745146"/>
    <w:rsid w:val="0074547C"/>
    <w:rsid w:val="0074554F"/>
    <w:rsid w:val="00745616"/>
    <w:rsid w:val="00745881"/>
    <w:rsid w:val="00745DEF"/>
    <w:rsid w:val="00746145"/>
    <w:rsid w:val="007461F0"/>
    <w:rsid w:val="00746708"/>
    <w:rsid w:val="007467E0"/>
    <w:rsid w:val="00746C5D"/>
    <w:rsid w:val="00746F14"/>
    <w:rsid w:val="00747641"/>
    <w:rsid w:val="00747750"/>
    <w:rsid w:val="00747E82"/>
    <w:rsid w:val="007507F3"/>
    <w:rsid w:val="00751857"/>
    <w:rsid w:val="00751993"/>
    <w:rsid w:val="00751E64"/>
    <w:rsid w:val="00752495"/>
    <w:rsid w:val="00752B67"/>
    <w:rsid w:val="007545A0"/>
    <w:rsid w:val="0075470D"/>
    <w:rsid w:val="00754C0B"/>
    <w:rsid w:val="0075566F"/>
    <w:rsid w:val="0075579A"/>
    <w:rsid w:val="00755DA2"/>
    <w:rsid w:val="007565F9"/>
    <w:rsid w:val="007572B5"/>
    <w:rsid w:val="007573AE"/>
    <w:rsid w:val="0075778F"/>
    <w:rsid w:val="007577E3"/>
    <w:rsid w:val="00757D04"/>
    <w:rsid w:val="0076020A"/>
    <w:rsid w:val="00760523"/>
    <w:rsid w:val="007608C3"/>
    <w:rsid w:val="007609FA"/>
    <w:rsid w:val="00760DB3"/>
    <w:rsid w:val="00761014"/>
    <w:rsid w:val="00761F20"/>
    <w:rsid w:val="0076241B"/>
    <w:rsid w:val="00762CCA"/>
    <w:rsid w:val="00762FDC"/>
    <w:rsid w:val="007630E2"/>
    <w:rsid w:val="007636D9"/>
    <w:rsid w:val="00763707"/>
    <w:rsid w:val="007638CA"/>
    <w:rsid w:val="00764225"/>
    <w:rsid w:val="0076463B"/>
    <w:rsid w:val="00764D46"/>
    <w:rsid w:val="0076513B"/>
    <w:rsid w:val="00765664"/>
    <w:rsid w:val="00765668"/>
    <w:rsid w:val="0076573D"/>
    <w:rsid w:val="00765759"/>
    <w:rsid w:val="0076651B"/>
    <w:rsid w:val="007666C1"/>
    <w:rsid w:val="00766866"/>
    <w:rsid w:val="0076691C"/>
    <w:rsid w:val="00767192"/>
    <w:rsid w:val="0076770A"/>
    <w:rsid w:val="00767B4F"/>
    <w:rsid w:val="00770363"/>
    <w:rsid w:val="00770650"/>
    <w:rsid w:val="007706A8"/>
    <w:rsid w:val="007709D5"/>
    <w:rsid w:val="00770E49"/>
    <w:rsid w:val="0077159F"/>
    <w:rsid w:val="007716B2"/>
    <w:rsid w:val="00771CF5"/>
    <w:rsid w:val="0077207C"/>
    <w:rsid w:val="00772B33"/>
    <w:rsid w:val="00772C7C"/>
    <w:rsid w:val="007732EB"/>
    <w:rsid w:val="0077379A"/>
    <w:rsid w:val="00773A35"/>
    <w:rsid w:val="00773D51"/>
    <w:rsid w:val="007744E4"/>
    <w:rsid w:val="00774698"/>
    <w:rsid w:val="00774AF0"/>
    <w:rsid w:val="00774C90"/>
    <w:rsid w:val="00774CFF"/>
    <w:rsid w:val="00774E4A"/>
    <w:rsid w:val="007750FF"/>
    <w:rsid w:val="0077510E"/>
    <w:rsid w:val="007754C3"/>
    <w:rsid w:val="00775E7C"/>
    <w:rsid w:val="007760E9"/>
    <w:rsid w:val="00776A6F"/>
    <w:rsid w:val="00780015"/>
    <w:rsid w:val="00780057"/>
    <w:rsid w:val="00780D43"/>
    <w:rsid w:val="007817D1"/>
    <w:rsid w:val="007819B5"/>
    <w:rsid w:val="00781CE1"/>
    <w:rsid w:val="007822AE"/>
    <w:rsid w:val="00782EEC"/>
    <w:rsid w:val="0078312F"/>
    <w:rsid w:val="007838DA"/>
    <w:rsid w:val="00783961"/>
    <w:rsid w:val="00783C35"/>
    <w:rsid w:val="00783CC5"/>
    <w:rsid w:val="00783DA0"/>
    <w:rsid w:val="00783DD7"/>
    <w:rsid w:val="00784659"/>
    <w:rsid w:val="007849E0"/>
    <w:rsid w:val="00784AAC"/>
    <w:rsid w:val="00784F80"/>
    <w:rsid w:val="00784FCD"/>
    <w:rsid w:val="007855BF"/>
    <w:rsid w:val="0078611A"/>
    <w:rsid w:val="00786401"/>
    <w:rsid w:val="00786AA8"/>
    <w:rsid w:val="00786F1F"/>
    <w:rsid w:val="00787AAB"/>
    <w:rsid w:val="00790104"/>
    <w:rsid w:val="00790428"/>
    <w:rsid w:val="0079054B"/>
    <w:rsid w:val="00790618"/>
    <w:rsid w:val="007906E9"/>
    <w:rsid w:val="0079084C"/>
    <w:rsid w:val="00790A43"/>
    <w:rsid w:val="00790E30"/>
    <w:rsid w:val="00790F8E"/>
    <w:rsid w:val="00791D62"/>
    <w:rsid w:val="00791EA0"/>
    <w:rsid w:val="00792498"/>
    <w:rsid w:val="007926EE"/>
    <w:rsid w:val="007927C3"/>
    <w:rsid w:val="007929AD"/>
    <w:rsid w:val="007932A0"/>
    <w:rsid w:val="00793D58"/>
    <w:rsid w:val="0079414D"/>
    <w:rsid w:val="007943D3"/>
    <w:rsid w:val="00794C46"/>
    <w:rsid w:val="00795307"/>
    <w:rsid w:val="00795B07"/>
    <w:rsid w:val="00795EB0"/>
    <w:rsid w:val="00795F06"/>
    <w:rsid w:val="00795F50"/>
    <w:rsid w:val="00797F40"/>
    <w:rsid w:val="007A0508"/>
    <w:rsid w:val="007A0ACE"/>
    <w:rsid w:val="007A0CC9"/>
    <w:rsid w:val="007A0D98"/>
    <w:rsid w:val="007A0EBD"/>
    <w:rsid w:val="007A1CE7"/>
    <w:rsid w:val="007A1FFD"/>
    <w:rsid w:val="007A2BDE"/>
    <w:rsid w:val="007A32CB"/>
    <w:rsid w:val="007A4B04"/>
    <w:rsid w:val="007A4EEE"/>
    <w:rsid w:val="007A5EDF"/>
    <w:rsid w:val="007A6E63"/>
    <w:rsid w:val="007A70DB"/>
    <w:rsid w:val="007A71A9"/>
    <w:rsid w:val="007A72AC"/>
    <w:rsid w:val="007A775A"/>
    <w:rsid w:val="007A7DE1"/>
    <w:rsid w:val="007B05AB"/>
    <w:rsid w:val="007B0A37"/>
    <w:rsid w:val="007B1AC6"/>
    <w:rsid w:val="007B1CB2"/>
    <w:rsid w:val="007B2C22"/>
    <w:rsid w:val="007B2FC5"/>
    <w:rsid w:val="007B31A5"/>
    <w:rsid w:val="007B35BE"/>
    <w:rsid w:val="007B3C16"/>
    <w:rsid w:val="007B4418"/>
    <w:rsid w:val="007B4A5D"/>
    <w:rsid w:val="007B4BF3"/>
    <w:rsid w:val="007B4ED3"/>
    <w:rsid w:val="007B5D2F"/>
    <w:rsid w:val="007B60B1"/>
    <w:rsid w:val="007B60C4"/>
    <w:rsid w:val="007B67EB"/>
    <w:rsid w:val="007B6A0C"/>
    <w:rsid w:val="007B6AB7"/>
    <w:rsid w:val="007B6F31"/>
    <w:rsid w:val="007B74C5"/>
    <w:rsid w:val="007B783F"/>
    <w:rsid w:val="007B7D40"/>
    <w:rsid w:val="007B7FA8"/>
    <w:rsid w:val="007C02D5"/>
    <w:rsid w:val="007C0F38"/>
    <w:rsid w:val="007C1299"/>
    <w:rsid w:val="007C1400"/>
    <w:rsid w:val="007C1CB4"/>
    <w:rsid w:val="007C1D48"/>
    <w:rsid w:val="007C23DD"/>
    <w:rsid w:val="007C26B5"/>
    <w:rsid w:val="007C2775"/>
    <w:rsid w:val="007C2832"/>
    <w:rsid w:val="007C2862"/>
    <w:rsid w:val="007C2C8E"/>
    <w:rsid w:val="007C33CF"/>
    <w:rsid w:val="007C3F9B"/>
    <w:rsid w:val="007C5217"/>
    <w:rsid w:val="007C558D"/>
    <w:rsid w:val="007C58B4"/>
    <w:rsid w:val="007C5986"/>
    <w:rsid w:val="007C5D80"/>
    <w:rsid w:val="007C6049"/>
    <w:rsid w:val="007C6358"/>
    <w:rsid w:val="007C6DAB"/>
    <w:rsid w:val="007D0173"/>
    <w:rsid w:val="007D0A47"/>
    <w:rsid w:val="007D0F88"/>
    <w:rsid w:val="007D1183"/>
    <w:rsid w:val="007D2583"/>
    <w:rsid w:val="007D272D"/>
    <w:rsid w:val="007D2857"/>
    <w:rsid w:val="007D298A"/>
    <w:rsid w:val="007D2C3B"/>
    <w:rsid w:val="007D32A2"/>
    <w:rsid w:val="007D3E6C"/>
    <w:rsid w:val="007D426F"/>
    <w:rsid w:val="007D43C7"/>
    <w:rsid w:val="007D5A9F"/>
    <w:rsid w:val="007D5C30"/>
    <w:rsid w:val="007D5F9A"/>
    <w:rsid w:val="007D5FB4"/>
    <w:rsid w:val="007D6F92"/>
    <w:rsid w:val="007D6FA0"/>
    <w:rsid w:val="007D717B"/>
    <w:rsid w:val="007D7A14"/>
    <w:rsid w:val="007E0117"/>
    <w:rsid w:val="007E02DD"/>
    <w:rsid w:val="007E03FF"/>
    <w:rsid w:val="007E0414"/>
    <w:rsid w:val="007E08C5"/>
    <w:rsid w:val="007E1088"/>
    <w:rsid w:val="007E1253"/>
    <w:rsid w:val="007E1CE6"/>
    <w:rsid w:val="007E1D8D"/>
    <w:rsid w:val="007E1FB8"/>
    <w:rsid w:val="007E20AB"/>
    <w:rsid w:val="007E2320"/>
    <w:rsid w:val="007E2737"/>
    <w:rsid w:val="007E2DE0"/>
    <w:rsid w:val="007E37B4"/>
    <w:rsid w:val="007E37CF"/>
    <w:rsid w:val="007E39FB"/>
    <w:rsid w:val="007E4275"/>
    <w:rsid w:val="007E47A8"/>
    <w:rsid w:val="007E4B55"/>
    <w:rsid w:val="007E4FDB"/>
    <w:rsid w:val="007E5CCD"/>
    <w:rsid w:val="007E61F4"/>
    <w:rsid w:val="007E6507"/>
    <w:rsid w:val="007E6526"/>
    <w:rsid w:val="007E6DD9"/>
    <w:rsid w:val="007E7376"/>
    <w:rsid w:val="007E760D"/>
    <w:rsid w:val="007E764B"/>
    <w:rsid w:val="007E795E"/>
    <w:rsid w:val="007E7DD2"/>
    <w:rsid w:val="007F0282"/>
    <w:rsid w:val="007F09D6"/>
    <w:rsid w:val="007F0A7E"/>
    <w:rsid w:val="007F0B65"/>
    <w:rsid w:val="007F0E2F"/>
    <w:rsid w:val="007F2219"/>
    <w:rsid w:val="007F2574"/>
    <w:rsid w:val="007F27AE"/>
    <w:rsid w:val="007F27E2"/>
    <w:rsid w:val="007F29FC"/>
    <w:rsid w:val="007F2B8E"/>
    <w:rsid w:val="007F356B"/>
    <w:rsid w:val="007F35A6"/>
    <w:rsid w:val="007F36E5"/>
    <w:rsid w:val="007F4110"/>
    <w:rsid w:val="007F60BD"/>
    <w:rsid w:val="007F633D"/>
    <w:rsid w:val="007F6EB3"/>
    <w:rsid w:val="007F71DF"/>
    <w:rsid w:val="007F7903"/>
    <w:rsid w:val="007F7F6B"/>
    <w:rsid w:val="00800CB7"/>
    <w:rsid w:val="008015D2"/>
    <w:rsid w:val="008016E2"/>
    <w:rsid w:val="00801A3C"/>
    <w:rsid w:val="008022D4"/>
    <w:rsid w:val="00802441"/>
    <w:rsid w:val="008025C1"/>
    <w:rsid w:val="00802B52"/>
    <w:rsid w:val="00803256"/>
    <w:rsid w:val="00803C53"/>
    <w:rsid w:val="00803E3E"/>
    <w:rsid w:val="0080424D"/>
    <w:rsid w:val="0080425E"/>
    <w:rsid w:val="00804F38"/>
    <w:rsid w:val="008050F3"/>
    <w:rsid w:val="00805C04"/>
    <w:rsid w:val="00805CE5"/>
    <w:rsid w:val="0080621A"/>
    <w:rsid w:val="0080684C"/>
    <w:rsid w:val="00806D2B"/>
    <w:rsid w:val="00807247"/>
    <w:rsid w:val="0080764A"/>
    <w:rsid w:val="00807AA4"/>
    <w:rsid w:val="00807AF9"/>
    <w:rsid w:val="00807BF1"/>
    <w:rsid w:val="00807E78"/>
    <w:rsid w:val="00807E7A"/>
    <w:rsid w:val="0081069C"/>
    <w:rsid w:val="0081070D"/>
    <w:rsid w:val="008108D0"/>
    <w:rsid w:val="00810DAF"/>
    <w:rsid w:val="00811005"/>
    <w:rsid w:val="00812038"/>
    <w:rsid w:val="008129FA"/>
    <w:rsid w:val="008130B7"/>
    <w:rsid w:val="008134B7"/>
    <w:rsid w:val="008136EC"/>
    <w:rsid w:val="00813863"/>
    <w:rsid w:val="00813A37"/>
    <w:rsid w:val="00814102"/>
    <w:rsid w:val="0081446F"/>
    <w:rsid w:val="00814F3C"/>
    <w:rsid w:val="00815231"/>
    <w:rsid w:val="00815560"/>
    <w:rsid w:val="00815883"/>
    <w:rsid w:val="00815D6B"/>
    <w:rsid w:val="00815E4C"/>
    <w:rsid w:val="00817C21"/>
    <w:rsid w:val="00817CC3"/>
    <w:rsid w:val="00817FAC"/>
    <w:rsid w:val="008202B6"/>
    <w:rsid w:val="00821492"/>
    <w:rsid w:val="0082195F"/>
    <w:rsid w:val="00821AF3"/>
    <w:rsid w:val="00821EEC"/>
    <w:rsid w:val="00822691"/>
    <w:rsid w:val="008230BD"/>
    <w:rsid w:val="0082313E"/>
    <w:rsid w:val="0082375A"/>
    <w:rsid w:val="00825136"/>
    <w:rsid w:val="00825E64"/>
    <w:rsid w:val="008264BB"/>
    <w:rsid w:val="008267F0"/>
    <w:rsid w:val="00826D3E"/>
    <w:rsid w:val="00826F39"/>
    <w:rsid w:val="0082713C"/>
    <w:rsid w:val="00831A2A"/>
    <w:rsid w:val="00831DF6"/>
    <w:rsid w:val="008329E6"/>
    <w:rsid w:val="00832D1D"/>
    <w:rsid w:val="008332D9"/>
    <w:rsid w:val="008337E7"/>
    <w:rsid w:val="00833817"/>
    <w:rsid w:val="00833E35"/>
    <w:rsid w:val="008355D6"/>
    <w:rsid w:val="0083569D"/>
    <w:rsid w:val="008357D2"/>
    <w:rsid w:val="0083588C"/>
    <w:rsid w:val="00835EA9"/>
    <w:rsid w:val="008367B2"/>
    <w:rsid w:val="00836B98"/>
    <w:rsid w:val="00836BE2"/>
    <w:rsid w:val="00837CCA"/>
    <w:rsid w:val="00837DE4"/>
    <w:rsid w:val="00840121"/>
    <w:rsid w:val="0084050C"/>
    <w:rsid w:val="00840A14"/>
    <w:rsid w:val="00840C2B"/>
    <w:rsid w:val="00840F4A"/>
    <w:rsid w:val="0084172E"/>
    <w:rsid w:val="00841AC6"/>
    <w:rsid w:val="0084334F"/>
    <w:rsid w:val="008438AC"/>
    <w:rsid w:val="00843A9C"/>
    <w:rsid w:val="00843FC4"/>
    <w:rsid w:val="0084404A"/>
    <w:rsid w:val="008441AD"/>
    <w:rsid w:val="00844206"/>
    <w:rsid w:val="00844A55"/>
    <w:rsid w:val="00845297"/>
    <w:rsid w:val="008457FA"/>
    <w:rsid w:val="00845C33"/>
    <w:rsid w:val="00845FE2"/>
    <w:rsid w:val="0084607D"/>
    <w:rsid w:val="008465AD"/>
    <w:rsid w:val="00846B81"/>
    <w:rsid w:val="00847599"/>
    <w:rsid w:val="00847CB6"/>
    <w:rsid w:val="00847E91"/>
    <w:rsid w:val="008502A8"/>
    <w:rsid w:val="00850369"/>
    <w:rsid w:val="00850976"/>
    <w:rsid w:val="00850A97"/>
    <w:rsid w:val="00850EAA"/>
    <w:rsid w:val="00851495"/>
    <w:rsid w:val="00851F87"/>
    <w:rsid w:val="00852320"/>
    <w:rsid w:val="0085279B"/>
    <w:rsid w:val="0085341E"/>
    <w:rsid w:val="0085385D"/>
    <w:rsid w:val="00854372"/>
    <w:rsid w:val="00855C01"/>
    <w:rsid w:val="00855C0F"/>
    <w:rsid w:val="0085672F"/>
    <w:rsid w:val="00856C8E"/>
    <w:rsid w:val="00856D06"/>
    <w:rsid w:val="00857EE3"/>
    <w:rsid w:val="008604D7"/>
    <w:rsid w:val="00861AF7"/>
    <w:rsid w:val="00862B29"/>
    <w:rsid w:val="00862C25"/>
    <w:rsid w:val="00864100"/>
    <w:rsid w:val="00864B2D"/>
    <w:rsid w:val="00864DDE"/>
    <w:rsid w:val="00864E3C"/>
    <w:rsid w:val="00864ED2"/>
    <w:rsid w:val="00865261"/>
    <w:rsid w:val="008653B6"/>
    <w:rsid w:val="00866325"/>
    <w:rsid w:val="008665E5"/>
    <w:rsid w:val="008670B6"/>
    <w:rsid w:val="00867146"/>
    <w:rsid w:val="0086725F"/>
    <w:rsid w:val="00867EC6"/>
    <w:rsid w:val="00867F83"/>
    <w:rsid w:val="00870387"/>
    <w:rsid w:val="008704BD"/>
    <w:rsid w:val="00870979"/>
    <w:rsid w:val="00871344"/>
    <w:rsid w:val="0087137A"/>
    <w:rsid w:val="008719E2"/>
    <w:rsid w:val="00871AE5"/>
    <w:rsid w:val="008725F9"/>
    <w:rsid w:val="00872979"/>
    <w:rsid w:val="00872BD6"/>
    <w:rsid w:val="008733B7"/>
    <w:rsid w:val="008739FD"/>
    <w:rsid w:val="00873D22"/>
    <w:rsid w:val="00873EDC"/>
    <w:rsid w:val="00874A46"/>
    <w:rsid w:val="00874C1E"/>
    <w:rsid w:val="00875616"/>
    <w:rsid w:val="00876BBB"/>
    <w:rsid w:val="00876E39"/>
    <w:rsid w:val="00876EAB"/>
    <w:rsid w:val="00880834"/>
    <w:rsid w:val="008809AA"/>
    <w:rsid w:val="00880CF0"/>
    <w:rsid w:val="00881895"/>
    <w:rsid w:val="00882109"/>
    <w:rsid w:val="00882172"/>
    <w:rsid w:val="00882BC5"/>
    <w:rsid w:val="00882C17"/>
    <w:rsid w:val="00882ED3"/>
    <w:rsid w:val="0088331D"/>
    <w:rsid w:val="00883658"/>
    <w:rsid w:val="00883D0E"/>
    <w:rsid w:val="00883F66"/>
    <w:rsid w:val="00884009"/>
    <w:rsid w:val="008843D6"/>
    <w:rsid w:val="008843D7"/>
    <w:rsid w:val="00885084"/>
    <w:rsid w:val="008854E5"/>
    <w:rsid w:val="00885893"/>
    <w:rsid w:val="008859F2"/>
    <w:rsid w:val="00885E1B"/>
    <w:rsid w:val="0088630E"/>
    <w:rsid w:val="00886534"/>
    <w:rsid w:val="008874D3"/>
    <w:rsid w:val="008876B9"/>
    <w:rsid w:val="00890956"/>
    <w:rsid w:val="00890B77"/>
    <w:rsid w:val="00890C8E"/>
    <w:rsid w:val="008915B0"/>
    <w:rsid w:val="00891F8E"/>
    <w:rsid w:val="00891FE4"/>
    <w:rsid w:val="008930A0"/>
    <w:rsid w:val="00893E85"/>
    <w:rsid w:val="00894573"/>
    <w:rsid w:val="00894834"/>
    <w:rsid w:val="00894D3C"/>
    <w:rsid w:val="008962B4"/>
    <w:rsid w:val="00896B8D"/>
    <w:rsid w:val="00896CA5"/>
    <w:rsid w:val="00897E16"/>
    <w:rsid w:val="008A0670"/>
    <w:rsid w:val="008A0AD9"/>
    <w:rsid w:val="008A0C2D"/>
    <w:rsid w:val="008A0D2A"/>
    <w:rsid w:val="008A16D7"/>
    <w:rsid w:val="008A1905"/>
    <w:rsid w:val="008A21D1"/>
    <w:rsid w:val="008A222F"/>
    <w:rsid w:val="008A225E"/>
    <w:rsid w:val="008A274A"/>
    <w:rsid w:val="008A3131"/>
    <w:rsid w:val="008A39A1"/>
    <w:rsid w:val="008A4298"/>
    <w:rsid w:val="008A538E"/>
    <w:rsid w:val="008A5D5A"/>
    <w:rsid w:val="008A5DE6"/>
    <w:rsid w:val="008A63FE"/>
    <w:rsid w:val="008A6BC8"/>
    <w:rsid w:val="008A7EEC"/>
    <w:rsid w:val="008B0061"/>
    <w:rsid w:val="008B04A7"/>
    <w:rsid w:val="008B04BA"/>
    <w:rsid w:val="008B07D0"/>
    <w:rsid w:val="008B10A3"/>
    <w:rsid w:val="008B181B"/>
    <w:rsid w:val="008B2001"/>
    <w:rsid w:val="008B2483"/>
    <w:rsid w:val="008B2A39"/>
    <w:rsid w:val="008B2AAC"/>
    <w:rsid w:val="008B3523"/>
    <w:rsid w:val="008B352E"/>
    <w:rsid w:val="008B3585"/>
    <w:rsid w:val="008B3917"/>
    <w:rsid w:val="008B3A3E"/>
    <w:rsid w:val="008B3E31"/>
    <w:rsid w:val="008B41F7"/>
    <w:rsid w:val="008B450D"/>
    <w:rsid w:val="008B4F4E"/>
    <w:rsid w:val="008B5537"/>
    <w:rsid w:val="008B5F4C"/>
    <w:rsid w:val="008B6255"/>
    <w:rsid w:val="008B67FE"/>
    <w:rsid w:val="008B7DB8"/>
    <w:rsid w:val="008C0022"/>
    <w:rsid w:val="008C1DA8"/>
    <w:rsid w:val="008C29A3"/>
    <w:rsid w:val="008C35E6"/>
    <w:rsid w:val="008C4524"/>
    <w:rsid w:val="008C48AE"/>
    <w:rsid w:val="008C58D3"/>
    <w:rsid w:val="008C5A3D"/>
    <w:rsid w:val="008C5D73"/>
    <w:rsid w:val="008C5FE0"/>
    <w:rsid w:val="008C6094"/>
    <w:rsid w:val="008C69DD"/>
    <w:rsid w:val="008C6C83"/>
    <w:rsid w:val="008C7E5A"/>
    <w:rsid w:val="008D0370"/>
    <w:rsid w:val="008D04D2"/>
    <w:rsid w:val="008D0AD8"/>
    <w:rsid w:val="008D132D"/>
    <w:rsid w:val="008D1874"/>
    <w:rsid w:val="008D1BA3"/>
    <w:rsid w:val="008D1BA9"/>
    <w:rsid w:val="008D1FE4"/>
    <w:rsid w:val="008D229F"/>
    <w:rsid w:val="008D26FC"/>
    <w:rsid w:val="008D2846"/>
    <w:rsid w:val="008D2FB8"/>
    <w:rsid w:val="008D3605"/>
    <w:rsid w:val="008D3871"/>
    <w:rsid w:val="008D3AD1"/>
    <w:rsid w:val="008D3D4B"/>
    <w:rsid w:val="008D433B"/>
    <w:rsid w:val="008D4F4D"/>
    <w:rsid w:val="008D50CA"/>
    <w:rsid w:val="008D53B4"/>
    <w:rsid w:val="008D58B2"/>
    <w:rsid w:val="008D5AE4"/>
    <w:rsid w:val="008D6099"/>
    <w:rsid w:val="008D6610"/>
    <w:rsid w:val="008D73DD"/>
    <w:rsid w:val="008D7904"/>
    <w:rsid w:val="008D79A6"/>
    <w:rsid w:val="008E0CC6"/>
    <w:rsid w:val="008E0DBF"/>
    <w:rsid w:val="008E129B"/>
    <w:rsid w:val="008E23E3"/>
    <w:rsid w:val="008E2655"/>
    <w:rsid w:val="008E279F"/>
    <w:rsid w:val="008E2962"/>
    <w:rsid w:val="008E2A14"/>
    <w:rsid w:val="008E2FF5"/>
    <w:rsid w:val="008E368F"/>
    <w:rsid w:val="008E372C"/>
    <w:rsid w:val="008E4032"/>
    <w:rsid w:val="008E43F6"/>
    <w:rsid w:val="008E4903"/>
    <w:rsid w:val="008E4E4F"/>
    <w:rsid w:val="008E5169"/>
    <w:rsid w:val="008E5692"/>
    <w:rsid w:val="008E682C"/>
    <w:rsid w:val="008E6989"/>
    <w:rsid w:val="008E70D9"/>
    <w:rsid w:val="008E7667"/>
    <w:rsid w:val="008E7891"/>
    <w:rsid w:val="008E7F0D"/>
    <w:rsid w:val="008F0960"/>
    <w:rsid w:val="008F1C6F"/>
    <w:rsid w:val="008F25DF"/>
    <w:rsid w:val="008F271D"/>
    <w:rsid w:val="008F2965"/>
    <w:rsid w:val="008F2A10"/>
    <w:rsid w:val="008F2E85"/>
    <w:rsid w:val="008F2FDF"/>
    <w:rsid w:val="008F3271"/>
    <w:rsid w:val="008F46B8"/>
    <w:rsid w:val="008F4823"/>
    <w:rsid w:val="008F4DE8"/>
    <w:rsid w:val="008F506C"/>
    <w:rsid w:val="008F56AD"/>
    <w:rsid w:val="008F5CB0"/>
    <w:rsid w:val="008F5DAF"/>
    <w:rsid w:val="008F5FAC"/>
    <w:rsid w:val="008F6361"/>
    <w:rsid w:val="008F6BDD"/>
    <w:rsid w:val="008F7A62"/>
    <w:rsid w:val="008F7ACE"/>
    <w:rsid w:val="008F7ED5"/>
    <w:rsid w:val="009000CC"/>
    <w:rsid w:val="00900D03"/>
    <w:rsid w:val="00900E1F"/>
    <w:rsid w:val="009011B1"/>
    <w:rsid w:val="00901DF8"/>
    <w:rsid w:val="00901E33"/>
    <w:rsid w:val="0090226C"/>
    <w:rsid w:val="00902BCC"/>
    <w:rsid w:val="00902C69"/>
    <w:rsid w:val="00902D05"/>
    <w:rsid w:val="009032F5"/>
    <w:rsid w:val="00903450"/>
    <w:rsid w:val="009038EC"/>
    <w:rsid w:val="009039A9"/>
    <w:rsid w:val="00903B79"/>
    <w:rsid w:val="00903C2D"/>
    <w:rsid w:val="00904171"/>
    <w:rsid w:val="0090485B"/>
    <w:rsid w:val="009048ED"/>
    <w:rsid w:val="00904BDF"/>
    <w:rsid w:val="00905148"/>
    <w:rsid w:val="00905443"/>
    <w:rsid w:val="00905759"/>
    <w:rsid w:val="00905BFC"/>
    <w:rsid w:val="009067C3"/>
    <w:rsid w:val="0090768C"/>
    <w:rsid w:val="00907B4C"/>
    <w:rsid w:val="009104EE"/>
    <w:rsid w:val="009108B0"/>
    <w:rsid w:val="00910A00"/>
    <w:rsid w:val="00910D80"/>
    <w:rsid w:val="00910E55"/>
    <w:rsid w:val="00911051"/>
    <w:rsid w:val="00911819"/>
    <w:rsid w:val="0091186D"/>
    <w:rsid w:val="00911F34"/>
    <w:rsid w:val="00911FD3"/>
    <w:rsid w:val="00912757"/>
    <w:rsid w:val="00912DEC"/>
    <w:rsid w:val="00912FED"/>
    <w:rsid w:val="00913FE4"/>
    <w:rsid w:val="0091496B"/>
    <w:rsid w:val="00914E46"/>
    <w:rsid w:val="009150C9"/>
    <w:rsid w:val="00915153"/>
    <w:rsid w:val="009177F6"/>
    <w:rsid w:val="00917B42"/>
    <w:rsid w:val="009203B7"/>
    <w:rsid w:val="0092095E"/>
    <w:rsid w:val="00920A54"/>
    <w:rsid w:val="00921418"/>
    <w:rsid w:val="00922E15"/>
    <w:rsid w:val="00922F50"/>
    <w:rsid w:val="009249A5"/>
    <w:rsid w:val="00925283"/>
    <w:rsid w:val="00925628"/>
    <w:rsid w:val="00925679"/>
    <w:rsid w:val="00925A08"/>
    <w:rsid w:val="00925B39"/>
    <w:rsid w:val="00925F57"/>
    <w:rsid w:val="00926501"/>
    <w:rsid w:val="00927061"/>
    <w:rsid w:val="009273C8"/>
    <w:rsid w:val="009275F0"/>
    <w:rsid w:val="00927621"/>
    <w:rsid w:val="0092767E"/>
    <w:rsid w:val="00927FBD"/>
    <w:rsid w:val="009301A7"/>
    <w:rsid w:val="009303CE"/>
    <w:rsid w:val="00930B7E"/>
    <w:rsid w:val="0093151B"/>
    <w:rsid w:val="00931B47"/>
    <w:rsid w:val="00931CDC"/>
    <w:rsid w:val="00931EFD"/>
    <w:rsid w:val="009327DD"/>
    <w:rsid w:val="00933D5B"/>
    <w:rsid w:val="0093413D"/>
    <w:rsid w:val="00934147"/>
    <w:rsid w:val="009343DE"/>
    <w:rsid w:val="0093455E"/>
    <w:rsid w:val="00934ECB"/>
    <w:rsid w:val="00935BFD"/>
    <w:rsid w:val="00935C1B"/>
    <w:rsid w:val="00936177"/>
    <w:rsid w:val="00936247"/>
    <w:rsid w:val="00937008"/>
    <w:rsid w:val="009406AF"/>
    <w:rsid w:val="00940BC8"/>
    <w:rsid w:val="00940EC5"/>
    <w:rsid w:val="009411E3"/>
    <w:rsid w:val="009413D3"/>
    <w:rsid w:val="00941584"/>
    <w:rsid w:val="00941F54"/>
    <w:rsid w:val="00941FC2"/>
    <w:rsid w:val="00942639"/>
    <w:rsid w:val="00942750"/>
    <w:rsid w:val="00942874"/>
    <w:rsid w:val="009429F6"/>
    <w:rsid w:val="00942ADD"/>
    <w:rsid w:val="00942BA4"/>
    <w:rsid w:val="00942BC8"/>
    <w:rsid w:val="00942D87"/>
    <w:rsid w:val="00942FBF"/>
    <w:rsid w:val="00943167"/>
    <w:rsid w:val="0094348C"/>
    <w:rsid w:val="0094396D"/>
    <w:rsid w:val="00943F38"/>
    <w:rsid w:val="00944024"/>
    <w:rsid w:val="0094414D"/>
    <w:rsid w:val="00944232"/>
    <w:rsid w:val="00944261"/>
    <w:rsid w:val="0094430F"/>
    <w:rsid w:val="009445E2"/>
    <w:rsid w:val="0094462E"/>
    <w:rsid w:val="009452E0"/>
    <w:rsid w:val="0094572E"/>
    <w:rsid w:val="00945C27"/>
    <w:rsid w:val="00945E92"/>
    <w:rsid w:val="0094688A"/>
    <w:rsid w:val="009469CB"/>
    <w:rsid w:val="00946AF7"/>
    <w:rsid w:val="00950359"/>
    <w:rsid w:val="009507EE"/>
    <w:rsid w:val="009511D6"/>
    <w:rsid w:val="00951604"/>
    <w:rsid w:val="00951B18"/>
    <w:rsid w:val="00951F14"/>
    <w:rsid w:val="0095208E"/>
    <w:rsid w:val="0095258A"/>
    <w:rsid w:val="009525F6"/>
    <w:rsid w:val="009528E6"/>
    <w:rsid w:val="0095338D"/>
    <w:rsid w:val="00953F3D"/>
    <w:rsid w:val="00954341"/>
    <w:rsid w:val="0095488E"/>
    <w:rsid w:val="00954CF6"/>
    <w:rsid w:val="00954F38"/>
    <w:rsid w:val="00955168"/>
    <w:rsid w:val="00955AD5"/>
    <w:rsid w:val="00955BA2"/>
    <w:rsid w:val="00956B92"/>
    <w:rsid w:val="0095722C"/>
    <w:rsid w:val="009577BF"/>
    <w:rsid w:val="00957803"/>
    <w:rsid w:val="00957896"/>
    <w:rsid w:val="009609E4"/>
    <w:rsid w:val="0096177D"/>
    <w:rsid w:val="00961A1D"/>
    <w:rsid w:val="00961D94"/>
    <w:rsid w:val="009620D5"/>
    <w:rsid w:val="009636F5"/>
    <w:rsid w:val="00963B33"/>
    <w:rsid w:val="009643B6"/>
    <w:rsid w:val="009643DE"/>
    <w:rsid w:val="00964C73"/>
    <w:rsid w:val="00965340"/>
    <w:rsid w:val="009657DD"/>
    <w:rsid w:val="00966062"/>
    <w:rsid w:val="00966937"/>
    <w:rsid w:val="00966E95"/>
    <w:rsid w:val="0096731A"/>
    <w:rsid w:val="009676C6"/>
    <w:rsid w:val="009678F1"/>
    <w:rsid w:val="00970236"/>
    <w:rsid w:val="0097034B"/>
    <w:rsid w:val="00970498"/>
    <w:rsid w:val="0097053C"/>
    <w:rsid w:val="0097158B"/>
    <w:rsid w:val="00971789"/>
    <w:rsid w:val="00972269"/>
    <w:rsid w:val="0097232A"/>
    <w:rsid w:val="00972D07"/>
    <w:rsid w:val="00972E06"/>
    <w:rsid w:val="0097301F"/>
    <w:rsid w:val="009733A2"/>
    <w:rsid w:val="00973537"/>
    <w:rsid w:val="00974237"/>
    <w:rsid w:val="009745DF"/>
    <w:rsid w:val="00974B87"/>
    <w:rsid w:val="00974CD4"/>
    <w:rsid w:val="009763FC"/>
    <w:rsid w:val="009775BF"/>
    <w:rsid w:val="009805C8"/>
    <w:rsid w:val="0098064B"/>
    <w:rsid w:val="00980A68"/>
    <w:rsid w:val="00981237"/>
    <w:rsid w:val="00981462"/>
    <w:rsid w:val="00981E74"/>
    <w:rsid w:val="00981F5F"/>
    <w:rsid w:val="00981F98"/>
    <w:rsid w:val="00981FFC"/>
    <w:rsid w:val="0098208D"/>
    <w:rsid w:val="009822EF"/>
    <w:rsid w:val="00982C11"/>
    <w:rsid w:val="00982E7A"/>
    <w:rsid w:val="00983425"/>
    <w:rsid w:val="00984077"/>
    <w:rsid w:val="0098453E"/>
    <w:rsid w:val="00984B4F"/>
    <w:rsid w:val="0098530F"/>
    <w:rsid w:val="0098533E"/>
    <w:rsid w:val="009858A3"/>
    <w:rsid w:val="00987247"/>
    <w:rsid w:val="00987431"/>
    <w:rsid w:val="009879A8"/>
    <w:rsid w:val="00987A1C"/>
    <w:rsid w:val="0099019E"/>
    <w:rsid w:val="00990495"/>
    <w:rsid w:val="00990669"/>
    <w:rsid w:val="00990CDF"/>
    <w:rsid w:val="00990D1C"/>
    <w:rsid w:val="009911A2"/>
    <w:rsid w:val="0099127D"/>
    <w:rsid w:val="0099181F"/>
    <w:rsid w:val="00991857"/>
    <w:rsid w:val="00991B5A"/>
    <w:rsid w:val="00991BDC"/>
    <w:rsid w:val="00992AD9"/>
    <w:rsid w:val="00992B7D"/>
    <w:rsid w:val="00992EB7"/>
    <w:rsid w:val="00992ED5"/>
    <w:rsid w:val="00993323"/>
    <w:rsid w:val="009935F2"/>
    <w:rsid w:val="00993B0A"/>
    <w:rsid w:val="009944A7"/>
    <w:rsid w:val="00995632"/>
    <w:rsid w:val="00995811"/>
    <w:rsid w:val="00995B22"/>
    <w:rsid w:val="00995FBD"/>
    <w:rsid w:val="009961BA"/>
    <w:rsid w:val="00996265"/>
    <w:rsid w:val="009964F9"/>
    <w:rsid w:val="009967C5"/>
    <w:rsid w:val="00996C36"/>
    <w:rsid w:val="009970F7"/>
    <w:rsid w:val="00997AB2"/>
    <w:rsid w:val="009A0538"/>
    <w:rsid w:val="009A05CB"/>
    <w:rsid w:val="009A09FB"/>
    <w:rsid w:val="009A0C8C"/>
    <w:rsid w:val="009A0CF9"/>
    <w:rsid w:val="009A128A"/>
    <w:rsid w:val="009A16AC"/>
    <w:rsid w:val="009A16B5"/>
    <w:rsid w:val="009A1763"/>
    <w:rsid w:val="009A243A"/>
    <w:rsid w:val="009A28D5"/>
    <w:rsid w:val="009A28E1"/>
    <w:rsid w:val="009A2CDC"/>
    <w:rsid w:val="009A3206"/>
    <w:rsid w:val="009A3B86"/>
    <w:rsid w:val="009A3E6A"/>
    <w:rsid w:val="009A3F6F"/>
    <w:rsid w:val="009A4139"/>
    <w:rsid w:val="009A431C"/>
    <w:rsid w:val="009A555B"/>
    <w:rsid w:val="009A5780"/>
    <w:rsid w:val="009A5908"/>
    <w:rsid w:val="009A5AD7"/>
    <w:rsid w:val="009A618D"/>
    <w:rsid w:val="009A637A"/>
    <w:rsid w:val="009A6B95"/>
    <w:rsid w:val="009A6E87"/>
    <w:rsid w:val="009A6EC3"/>
    <w:rsid w:val="009A6F54"/>
    <w:rsid w:val="009A7B6A"/>
    <w:rsid w:val="009A7F73"/>
    <w:rsid w:val="009B0748"/>
    <w:rsid w:val="009B1307"/>
    <w:rsid w:val="009B199F"/>
    <w:rsid w:val="009B2BC5"/>
    <w:rsid w:val="009B2BD1"/>
    <w:rsid w:val="009B3862"/>
    <w:rsid w:val="009B3B86"/>
    <w:rsid w:val="009B4427"/>
    <w:rsid w:val="009B4837"/>
    <w:rsid w:val="009B4B5B"/>
    <w:rsid w:val="009B4C2D"/>
    <w:rsid w:val="009B4C3D"/>
    <w:rsid w:val="009B5687"/>
    <w:rsid w:val="009B57EE"/>
    <w:rsid w:val="009B63E0"/>
    <w:rsid w:val="009B6889"/>
    <w:rsid w:val="009B6A80"/>
    <w:rsid w:val="009B6C67"/>
    <w:rsid w:val="009B752D"/>
    <w:rsid w:val="009B7F00"/>
    <w:rsid w:val="009C05D1"/>
    <w:rsid w:val="009C081D"/>
    <w:rsid w:val="009C083E"/>
    <w:rsid w:val="009C1390"/>
    <w:rsid w:val="009C13A2"/>
    <w:rsid w:val="009C1B1A"/>
    <w:rsid w:val="009C2975"/>
    <w:rsid w:val="009C2C72"/>
    <w:rsid w:val="009C309D"/>
    <w:rsid w:val="009C3E3B"/>
    <w:rsid w:val="009C47E6"/>
    <w:rsid w:val="009C49D8"/>
    <w:rsid w:val="009C55B3"/>
    <w:rsid w:val="009C58CD"/>
    <w:rsid w:val="009C5F7D"/>
    <w:rsid w:val="009C660D"/>
    <w:rsid w:val="009C719D"/>
    <w:rsid w:val="009C7A09"/>
    <w:rsid w:val="009C7A57"/>
    <w:rsid w:val="009C7B80"/>
    <w:rsid w:val="009D0816"/>
    <w:rsid w:val="009D085D"/>
    <w:rsid w:val="009D1037"/>
    <w:rsid w:val="009D1391"/>
    <w:rsid w:val="009D143D"/>
    <w:rsid w:val="009D154D"/>
    <w:rsid w:val="009D1F3A"/>
    <w:rsid w:val="009D2257"/>
    <w:rsid w:val="009D23E1"/>
    <w:rsid w:val="009D25C0"/>
    <w:rsid w:val="009D29B0"/>
    <w:rsid w:val="009D2B41"/>
    <w:rsid w:val="009D31D8"/>
    <w:rsid w:val="009D35C7"/>
    <w:rsid w:val="009D38B1"/>
    <w:rsid w:val="009D3E20"/>
    <w:rsid w:val="009D3E77"/>
    <w:rsid w:val="009D3ED6"/>
    <w:rsid w:val="009D41FF"/>
    <w:rsid w:val="009D4410"/>
    <w:rsid w:val="009D468E"/>
    <w:rsid w:val="009D5352"/>
    <w:rsid w:val="009D5B86"/>
    <w:rsid w:val="009D5BCE"/>
    <w:rsid w:val="009D610B"/>
    <w:rsid w:val="009D6596"/>
    <w:rsid w:val="009D665C"/>
    <w:rsid w:val="009D6E6B"/>
    <w:rsid w:val="009D70F2"/>
    <w:rsid w:val="009D774E"/>
    <w:rsid w:val="009E042D"/>
    <w:rsid w:val="009E0D72"/>
    <w:rsid w:val="009E1147"/>
    <w:rsid w:val="009E1853"/>
    <w:rsid w:val="009E1ADA"/>
    <w:rsid w:val="009E1D89"/>
    <w:rsid w:val="009E2178"/>
    <w:rsid w:val="009E325A"/>
    <w:rsid w:val="009E327C"/>
    <w:rsid w:val="009E361A"/>
    <w:rsid w:val="009E3D95"/>
    <w:rsid w:val="009E4453"/>
    <w:rsid w:val="009E44EA"/>
    <w:rsid w:val="009E4D9E"/>
    <w:rsid w:val="009E4ED8"/>
    <w:rsid w:val="009E4F75"/>
    <w:rsid w:val="009E51BB"/>
    <w:rsid w:val="009E5BE2"/>
    <w:rsid w:val="009E611F"/>
    <w:rsid w:val="009E641F"/>
    <w:rsid w:val="009E667C"/>
    <w:rsid w:val="009E68A2"/>
    <w:rsid w:val="009E6AF1"/>
    <w:rsid w:val="009F0495"/>
    <w:rsid w:val="009F065C"/>
    <w:rsid w:val="009F0D02"/>
    <w:rsid w:val="009F0F0C"/>
    <w:rsid w:val="009F1B6A"/>
    <w:rsid w:val="009F21B8"/>
    <w:rsid w:val="009F2ABD"/>
    <w:rsid w:val="009F2EDF"/>
    <w:rsid w:val="009F300D"/>
    <w:rsid w:val="009F3549"/>
    <w:rsid w:val="009F357E"/>
    <w:rsid w:val="009F36D7"/>
    <w:rsid w:val="009F39BF"/>
    <w:rsid w:val="009F3ECC"/>
    <w:rsid w:val="009F4A8E"/>
    <w:rsid w:val="009F4C80"/>
    <w:rsid w:val="009F52A3"/>
    <w:rsid w:val="009F5657"/>
    <w:rsid w:val="009F5EDA"/>
    <w:rsid w:val="009F633B"/>
    <w:rsid w:val="009F63B1"/>
    <w:rsid w:val="009F63DF"/>
    <w:rsid w:val="009F64CD"/>
    <w:rsid w:val="009F69D6"/>
    <w:rsid w:val="009F6A4F"/>
    <w:rsid w:val="009F7008"/>
    <w:rsid w:val="009F73C7"/>
    <w:rsid w:val="009F782F"/>
    <w:rsid w:val="009F7DC8"/>
    <w:rsid w:val="00A000F5"/>
    <w:rsid w:val="00A00423"/>
    <w:rsid w:val="00A0066F"/>
    <w:rsid w:val="00A021F7"/>
    <w:rsid w:val="00A02685"/>
    <w:rsid w:val="00A0342C"/>
    <w:rsid w:val="00A03A9E"/>
    <w:rsid w:val="00A03B5E"/>
    <w:rsid w:val="00A03D87"/>
    <w:rsid w:val="00A03E70"/>
    <w:rsid w:val="00A0467B"/>
    <w:rsid w:val="00A0529C"/>
    <w:rsid w:val="00A05336"/>
    <w:rsid w:val="00A05531"/>
    <w:rsid w:val="00A0562E"/>
    <w:rsid w:val="00A058C2"/>
    <w:rsid w:val="00A05F77"/>
    <w:rsid w:val="00A060AF"/>
    <w:rsid w:val="00A07039"/>
    <w:rsid w:val="00A07445"/>
    <w:rsid w:val="00A0744D"/>
    <w:rsid w:val="00A07968"/>
    <w:rsid w:val="00A07A5A"/>
    <w:rsid w:val="00A109CA"/>
    <w:rsid w:val="00A10C01"/>
    <w:rsid w:val="00A11000"/>
    <w:rsid w:val="00A11313"/>
    <w:rsid w:val="00A115F2"/>
    <w:rsid w:val="00A1168E"/>
    <w:rsid w:val="00A119FE"/>
    <w:rsid w:val="00A11A1B"/>
    <w:rsid w:val="00A11DB9"/>
    <w:rsid w:val="00A121AB"/>
    <w:rsid w:val="00A124F8"/>
    <w:rsid w:val="00A1360D"/>
    <w:rsid w:val="00A13860"/>
    <w:rsid w:val="00A13978"/>
    <w:rsid w:val="00A13E8A"/>
    <w:rsid w:val="00A15338"/>
    <w:rsid w:val="00A153D4"/>
    <w:rsid w:val="00A156E1"/>
    <w:rsid w:val="00A15976"/>
    <w:rsid w:val="00A15DB1"/>
    <w:rsid w:val="00A1645F"/>
    <w:rsid w:val="00A168ED"/>
    <w:rsid w:val="00A16F83"/>
    <w:rsid w:val="00A16FA2"/>
    <w:rsid w:val="00A17DC3"/>
    <w:rsid w:val="00A17E3E"/>
    <w:rsid w:val="00A17F2A"/>
    <w:rsid w:val="00A2027B"/>
    <w:rsid w:val="00A20DBD"/>
    <w:rsid w:val="00A21247"/>
    <w:rsid w:val="00A217E8"/>
    <w:rsid w:val="00A21918"/>
    <w:rsid w:val="00A2194D"/>
    <w:rsid w:val="00A21F41"/>
    <w:rsid w:val="00A237A8"/>
    <w:rsid w:val="00A23E32"/>
    <w:rsid w:val="00A23EAF"/>
    <w:rsid w:val="00A24433"/>
    <w:rsid w:val="00A251F2"/>
    <w:rsid w:val="00A256C3"/>
    <w:rsid w:val="00A264DA"/>
    <w:rsid w:val="00A2672D"/>
    <w:rsid w:val="00A26BFC"/>
    <w:rsid w:val="00A2709B"/>
    <w:rsid w:val="00A2744D"/>
    <w:rsid w:val="00A276A4"/>
    <w:rsid w:val="00A30F3A"/>
    <w:rsid w:val="00A31383"/>
    <w:rsid w:val="00A314E8"/>
    <w:rsid w:val="00A31912"/>
    <w:rsid w:val="00A31B2A"/>
    <w:rsid w:val="00A32070"/>
    <w:rsid w:val="00A32261"/>
    <w:rsid w:val="00A322B1"/>
    <w:rsid w:val="00A32CAD"/>
    <w:rsid w:val="00A32DB2"/>
    <w:rsid w:val="00A32FF5"/>
    <w:rsid w:val="00A33846"/>
    <w:rsid w:val="00A344BE"/>
    <w:rsid w:val="00A34C7F"/>
    <w:rsid w:val="00A35068"/>
    <w:rsid w:val="00A3506F"/>
    <w:rsid w:val="00A35351"/>
    <w:rsid w:val="00A35605"/>
    <w:rsid w:val="00A359F0"/>
    <w:rsid w:val="00A35ADD"/>
    <w:rsid w:val="00A364E8"/>
    <w:rsid w:val="00A36912"/>
    <w:rsid w:val="00A369EC"/>
    <w:rsid w:val="00A37D57"/>
    <w:rsid w:val="00A4087B"/>
    <w:rsid w:val="00A40B74"/>
    <w:rsid w:val="00A40E15"/>
    <w:rsid w:val="00A411A6"/>
    <w:rsid w:val="00A41516"/>
    <w:rsid w:val="00A416C1"/>
    <w:rsid w:val="00A417C8"/>
    <w:rsid w:val="00A41CB1"/>
    <w:rsid w:val="00A42104"/>
    <w:rsid w:val="00A422A9"/>
    <w:rsid w:val="00A42832"/>
    <w:rsid w:val="00A42AC3"/>
    <w:rsid w:val="00A43C42"/>
    <w:rsid w:val="00A44545"/>
    <w:rsid w:val="00A44A94"/>
    <w:rsid w:val="00A44D01"/>
    <w:rsid w:val="00A44E95"/>
    <w:rsid w:val="00A45099"/>
    <w:rsid w:val="00A453FC"/>
    <w:rsid w:val="00A460CF"/>
    <w:rsid w:val="00A460F9"/>
    <w:rsid w:val="00A4621E"/>
    <w:rsid w:val="00A46A91"/>
    <w:rsid w:val="00A46C5C"/>
    <w:rsid w:val="00A47364"/>
    <w:rsid w:val="00A475BE"/>
    <w:rsid w:val="00A4789B"/>
    <w:rsid w:val="00A478CC"/>
    <w:rsid w:val="00A47CBA"/>
    <w:rsid w:val="00A50052"/>
    <w:rsid w:val="00A50331"/>
    <w:rsid w:val="00A51706"/>
    <w:rsid w:val="00A524AA"/>
    <w:rsid w:val="00A53054"/>
    <w:rsid w:val="00A535BD"/>
    <w:rsid w:val="00A538BC"/>
    <w:rsid w:val="00A54592"/>
    <w:rsid w:val="00A54788"/>
    <w:rsid w:val="00A54CAF"/>
    <w:rsid w:val="00A54CCC"/>
    <w:rsid w:val="00A54E89"/>
    <w:rsid w:val="00A554FB"/>
    <w:rsid w:val="00A555E6"/>
    <w:rsid w:val="00A56F7D"/>
    <w:rsid w:val="00A56FA0"/>
    <w:rsid w:val="00A5722E"/>
    <w:rsid w:val="00A5753A"/>
    <w:rsid w:val="00A57DA3"/>
    <w:rsid w:val="00A57FE6"/>
    <w:rsid w:val="00A6057A"/>
    <w:rsid w:val="00A6089E"/>
    <w:rsid w:val="00A60A2D"/>
    <w:rsid w:val="00A60F57"/>
    <w:rsid w:val="00A615AF"/>
    <w:rsid w:val="00A620AD"/>
    <w:rsid w:val="00A6297C"/>
    <w:rsid w:val="00A62D69"/>
    <w:rsid w:val="00A64436"/>
    <w:rsid w:val="00A64A23"/>
    <w:rsid w:val="00A65C83"/>
    <w:rsid w:val="00A6623C"/>
    <w:rsid w:val="00A66C48"/>
    <w:rsid w:val="00A66C56"/>
    <w:rsid w:val="00A67079"/>
    <w:rsid w:val="00A6724F"/>
    <w:rsid w:val="00A67253"/>
    <w:rsid w:val="00A67D7F"/>
    <w:rsid w:val="00A67E6B"/>
    <w:rsid w:val="00A67EEC"/>
    <w:rsid w:val="00A707C8"/>
    <w:rsid w:val="00A70B5E"/>
    <w:rsid w:val="00A70D05"/>
    <w:rsid w:val="00A714F6"/>
    <w:rsid w:val="00A71664"/>
    <w:rsid w:val="00A7170F"/>
    <w:rsid w:val="00A718D3"/>
    <w:rsid w:val="00A71AA6"/>
    <w:rsid w:val="00A72B29"/>
    <w:rsid w:val="00A72E5A"/>
    <w:rsid w:val="00A72E80"/>
    <w:rsid w:val="00A73189"/>
    <w:rsid w:val="00A74017"/>
    <w:rsid w:val="00A74463"/>
    <w:rsid w:val="00A746E9"/>
    <w:rsid w:val="00A74790"/>
    <w:rsid w:val="00A75037"/>
    <w:rsid w:val="00A761B2"/>
    <w:rsid w:val="00A76296"/>
    <w:rsid w:val="00A767FD"/>
    <w:rsid w:val="00A76BE1"/>
    <w:rsid w:val="00A777BA"/>
    <w:rsid w:val="00A77DE1"/>
    <w:rsid w:val="00A8007B"/>
    <w:rsid w:val="00A803B1"/>
    <w:rsid w:val="00A803FB"/>
    <w:rsid w:val="00A805D9"/>
    <w:rsid w:val="00A8068B"/>
    <w:rsid w:val="00A8118E"/>
    <w:rsid w:val="00A81F4B"/>
    <w:rsid w:val="00A82381"/>
    <w:rsid w:val="00A82688"/>
    <w:rsid w:val="00A82CBC"/>
    <w:rsid w:val="00A8329E"/>
    <w:rsid w:val="00A83F8F"/>
    <w:rsid w:val="00A841F8"/>
    <w:rsid w:val="00A84325"/>
    <w:rsid w:val="00A8485E"/>
    <w:rsid w:val="00A84CAD"/>
    <w:rsid w:val="00A84FF8"/>
    <w:rsid w:val="00A851C7"/>
    <w:rsid w:val="00A85691"/>
    <w:rsid w:val="00A85A06"/>
    <w:rsid w:val="00A85B8D"/>
    <w:rsid w:val="00A86912"/>
    <w:rsid w:val="00A86C30"/>
    <w:rsid w:val="00A87758"/>
    <w:rsid w:val="00A87BCB"/>
    <w:rsid w:val="00A87DA5"/>
    <w:rsid w:val="00A87F89"/>
    <w:rsid w:val="00A90065"/>
    <w:rsid w:val="00A9028E"/>
    <w:rsid w:val="00A903DA"/>
    <w:rsid w:val="00A9108A"/>
    <w:rsid w:val="00A91EFF"/>
    <w:rsid w:val="00A92750"/>
    <w:rsid w:val="00A928B1"/>
    <w:rsid w:val="00A92CED"/>
    <w:rsid w:val="00A930BF"/>
    <w:rsid w:val="00A9371E"/>
    <w:rsid w:val="00A93A5E"/>
    <w:rsid w:val="00A942CF"/>
    <w:rsid w:val="00A943C1"/>
    <w:rsid w:val="00A946B7"/>
    <w:rsid w:val="00A94F33"/>
    <w:rsid w:val="00A95651"/>
    <w:rsid w:val="00A9581A"/>
    <w:rsid w:val="00A96288"/>
    <w:rsid w:val="00A96435"/>
    <w:rsid w:val="00A974C1"/>
    <w:rsid w:val="00A97B14"/>
    <w:rsid w:val="00A97DCE"/>
    <w:rsid w:val="00A97F36"/>
    <w:rsid w:val="00AA00E5"/>
    <w:rsid w:val="00AA1448"/>
    <w:rsid w:val="00AA159B"/>
    <w:rsid w:val="00AA332C"/>
    <w:rsid w:val="00AA36E7"/>
    <w:rsid w:val="00AA3A5F"/>
    <w:rsid w:val="00AA3A97"/>
    <w:rsid w:val="00AA3F6B"/>
    <w:rsid w:val="00AA40E8"/>
    <w:rsid w:val="00AA42AA"/>
    <w:rsid w:val="00AA4F2D"/>
    <w:rsid w:val="00AA50A6"/>
    <w:rsid w:val="00AA532E"/>
    <w:rsid w:val="00AA55B6"/>
    <w:rsid w:val="00AA57C2"/>
    <w:rsid w:val="00AA6328"/>
    <w:rsid w:val="00AA63B0"/>
    <w:rsid w:val="00AA66D4"/>
    <w:rsid w:val="00AA6820"/>
    <w:rsid w:val="00AA74C7"/>
    <w:rsid w:val="00AA7936"/>
    <w:rsid w:val="00AB00B3"/>
    <w:rsid w:val="00AB0176"/>
    <w:rsid w:val="00AB0648"/>
    <w:rsid w:val="00AB0933"/>
    <w:rsid w:val="00AB0DDA"/>
    <w:rsid w:val="00AB11D3"/>
    <w:rsid w:val="00AB16D4"/>
    <w:rsid w:val="00AB1D6B"/>
    <w:rsid w:val="00AB295E"/>
    <w:rsid w:val="00AB2D2A"/>
    <w:rsid w:val="00AB2EB8"/>
    <w:rsid w:val="00AB2FCD"/>
    <w:rsid w:val="00AB3C85"/>
    <w:rsid w:val="00AB3EFC"/>
    <w:rsid w:val="00AB5411"/>
    <w:rsid w:val="00AB549D"/>
    <w:rsid w:val="00AB58B7"/>
    <w:rsid w:val="00AB6096"/>
    <w:rsid w:val="00AB6FE9"/>
    <w:rsid w:val="00AB73CA"/>
    <w:rsid w:val="00AB78F5"/>
    <w:rsid w:val="00AB79E2"/>
    <w:rsid w:val="00AB7CB0"/>
    <w:rsid w:val="00AC0BDE"/>
    <w:rsid w:val="00AC0CE9"/>
    <w:rsid w:val="00AC0EE8"/>
    <w:rsid w:val="00AC19E6"/>
    <w:rsid w:val="00AC1ECA"/>
    <w:rsid w:val="00AC2773"/>
    <w:rsid w:val="00AC27F8"/>
    <w:rsid w:val="00AC2B82"/>
    <w:rsid w:val="00AC33BF"/>
    <w:rsid w:val="00AC3772"/>
    <w:rsid w:val="00AC3A57"/>
    <w:rsid w:val="00AC3B76"/>
    <w:rsid w:val="00AC3D41"/>
    <w:rsid w:val="00AC4005"/>
    <w:rsid w:val="00AC40C5"/>
    <w:rsid w:val="00AC42A1"/>
    <w:rsid w:val="00AC4856"/>
    <w:rsid w:val="00AC4B39"/>
    <w:rsid w:val="00AC546E"/>
    <w:rsid w:val="00AC60BE"/>
    <w:rsid w:val="00AC680D"/>
    <w:rsid w:val="00AC6E0B"/>
    <w:rsid w:val="00AC74E1"/>
    <w:rsid w:val="00AC77FF"/>
    <w:rsid w:val="00AC7CB1"/>
    <w:rsid w:val="00AC7D6A"/>
    <w:rsid w:val="00AD0071"/>
    <w:rsid w:val="00AD079D"/>
    <w:rsid w:val="00AD0E5B"/>
    <w:rsid w:val="00AD18A3"/>
    <w:rsid w:val="00AD1A52"/>
    <w:rsid w:val="00AD2A5D"/>
    <w:rsid w:val="00AD3844"/>
    <w:rsid w:val="00AD3D8C"/>
    <w:rsid w:val="00AD43BA"/>
    <w:rsid w:val="00AD47E6"/>
    <w:rsid w:val="00AD4C72"/>
    <w:rsid w:val="00AD4D7E"/>
    <w:rsid w:val="00AD4EB7"/>
    <w:rsid w:val="00AD50C4"/>
    <w:rsid w:val="00AD5540"/>
    <w:rsid w:val="00AD567C"/>
    <w:rsid w:val="00AD6116"/>
    <w:rsid w:val="00AD69B8"/>
    <w:rsid w:val="00AD6AFA"/>
    <w:rsid w:val="00AD6D5A"/>
    <w:rsid w:val="00AD6D89"/>
    <w:rsid w:val="00AD727C"/>
    <w:rsid w:val="00AD786E"/>
    <w:rsid w:val="00AD78E0"/>
    <w:rsid w:val="00AD7BD4"/>
    <w:rsid w:val="00AD7CAC"/>
    <w:rsid w:val="00AD7D65"/>
    <w:rsid w:val="00AE01E9"/>
    <w:rsid w:val="00AE0284"/>
    <w:rsid w:val="00AE07B3"/>
    <w:rsid w:val="00AE0B2A"/>
    <w:rsid w:val="00AE0BBB"/>
    <w:rsid w:val="00AE141C"/>
    <w:rsid w:val="00AE18DD"/>
    <w:rsid w:val="00AE1D7B"/>
    <w:rsid w:val="00AE219A"/>
    <w:rsid w:val="00AE24AE"/>
    <w:rsid w:val="00AE2AEE"/>
    <w:rsid w:val="00AE3676"/>
    <w:rsid w:val="00AE36CA"/>
    <w:rsid w:val="00AE465F"/>
    <w:rsid w:val="00AE48CB"/>
    <w:rsid w:val="00AE4C70"/>
    <w:rsid w:val="00AE4CD4"/>
    <w:rsid w:val="00AE4DF9"/>
    <w:rsid w:val="00AE53E5"/>
    <w:rsid w:val="00AE56EC"/>
    <w:rsid w:val="00AE5807"/>
    <w:rsid w:val="00AE5852"/>
    <w:rsid w:val="00AE608D"/>
    <w:rsid w:val="00AE6E83"/>
    <w:rsid w:val="00AE7353"/>
    <w:rsid w:val="00AE7821"/>
    <w:rsid w:val="00AE79EB"/>
    <w:rsid w:val="00AE7D9C"/>
    <w:rsid w:val="00AF0824"/>
    <w:rsid w:val="00AF11E4"/>
    <w:rsid w:val="00AF12BB"/>
    <w:rsid w:val="00AF16BC"/>
    <w:rsid w:val="00AF1717"/>
    <w:rsid w:val="00AF1A3B"/>
    <w:rsid w:val="00AF27CA"/>
    <w:rsid w:val="00AF2960"/>
    <w:rsid w:val="00AF2D70"/>
    <w:rsid w:val="00AF31CC"/>
    <w:rsid w:val="00AF3DF0"/>
    <w:rsid w:val="00AF43F3"/>
    <w:rsid w:val="00AF45DC"/>
    <w:rsid w:val="00AF4E0E"/>
    <w:rsid w:val="00AF60C2"/>
    <w:rsid w:val="00AF6613"/>
    <w:rsid w:val="00AF67ED"/>
    <w:rsid w:val="00AF6CD4"/>
    <w:rsid w:val="00AF7380"/>
    <w:rsid w:val="00AF7723"/>
    <w:rsid w:val="00AF788F"/>
    <w:rsid w:val="00AF7A29"/>
    <w:rsid w:val="00AF7A8B"/>
    <w:rsid w:val="00AF7C33"/>
    <w:rsid w:val="00AF7DFD"/>
    <w:rsid w:val="00B00276"/>
    <w:rsid w:val="00B003AE"/>
    <w:rsid w:val="00B008A9"/>
    <w:rsid w:val="00B010CE"/>
    <w:rsid w:val="00B01BAE"/>
    <w:rsid w:val="00B01D7B"/>
    <w:rsid w:val="00B01E64"/>
    <w:rsid w:val="00B0240D"/>
    <w:rsid w:val="00B02ABC"/>
    <w:rsid w:val="00B02E1D"/>
    <w:rsid w:val="00B031C4"/>
    <w:rsid w:val="00B032C0"/>
    <w:rsid w:val="00B03996"/>
    <w:rsid w:val="00B03C13"/>
    <w:rsid w:val="00B041DD"/>
    <w:rsid w:val="00B04C6F"/>
    <w:rsid w:val="00B055A9"/>
    <w:rsid w:val="00B06603"/>
    <w:rsid w:val="00B06BE5"/>
    <w:rsid w:val="00B06D85"/>
    <w:rsid w:val="00B06E22"/>
    <w:rsid w:val="00B07BF5"/>
    <w:rsid w:val="00B07D73"/>
    <w:rsid w:val="00B106D1"/>
    <w:rsid w:val="00B1086D"/>
    <w:rsid w:val="00B10AED"/>
    <w:rsid w:val="00B1122B"/>
    <w:rsid w:val="00B114F5"/>
    <w:rsid w:val="00B11D1F"/>
    <w:rsid w:val="00B13441"/>
    <w:rsid w:val="00B13A29"/>
    <w:rsid w:val="00B14A26"/>
    <w:rsid w:val="00B14B89"/>
    <w:rsid w:val="00B14C09"/>
    <w:rsid w:val="00B14C5D"/>
    <w:rsid w:val="00B14F9C"/>
    <w:rsid w:val="00B16705"/>
    <w:rsid w:val="00B167F0"/>
    <w:rsid w:val="00B168CE"/>
    <w:rsid w:val="00B170FE"/>
    <w:rsid w:val="00B1733A"/>
    <w:rsid w:val="00B1742E"/>
    <w:rsid w:val="00B17550"/>
    <w:rsid w:val="00B17AD6"/>
    <w:rsid w:val="00B17AFD"/>
    <w:rsid w:val="00B17FAF"/>
    <w:rsid w:val="00B2014A"/>
    <w:rsid w:val="00B20730"/>
    <w:rsid w:val="00B20917"/>
    <w:rsid w:val="00B21651"/>
    <w:rsid w:val="00B21920"/>
    <w:rsid w:val="00B21E27"/>
    <w:rsid w:val="00B225F6"/>
    <w:rsid w:val="00B22CE7"/>
    <w:rsid w:val="00B230A1"/>
    <w:rsid w:val="00B230EC"/>
    <w:rsid w:val="00B231A6"/>
    <w:rsid w:val="00B236CA"/>
    <w:rsid w:val="00B23749"/>
    <w:rsid w:val="00B243E6"/>
    <w:rsid w:val="00B246CC"/>
    <w:rsid w:val="00B246FA"/>
    <w:rsid w:val="00B24C06"/>
    <w:rsid w:val="00B2565B"/>
    <w:rsid w:val="00B2595D"/>
    <w:rsid w:val="00B25A06"/>
    <w:rsid w:val="00B260D8"/>
    <w:rsid w:val="00B26359"/>
    <w:rsid w:val="00B26B79"/>
    <w:rsid w:val="00B2767A"/>
    <w:rsid w:val="00B27976"/>
    <w:rsid w:val="00B27B2D"/>
    <w:rsid w:val="00B27D87"/>
    <w:rsid w:val="00B3037D"/>
    <w:rsid w:val="00B304E9"/>
    <w:rsid w:val="00B306CE"/>
    <w:rsid w:val="00B30B48"/>
    <w:rsid w:val="00B31035"/>
    <w:rsid w:val="00B31707"/>
    <w:rsid w:val="00B31D02"/>
    <w:rsid w:val="00B32442"/>
    <w:rsid w:val="00B3256C"/>
    <w:rsid w:val="00B3282F"/>
    <w:rsid w:val="00B32A3B"/>
    <w:rsid w:val="00B32B21"/>
    <w:rsid w:val="00B32B43"/>
    <w:rsid w:val="00B32ECB"/>
    <w:rsid w:val="00B332A1"/>
    <w:rsid w:val="00B33444"/>
    <w:rsid w:val="00B3361F"/>
    <w:rsid w:val="00B33998"/>
    <w:rsid w:val="00B33B56"/>
    <w:rsid w:val="00B34ECC"/>
    <w:rsid w:val="00B35847"/>
    <w:rsid w:val="00B362FB"/>
    <w:rsid w:val="00B36613"/>
    <w:rsid w:val="00B36A60"/>
    <w:rsid w:val="00B37083"/>
    <w:rsid w:val="00B372C9"/>
    <w:rsid w:val="00B376BF"/>
    <w:rsid w:val="00B401F3"/>
    <w:rsid w:val="00B4036F"/>
    <w:rsid w:val="00B403A6"/>
    <w:rsid w:val="00B404A5"/>
    <w:rsid w:val="00B40C8E"/>
    <w:rsid w:val="00B40D1D"/>
    <w:rsid w:val="00B4151D"/>
    <w:rsid w:val="00B41526"/>
    <w:rsid w:val="00B42064"/>
    <w:rsid w:val="00B422B7"/>
    <w:rsid w:val="00B423A5"/>
    <w:rsid w:val="00B42E84"/>
    <w:rsid w:val="00B42EAA"/>
    <w:rsid w:val="00B43DD6"/>
    <w:rsid w:val="00B441E5"/>
    <w:rsid w:val="00B45724"/>
    <w:rsid w:val="00B4607F"/>
    <w:rsid w:val="00B46599"/>
    <w:rsid w:val="00B466CB"/>
    <w:rsid w:val="00B46DFB"/>
    <w:rsid w:val="00B470AF"/>
    <w:rsid w:val="00B47962"/>
    <w:rsid w:val="00B47C75"/>
    <w:rsid w:val="00B47EDF"/>
    <w:rsid w:val="00B503CA"/>
    <w:rsid w:val="00B5090A"/>
    <w:rsid w:val="00B50BB4"/>
    <w:rsid w:val="00B513C7"/>
    <w:rsid w:val="00B5144E"/>
    <w:rsid w:val="00B516EB"/>
    <w:rsid w:val="00B5260B"/>
    <w:rsid w:val="00B52738"/>
    <w:rsid w:val="00B52B3A"/>
    <w:rsid w:val="00B52BE2"/>
    <w:rsid w:val="00B540EA"/>
    <w:rsid w:val="00B540EE"/>
    <w:rsid w:val="00B54C01"/>
    <w:rsid w:val="00B54DDA"/>
    <w:rsid w:val="00B557D9"/>
    <w:rsid w:val="00B564BE"/>
    <w:rsid w:val="00B5678A"/>
    <w:rsid w:val="00B56C4C"/>
    <w:rsid w:val="00B56EDC"/>
    <w:rsid w:val="00B57965"/>
    <w:rsid w:val="00B57D5D"/>
    <w:rsid w:val="00B601FC"/>
    <w:rsid w:val="00B61196"/>
    <w:rsid w:val="00B618C8"/>
    <w:rsid w:val="00B61D48"/>
    <w:rsid w:val="00B61DC8"/>
    <w:rsid w:val="00B61FF1"/>
    <w:rsid w:val="00B62280"/>
    <w:rsid w:val="00B63037"/>
    <w:rsid w:val="00B63132"/>
    <w:rsid w:val="00B646F2"/>
    <w:rsid w:val="00B64E9E"/>
    <w:rsid w:val="00B64F07"/>
    <w:rsid w:val="00B64F12"/>
    <w:rsid w:val="00B6503B"/>
    <w:rsid w:val="00B65AD8"/>
    <w:rsid w:val="00B65BAF"/>
    <w:rsid w:val="00B66C28"/>
    <w:rsid w:val="00B66C8F"/>
    <w:rsid w:val="00B7014C"/>
    <w:rsid w:val="00B70B83"/>
    <w:rsid w:val="00B715A4"/>
    <w:rsid w:val="00B71696"/>
    <w:rsid w:val="00B72093"/>
    <w:rsid w:val="00B72198"/>
    <w:rsid w:val="00B721D5"/>
    <w:rsid w:val="00B72540"/>
    <w:rsid w:val="00B726BA"/>
    <w:rsid w:val="00B727C4"/>
    <w:rsid w:val="00B727EB"/>
    <w:rsid w:val="00B7424B"/>
    <w:rsid w:val="00B74508"/>
    <w:rsid w:val="00B746A9"/>
    <w:rsid w:val="00B74A3F"/>
    <w:rsid w:val="00B750AF"/>
    <w:rsid w:val="00B763FD"/>
    <w:rsid w:val="00B76BC2"/>
    <w:rsid w:val="00B76C89"/>
    <w:rsid w:val="00B76DEB"/>
    <w:rsid w:val="00B774F4"/>
    <w:rsid w:val="00B776B4"/>
    <w:rsid w:val="00B77812"/>
    <w:rsid w:val="00B779BE"/>
    <w:rsid w:val="00B77E47"/>
    <w:rsid w:val="00B80734"/>
    <w:rsid w:val="00B808F9"/>
    <w:rsid w:val="00B81241"/>
    <w:rsid w:val="00B81A37"/>
    <w:rsid w:val="00B81D25"/>
    <w:rsid w:val="00B82CD1"/>
    <w:rsid w:val="00B82D86"/>
    <w:rsid w:val="00B836B7"/>
    <w:rsid w:val="00B83DB6"/>
    <w:rsid w:val="00B84313"/>
    <w:rsid w:val="00B8524F"/>
    <w:rsid w:val="00B852B2"/>
    <w:rsid w:val="00B85D69"/>
    <w:rsid w:val="00B866A8"/>
    <w:rsid w:val="00B86A95"/>
    <w:rsid w:val="00B86BC4"/>
    <w:rsid w:val="00B87FE1"/>
    <w:rsid w:val="00B903BE"/>
    <w:rsid w:val="00B90418"/>
    <w:rsid w:val="00B91988"/>
    <w:rsid w:val="00B93595"/>
    <w:rsid w:val="00B94B8D"/>
    <w:rsid w:val="00B95C63"/>
    <w:rsid w:val="00B964B3"/>
    <w:rsid w:val="00B96652"/>
    <w:rsid w:val="00B968F0"/>
    <w:rsid w:val="00B96C62"/>
    <w:rsid w:val="00B96E0B"/>
    <w:rsid w:val="00B97B1C"/>
    <w:rsid w:val="00B97C3F"/>
    <w:rsid w:val="00B97E23"/>
    <w:rsid w:val="00B97FDF"/>
    <w:rsid w:val="00BA0788"/>
    <w:rsid w:val="00BA0958"/>
    <w:rsid w:val="00BA0E35"/>
    <w:rsid w:val="00BA104D"/>
    <w:rsid w:val="00BA22CD"/>
    <w:rsid w:val="00BA4005"/>
    <w:rsid w:val="00BA42D5"/>
    <w:rsid w:val="00BA4522"/>
    <w:rsid w:val="00BA48D5"/>
    <w:rsid w:val="00BA49D0"/>
    <w:rsid w:val="00BA58F5"/>
    <w:rsid w:val="00BA5E04"/>
    <w:rsid w:val="00BA63DC"/>
    <w:rsid w:val="00BA66F5"/>
    <w:rsid w:val="00BA771D"/>
    <w:rsid w:val="00BA7841"/>
    <w:rsid w:val="00BA79DB"/>
    <w:rsid w:val="00BB05D1"/>
    <w:rsid w:val="00BB0745"/>
    <w:rsid w:val="00BB0DDA"/>
    <w:rsid w:val="00BB185A"/>
    <w:rsid w:val="00BB1F84"/>
    <w:rsid w:val="00BB2269"/>
    <w:rsid w:val="00BB2EDD"/>
    <w:rsid w:val="00BB3D0A"/>
    <w:rsid w:val="00BB3F45"/>
    <w:rsid w:val="00BB3F90"/>
    <w:rsid w:val="00BB40C4"/>
    <w:rsid w:val="00BB4335"/>
    <w:rsid w:val="00BB4598"/>
    <w:rsid w:val="00BB4B2A"/>
    <w:rsid w:val="00BB51BD"/>
    <w:rsid w:val="00BB564F"/>
    <w:rsid w:val="00BB6F39"/>
    <w:rsid w:val="00BB734B"/>
    <w:rsid w:val="00BB7B96"/>
    <w:rsid w:val="00BC0DF6"/>
    <w:rsid w:val="00BC0FAD"/>
    <w:rsid w:val="00BC10C5"/>
    <w:rsid w:val="00BC1315"/>
    <w:rsid w:val="00BC1691"/>
    <w:rsid w:val="00BC1825"/>
    <w:rsid w:val="00BC1951"/>
    <w:rsid w:val="00BC1E50"/>
    <w:rsid w:val="00BC276E"/>
    <w:rsid w:val="00BC2E48"/>
    <w:rsid w:val="00BC33F6"/>
    <w:rsid w:val="00BC3462"/>
    <w:rsid w:val="00BC370E"/>
    <w:rsid w:val="00BC41B2"/>
    <w:rsid w:val="00BC4C27"/>
    <w:rsid w:val="00BC4D03"/>
    <w:rsid w:val="00BC5616"/>
    <w:rsid w:val="00BC5B92"/>
    <w:rsid w:val="00BC6038"/>
    <w:rsid w:val="00BC60C3"/>
    <w:rsid w:val="00BC673A"/>
    <w:rsid w:val="00BC6DEE"/>
    <w:rsid w:val="00BC7602"/>
    <w:rsid w:val="00BC7D4F"/>
    <w:rsid w:val="00BD0119"/>
    <w:rsid w:val="00BD0353"/>
    <w:rsid w:val="00BD0A3D"/>
    <w:rsid w:val="00BD0D4D"/>
    <w:rsid w:val="00BD182C"/>
    <w:rsid w:val="00BD2A64"/>
    <w:rsid w:val="00BD2DB4"/>
    <w:rsid w:val="00BD3284"/>
    <w:rsid w:val="00BD35FD"/>
    <w:rsid w:val="00BD3A6F"/>
    <w:rsid w:val="00BD3B4E"/>
    <w:rsid w:val="00BD3CE3"/>
    <w:rsid w:val="00BD4550"/>
    <w:rsid w:val="00BD483C"/>
    <w:rsid w:val="00BD491B"/>
    <w:rsid w:val="00BD4CF7"/>
    <w:rsid w:val="00BD57EE"/>
    <w:rsid w:val="00BD58C3"/>
    <w:rsid w:val="00BD6543"/>
    <w:rsid w:val="00BD6FF8"/>
    <w:rsid w:val="00BD714D"/>
    <w:rsid w:val="00BD72F2"/>
    <w:rsid w:val="00BD796E"/>
    <w:rsid w:val="00BE04B6"/>
    <w:rsid w:val="00BE0E80"/>
    <w:rsid w:val="00BE16F5"/>
    <w:rsid w:val="00BE32A1"/>
    <w:rsid w:val="00BE34B5"/>
    <w:rsid w:val="00BE3809"/>
    <w:rsid w:val="00BE3B4A"/>
    <w:rsid w:val="00BE4229"/>
    <w:rsid w:val="00BE443E"/>
    <w:rsid w:val="00BE4CC9"/>
    <w:rsid w:val="00BE4D49"/>
    <w:rsid w:val="00BE5468"/>
    <w:rsid w:val="00BE5898"/>
    <w:rsid w:val="00BE58B6"/>
    <w:rsid w:val="00BE6774"/>
    <w:rsid w:val="00BE77B2"/>
    <w:rsid w:val="00BF05FF"/>
    <w:rsid w:val="00BF08F6"/>
    <w:rsid w:val="00BF1124"/>
    <w:rsid w:val="00BF1778"/>
    <w:rsid w:val="00BF21FC"/>
    <w:rsid w:val="00BF25C1"/>
    <w:rsid w:val="00BF28D5"/>
    <w:rsid w:val="00BF29AC"/>
    <w:rsid w:val="00BF2D61"/>
    <w:rsid w:val="00BF32AE"/>
    <w:rsid w:val="00BF36BE"/>
    <w:rsid w:val="00BF3716"/>
    <w:rsid w:val="00BF3958"/>
    <w:rsid w:val="00BF44EC"/>
    <w:rsid w:val="00BF45E8"/>
    <w:rsid w:val="00BF529C"/>
    <w:rsid w:val="00BF588C"/>
    <w:rsid w:val="00BF5D1D"/>
    <w:rsid w:val="00BF6004"/>
    <w:rsid w:val="00BF6C8E"/>
    <w:rsid w:val="00BF75FB"/>
    <w:rsid w:val="00C00115"/>
    <w:rsid w:val="00C0042F"/>
    <w:rsid w:val="00C00516"/>
    <w:rsid w:val="00C00B1A"/>
    <w:rsid w:val="00C0241E"/>
    <w:rsid w:val="00C0281B"/>
    <w:rsid w:val="00C0295B"/>
    <w:rsid w:val="00C031AB"/>
    <w:rsid w:val="00C037A8"/>
    <w:rsid w:val="00C03A38"/>
    <w:rsid w:val="00C03CDC"/>
    <w:rsid w:val="00C03D7A"/>
    <w:rsid w:val="00C03E87"/>
    <w:rsid w:val="00C03F5A"/>
    <w:rsid w:val="00C04696"/>
    <w:rsid w:val="00C04C86"/>
    <w:rsid w:val="00C05361"/>
    <w:rsid w:val="00C05489"/>
    <w:rsid w:val="00C069E4"/>
    <w:rsid w:val="00C07368"/>
    <w:rsid w:val="00C078DB"/>
    <w:rsid w:val="00C1000C"/>
    <w:rsid w:val="00C10321"/>
    <w:rsid w:val="00C105C9"/>
    <w:rsid w:val="00C10627"/>
    <w:rsid w:val="00C108A6"/>
    <w:rsid w:val="00C10B99"/>
    <w:rsid w:val="00C11CBC"/>
    <w:rsid w:val="00C11EAC"/>
    <w:rsid w:val="00C1219D"/>
    <w:rsid w:val="00C12384"/>
    <w:rsid w:val="00C12986"/>
    <w:rsid w:val="00C12B9F"/>
    <w:rsid w:val="00C13508"/>
    <w:rsid w:val="00C13AD2"/>
    <w:rsid w:val="00C13CA7"/>
    <w:rsid w:val="00C140AB"/>
    <w:rsid w:val="00C14548"/>
    <w:rsid w:val="00C147EA"/>
    <w:rsid w:val="00C14908"/>
    <w:rsid w:val="00C14C56"/>
    <w:rsid w:val="00C156BA"/>
    <w:rsid w:val="00C1578E"/>
    <w:rsid w:val="00C158A4"/>
    <w:rsid w:val="00C15F6D"/>
    <w:rsid w:val="00C16503"/>
    <w:rsid w:val="00C16682"/>
    <w:rsid w:val="00C17345"/>
    <w:rsid w:val="00C1740C"/>
    <w:rsid w:val="00C17520"/>
    <w:rsid w:val="00C17550"/>
    <w:rsid w:val="00C210F9"/>
    <w:rsid w:val="00C21A80"/>
    <w:rsid w:val="00C21C19"/>
    <w:rsid w:val="00C22822"/>
    <w:rsid w:val="00C22D3A"/>
    <w:rsid w:val="00C230FC"/>
    <w:rsid w:val="00C236C1"/>
    <w:rsid w:val="00C23720"/>
    <w:rsid w:val="00C238A5"/>
    <w:rsid w:val="00C23B22"/>
    <w:rsid w:val="00C23DFB"/>
    <w:rsid w:val="00C23EAE"/>
    <w:rsid w:val="00C240A4"/>
    <w:rsid w:val="00C248EA"/>
    <w:rsid w:val="00C24FD4"/>
    <w:rsid w:val="00C25276"/>
    <w:rsid w:val="00C2576E"/>
    <w:rsid w:val="00C25B4A"/>
    <w:rsid w:val="00C25C6F"/>
    <w:rsid w:val="00C25C8B"/>
    <w:rsid w:val="00C25F65"/>
    <w:rsid w:val="00C26B94"/>
    <w:rsid w:val="00C26EEE"/>
    <w:rsid w:val="00C27BD7"/>
    <w:rsid w:val="00C302B3"/>
    <w:rsid w:val="00C305D7"/>
    <w:rsid w:val="00C30E3D"/>
    <w:rsid w:val="00C30F2A"/>
    <w:rsid w:val="00C3128D"/>
    <w:rsid w:val="00C31A28"/>
    <w:rsid w:val="00C31E81"/>
    <w:rsid w:val="00C3205B"/>
    <w:rsid w:val="00C32098"/>
    <w:rsid w:val="00C320F2"/>
    <w:rsid w:val="00C323E1"/>
    <w:rsid w:val="00C3245B"/>
    <w:rsid w:val="00C325FE"/>
    <w:rsid w:val="00C32C06"/>
    <w:rsid w:val="00C32F36"/>
    <w:rsid w:val="00C33078"/>
    <w:rsid w:val="00C3443F"/>
    <w:rsid w:val="00C34960"/>
    <w:rsid w:val="00C34BAE"/>
    <w:rsid w:val="00C34E42"/>
    <w:rsid w:val="00C35186"/>
    <w:rsid w:val="00C35D5B"/>
    <w:rsid w:val="00C35E3F"/>
    <w:rsid w:val="00C36CD9"/>
    <w:rsid w:val="00C36DA4"/>
    <w:rsid w:val="00C37298"/>
    <w:rsid w:val="00C372D9"/>
    <w:rsid w:val="00C37E1A"/>
    <w:rsid w:val="00C40182"/>
    <w:rsid w:val="00C4024D"/>
    <w:rsid w:val="00C40556"/>
    <w:rsid w:val="00C4158D"/>
    <w:rsid w:val="00C4209D"/>
    <w:rsid w:val="00C42B90"/>
    <w:rsid w:val="00C4333B"/>
    <w:rsid w:val="00C43456"/>
    <w:rsid w:val="00C43759"/>
    <w:rsid w:val="00C44AF6"/>
    <w:rsid w:val="00C45471"/>
    <w:rsid w:val="00C45DEE"/>
    <w:rsid w:val="00C45F51"/>
    <w:rsid w:val="00C46481"/>
    <w:rsid w:val="00C465B0"/>
    <w:rsid w:val="00C46889"/>
    <w:rsid w:val="00C47A96"/>
    <w:rsid w:val="00C47B81"/>
    <w:rsid w:val="00C505AA"/>
    <w:rsid w:val="00C50741"/>
    <w:rsid w:val="00C50BE5"/>
    <w:rsid w:val="00C5145B"/>
    <w:rsid w:val="00C51736"/>
    <w:rsid w:val="00C5247F"/>
    <w:rsid w:val="00C52517"/>
    <w:rsid w:val="00C52AB0"/>
    <w:rsid w:val="00C53F9D"/>
    <w:rsid w:val="00C542B5"/>
    <w:rsid w:val="00C5477C"/>
    <w:rsid w:val="00C548D1"/>
    <w:rsid w:val="00C5573D"/>
    <w:rsid w:val="00C55CB6"/>
    <w:rsid w:val="00C56976"/>
    <w:rsid w:val="00C56AE1"/>
    <w:rsid w:val="00C56B3A"/>
    <w:rsid w:val="00C57240"/>
    <w:rsid w:val="00C576B3"/>
    <w:rsid w:val="00C577B5"/>
    <w:rsid w:val="00C57E1F"/>
    <w:rsid w:val="00C6077E"/>
    <w:rsid w:val="00C60806"/>
    <w:rsid w:val="00C60D47"/>
    <w:rsid w:val="00C60D9A"/>
    <w:rsid w:val="00C61527"/>
    <w:rsid w:val="00C61623"/>
    <w:rsid w:val="00C61960"/>
    <w:rsid w:val="00C61EEA"/>
    <w:rsid w:val="00C62647"/>
    <w:rsid w:val="00C62790"/>
    <w:rsid w:val="00C63BF7"/>
    <w:rsid w:val="00C63C95"/>
    <w:rsid w:val="00C6408D"/>
    <w:rsid w:val="00C64EA1"/>
    <w:rsid w:val="00C652F6"/>
    <w:rsid w:val="00C65357"/>
    <w:rsid w:val="00C657AC"/>
    <w:rsid w:val="00C65A26"/>
    <w:rsid w:val="00C65C0C"/>
    <w:rsid w:val="00C663F6"/>
    <w:rsid w:val="00C66E76"/>
    <w:rsid w:val="00C67579"/>
    <w:rsid w:val="00C6792E"/>
    <w:rsid w:val="00C67A15"/>
    <w:rsid w:val="00C7023D"/>
    <w:rsid w:val="00C70798"/>
    <w:rsid w:val="00C70825"/>
    <w:rsid w:val="00C71808"/>
    <w:rsid w:val="00C71887"/>
    <w:rsid w:val="00C71A61"/>
    <w:rsid w:val="00C71C4B"/>
    <w:rsid w:val="00C71D9D"/>
    <w:rsid w:val="00C7225D"/>
    <w:rsid w:val="00C722D5"/>
    <w:rsid w:val="00C72673"/>
    <w:rsid w:val="00C729D5"/>
    <w:rsid w:val="00C72E33"/>
    <w:rsid w:val="00C72E8F"/>
    <w:rsid w:val="00C735FB"/>
    <w:rsid w:val="00C73620"/>
    <w:rsid w:val="00C73948"/>
    <w:rsid w:val="00C750DF"/>
    <w:rsid w:val="00C75203"/>
    <w:rsid w:val="00C75370"/>
    <w:rsid w:val="00C7572A"/>
    <w:rsid w:val="00C76910"/>
    <w:rsid w:val="00C77BCF"/>
    <w:rsid w:val="00C80532"/>
    <w:rsid w:val="00C80801"/>
    <w:rsid w:val="00C808FC"/>
    <w:rsid w:val="00C80E96"/>
    <w:rsid w:val="00C80EE3"/>
    <w:rsid w:val="00C81550"/>
    <w:rsid w:val="00C8170B"/>
    <w:rsid w:val="00C829C1"/>
    <w:rsid w:val="00C82B1C"/>
    <w:rsid w:val="00C82C73"/>
    <w:rsid w:val="00C832D8"/>
    <w:rsid w:val="00C835A8"/>
    <w:rsid w:val="00C8432C"/>
    <w:rsid w:val="00C84F0A"/>
    <w:rsid w:val="00C85201"/>
    <w:rsid w:val="00C855AC"/>
    <w:rsid w:val="00C8561A"/>
    <w:rsid w:val="00C86390"/>
    <w:rsid w:val="00C86417"/>
    <w:rsid w:val="00C8678B"/>
    <w:rsid w:val="00C86859"/>
    <w:rsid w:val="00C87AF1"/>
    <w:rsid w:val="00C87F9D"/>
    <w:rsid w:val="00C90612"/>
    <w:rsid w:val="00C922E5"/>
    <w:rsid w:val="00C923F1"/>
    <w:rsid w:val="00C92413"/>
    <w:rsid w:val="00C931B6"/>
    <w:rsid w:val="00C93AD6"/>
    <w:rsid w:val="00C93C64"/>
    <w:rsid w:val="00C9403C"/>
    <w:rsid w:val="00C941FB"/>
    <w:rsid w:val="00C94844"/>
    <w:rsid w:val="00C94AF8"/>
    <w:rsid w:val="00C94C34"/>
    <w:rsid w:val="00C953F0"/>
    <w:rsid w:val="00C953F2"/>
    <w:rsid w:val="00C956F9"/>
    <w:rsid w:val="00C95F69"/>
    <w:rsid w:val="00C9656D"/>
    <w:rsid w:val="00C96988"/>
    <w:rsid w:val="00C97175"/>
    <w:rsid w:val="00C97D8D"/>
    <w:rsid w:val="00C97F24"/>
    <w:rsid w:val="00CA01F9"/>
    <w:rsid w:val="00CA0D8F"/>
    <w:rsid w:val="00CA0FEC"/>
    <w:rsid w:val="00CA246F"/>
    <w:rsid w:val="00CA2C81"/>
    <w:rsid w:val="00CA4068"/>
    <w:rsid w:val="00CA420F"/>
    <w:rsid w:val="00CA42CF"/>
    <w:rsid w:val="00CA4FEE"/>
    <w:rsid w:val="00CA51E6"/>
    <w:rsid w:val="00CA69A8"/>
    <w:rsid w:val="00CA6AB3"/>
    <w:rsid w:val="00CA6C8D"/>
    <w:rsid w:val="00CA6F4C"/>
    <w:rsid w:val="00CA74E3"/>
    <w:rsid w:val="00CB0143"/>
    <w:rsid w:val="00CB08B0"/>
    <w:rsid w:val="00CB2032"/>
    <w:rsid w:val="00CB21B5"/>
    <w:rsid w:val="00CB21D8"/>
    <w:rsid w:val="00CB261D"/>
    <w:rsid w:val="00CB2C23"/>
    <w:rsid w:val="00CB3E05"/>
    <w:rsid w:val="00CB4582"/>
    <w:rsid w:val="00CB45D9"/>
    <w:rsid w:val="00CB4EC8"/>
    <w:rsid w:val="00CB500E"/>
    <w:rsid w:val="00CB5028"/>
    <w:rsid w:val="00CB506C"/>
    <w:rsid w:val="00CB512D"/>
    <w:rsid w:val="00CB57FD"/>
    <w:rsid w:val="00CB5BDA"/>
    <w:rsid w:val="00CB5D51"/>
    <w:rsid w:val="00CB6391"/>
    <w:rsid w:val="00CB6C40"/>
    <w:rsid w:val="00CB7229"/>
    <w:rsid w:val="00CB72C2"/>
    <w:rsid w:val="00CB7309"/>
    <w:rsid w:val="00CB7432"/>
    <w:rsid w:val="00CC0A0E"/>
    <w:rsid w:val="00CC0DBF"/>
    <w:rsid w:val="00CC1098"/>
    <w:rsid w:val="00CC13AF"/>
    <w:rsid w:val="00CC1B1B"/>
    <w:rsid w:val="00CC1CB6"/>
    <w:rsid w:val="00CC20C1"/>
    <w:rsid w:val="00CC247A"/>
    <w:rsid w:val="00CC2766"/>
    <w:rsid w:val="00CC2B15"/>
    <w:rsid w:val="00CC2B1E"/>
    <w:rsid w:val="00CC3F02"/>
    <w:rsid w:val="00CC449C"/>
    <w:rsid w:val="00CC5B16"/>
    <w:rsid w:val="00CC6F56"/>
    <w:rsid w:val="00CC7C80"/>
    <w:rsid w:val="00CC7FA4"/>
    <w:rsid w:val="00CD0947"/>
    <w:rsid w:val="00CD1110"/>
    <w:rsid w:val="00CD154C"/>
    <w:rsid w:val="00CD236E"/>
    <w:rsid w:val="00CD2B8D"/>
    <w:rsid w:val="00CD2E5E"/>
    <w:rsid w:val="00CD2FC8"/>
    <w:rsid w:val="00CD36F6"/>
    <w:rsid w:val="00CD3BF3"/>
    <w:rsid w:val="00CD3F65"/>
    <w:rsid w:val="00CD4061"/>
    <w:rsid w:val="00CD46CD"/>
    <w:rsid w:val="00CD48EA"/>
    <w:rsid w:val="00CD4A69"/>
    <w:rsid w:val="00CD4C60"/>
    <w:rsid w:val="00CD53B8"/>
    <w:rsid w:val="00CD541D"/>
    <w:rsid w:val="00CD5515"/>
    <w:rsid w:val="00CD57BA"/>
    <w:rsid w:val="00CD5B14"/>
    <w:rsid w:val="00CD5BC2"/>
    <w:rsid w:val="00CD60E2"/>
    <w:rsid w:val="00CD621B"/>
    <w:rsid w:val="00CD6911"/>
    <w:rsid w:val="00CD6DD3"/>
    <w:rsid w:val="00CD6E05"/>
    <w:rsid w:val="00CD7060"/>
    <w:rsid w:val="00CD7172"/>
    <w:rsid w:val="00CD74BA"/>
    <w:rsid w:val="00CD7B9F"/>
    <w:rsid w:val="00CD7D97"/>
    <w:rsid w:val="00CE0366"/>
    <w:rsid w:val="00CE0B7B"/>
    <w:rsid w:val="00CE0D9A"/>
    <w:rsid w:val="00CE1350"/>
    <w:rsid w:val="00CE16FA"/>
    <w:rsid w:val="00CE190C"/>
    <w:rsid w:val="00CE1AF4"/>
    <w:rsid w:val="00CE2233"/>
    <w:rsid w:val="00CE267D"/>
    <w:rsid w:val="00CE2AFE"/>
    <w:rsid w:val="00CE2B45"/>
    <w:rsid w:val="00CE2C41"/>
    <w:rsid w:val="00CE2F3B"/>
    <w:rsid w:val="00CE3A8D"/>
    <w:rsid w:val="00CE3EE6"/>
    <w:rsid w:val="00CE444F"/>
    <w:rsid w:val="00CE4651"/>
    <w:rsid w:val="00CE4BA1"/>
    <w:rsid w:val="00CE509C"/>
    <w:rsid w:val="00CE5A1C"/>
    <w:rsid w:val="00CE5F1A"/>
    <w:rsid w:val="00CE61ED"/>
    <w:rsid w:val="00CE62BE"/>
    <w:rsid w:val="00CE660C"/>
    <w:rsid w:val="00CE6FA2"/>
    <w:rsid w:val="00CE7A04"/>
    <w:rsid w:val="00CE7B5A"/>
    <w:rsid w:val="00CF193C"/>
    <w:rsid w:val="00CF1ECC"/>
    <w:rsid w:val="00CF2E06"/>
    <w:rsid w:val="00CF2EF7"/>
    <w:rsid w:val="00CF317A"/>
    <w:rsid w:val="00CF326D"/>
    <w:rsid w:val="00CF3AF6"/>
    <w:rsid w:val="00CF3C5B"/>
    <w:rsid w:val="00CF5117"/>
    <w:rsid w:val="00CF64E4"/>
    <w:rsid w:val="00CF69EA"/>
    <w:rsid w:val="00CF6F8A"/>
    <w:rsid w:val="00CF73B1"/>
    <w:rsid w:val="00CF7601"/>
    <w:rsid w:val="00D000C7"/>
    <w:rsid w:val="00D00665"/>
    <w:rsid w:val="00D00712"/>
    <w:rsid w:val="00D00B73"/>
    <w:rsid w:val="00D01229"/>
    <w:rsid w:val="00D01A66"/>
    <w:rsid w:val="00D01ACA"/>
    <w:rsid w:val="00D01DCC"/>
    <w:rsid w:val="00D01ED0"/>
    <w:rsid w:val="00D027FC"/>
    <w:rsid w:val="00D02C0C"/>
    <w:rsid w:val="00D02DC5"/>
    <w:rsid w:val="00D03231"/>
    <w:rsid w:val="00D034A1"/>
    <w:rsid w:val="00D042D1"/>
    <w:rsid w:val="00D048ED"/>
    <w:rsid w:val="00D04ED1"/>
    <w:rsid w:val="00D05073"/>
    <w:rsid w:val="00D05127"/>
    <w:rsid w:val="00D052A3"/>
    <w:rsid w:val="00D0532B"/>
    <w:rsid w:val="00D0549B"/>
    <w:rsid w:val="00D055F3"/>
    <w:rsid w:val="00D05FC1"/>
    <w:rsid w:val="00D06E60"/>
    <w:rsid w:val="00D06FA5"/>
    <w:rsid w:val="00D06FEA"/>
    <w:rsid w:val="00D071BE"/>
    <w:rsid w:val="00D07334"/>
    <w:rsid w:val="00D07F96"/>
    <w:rsid w:val="00D102F5"/>
    <w:rsid w:val="00D10357"/>
    <w:rsid w:val="00D10DCB"/>
    <w:rsid w:val="00D1159B"/>
    <w:rsid w:val="00D11B11"/>
    <w:rsid w:val="00D11D03"/>
    <w:rsid w:val="00D11F6E"/>
    <w:rsid w:val="00D12C3B"/>
    <w:rsid w:val="00D12DE3"/>
    <w:rsid w:val="00D13400"/>
    <w:rsid w:val="00D13753"/>
    <w:rsid w:val="00D13B50"/>
    <w:rsid w:val="00D13BD6"/>
    <w:rsid w:val="00D14051"/>
    <w:rsid w:val="00D143B0"/>
    <w:rsid w:val="00D14B60"/>
    <w:rsid w:val="00D14DEF"/>
    <w:rsid w:val="00D150E6"/>
    <w:rsid w:val="00D15F18"/>
    <w:rsid w:val="00D1651A"/>
    <w:rsid w:val="00D16E17"/>
    <w:rsid w:val="00D16E57"/>
    <w:rsid w:val="00D16F7E"/>
    <w:rsid w:val="00D17004"/>
    <w:rsid w:val="00D173D0"/>
    <w:rsid w:val="00D17AD9"/>
    <w:rsid w:val="00D17E55"/>
    <w:rsid w:val="00D2038D"/>
    <w:rsid w:val="00D20BAB"/>
    <w:rsid w:val="00D20F34"/>
    <w:rsid w:val="00D21535"/>
    <w:rsid w:val="00D21EA0"/>
    <w:rsid w:val="00D220B8"/>
    <w:rsid w:val="00D221B8"/>
    <w:rsid w:val="00D2269A"/>
    <w:rsid w:val="00D23E0C"/>
    <w:rsid w:val="00D244EC"/>
    <w:rsid w:val="00D245AB"/>
    <w:rsid w:val="00D247F8"/>
    <w:rsid w:val="00D24D05"/>
    <w:rsid w:val="00D25534"/>
    <w:rsid w:val="00D25917"/>
    <w:rsid w:val="00D2667E"/>
    <w:rsid w:val="00D27A02"/>
    <w:rsid w:val="00D30012"/>
    <w:rsid w:val="00D31828"/>
    <w:rsid w:val="00D31AC5"/>
    <w:rsid w:val="00D320AC"/>
    <w:rsid w:val="00D323C7"/>
    <w:rsid w:val="00D33236"/>
    <w:rsid w:val="00D332D1"/>
    <w:rsid w:val="00D342D6"/>
    <w:rsid w:val="00D34626"/>
    <w:rsid w:val="00D34AAD"/>
    <w:rsid w:val="00D34EBC"/>
    <w:rsid w:val="00D35278"/>
    <w:rsid w:val="00D356B7"/>
    <w:rsid w:val="00D356EA"/>
    <w:rsid w:val="00D357F4"/>
    <w:rsid w:val="00D358D5"/>
    <w:rsid w:val="00D3619A"/>
    <w:rsid w:val="00D36E16"/>
    <w:rsid w:val="00D377C0"/>
    <w:rsid w:val="00D3789E"/>
    <w:rsid w:val="00D37B95"/>
    <w:rsid w:val="00D40097"/>
    <w:rsid w:val="00D4065B"/>
    <w:rsid w:val="00D408E3"/>
    <w:rsid w:val="00D40A25"/>
    <w:rsid w:val="00D40D3D"/>
    <w:rsid w:val="00D41211"/>
    <w:rsid w:val="00D41590"/>
    <w:rsid w:val="00D42432"/>
    <w:rsid w:val="00D4261E"/>
    <w:rsid w:val="00D42660"/>
    <w:rsid w:val="00D43E4D"/>
    <w:rsid w:val="00D442C6"/>
    <w:rsid w:val="00D44B88"/>
    <w:rsid w:val="00D44CDB"/>
    <w:rsid w:val="00D4609D"/>
    <w:rsid w:val="00D46A06"/>
    <w:rsid w:val="00D46BD1"/>
    <w:rsid w:val="00D46FAB"/>
    <w:rsid w:val="00D475FB"/>
    <w:rsid w:val="00D47FED"/>
    <w:rsid w:val="00D50585"/>
    <w:rsid w:val="00D505E9"/>
    <w:rsid w:val="00D5117A"/>
    <w:rsid w:val="00D516D3"/>
    <w:rsid w:val="00D519EF"/>
    <w:rsid w:val="00D52A9D"/>
    <w:rsid w:val="00D52DE7"/>
    <w:rsid w:val="00D5366C"/>
    <w:rsid w:val="00D5387F"/>
    <w:rsid w:val="00D53ADE"/>
    <w:rsid w:val="00D54875"/>
    <w:rsid w:val="00D54BD6"/>
    <w:rsid w:val="00D55AAD"/>
    <w:rsid w:val="00D55E00"/>
    <w:rsid w:val="00D56102"/>
    <w:rsid w:val="00D60737"/>
    <w:rsid w:val="00D60E51"/>
    <w:rsid w:val="00D6173B"/>
    <w:rsid w:val="00D61DB8"/>
    <w:rsid w:val="00D61DCC"/>
    <w:rsid w:val="00D61F0F"/>
    <w:rsid w:val="00D61FEC"/>
    <w:rsid w:val="00D62ACA"/>
    <w:rsid w:val="00D62F4A"/>
    <w:rsid w:val="00D6326D"/>
    <w:rsid w:val="00D63B27"/>
    <w:rsid w:val="00D63C3C"/>
    <w:rsid w:val="00D63E89"/>
    <w:rsid w:val="00D65138"/>
    <w:rsid w:val="00D66699"/>
    <w:rsid w:val="00D66704"/>
    <w:rsid w:val="00D700FA"/>
    <w:rsid w:val="00D701EB"/>
    <w:rsid w:val="00D70542"/>
    <w:rsid w:val="00D705E2"/>
    <w:rsid w:val="00D7084F"/>
    <w:rsid w:val="00D70EA1"/>
    <w:rsid w:val="00D71287"/>
    <w:rsid w:val="00D71611"/>
    <w:rsid w:val="00D7206D"/>
    <w:rsid w:val="00D72257"/>
    <w:rsid w:val="00D726DD"/>
    <w:rsid w:val="00D72777"/>
    <w:rsid w:val="00D72BFA"/>
    <w:rsid w:val="00D73149"/>
    <w:rsid w:val="00D731E7"/>
    <w:rsid w:val="00D735FF"/>
    <w:rsid w:val="00D737E1"/>
    <w:rsid w:val="00D742A1"/>
    <w:rsid w:val="00D747AE"/>
    <w:rsid w:val="00D74DC7"/>
    <w:rsid w:val="00D7523C"/>
    <w:rsid w:val="00D755B7"/>
    <w:rsid w:val="00D76823"/>
    <w:rsid w:val="00D76F06"/>
    <w:rsid w:val="00D77774"/>
    <w:rsid w:val="00D77776"/>
    <w:rsid w:val="00D777C3"/>
    <w:rsid w:val="00D80472"/>
    <w:rsid w:val="00D805D6"/>
    <w:rsid w:val="00D80974"/>
    <w:rsid w:val="00D80E07"/>
    <w:rsid w:val="00D81B42"/>
    <w:rsid w:val="00D81C9F"/>
    <w:rsid w:val="00D81F4E"/>
    <w:rsid w:val="00D82094"/>
    <w:rsid w:val="00D821FB"/>
    <w:rsid w:val="00D82240"/>
    <w:rsid w:val="00D82815"/>
    <w:rsid w:val="00D82D12"/>
    <w:rsid w:val="00D82FC5"/>
    <w:rsid w:val="00D834C7"/>
    <w:rsid w:val="00D83571"/>
    <w:rsid w:val="00D8393B"/>
    <w:rsid w:val="00D83B41"/>
    <w:rsid w:val="00D83B46"/>
    <w:rsid w:val="00D84393"/>
    <w:rsid w:val="00D84BE6"/>
    <w:rsid w:val="00D85659"/>
    <w:rsid w:val="00D85E70"/>
    <w:rsid w:val="00D861B3"/>
    <w:rsid w:val="00D86601"/>
    <w:rsid w:val="00D8662A"/>
    <w:rsid w:val="00D86D20"/>
    <w:rsid w:val="00D8729C"/>
    <w:rsid w:val="00D87352"/>
    <w:rsid w:val="00D874F7"/>
    <w:rsid w:val="00D87BBC"/>
    <w:rsid w:val="00D90094"/>
    <w:rsid w:val="00D90961"/>
    <w:rsid w:val="00D91345"/>
    <w:rsid w:val="00D91415"/>
    <w:rsid w:val="00D91C12"/>
    <w:rsid w:val="00D91E4E"/>
    <w:rsid w:val="00D9203F"/>
    <w:rsid w:val="00D921DB"/>
    <w:rsid w:val="00D9226C"/>
    <w:rsid w:val="00D92A02"/>
    <w:rsid w:val="00D92AA6"/>
    <w:rsid w:val="00D92CA9"/>
    <w:rsid w:val="00D94068"/>
    <w:rsid w:val="00D94305"/>
    <w:rsid w:val="00D94D1A"/>
    <w:rsid w:val="00D957A0"/>
    <w:rsid w:val="00D9631B"/>
    <w:rsid w:val="00D96647"/>
    <w:rsid w:val="00D967FB"/>
    <w:rsid w:val="00D969AA"/>
    <w:rsid w:val="00D97125"/>
    <w:rsid w:val="00D9728B"/>
    <w:rsid w:val="00D97D7A"/>
    <w:rsid w:val="00DA0192"/>
    <w:rsid w:val="00DA01B0"/>
    <w:rsid w:val="00DA08B5"/>
    <w:rsid w:val="00DA0E7E"/>
    <w:rsid w:val="00DA1823"/>
    <w:rsid w:val="00DA1D62"/>
    <w:rsid w:val="00DA1E79"/>
    <w:rsid w:val="00DA1EA4"/>
    <w:rsid w:val="00DA1F7F"/>
    <w:rsid w:val="00DA20BD"/>
    <w:rsid w:val="00DA2A71"/>
    <w:rsid w:val="00DA3042"/>
    <w:rsid w:val="00DA3DCF"/>
    <w:rsid w:val="00DA3EF2"/>
    <w:rsid w:val="00DA4184"/>
    <w:rsid w:val="00DA4247"/>
    <w:rsid w:val="00DA54D0"/>
    <w:rsid w:val="00DA5814"/>
    <w:rsid w:val="00DA5912"/>
    <w:rsid w:val="00DA591D"/>
    <w:rsid w:val="00DA62EF"/>
    <w:rsid w:val="00DA6F9F"/>
    <w:rsid w:val="00DA702A"/>
    <w:rsid w:val="00DA719D"/>
    <w:rsid w:val="00DB00FB"/>
    <w:rsid w:val="00DB0511"/>
    <w:rsid w:val="00DB09BA"/>
    <w:rsid w:val="00DB107B"/>
    <w:rsid w:val="00DB12D0"/>
    <w:rsid w:val="00DB1346"/>
    <w:rsid w:val="00DB2076"/>
    <w:rsid w:val="00DB2B3D"/>
    <w:rsid w:val="00DB2B75"/>
    <w:rsid w:val="00DB2D19"/>
    <w:rsid w:val="00DB2D50"/>
    <w:rsid w:val="00DB314D"/>
    <w:rsid w:val="00DB383C"/>
    <w:rsid w:val="00DB3BA7"/>
    <w:rsid w:val="00DB3DB6"/>
    <w:rsid w:val="00DB3DC3"/>
    <w:rsid w:val="00DB3F7F"/>
    <w:rsid w:val="00DB46FE"/>
    <w:rsid w:val="00DB4FB9"/>
    <w:rsid w:val="00DB4FFE"/>
    <w:rsid w:val="00DB52EB"/>
    <w:rsid w:val="00DB53F6"/>
    <w:rsid w:val="00DB5E0D"/>
    <w:rsid w:val="00DB5E94"/>
    <w:rsid w:val="00DB5EED"/>
    <w:rsid w:val="00DB65E6"/>
    <w:rsid w:val="00DB6D6A"/>
    <w:rsid w:val="00DB74FA"/>
    <w:rsid w:val="00DC00CB"/>
    <w:rsid w:val="00DC0A7C"/>
    <w:rsid w:val="00DC0AB4"/>
    <w:rsid w:val="00DC14EC"/>
    <w:rsid w:val="00DC17E1"/>
    <w:rsid w:val="00DC1873"/>
    <w:rsid w:val="00DC1E0D"/>
    <w:rsid w:val="00DC2462"/>
    <w:rsid w:val="00DC27AE"/>
    <w:rsid w:val="00DC27FF"/>
    <w:rsid w:val="00DC2AC8"/>
    <w:rsid w:val="00DC2EAC"/>
    <w:rsid w:val="00DC399E"/>
    <w:rsid w:val="00DC3B36"/>
    <w:rsid w:val="00DC3C22"/>
    <w:rsid w:val="00DC408C"/>
    <w:rsid w:val="00DC444E"/>
    <w:rsid w:val="00DC48A4"/>
    <w:rsid w:val="00DC4BBC"/>
    <w:rsid w:val="00DC4D48"/>
    <w:rsid w:val="00DC5129"/>
    <w:rsid w:val="00DC5343"/>
    <w:rsid w:val="00DC55B5"/>
    <w:rsid w:val="00DC5D3E"/>
    <w:rsid w:val="00DC5D5B"/>
    <w:rsid w:val="00DC5DF0"/>
    <w:rsid w:val="00DC6AE9"/>
    <w:rsid w:val="00DC6AF3"/>
    <w:rsid w:val="00DC6E86"/>
    <w:rsid w:val="00DC7007"/>
    <w:rsid w:val="00DC77DE"/>
    <w:rsid w:val="00DC789E"/>
    <w:rsid w:val="00DD05A7"/>
    <w:rsid w:val="00DD05B2"/>
    <w:rsid w:val="00DD09AD"/>
    <w:rsid w:val="00DD09E0"/>
    <w:rsid w:val="00DD115C"/>
    <w:rsid w:val="00DD11C4"/>
    <w:rsid w:val="00DD1F9A"/>
    <w:rsid w:val="00DD2874"/>
    <w:rsid w:val="00DD2BBF"/>
    <w:rsid w:val="00DD3AFF"/>
    <w:rsid w:val="00DD42E6"/>
    <w:rsid w:val="00DD47C9"/>
    <w:rsid w:val="00DD4EB4"/>
    <w:rsid w:val="00DD526D"/>
    <w:rsid w:val="00DD5902"/>
    <w:rsid w:val="00DD61B1"/>
    <w:rsid w:val="00DD6361"/>
    <w:rsid w:val="00DD677F"/>
    <w:rsid w:val="00DD6F9C"/>
    <w:rsid w:val="00DD7D50"/>
    <w:rsid w:val="00DD7FBA"/>
    <w:rsid w:val="00DE034C"/>
    <w:rsid w:val="00DE0372"/>
    <w:rsid w:val="00DE09A5"/>
    <w:rsid w:val="00DE16B8"/>
    <w:rsid w:val="00DE1E5D"/>
    <w:rsid w:val="00DE1F9D"/>
    <w:rsid w:val="00DE239D"/>
    <w:rsid w:val="00DE2B05"/>
    <w:rsid w:val="00DE2B86"/>
    <w:rsid w:val="00DE3DCE"/>
    <w:rsid w:val="00DE3E96"/>
    <w:rsid w:val="00DE46C4"/>
    <w:rsid w:val="00DE475F"/>
    <w:rsid w:val="00DE4C07"/>
    <w:rsid w:val="00DE50DB"/>
    <w:rsid w:val="00DE5434"/>
    <w:rsid w:val="00DE58EC"/>
    <w:rsid w:val="00DE5AAA"/>
    <w:rsid w:val="00DE63A5"/>
    <w:rsid w:val="00DE647A"/>
    <w:rsid w:val="00DE719C"/>
    <w:rsid w:val="00DE7229"/>
    <w:rsid w:val="00DE73F7"/>
    <w:rsid w:val="00DE76BC"/>
    <w:rsid w:val="00DE7CEB"/>
    <w:rsid w:val="00DE7DFA"/>
    <w:rsid w:val="00DE7F81"/>
    <w:rsid w:val="00DF0591"/>
    <w:rsid w:val="00DF0CC5"/>
    <w:rsid w:val="00DF0E99"/>
    <w:rsid w:val="00DF167B"/>
    <w:rsid w:val="00DF193E"/>
    <w:rsid w:val="00DF29DA"/>
    <w:rsid w:val="00DF2EB7"/>
    <w:rsid w:val="00DF3148"/>
    <w:rsid w:val="00DF3DCE"/>
    <w:rsid w:val="00DF3EFE"/>
    <w:rsid w:val="00DF3F43"/>
    <w:rsid w:val="00DF578D"/>
    <w:rsid w:val="00DF5890"/>
    <w:rsid w:val="00DF5C5A"/>
    <w:rsid w:val="00DF61EC"/>
    <w:rsid w:val="00DF6327"/>
    <w:rsid w:val="00DF69DB"/>
    <w:rsid w:val="00DF6AE1"/>
    <w:rsid w:val="00DF75E0"/>
    <w:rsid w:val="00DF7734"/>
    <w:rsid w:val="00DF7C3E"/>
    <w:rsid w:val="00DF7D47"/>
    <w:rsid w:val="00E0006A"/>
    <w:rsid w:val="00E00098"/>
    <w:rsid w:val="00E003C5"/>
    <w:rsid w:val="00E00929"/>
    <w:rsid w:val="00E00A00"/>
    <w:rsid w:val="00E00BD1"/>
    <w:rsid w:val="00E00D5A"/>
    <w:rsid w:val="00E00F21"/>
    <w:rsid w:val="00E00FBA"/>
    <w:rsid w:val="00E010AC"/>
    <w:rsid w:val="00E01E1E"/>
    <w:rsid w:val="00E024B3"/>
    <w:rsid w:val="00E02786"/>
    <w:rsid w:val="00E02842"/>
    <w:rsid w:val="00E02F7B"/>
    <w:rsid w:val="00E0358B"/>
    <w:rsid w:val="00E036B7"/>
    <w:rsid w:val="00E043D0"/>
    <w:rsid w:val="00E04A90"/>
    <w:rsid w:val="00E05083"/>
    <w:rsid w:val="00E05805"/>
    <w:rsid w:val="00E05DED"/>
    <w:rsid w:val="00E060D8"/>
    <w:rsid w:val="00E060F0"/>
    <w:rsid w:val="00E061EF"/>
    <w:rsid w:val="00E06214"/>
    <w:rsid w:val="00E06A7D"/>
    <w:rsid w:val="00E079C1"/>
    <w:rsid w:val="00E07ADA"/>
    <w:rsid w:val="00E104D0"/>
    <w:rsid w:val="00E10FF6"/>
    <w:rsid w:val="00E110CC"/>
    <w:rsid w:val="00E11318"/>
    <w:rsid w:val="00E11546"/>
    <w:rsid w:val="00E115F7"/>
    <w:rsid w:val="00E119AD"/>
    <w:rsid w:val="00E12274"/>
    <w:rsid w:val="00E12CE8"/>
    <w:rsid w:val="00E130AE"/>
    <w:rsid w:val="00E1387D"/>
    <w:rsid w:val="00E145CB"/>
    <w:rsid w:val="00E1471D"/>
    <w:rsid w:val="00E150B2"/>
    <w:rsid w:val="00E156B6"/>
    <w:rsid w:val="00E166CE"/>
    <w:rsid w:val="00E16C45"/>
    <w:rsid w:val="00E16EBE"/>
    <w:rsid w:val="00E17C27"/>
    <w:rsid w:val="00E17DEB"/>
    <w:rsid w:val="00E17FD0"/>
    <w:rsid w:val="00E20853"/>
    <w:rsid w:val="00E21301"/>
    <w:rsid w:val="00E214A5"/>
    <w:rsid w:val="00E2210E"/>
    <w:rsid w:val="00E22488"/>
    <w:rsid w:val="00E22ADE"/>
    <w:rsid w:val="00E230ED"/>
    <w:rsid w:val="00E237A9"/>
    <w:rsid w:val="00E23F41"/>
    <w:rsid w:val="00E249B4"/>
    <w:rsid w:val="00E24A93"/>
    <w:rsid w:val="00E24BA4"/>
    <w:rsid w:val="00E24C23"/>
    <w:rsid w:val="00E25D9A"/>
    <w:rsid w:val="00E25FAF"/>
    <w:rsid w:val="00E27921"/>
    <w:rsid w:val="00E303B2"/>
    <w:rsid w:val="00E30D58"/>
    <w:rsid w:val="00E30E4C"/>
    <w:rsid w:val="00E31987"/>
    <w:rsid w:val="00E319A0"/>
    <w:rsid w:val="00E31E6E"/>
    <w:rsid w:val="00E32884"/>
    <w:rsid w:val="00E32A1F"/>
    <w:rsid w:val="00E330FD"/>
    <w:rsid w:val="00E33649"/>
    <w:rsid w:val="00E33727"/>
    <w:rsid w:val="00E33897"/>
    <w:rsid w:val="00E33FBC"/>
    <w:rsid w:val="00E34044"/>
    <w:rsid w:val="00E34FD8"/>
    <w:rsid w:val="00E3500B"/>
    <w:rsid w:val="00E357FC"/>
    <w:rsid w:val="00E35BC7"/>
    <w:rsid w:val="00E35C51"/>
    <w:rsid w:val="00E36271"/>
    <w:rsid w:val="00E3737C"/>
    <w:rsid w:val="00E373F9"/>
    <w:rsid w:val="00E3774E"/>
    <w:rsid w:val="00E37831"/>
    <w:rsid w:val="00E40118"/>
    <w:rsid w:val="00E404EC"/>
    <w:rsid w:val="00E412C9"/>
    <w:rsid w:val="00E412DE"/>
    <w:rsid w:val="00E41334"/>
    <w:rsid w:val="00E41555"/>
    <w:rsid w:val="00E415A3"/>
    <w:rsid w:val="00E41600"/>
    <w:rsid w:val="00E4237D"/>
    <w:rsid w:val="00E4283F"/>
    <w:rsid w:val="00E42A1A"/>
    <w:rsid w:val="00E42A8C"/>
    <w:rsid w:val="00E42E38"/>
    <w:rsid w:val="00E42E49"/>
    <w:rsid w:val="00E4468C"/>
    <w:rsid w:val="00E4472B"/>
    <w:rsid w:val="00E450B4"/>
    <w:rsid w:val="00E4531E"/>
    <w:rsid w:val="00E456C9"/>
    <w:rsid w:val="00E45939"/>
    <w:rsid w:val="00E45A54"/>
    <w:rsid w:val="00E45B40"/>
    <w:rsid w:val="00E45D6C"/>
    <w:rsid w:val="00E45F85"/>
    <w:rsid w:val="00E45FBC"/>
    <w:rsid w:val="00E463C6"/>
    <w:rsid w:val="00E46FD5"/>
    <w:rsid w:val="00E47361"/>
    <w:rsid w:val="00E479A7"/>
    <w:rsid w:val="00E47C9B"/>
    <w:rsid w:val="00E47FED"/>
    <w:rsid w:val="00E502E5"/>
    <w:rsid w:val="00E503A4"/>
    <w:rsid w:val="00E50AE1"/>
    <w:rsid w:val="00E50B01"/>
    <w:rsid w:val="00E50F94"/>
    <w:rsid w:val="00E51627"/>
    <w:rsid w:val="00E51691"/>
    <w:rsid w:val="00E516A1"/>
    <w:rsid w:val="00E518D7"/>
    <w:rsid w:val="00E519DC"/>
    <w:rsid w:val="00E51CCF"/>
    <w:rsid w:val="00E51CEB"/>
    <w:rsid w:val="00E52727"/>
    <w:rsid w:val="00E53373"/>
    <w:rsid w:val="00E535D7"/>
    <w:rsid w:val="00E53863"/>
    <w:rsid w:val="00E54451"/>
    <w:rsid w:val="00E544BB"/>
    <w:rsid w:val="00E5464F"/>
    <w:rsid w:val="00E55655"/>
    <w:rsid w:val="00E56545"/>
    <w:rsid w:val="00E57951"/>
    <w:rsid w:val="00E57C5D"/>
    <w:rsid w:val="00E60557"/>
    <w:rsid w:val="00E60697"/>
    <w:rsid w:val="00E60ECE"/>
    <w:rsid w:val="00E61623"/>
    <w:rsid w:val="00E61FF6"/>
    <w:rsid w:val="00E6240B"/>
    <w:rsid w:val="00E628AA"/>
    <w:rsid w:val="00E634D3"/>
    <w:rsid w:val="00E6430A"/>
    <w:rsid w:val="00E6446C"/>
    <w:rsid w:val="00E6660B"/>
    <w:rsid w:val="00E66F72"/>
    <w:rsid w:val="00E66FDE"/>
    <w:rsid w:val="00E6765D"/>
    <w:rsid w:val="00E677FD"/>
    <w:rsid w:val="00E67D76"/>
    <w:rsid w:val="00E700F7"/>
    <w:rsid w:val="00E70551"/>
    <w:rsid w:val="00E70E58"/>
    <w:rsid w:val="00E70E7B"/>
    <w:rsid w:val="00E71C9E"/>
    <w:rsid w:val="00E71FF3"/>
    <w:rsid w:val="00E725E2"/>
    <w:rsid w:val="00E73325"/>
    <w:rsid w:val="00E734F0"/>
    <w:rsid w:val="00E7369A"/>
    <w:rsid w:val="00E73977"/>
    <w:rsid w:val="00E73AB8"/>
    <w:rsid w:val="00E73E0D"/>
    <w:rsid w:val="00E73F5C"/>
    <w:rsid w:val="00E74171"/>
    <w:rsid w:val="00E7436E"/>
    <w:rsid w:val="00E74578"/>
    <w:rsid w:val="00E74A81"/>
    <w:rsid w:val="00E74B01"/>
    <w:rsid w:val="00E74F00"/>
    <w:rsid w:val="00E753F7"/>
    <w:rsid w:val="00E7560D"/>
    <w:rsid w:val="00E7597B"/>
    <w:rsid w:val="00E75A33"/>
    <w:rsid w:val="00E75AF3"/>
    <w:rsid w:val="00E75D4A"/>
    <w:rsid w:val="00E76E12"/>
    <w:rsid w:val="00E770A4"/>
    <w:rsid w:val="00E77B10"/>
    <w:rsid w:val="00E8003F"/>
    <w:rsid w:val="00E801E5"/>
    <w:rsid w:val="00E80696"/>
    <w:rsid w:val="00E814D0"/>
    <w:rsid w:val="00E81874"/>
    <w:rsid w:val="00E81F00"/>
    <w:rsid w:val="00E826A9"/>
    <w:rsid w:val="00E8293C"/>
    <w:rsid w:val="00E82CE8"/>
    <w:rsid w:val="00E83604"/>
    <w:rsid w:val="00E83A77"/>
    <w:rsid w:val="00E84300"/>
    <w:rsid w:val="00E84439"/>
    <w:rsid w:val="00E85044"/>
    <w:rsid w:val="00E851B7"/>
    <w:rsid w:val="00E8584F"/>
    <w:rsid w:val="00E85AC5"/>
    <w:rsid w:val="00E872E2"/>
    <w:rsid w:val="00E8785A"/>
    <w:rsid w:val="00E87BE9"/>
    <w:rsid w:val="00E87DA0"/>
    <w:rsid w:val="00E87F34"/>
    <w:rsid w:val="00E87F3F"/>
    <w:rsid w:val="00E90024"/>
    <w:rsid w:val="00E90531"/>
    <w:rsid w:val="00E90722"/>
    <w:rsid w:val="00E9126C"/>
    <w:rsid w:val="00E9128C"/>
    <w:rsid w:val="00E91599"/>
    <w:rsid w:val="00E91E10"/>
    <w:rsid w:val="00E92513"/>
    <w:rsid w:val="00E926F4"/>
    <w:rsid w:val="00E92963"/>
    <w:rsid w:val="00E931D1"/>
    <w:rsid w:val="00E93F22"/>
    <w:rsid w:val="00E95168"/>
    <w:rsid w:val="00E95722"/>
    <w:rsid w:val="00E95751"/>
    <w:rsid w:val="00E95E02"/>
    <w:rsid w:val="00E95F99"/>
    <w:rsid w:val="00E96D06"/>
    <w:rsid w:val="00E97CA4"/>
    <w:rsid w:val="00E97D55"/>
    <w:rsid w:val="00EA0601"/>
    <w:rsid w:val="00EA0774"/>
    <w:rsid w:val="00EA0B06"/>
    <w:rsid w:val="00EA0C06"/>
    <w:rsid w:val="00EA0D47"/>
    <w:rsid w:val="00EA1EB6"/>
    <w:rsid w:val="00EA1EF7"/>
    <w:rsid w:val="00EA1FBA"/>
    <w:rsid w:val="00EA20BE"/>
    <w:rsid w:val="00EA2DDF"/>
    <w:rsid w:val="00EA37F3"/>
    <w:rsid w:val="00EA3A48"/>
    <w:rsid w:val="00EA3B97"/>
    <w:rsid w:val="00EA3DBC"/>
    <w:rsid w:val="00EA3F62"/>
    <w:rsid w:val="00EA40FB"/>
    <w:rsid w:val="00EA5BA0"/>
    <w:rsid w:val="00EA5D4F"/>
    <w:rsid w:val="00EA5DD3"/>
    <w:rsid w:val="00EA5FBA"/>
    <w:rsid w:val="00EA60F7"/>
    <w:rsid w:val="00EA6D8D"/>
    <w:rsid w:val="00EA701F"/>
    <w:rsid w:val="00EA7301"/>
    <w:rsid w:val="00EA77AB"/>
    <w:rsid w:val="00EA7AA0"/>
    <w:rsid w:val="00EA7CAC"/>
    <w:rsid w:val="00EA7DD7"/>
    <w:rsid w:val="00EB04DB"/>
    <w:rsid w:val="00EB0861"/>
    <w:rsid w:val="00EB1220"/>
    <w:rsid w:val="00EB167A"/>
    <w:rsid w:val="00EB172E"/>
    <w:rsid w:val="00EB199F"/>
    <w:rsid w:val="00EB1ED4"/>
    <w:rsid w:val="00EB22CB"/>
    <w:rsid w:val="00EB3063"/>
    <w:rsid w:val="00EB31AF"/>
    <w:rsid w:val="00EB3954"/>
    <w:rsid w:val="00EB4E34"/>
    <w:rsid w:val="00EB5679"/>
    <w:rsid w:val="00EB5B05"/>
    <w:rsid w:val="00EB62AF"/>
    <w:rsid w:val="00EB6AF2"/>
    <w:rsid w:val="00EB6C56"/>
    <w:rsid w:val="00EB6C76"/>
    <w:rsid w:val="00EB743A"/>
    <w:rsid w:val="00EC0470"/>
    <w:rsid w:val="00EC0657"/>
    <w:rsid w:val="00EC0713"/>
    <w:rsid w:val="00EC1361"/>
    <w:rsid w:val="00EC1498"/>
    <w:rsid w:val="00EC14D1"/>
    <w:rsid w:val="00EC24B6"/>
    <w:rsid w:val="00EC24F7"/>
    <w:rsid w:val="00EC273D"/>
    <w:rsid w:val="00EC2D5F"/>
    <w:rsid w:val="00EC2EBA"/>
    <w:rsid w:val="00EC34E5"/>
    <w:rsid w:val="00EC39D6"/>
    <w:rsid w:val="00EC4617"/>
    <w:rsid w:val="00EC4773"/>
    <w:rsid w:val="00EC4776"/>
    <w:rsid w:val="00EC4A51"/>
    <w:rsid w:val="00EC4C55"/>
    <w:rsid w:val="00EC50CF"/>
    <w:rsid w:val="00EC5A1C"/>
    <w:rsid w:val="00EC5C06"/>
    <w:rsid w:val="00EC6010"/>
    <w:rsid w:val="00EC606A"/>
    <w:rsid w:val="00EC6217"/>
    <w:rsid w:val="00EC6681"/>
    <w:rsid w:val="00EC6A7D"/>
    <w:rsid w:val="00EC6DFF"/>
    <w:rsid w:val="00EC7225"/>
    <w:rsid w:val="00EC7537"/>
    <w:rsid w:val="00EC7563"/>
    <w:rsid w:val="00ED00B7"/>
    <w:rsid w:val="00ED036A"/>
    <w:rsid w:val="00ED068F"/>
    <w:rsid w:val="00ED0870"/>
    <w:rsid w:val="00ED0D62"/>
    <w:rsid w:val="00ED116B"/>
    <w:rsid w:val="00ED168E"/>
    <w:rsid w:val="00ED16DD"/>
    <w:rsid w:val="00ED1E25"/>
    <w:rsid w:val="00ED25E9"/>
    <w:rsid w:val="00ED2699"/>
    <w:rsid w:val="00ED3B52"/>
    <w:rsid w:val="00ED4F46"/>
    <w:rsid w:val="00ED54E0"/>
    <w:rsid w:val="00ED595E"/>
    <w:rsid w:val="00ED59B7"/>
    <w:rsid w:val="00ED5F00"/>
    <w:rsid w:val="00ED6032"/>
    <w:rsid w:val="00ED7652"/>
    <w:rsid w:val="00ED776A"/>
    <w:rsid w:val="00ED7D30"/>
    <w:rsid w:val="00EE025B"/>
    <w:rsid w:val="00EE03FE"/>
    <w:rsid w:val="00EE071D"/>
    <w:rsid w:val="00EE0AE7"/>
    <w:rsid w:val="00EE0E8E"/>
    <w:rsid w:val="00EE0EE3"/>
    <w:rsid w:val="00EE1B27"/>
    <w:rsid w:val="00EE1D1D"/>
    <w:rsid w:val="00EE23EA"/>
    <w:rsid w:val="00EE2431"/>
    <w:rsid w:val="00EE2589"/>
    <w:rsid w:val="00EE31FC"/>
    <w:rsid w:val="00EE326E"/>
    <w:rsid w:val="00EE358C"/>
    <w:rsid w:val="00EE3ACB"/>
    <w:rsid w:val="00EE4466"/>
    <w:rsid w:val="00EE47E2"/>
    <w:rsid w:val="00EE48B9"/>
    <w:rsid w:val="00EE521B"/>
    <w:rsid w:val="00EE63D3"/>
    <w:rsid w:val="00EE6685"/>
    <w:rsid w:val="00EE67D1"/>
    <w:rsid w:val="00EE6885"/>
    <w:rsid w:val="00EE6C90"/>
    <w:rsid w:val="00EE7024"/>
    <w:rsid w:val="00EE72FB"/>
    <w:rsid w:val="00EF05B5"/>
    <w:rsid w:val="00EF070C"/>
    <w:rsid w:val="00EF0953"/>
    <w:rsid w:val="00EF0E72"/>
    <w:rsid w:val="00EF1AC1"/>
    <w:rsid w:val="00EF22DF"/>
    <w:rsid w:val="00EF248F"/>
    <w:rsid w:val="00EF2A06"/>
    <w:rsid w:val="00EF35F4"/>
    <w:rsid w:val="00EF3D9F"/>
    <w:rsid w:val="00EF4350"/>
    <w:rsid w:val="00EF48D1"/>
    <w:rsid w:val="00EF4AD4"/>
    <w:rsid w:val="00EF5207"/>
    <w:rsid w:val="00EF5B09"/>
    <w:rsid w:val="00EF606B"/>
    <w:rsid w:val="00EF6B1E"/>
    <w:rsid w:val="00EF7AF1"/>
    <w:rsid w:val="00EF7AF7"/>
    <w:rsid w:val="00F002A4"/>
    <w:rsid w:val="00F00DE7"/>
    <w:rsid w:val="00F01193"/>
    <w:rsid w:val="00F01653"/>
    <w:rsid w:val="00F01CDC"/>
    <w:rsid w:val="00F01E3D"/>
    <w:rsid w:val="00F02029"/>
    <w:rsid w:val="00F0295F"/>
    <w:rsid w:val="00F02D63"/>
    <w:rsid w:val="00F02D89"/>
    <w:rsid w:val="00F03850"/>
    <w:rsid w:val="00F041A0"/>
    <w:rsid w:val="00F0441E"/>
    <w:rsid w:val="00F0494D"/>
    <w:rsid w:val="00F04DEB"/>
    <w:rsid w:val="00F05789"/>
    <w:rsid w:val="00F0601B"/>
    <w:rsid w:val="00F06509"/>
    <w:rsid w:val="00F069B3"/>
    <w:rsid w:val="00F06B65"/>
    <w:rsid w:val="00F06D1B"/>
    <w:rsid w:val="00F06D32"/>
    <w:rsid w:val="00F07C4D"/>
    <w:rsid w:val="00F1049F"/>
    <w:rsid w:val="00F10752"/>
    <w:rsid w:val="00F10E5A"/>
    <w:rsid w:val="00F11002"/>
    <w:rsid w:val="00F1103C"/>
    <w:rsid w:val="00F11300"/>
    <w:rsid w:val="00F11633"/>
    <w:rsid w:val="00F122E4"/>
    <w:rsid w:val="00F1233E"/>
    <w:rsid w:val="00F12BA9"/>
    <w:rsid w:val="00F12F44"/>
    <w:rsid w:val="00F14145"/>
    <w:rsid w:val="00F141E6"/>
    <w:rsid w:val="00F143D8"/>
    <w:rsid w:val="00F1456F"/>
    <w:rsid w:val="00F1474E"/>
    <w:rsid w:val="00F14FEA"/>
    <w:rsid w:val="00F152F4"/>
    <w:rsid w:val="00F153B7"/>
    <w:rsid w:val="00F15834"/>
    <w:rsid w:val="00F158FB"/>
    <w:rsid w:val="00F15AC8"/>
    <w:rsid w:val="00F15C9B"/>
    <w:rsid w:val="00F16A39"/>
    <w:rsid w:val="00F1760C"/>
    <w:rsid w:val="00F177E4"/>
    <w:rsid w:val="00F17D49"/>
    <w:rsid w:val="00F2047B"/>
    <w:rsid w:val="00F204A5"/>
    <w:rsid w:val="00F20507"/>
    <w:rsid w:val="00F20825"/>
    <w:rsid w:val="00F218AC"/>
    <w:rsid w:val="00F21E65"/>
    <w:rsid w:val="00F22510"/>
    <w:rsid w:val="00F22F0F"/>
    <w:rsid w:val="00F2317C"/>
    <w:rsid w:val="00F231A6"/>
    <w:rsid w:val="00F234E2"/>
    <w:rsid w:val="00F236FC"/>
    <w:rsid w:val="00F24613"/>
    <w:rsid w:val="00F24AB9"/>
    <w:rsid w:val="00F24ADB"/>
    <w:rsid w:val="00F25178"/>
    <w:rsid w:val="00F2556F"/>
    <w:rsid w:val="00F257B5"/>
    <w:rsid w:val="00F25800"/>
    <w:rsid w:val="00F25C30"/>
    <w:rsid w:val="00F26475"/>
    <w:rsid w:val="00F26A3E"/>
    <w:rsid w:val="00F27453"/>
    <w:rsid w:val="00F275CC"/>
    <w:rsid w:val="00F278C3"/>
    <w:rsid w:val="00F27C99"/>
    <w:rsid w:val="00F304F3"/>
    <w:rsid w:val="00F314BB"/>
    <w:rsid w:val="00F32397"/>
    <w:rsid w:val="00F32726"/>
    <w:rsid w:val="00F328FA"/>
    <w:rsid w:val="00F32C54"/>
    <w:rsid w:val="00F332C8"/>
    <w:rsid w:val="00F334A3"/>
    <w:rsid w:val="00F33613"/>
    <w:rsid w:val="00F33883"/>
    <w:rsid w:val="00F33A42"/>
    <w:rsid w:val="00F345DB"/>
    <w:rsid w:val="00F349D4"/>
    <w:rsid w:val="00F3500D"/>
    <w:rsid w:val="00F35054"/>
    <w:rsid w:val="00F351EE"/>
    <w:rsid w:val="00F366B8"/>
    <w:rsid w:val="00F36965"/>
    <w:rsid w:val="00F369C7"/>
    <w:rsid w:val="00F37442"/>
    <w:rsid w:val="00F37C10"/>
    <w:rsid w:val="00F37C98"/>
    <w:rsid w:val="00F40287"/>
    <w:rsid w:val="00F40595"/>
    <w:rsid w:val="00F41325"/>
    <w:rsid w:val="00F4146F"/>
    <w:rsid w:val="00F41EB9"/>
    <w:rsid w:val="00F42592"/>
    <w:rsid w:val="00F42759"/>
    <w:rsid w:val="00F42A4F"/>
    <w:rsid w:val="00F42F5A"/>
    <w:rsid w:val="00F4316C"/>
    <w:rsid w:val="00F43270"/>
    <w:rsid w:val="00F434CF"/>
    <w:rsid w:val="00F43B7A"/>
    <w:rsid w:val="00F43BEC"/>
    <w:rsid w:val="00F4441E"/>
    <w:rsid w:val="00F44453"/>
    <w:rsid w:val="00F44DA2"/>
    <w:rsid w:val="00F456EC"/>
    <w:rsid w:val="00F460A0"/>
    <w:rsid w:val="00F464F5"/>
    <w:rsid w:val="00F46A96"/>
    <w:rsid w:val="00F46D58"/>
    <w:rsid w:val="00F46E7E"/>
    <w:rsid w:val="00F475BB"/>
    <w:rsid w:val="00F47728"/>
    <w:rsid w:val="00F47A4F"/>
    <w:rsid w:val="00F47E3C"/>
    <w:rsid w:val="00F50215"/>
    <w:rsid w:val="00F50578"/>
    <w:rsid w:val="00F50C62"/>
    <w:rsid w:val="00F50D1D"/>
    <w:rsid w:val="00F513ED"/>
    <w:rsid w:val="00F51A53"/>
    <w:rsid w:val="00F51AA3"/>
    <w:rsid w:val="00F51F81"/>
    <w:rsid w:val="00F5255F"/>
    <w:rsid w:val="00F52762"/>
    <w:rsid w:val="00F5316E"/>
    <w:rsid w:val="00F53C89"/>
    <w:rsid w:val="00F53CDB"/>
    <w:rsid w:val="00F53E31"/>
    <w:rsid w:val="00F53FD2"/>
    <w:rsid w:val="00F54052"/>
    <w:rsid w:val="00F54911"/>
    <w:rsid w:val="00F54AA2"/>
    <w:rsid w:val="00F54B88"/>
    <w:rsid w:val="00F55936"/>
    <w:rsid w:val="00F5649B"/>
    <w:rsid w:val="00F5666D"/>
    <w:rsid w:val="00F566AA"/>
    <w:rsid w:val="00F56A23"/>
    <w:rsid w:val="00F56F42"/>
    <w:rsid w:val="00F57055"/>
    <w:rsid w:val="00F57BAA"/>
    <w:rsid w:val="00F60465"/>
    <w:rsid w:val="00F60522"/>
    <w:rsid w:val="00F60613"/>
    <w:rsid w:val="00F609CD"/>
    <w:rsid w:val="00F60E31"/>
    <w:rsid w:val="00F61252"/>
    <w:rsid w:val="00F61413"/>
    <w:rsid w:val="00F6156E"/>
    <w:rsid w:val="00F62E99"/>
    <w:rsid w:val="00F62EDA"/>
    <w:rsid w:val="00F63E47"/>
    <w:rsid w:val="00F64280"/>
    <w:rsid w:val="00F646C9"/>
    <w:rsid w:val="00F648B7"/>
    <w:rsid w:val="00F6518C"/>
    <w:rsid w:val="00F65DC5"/>
    <w:rsid w:val="00F65F43"/>
    <w:rsid w:val="00F660CF"/>
    <w:rsid w:val="00F66130"/>
    <w:rsid w:val="00F66D53"/>
    <w:rsid w:val="00F70049"/>
    <w:rsid w:val="00F7014D"/>
    <w:rsid w:val="00F7057F"/>
    <w:rsid w:val="00F70873"/>
    <w:rsid w:val="00F723B6"/>
    <w:rsid w:val="00F7255B"/>
    <w:rsid w:val="00F728B5"/>
    <w:rsid w:val="00F734CB"/>
    <w:rsid w:val="00F73DD7"/>
    <w:rsid w:val="00F73DF7"/>
    <w:rsid w:val="00F73F92"/>
    <w:rsid w:val="00F7408A"/>
    <w:rsid w:val="00F74668"/>
    <w:rsid w:val="00F75547"/>
    <w:rsid w:val="00F756A7"/>
    <w:rsid w:val="00F7576F"/>
    <w:rsid w:val="00F75ABB"/>
    <w:rsid w:val="00F75BF2"/>
    <w:rsid w:val="00F75FF8"/>
    <w:rsid w:val="00F766BA"/>
    <w:rsid w:val="00F76939"/>
    <w:rsid w:val="00F76F35"/>
    <w:rsid w:val="00F7757D"/>
    <w:rsid w:val="00F80685"/>
    <w:rsid w:val="00F810C0"/>
    <w:rsid w:val="00F81234"/>
    <w:rsid w:val="00F81A36"/>
    <w:rsid w:val="00F820A2"/>
    <w:rsid w:val="00F82238"/>
    <w:rsid w:val="00F8314B"/>
    <w:rsid w:val="00F83966"/>
    <w:rsid w:val="00F83CE3"/>
    <w:rsid w:val="00F84092"/>
    <w:rsid w:val="00F843D5"/>
    <w:rsid w:val="00F845A8"/>
    <w:rsid w:val="00F8475A"/>
    <w:rsid w:val="00F85096"/>
    <w:rsid w:val="00F858CD"/>
    <w:rsid w:val="00F85A0D"/>
    <w:rsid w:val="00F85EE5"/>
    <w:rsid w:val="00F86484"/>
    <w:rsid w:val="00F86AB6"/>
    <w:rsid w:val="00F86E74"/>
    <w:rsid w:val="00F86FBB"/>
    <w:rsid w:val="00F873AE"/>
    <w:rsid w:val="00F87C1C"/>
    <w:rsid w:val="00F9024A"/>
    <w:rsid w:val="00F9099E"/>
    <w:rsid w:val="00F912AC"/>
    <w:rsid w:val="00F91307"/>
    <w:rsid w:val="00F91786"/>
    <w:rsid w:val="00F919B6"/>
    <w:rsid w:val="00F91B6D"/>
    <w:rsid w:val="00F91D18"/>
    <w:rsid w:val="00F92610"/>
    <w:rsid w:val="00F92887"/>
    <w:rsid w:val="00F929B5"/>
    <w:rsid w:val="00F9378A"/>
    <w:rsid w:val="00F93DBE"/>
    <w:rsid w:val="00F940D4"/>
    <w:rsid w:val="00F94EB6"/>
    <w:rsid w:val="00F953EA"/>
    <w:rsid w:val="00F955E3"/>
    <w:rsid w:val="00F95918"/>
    <w:rsid w:val="00F95AA7"/>
    <w:rsid w:val="00F95DC2"/>
    <w:rsid w:val="00F96A15"/>
    <w:rsid w:val="00F970F6"/>
    <w:rsid w:val="00F973D0"/>
    <w:rsid w:val="00F973DF"/>
    <w:rsid w:val="00F976DA"/>
    <w:rsid w:val="00F97751"/>
    <w:rsid w:val="00FA01B6"/>
    <w:rsid w:val="00FA02EF"/>
    <w:rsid w:val="00FA09C6"/>
    <w:rsid w:val="00FA17BA"/>
    <w:rsid w:val="00FA1EA3"/>
    <w:rsid w:val="00FA2320"/>
    <w:rsid w:val="00FA24E7"/>
    <w:rsid w:val="00FA3568"/>
    <w:rsid w:val="00FA360A"/>
    <w:rsid w:val="00FA367A"/>
    <w:rsid w:val="00FA389D"/>
    <w:rsid w:val="00FA38FB"/>
    <w:rsid w:val="00FA4542"/>
    <w:rsid w:val="00FA4946"/>
    <w:rsid w:val="00FA4CE9"/>
    <w:rsid w:val="00FA53C4"/>
    <w:rsid w:val="00FA5A4B"/>
    <w:rsid w:val="00FA5EBC"/>
    <w:rsid w:val="00FA6149"/>
    <w:rsid w:val="00FA64D7"/>
    <w:rsid w:val="00FA6724"/>
    <w:rsid w:val="00FA6A56"/>
    <w:rsid w:val="00FA7625"/>
    <w:rsid w:val="00FA7738"/>
    <w:rsid w:val="00FA7E08"/>
    <w:rsid w:val="00FB0FA8"/>
    <w:rsid w:val="00FB0FBB"/>
    <w:rsid w:val="00FB131B"/>
    <w:rsid w:val="00FB14AA"/>
    <w:rsid w:val="00FB158C"/>
    <w:rsid w:val="00FB2023"/>
    <w:rsid w:val="00FB2026"/>
    <w:rsid w:val="00FB2371"/>
    <w:rsid w:val="00FB2385"/>
    <w:rsid w:val="00FB2D83"/>
    <w:rsid w:val="00FB3AF3"/>
    <w:rsid w:val="00FB3B57"/>
    <w:rsid w:val="00FB47A1"/>
    <w:rsid w:val="00FB4E0C"/>
    <w:rsid w:val="00FB5532"/>
    <w:rsid w:val="00FB5E17"/>
    <w:rsid w:val="00FB5ED0"/>
    <w:rsid w:val="00FB601C"/>
    <w:rsid w:val="00FB61FF"/>
    <w:rsid w:val="00FB63F8"/>
    <w:rsid w:val="00FB64C4"/>
    <w:rsid w:val="00FB6611"/>
    <w:rsid w:val="00FB6B2B"/>
    <w:rsid w:val="00FB72B5"/>
    <w:rsid w:val="00FB7372"/>
    <w:rsid w:val="00FB784C"/>
    <w:rsid w:val="00FB786A"/>
    <w:rsid w:val="00FB7FF3"/>
    <w:rsid w:val="00FC101E"/>
    <w:rsid w:val="00FC1344"/>
    <w:rsid w:val="00FC26CA"/>
    <w:rsid w:val="00FC2FDB"/>
    <w:rsid w:val="00FC3947"/>
    <w:rsid w:val="00FC3C6D"/>
    <w:rsid w:val="00FC3CFF"/>
    <w:rsid w:val="00FC3EB8"/>
    <w:rsid w:val="00FC41B8"/>
    <w:rsid w:val="00FC4378"/>
    <w:rsid w:val="00FC4E29"/>
    <w:rsid w:val="00FC5091"/>
    <w:rsid w:val="00FC57C8"/>
    <w:rsid w:val="00FC58CE"/>
    <w:rsid w:val="00FC5B8F"/>
    <w:rsid w:val="00FC5D40"/>
    <w:rsid w:val="00FC5E39"/>
    <w:rsid w:val="00FC6345"/>
    <w:rsid w:val="00FC6E03"/>
    <w:rsid w:val="00FC6ED6"/>
    <w:rsid w:val="00FC73CD"/>
    <w:rsid w:val="00FC7530"/>
    <w:rsid w:val="00FC7CEC"/>
    <w:rsid w:val="00FC7D49"/>
    <w:rsid w:val="00FC7D75"/>
    <w:rsid w:val="00FD0062"/>
    <w:rsid w:val="00FD008D"/>
    <w:rsid w:val="00FD042D"/>
    <w:rsid w:val="00FD10D8"/>
    <w:rsid w:val="00FD1260"/>
    <w:rsid w:val="00FD17F0"/>
    <w:rsid w:val="00FD224A"/>
    <w:rsid w:val="00FD23A3"/>
    <w:rsid w:val="00FD2833"/>
    <w:rsid w:val="00FD2CF8"/>
    <w:rsid w:val="00FD2D3E"/>
    <w:rsid w:val="00FD37F1"/>
    <w:rsid w:val="00FD387E"/>
    <w:rsid w:val="00FD4BBC"/>
    <w:rsid w:val="00FD4BD4"/>
    <w:rsid w:val="00FD5899"/>
    <w:rsid w:val="00FD5A11"/>
    <w:rsid w:val="00FD5DAA"/>
    <w:rsid w:val="00FD5DF2"/>
    <w:rsid w:val="00FD5E61"/>
    <w:rsid w:val="00FD5E91"/>
    <w:rsid w:val="00FD670E"/>
    <w:rsid w:val="00FD68E1"/>
    <w:rsid w:val="00FD6A5D"/>
    <w:rsid w:val="00FD6B92"/>
    <w:rsid w:val="00FD6BCC"/>
    <w:rsid w:val="00FD7529"/>
    <w:rsid w:val="00FD77C8"/>
    <w:rsid w:val="00FD7A2A"/>
    <w:rsid w:val="00FE0484"/>
    <w:rsid w:val="00FE06F0"/>
    <w:rsid w:val="00FE0A35"/>
    <w:rsid w:val="00FE18B4"/>
    <w:rsid w:val="00FE1954"/>
    <w:rsid w:val="00FE19FB"/>
    <w:rsid w:val="00FE246D"/>
    <w:rsid w:val="00FE2887"/>
    <w:rsid w:val="00FE2A5A"/>
    <w:rsid w:val="00FE2C0B"/>
    <w:rsid w:val="00FE3124"/>
    <w:rsid w:val="00FE31A6"/>
    <w:rsid w:val="00FE373F"/>
    <w:rsid w:val="00FE3A4A"/>
    <w:rsid w:val="00FE3F08"/>
    <w:rsid w:val="00FE4062"/>
    <w:rsid w:val="00FE4133"/>
    <w:rsid w:val="00FE4B90"/>
    <w:rsid w:val="00FE4CCE"/>
    <w:rsid w:val="00FE526C"/>
    <w:rsid w:val="00FE6152"/>
    <w:rsid w:val="00FE6E6E"/>
    <w:rsid w:val="00FE6F06"/>
    <w:rsid w:val="00FE7B2F"/>
    <w:rsid w:val="00FE7BAD"/>
    <w:rsid w:val="00FE7C60"/>
    <w:rsid w:val="00FE7D2C"/>
    <w:rsid w:val="00FE7E58"/>
    <w:rsid w:val="00FF0A5E"/>
    <w:rsid w:val="00FF234C"/>
    <w:rsid w:val="00FF2916"/>
    <w:rsid w:val="00FF2C23"/>
    <w:rsid w:val="00FF30EE"/>
    <w:rsid w:val="00FF377B"/>
    <w:rsid w:val="00FF4616"/>
    <w:rsid w:val="00FF48E2"/>
    <w:rsid w:val="00FF4B3E"/>
    <w:rsid w:val="00FF4D52"/>
    <w:rsid w:val="00FF4F7A"/>
    <w:rsid w:val="00FF538F"/>
    <w:rsid w:val="00FF5A14"/>
    <w:rsid w:val="00FF5E3D"/>
    <w:rsid w:val="00FF5EE1"/>
    <w:rsid w:val="00FF64F3"/>
    <w:rsid w:val="00FF65DB"/>
    <w:rsid w:val="00FF6784"/>
    <w:rsid w:val="00FF6864"/>
    <w:rsid w:val="00FF6907"/>
    <w:rsid w:val="00FF6E0D"/>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40EC5"/>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940EC5"/>
    <w:pPr>
      <w:keepNext/>
      <w:keepLines/>
      <w:numPr>
        <w:numId w:val="1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40EC5"/>
    <w:pPr>
      <w:keepNext/>
      <w:keepLines/>
      <w:numPr>
        <w:ilvl w:val="1"/>
        <w:numId w:val="1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40EC5"/>
    <w:pPr>
      <w:keepNext/>
      <w:keepLines/>
      <w:numPr>
        <w:ilvl w:val="2"/>
        <w:numId w:val="14"/>
      </w:numPr>
      <w:spacing w:after="240"/>
      <w:ind w:left="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40EC5"/>
    <w:pPr>
      <w:keepNext/>
      <w:keepLines/>
      <w:numPr>
        <w:ilvl w:val="3"/>
        <w:numId w:val="1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40EC5"/>
    <w:pPr>
      <w:keepNext/>
      <w:keepLines/>
      <w:numPr>
        <w:ilvl w:val="4"/>
        <w:numId w:val="1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40EC5"/>
    <w:pPr>
      <w:keepNext/>
      <w:keepLines/>
      <w:numPr>
        <w:ilvl w:val="5"/>
        <w:numId w:val="1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40EC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40EC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40EC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940EC5"/>
    <w:rPr>
      <w:rFonts w:ascii="Verdana" w:hAnsi="Verdana"/>
      <w:sz w:val="18"/>
      <w:szCs w:val="22"/>
      <w:lang w:val="en-GB"/>
    </w:rPr>
  </w:style>
  <w:style w:type="character" w:customStyle="1" w:styleId="BalloonTextChar">
    <w:name w:val="Balloon Text Char"/>
    <w:basedOn w:val="DefaultParagraphFont"/>
    <w:link w:val="BalloonText"/>
    <w:uiPriority w:val="99"/>
    <w:semiHidden/>
    <w:rsid w:val="00940EC5"/>
    <w:rPr>
      <w:rFonts w:ascii="Tahoma" w:eastAsiaTheme="minorHAnsi" w:hAnsi="Tahoma" w:cs="Tahoma"/>
      <w:sz w:val="16"/>
      <w:szCs w:val="16"/>
      <w:lang w:val="en-GB"/>
    </w:rPr>
  </w:style>
  <w:style w:type="character" w:customStyle="1" w:styleId="BodyTextChar">
    <w:name w:val="Body Text Char"/>
    <w:basedOn w:val="DefaultParagraphFont"/>
    <w:link w:val="BodyText"/>
    <w:uiPriority w:val="1"/>
    <w:rsid w:val="00940EC5"/>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rsid w:val="00940EC5"/>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940EC5"/>
    <w:rPr>
      <w:rFonts w:ascii="Verdana" w:eastAsiaTheme="minorHAnsi" w:hAnsi="Verdana" w:cstheme="minorBidi"/>
      <w:sz w:val="18"/>
      <w:szCs w:val="16"/>
      <w:lang w:val="en-GB"/>
    </w:rPr>
  </w:style>
  <w:style w:type="character" w:customStyle="1" w:styleId="BodyTextFirstIndentChar">
    <w:name w:val="Body Text First Indent Char"/>
    <w:basedOn w:val="BodyTextChar"/>
    <w:link w:val="BodyTextFirstIndent"/>
    <w:uiPriority w:val="99"/>
    <w:semiHidden/>
    <w:rsid w:val="00940EC5"/>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rsid w:val="00940EC5"/>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rsid w:val="00940EC5"/>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rsid w:val="00940EC5"/>
    <w:rPr>
      <w:rFonts w:ascii="Verdana" w:eastAsiaTheme="minorHAnsi" w:hAnsi="Verdana" w:cstheme="minorBidi"/>
      <w:sz w:val="18"/>
      <w:szCs w:val="22"/>
      <w:lang w:val="en-GB"/>
    </w:rPr>
  </w:style>
  <w:style w:type="paragraph" w:styleId="Title">
    <w:name w:val="Title"/>
    <w:basedOn w:val="Normal"/>
    <w:next w:val="Normal"/>
    <w:link w:val="TitleChar"/>
    <w:uiPriority w:val="5"/>
    <w:qFormat/>
    <w:rsid w:val="00940EC5"/>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940EC5"/>
    <w:rPr>
      <w:rFonts w:ascii="Verdana" w:eastAsiaTheme="minorHAnsi" w:hAnsi="Verdana" w:cstheme="minorBidi"/>
      <w:sz w:val="16"/>
      <w:szCs w:val="16"/>
      <w:lang w:val="en-GB"/>
    </w:rPr>
  </w:style>
  <w:style w:type="paragraph" w:styleId="BodyText">
    <w:name w:val="Body Text"/>
    <w:basedOn w:val="Normal"/>
    <w:link w:val="BodyTextChar"/>
    <w:uiPriority w:val="1"/>
    <w:qFormat/>
    <w:rsid w:val="00940EC5"/>
    <w:pPr>
      <w:numPr>
        <w:ilvl w:val="6"/>
        <w:numId w:val="14"/>
      </w:numPr>
      <w:spacing w:after="240"/>
    </w:pPr>
  </w:style>
  <w:style w:type="character" w:customStyle="1" w:styleId="ClosingChar">
    <w:name w:val="Closing Char"/>
    <w:basedOn w:val="DefaultParagraphFont"/>
    <w:link w:val="Closing"/>
    <w:uiPriority w:val="99"/>
    <w:semiHidden/>
    <w:rsid w:val="00940EC5"/>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40EC5"/>
    <w:pPr>
      <w:numPr>
        <w:ilvl w:val="7"/>
        <w:numId w:val="14"/>
      </w:numPr>
      <w:spacing w:after="240"/>
    </w:pPr>
  </w:style>
  <w:style w:type="character" w:customStyle="1" w:styleId="CommentSubjectChar">
    <w:name w:val="Comment Subject Char"/>
    <w:basedOn w:val="CommentTextChar"/>
    <w:link w:val="CommentSubject"/>
    <w:uiPriority w:val="99"/>
    <w:rsid w:val="00940EC5"/>
    <w:rPr>
      <w:rFonts w:ascii="Verdana" w:eastAsiaTheme="minorHAnsi" w:hAnsi="Verdana" w:cstheme="minorBidi"/>
      <w:b/>
      <w:bCs/>
      <w:lang w:val="en-GB"/>
    </w:rPr>
  </w:style>
  <w:style w:type="paragraph" w:styleId="BodyText3">
    <w:name w:val="Body Text 3"/>
    <w:basedOn w:val="Normal"/>
    <w:link w:val="BodyText3Char"/>
    <w:uiPriority w:val="1"/>
    <w:qFormat/>
    <w:rsid w:val="00940EC5"/>
    <w:pPr>
      <w:numPr>
        <w:ilvl w:val="8"/>
        <w:numId w:val="14"/>
      </w:numPr>
      <w:spacing w:after="240"/>
    </w:pPr>
    <w:rPr>
      <w:szCs w:val="16"/>
    </w:rPr>
  </w:style>
  <w:style w:type="character" w:customStyle="1" w:styleId="CommentTextChar">
    <w:name w:val="Comment Text Char"/>
    <w:basedOn w:val="DefaultParagraphFont"/>
    <w:link w:val="CommentText"/>
    <w:uiPriority w:val="99"/>
    <w:rsid w:val="00940EC5"/>
    <w:rPr>
      <w:rFonts w:ascii="Verdana" w:eastAsiaTheme="minorHAnsi" w:hAnsi="Verdana" w:cstheme="minorBidi"/>
      <w:lang w:val="en-GB"/>
    </w:rPr>
  </w:style>
  <w:style w:type="numbering" w:customStyle="1" w:styleId="LegalHeadings">
    <w:name w:val="LegalHeadings"/>
    <w:uiPriority w:val="99"/>
    <w:rsid w:val="00940EC5"/>
    <w:pPr>
      <w:numPr>
        <w:numId w:val="22"/>
      </w:numPr>
    </w:pPr>
  </w:style>
  <w:style w:type="paragraph" w:styleId="ListBullet">
    <w:name w:val="List Bullet"/>
    <w:basedOn w:val="Normal"/>
    <w:uiPriority w:val="1"/>
    <w:rsid w:val="00940EC5"/>
    <w:pPr>
      <w:numPr>
        <w:numId w:val="20"/>
      </w:numPr>
      <w:spacing w:after="240"/>
    </w:pPr>
  </w:style>
  <w:style w:type="paragraph" w:styleId="ListBullet2">
    <w:name w:val="List Bullet 2"/>
    <w:basedOn w:val="Normal"/>
    <w:uiPriority w:val="1"/>
    <w:rsid w:val="00940EC5"/>
    <w:pPr>
      <w:numPr>
        <w:ilvl w:val="1"/>
        <w:numId w:val="20"/>
      </w:numPr>
      <w:spacing w:after="240"/>
    </w:pPr>
  </w:style>
  <w:style w:type="paragraph" w:styleId="ListBullet3">
    <w:name w:val="List Bullet 3"/>
    <w:basedOn w:val="Normal"/>
    <w:uiPriority w:val="1"/>
    <w:rsid w:val="00940EC5"/>
    <w:pPr>
      <w:numPr>
        <w:ilvl w:val="2"/>
        <w:numId w:val="20"/>
      </w:numPr>
      <w:spacing w:after="240"/>
    </w:pPr>
  </w:style>
  <w:style w:type="paragraph" w:styleId="ListBullet4">
    <w:name w:val="List Bullet 4"/>
    <w:basedOn w:val="Normal"/>
    <w:uiPriority w:val="1"/>
    <w:rsid w:val="00940EC5"/>
    <w:pPr>
      <w:numPr>
        <w:ilvl w:val="3"/>
        <w:numId w:val="20"/>
      </w:numPr>
      <w:spacing w:after="240"/>
    </w:pPr>
  </w:style>
  <w:style w:type="paragraph" w:styleId="ListBullet5">
    <w:name w:val="List Bullet 5"/>
    <w:basedOn w:val="Normal"/>
    <w:uiPriority w:val="1"/>
    <w:rsid w:val="00940EC5"/>
    <w:pPr>
      <w:numPr>
        <w:ilvl w:val="4"/>
        <w:numId w:val="20"/>
      </w:numPr>
      <w:spacing w:after="240"/>
    </w:pPr>
  </w:style>
  <w:style w:type="numbering" w:customStyle="1" w:styleId="ListBullets">
    <w:name w:val="ListBullets"/>
    <w:uiPriority w:val="99"/>
    <w:rsid w:val="00940EC5"/>
    <w:pPr>
      <w:numPr>
        <w:numId w:val="20"/>
      </w:numPr>
    </w:pPr>
  </w:style>
  <w:style w:type="paragraph" w:customStyle="1" w:styleId="Answer">
    <w:name w:val="Answer"/>
    <w:basedOn w:val="Normal"/>
    <w:link w:val="AnswerChar"/>
    <w:uiPriority w:val="6"/>
    <w:qFormat/>
    <w:rsid w:val="00940EC5"/>
    <w:pPr>
      <w:spacing w:after="240"/>
      <w:ind w:left="1077"/>
    </w:pPr>
    <w:rPr>
      <w:rFonts w:eastAsia="Calibri" w:cs="Times New Roman"/>
    </w:rPr>
  </w:style>
  <w:style w:type="character" w:customStyle="1" w:styleId="DateChar">
    <w:name w:val="Date Char"/>
    <w:basedOn w:val="DefaultParagraphFont"/>
    <w:link w:val="Date"/>
    <w:uiPriority w:val="99"/>
    <w:semiHidden/>
    <w:rsid w:val="00940EC5"/>
    <w:rPr>
      <w:rFonts w:ascii="Verdana" w:eastAsiaTheme="minorHAnsi" w:hAnsi="Verdana" w:cstheme="minorBidi"/>
      <w:sz w:val="18"/>
      <w:szCs w:val="22"/>
      <w:lang w:val="en-GB"/>
    </w:rPr>
  </w:style>
  <w:style w:type="paragraph" w:styleId="Caption">
    <w:name w:val="caption"/>
    <w:basedOn w:val="Normal"/>
    <w:next w:val="Normal"/>
    <w:uiPriority w:val="6"/>
    <w:qFormat/>
    <w:rsid w:val="00940EC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40EC5"/>
    <w:rPr>
      <w:vertAlign w:val="superscript"/>
    </w:rPr>
  </w:style>
  <w:style w:type="paragraph" w:styleId="FootnoteText">
    <w:name w:val="footnote text"/>
    <w:basedOn w:val="Normal"/>
    <w:link w:val="FootnoteTextChar"/>
    <w:uiPriority w:val="5"/>
    <w:rsid w:val="00940EC5"/>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940EC5"/>
    <w:rPr>
      <w:rFonts w:ascii="Tahoma" w:eastAsiaTheme="minorHAnsi" w:hAnsi="Tahoma" w:cs="Tahoma"/>
      <w:sz w:val="16"/>
      <w:szCs w:val="16"/>
      <w:lang w:val="en-GB"/>
    </w:rPr>
  </w:style>
  <w:style w:type="paragraph" w:styleId="EndnoteText">
    <w:name w:val="endnote text"/>
    <w:basedOn w:val="FootnoteText"/>
    <w:link w:val="EndnoteTextChar"/>
    <w:uiPriority w:val="49"/>
    <w:rsid w:val="00940EC5"/>
    <w:rPr>
      <w:szCs w:val="20"/>
    </w:rPr>
  </w:style>
  <w:style w:type="character" w:customStyle="1" w:styleId="E-mailSignatureChar">
    <w:name w:val="E-mail Signature Char"/>
    <w:basedOn w:val="DefaultParagraphFont"/>
    <w:link w:val="E-mailSignature"/>
    <w:uiPriority w:val="99"/>
    <w:semiHidden/>
    <w:rsid w:val="00940EC5"/>
    <w:rPr>
      <w:rFonts w:ascii="Verdana" w:eastAsiaTheme="minorHAnsi" w:hAnsi="Verdana" w:cstheme="minorBidi"/>
      <w:sz w:val="18"/>
      <w:szCs w:val="22"/>
      <w:lang w:val="en-GB"/>
    </w:rPr>
  </w:style>
  <w:style w:type="paragraph" w:customStyle="1" w:styleId="FollowUp">
    <w:name w:val="FollowUp"/>
    <w:basedOn w:val="Normal"/>
    <w:link w:val="FollowUpChar"/>
    <w:uiPriority w:val="6"/>
    <w:qFormat/>
    <w:rsid w:val="00940EC5"/>
    <w:pPr>
      <w:spacing w:after="240"/>
      <w:ind w:left="720"/>
    </w:pPr>
    <w:rPr>
      <w:rFonts w:eastAsia="Calibri" w:cs="Times New Roman"/>
      <w:i/>
    </w:rPr>
  </w:style>
  <w:style w:type="character" w:customStyle="1" w:styleId="EndnoteTextChar">
    <w:name w:val="Endnote Text Char"/>
    <w:link w:val="EndnoteText"/>
    <w:uiPriority w:val="49"/>
    <w:rsid w:val="00940EC5"/>
    <w:rPr>
      <w:rFonts w:ascii="Verdana" w:hAnsi="Verdana"/>
      <w:sz w:val="16"/>
      <w:lang w:val="en-GB" w:eastAsia="en-GB"/>
    </w:rPr>
  </w:style>
  <w:style w:type="paragraph" w:styleId="Footer">
    <w:name w:val="footer"/>
    <w:basedOn w:val="Normal"/>
    <w:link w:val="FooterChar"/>
    <w:uiPriority w:val="3"/>
    <w:rsid w:val="00940EC5"/>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940EC5"/>
    <w:rPr>
      <w:rFonts w:ascii="Verdana" w:hAnsi="Verdana"/>
      <w:i/>
      <w:sz w:val="18"/>
      <w:szCs w:val="22"/>
      <w:lang w:val="en-GB"/>
    </w:rPr>
  </w:style>
  <w:style w:type="paragraph" w:customStyle="1" w:styleId="FootnoteQuotation">
    <w:name w:val="Footnote Quotation"/>
    <w:basedOn w:val="FootnoteText"/>
    <w:uiPriority w:val="5"/>
    <w:rsid w:val="00940EC5"/>
    <w:pPr>
      <w:ind w:left="567" w:right="567" w:firstLine="0"/>
    </w:pPr>
  </w:style>
  <w:style w:type="character" w:styleId="FootnoteReference">
    <w:name w:val="footnote reference"/>
    <w:uiPriority w:val="5"/>
    <w:rsid w:val="00940EC5"/>
    <w:rPr>
      <w:vertAlign w:val="superscript"/>
    </w:rPr>
  </w:style>
  <w:style w:type="paragraph" w:styleId="Header">
    <w:name w:val="header"/>
    <w:basedOn w:val="Normal"/>
    <w:link w:val="HeaderChar"/>
    <w:uiPriority w:val="3"/>
    <w:rsid w:val="00940EC5"/>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940EC5"/>
    <w:rPr>
      <w:rFonts w:ascii="Verdana" w:hAnsi="Verdana"/>
      <w:sz w:val="18"/>
      <w:szCs w:val="18"/>
      <w:lang w:val="en-GB" w:eastAsia="en-GB"/>
    </w:rPr>
  </w:style>
  <w:style w:type="paragraph" w:customStyle="1" w:styleId="Quotation">
    <w:name w:val="Quotation"/>
    <w:basedOn w:val="Normal"/>
    <w:uiPriority w:val="5"/>
    <w:qFormat/>
    <w:rsid w:val="00940EC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40EC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40EC5"/>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940EC5"/>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940EC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40EC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40EC5"/>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40EC5"/>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940EC5"/>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940EC5"/>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940EC5"/>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940EC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40EC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40EC5"/>
    <w:rPr>
      <w:rFonts w:ascii="Tahoma" w:hAnsi="Tahoma" w:cs="Tahoma"/>
      <w:sz w:val="16"/>
      <w:szCs w:val="16"/>
    </w:rPr>
  </w:style>
  <w:style w:type="character" w:customStyle="1" w:styleId="FootnoteTextChar">
    <w:name w:val="Footnote Text Char"/>
    <w:link w:val="FootnoteText"/>
    <w:uiPriority w:val="5"/>
    <w:rsid w:val="00940EC5"/>
    <w:rPr>
      <w:rFonts w:ascii="Verdana" w:hAnsi="Verdana"/>
      <w:sz w:val="16"/>
      <w:szCs w:val="18"/>
      <w:lang w:val="en-GB" w:eastAsia="en-GB"/>
    </w:rPr>
  </w:style>
  <w:style w:type="paragraph" w:styleId="Subtitle">
    <w:name w:val="Subtitle"/>
    <w:basedOn w:val="Normal"/>
    <w:next w:val="Normal"/>
    <w:link w:val="SubtitleChar"/>
    <w:uiPriority w:val="6"/>
    <w:qFormat/>
    <w:rsid w:val="00940EC5"/>
    <w:pPr>
      <w:numPr>
        <w:ilvl w:val="1"/>
      </w:numPr>
    </w:pPr>
    <w:rPr>
      <w:rFonts w:eastAsiaTheme="majorEastAsia" w:cstheme="majorBidi"/>
      <w:b/>
      <w:iCs/>
      <w:szCs w:val="24"/>
    </w:rPr>
  </w:style>
  <w:style w:type="character" w:customStyle="1" w:styleId="HeaderChar">
    <w:name w:val="Header Char"/>
    <w:link w:val="Header"/>
    <w:uiPriority w:val="3"/>
    <w:rsid w:val="00940EC5"/>
    <w:rPr>
      <w:rFonts w:ascii="Verdana" w:hAnsi="Verdana"/>
      <w:sz w:val="18"/>
      <w:szCs w:val="18"/>
      <w:lang w:val="en-GB" w:eastAsia="en-GB"/>
    </w:rPr>
  </w:style>
  <w:style w:type="paragraph" w:customStyle="1" w:styleId="SummaryHeader">
    <w:name w:val="SummaryHeader"/>
    <w:basedOn w:val="Normal"/>
    <w:uiPriority w:val="4"/>
    <w:qFormat/>
    <w:rsid w:val="00940EC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40EC5"/>
    <w:pPr>
      <w:spacing w:after="240"/>
      <w:outlineLvl w:val="1"/>
    </w:pPr>
    <w:rPr>
      <w:b/>
      <w:color w:val="006283"/>
    </w:rPr>
  </w:style>
  <w:style w:type="paragraph" w:customStyle="1" w:styleId="SummaryText">
    <w:name w:val="SummaryText"/>
    <w:basedOn w:val="Normal"/>
    <w:uiPriority w:val="4"/>
    <w:qFormat/>
    <w:rsid w:val="00940EC5"/>
    <w:pPr>
      <w:numPr>
        <w:numId w:val="21"/>
      </w:numPr>
      <w:spacing w:after="240"/>
    </w:pPr>
    <w:rPr>
      <w:rFonts w:eastAsia="Calibri" w:cs="Times New Roman"/>
    </w:rPr>
  </w:style>
  <w:style w:type="paragraph" w:styleId="ListParagraph">
    <w:name w:val="List Paragraph"/>
    <w:basedOn w:val="Normal"/>
    <w:uiPriority w:val="59"/>
    <w:qFormat/>
    <w:rsid w:val="00940EC5"/>
    <w:pPr>
      <w:ind w:left="720"/>
      <w:contextualSpacing/>
    </w:pPr>
  </w:style>
  <w:style w:type="table" w:customStyle="1" w:styleId="WTOBox1">
    <w:name w:val="WTOBox1"/>
    <w:basedOn w:val="TableNormal"/>
    <w:uiPriority w:val="99"/>
    <w:rsid w:val="00940EC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40EC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40EC5"/>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940EC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40EC5"/>
    <w:pPr>
      <w:tabs>
        <w:tab w:val="left" w:pos="851"/>
      </w:tabs>
      <w:ind w:left="851" w:hanging="851"/>
      <w:jc w:val="left"/>
    </w:pPr>
    <w:rPr>
      <w:sz w:val="16"/>
    </w:rPr>
  </w:style>
  <w:style w:type="character" w:styleId="Hyperlink">
    <w:name w:val="Hyperlink"/>
    <w:basedOn w:val="DefaultParagraphFont"/>
    <w:uiPriority w:val="99"/>
    <w:unhideWhenUsed/>
    <w:rsid w:val="00940EC5"/>
    <w:rPr>
      <w:color w:val="0000FF" w:themeColor="hyperlink"/>
      <w:u w:val="single"/>
    </w:rPr>
  </w:style>
  <w:style w:type="paragraph" w:styleId="Bibliography">
    <w:name w:val="Bibliography"/>
    <w:basedOn w:val="Normal"/>
    <w:next w:val="Normal"/>
    <w:uiPriority w:val="49"/>
    <w:semiHidden/>
    <w:unhideWhenUsed/>
    <w:rsid w:val="00940EC5"/>
  </w:style>
  <w:style w:type="paragraph" w:styleId="BlockText">
    <w:name w:val="Block Text"/>
    <w:basedOn w:val="Normal"/>
    <w:uiPriority w:val="99"/>
    <w:semiHidden/>
    <w:unhideWhenUsed/>
    <w:rsid w:val="00940E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40EC5"/>
    <w:pPr>
      <w:numPr>
        <w:ilvl w:val="0"/>
        <w:numId w:val="0"/>
      </w:numPr>
      <w:spacing w:after="0"/>
      <w:ind w:firstLine="360"/>
    </w:pPr>
  </w:style>
  <w:style w:type="character" w:customStyle="1" w:styleId="Heading1Char">
    <w:name w:val="Heading 1 Char"/>
    <w:basedOn w:val="DefaultParagraphFont"/>
    <w:link w:val="Heading1"/>
    <w:uiPriority w:val="2"/>
    <w:rsid w:val="00940EC5"/>
    <w:rPr>
      <w:rFonts w:ascii="Verdana" w:eastAsiaTheme="majorEastAsia" w:hAnsi="Verdana" w:cstheme="majorBidi"/>
      <w:b/>
      <w:bCs/>
      <w:caps/>
      <w:color w:val="006283"/>
      <w:sz w:val="18"/>
      <w:szCs w:val="28"/>
      <w:lang w:val="en-GB"/>
    </w:rPr>
  </w:style>
  <w:style w:type="paragraph" w:styleId="BodyTextIndent">
    <w:name w:val="Body Text Indent"/>
    <w:basedOn w:val="Normal"/>
    <w:link w:val="BodyTextIndentChar"/>
    <w:uiPriority w:val="99"/>
    <w:semiHidden/>
    <w:unhideWhenUsed/>
    <w:rsid w:val="00940EC5"/>
    <w:pPr>
      <w:spacing w:after="120"/>
      <w:ind w:left="283"/>
    </w:pPr>
  </w:style>
  <w:style w:type="character" w:customStyle="1" w:styleId="Heading2Char">
    <w:name w:val="Heading 2 Char"/>
    <w:basedOn w:val="DefaultParagraphFont"/>
    <w:link w:val="Heading2"/>
    <w:uiPriority w:val="2"/>
    <w:rsid w:val="00940EC5"/>
    <w:rPr>
      <w:rFonts w:ascii="Verdana" w:eastAsiaTheme="majorEastAsia" w:hAnsi="Verdana" w:cstheme="majorBidi"/>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940EC5"/>
    <w:pPr>
      <w:spacing w:after="0"/>
      <w:ind w:left="360" w:firstLine="360"/>
    </w:pPr>
  </w:style>
  <w:style w:type="character" w:customStyle="1" w:styleId="Heading3Char">
    <w:name w:val="Heading 3 Char"/>
    <w:basedOn w:val="DefaultParagraphFont"/>
    <w:link w:val="Heading3"/>
    <w:uiPriority w:val="2"/>
    <w:rsid w:val="00940EC5"/>
    <w:rPr>
      <w:rFonts w:ascii="Verdana" w:eastAsiaTheme="majorEastAsia" w:hAnsi="Verdana" w:cstheme="majorBidi"/>
      <w:b/>
      <w:bCs/>
      <w:color w:val="006283"/>
      <w:sz w:val="18"/>
      <w:szCs w:val="22"/>
      <w:lang w:val="en-GB"/>
    </w:rPr>
  </w:style>
  <w:style w:type="paragraph" w:styleId="BodyTextIndent2">
    <w:name w:val="Body Text Indent 2"/>
    <w:basedOn w:val="Normal"/>
    <w:link w:val="BodyTextIndent2Char"/>
    <w:uiPriority w:val="99"/>
    <w:semiHidden/>
    <w:unhideWhenUsed/>
    <w:rsid w:val="00940EC5"/>
    <w:pPr>
      <w:spacing w:after="120" w:line="480" w:lineRule="auto"/>
      <w:ind w:left="283"/>
    </w:pPr>
  </w:style>
  <w:style w:type="character" w:customStyle="1" w:styleId="Heading4Char">
    <w:name w:val="Heading 4 Char"/>
    <w:basedOn w:val="DefaultParagraphFont"/>
    <w:link w:val="Heading4"/>
    <w:uiPriority w:val="2"/>
    <w:rsid w:val="00940EC5"/>
    <w:rPr>
      <w:rFonts w:ascii="Verdana" w:eastAsiaTheme="majorEastAsia" w:hAnsi="Verdana" w:cstheme="majorBidi"/>
      <w:b/>
      <w:bCs/>
      <w:iCs/>
      <w:color w:val="006283"/>
      <w:sz w:val="18"/>
      <w:szCs w:val="22"/>
      <w:lang w:val="en-GB"/>
    </w:rPr>
  </w:style>
  <w:style w:type="paragraph" w:styleId="BodyTextIndent3">
    <w:name w:val="Body Text Indent 3"/>
    <w:basedOn w:val="Normal"/>
    <w:link w:val="BodyTextIndent3Char"/>
    <w:uiPriority w:val="99"/>
    <w:semiHidden/>
    <w:unhideWhenUsed/>
    <w:rsid w:val="00940EC5"/>
    <w:pPr>
      <w:spacing w:after="120"/>
      <w:ind w:left="283"/>
    </w:pPr>
    <w:rPr>
      <w:sz w:val="16"/>
      <w:szCs w:val="16"/>
    </w:rPr>
  </w:style>
  <w:style w:type="character" w:customStyle="1" w:styleId="Heading5Char">
    <w:name w:val="Heading 5 Char"/>
    <w:basedOn w:val="DefaultParagraphFont"/>
    <w:link w:val="Heading5"/>
    <w:uiPriority w:val="2"/>
    <w:rsid w:val="00940EC5"/>
    <w:rPr>
      <w:rFonts w:ascii="Verdana" w:eastAsiaTheme="majorEastAsia" w:hAnsi="Verdana" w:cstheme="majorBidi"/>
      <w:b/>
      <w:color w:val="006283"/>
      <w:sz w:val="18"/>
      <w:szCs w:val="22"/>
      <w:lang w:val="en-GB"/>
    </w:rPr>
  </w:style>
  <w:style w:type="character" w:styleId="BookTitle">
    <w:name w:val="Book Title"/>
    <w:basedOn w:val="DefaultParagraphFont"/>
    <w:uiPriority w:val="99"/>
    <w:qFormat/>
    <w:rsid w:val="00940EC5"/>
    <w:rPr>
      <w:b/>
      <w:bCs/>
      <w:smallCaps/>
      <w:spacing w:val="5"/>
    </w:rPr>
  </w:style>
  <w:style w:type="paragraph" w:styleId="Closing">
    <w:name w:val="Closing"/>
    <w:basedOn w:val="Normal"/>
    <w:link w:val="ClosingChar"/>
    <w:uiPriority w:val="99"/>
    <w:semiHidden/>
    <w:unhideWhenUsed/>
    <w:rsid w:val="00940EC5"/>
    <w:pPr>
      <w:ind w:left="4252"/>
    </w:pPr>
  </w:style>
  <w:style w:type="character" w:customStyle="1" w:styleId="Heading6Char">
    <w:name w:val="Heading 6 Char"/>
    <w:basedOn w:val="DefaultParagraphFont"/>
    <w:link w:val="Heading6"/>
    <w:uiPriority w:val="2"/>
    <w:rsid w:val="00940EC5"/>
    <w:rPr>
      <w:rFonts w:ascii="Verdana" w:eastAsiaTheme="majorEastAsia" w:hAnsi="Verdana" w:cstheme="majorBidi"/>
      <w:b/>
      <w:iCs/>
      <w:color w:val="006283"/>
      <w:sz w:val="18"/>
      <w:szCs w:val="22"/>
      <w:lang w:val="en-GB"/>
    </w:rPr>
  </w:style>
  <w:style w:type="character" w:styleId="CommentReference">
    <w:name w:val="annotation reference"/>
    <w:basedOn w:val="DefaultParagraphFont"/>
    <w:uiPriority w:val="99"/>
    <w:semiHidden/>
    <w:unhideWhenUsed/>
    <w:rsid w:val="00940EC5"/>
    <w:rPr>
      <w:sz w:val="16"/>
      <w:szCs w:val="16"/>
    </w:rPr>
  </w:style>
  <w:style w:type="paragraph" w:styleId="CommentText">
    <w:name w:val="annotation text"/>
    <w:basedOn w:val="Normal"/>
    <w:link w:val="CommentTextChar"/>
    <w:uiPriority w:val="99"/>
    <w:unhideWhenUsed/>
    <w:rsid w:val="00940EC5"/>
    <w:rPr>
      <w:sz w:val="20"/>
      <w:szCs w:val="20"/>
    </w:rPr>
  </w:style>
  <w:style w:type="character" w:customStyle="1" w:styleId="Heading7Char">
    <w:name w:val="Heading 7 Char"/>
    <w:basedOn w:val="DefaultParagraphFont"/>
    <w:link w:val="Heading7"/>
    <w:uiPriority w:val="2"/>
    <w:rsid w:val="00940EC5"/>
    <w:rPr>
      <w:rFonts w:ascii="Verdana" w:eastAsiaTheme="majorEastAsia" w:hAnsi="Verdana" w:cstheme="majorBidi"/>
      <w:b/>
      <w:iCs/>
      <w:color w:val="006283"/>
      <w:sz w:val="18"/>
      <w:szCs w:val="22"/>
      <w:lang w:val="en-GB"/>
    </w:rPr>
  </w:style>
  <w:style w:type="paragraph" w:styleId="CommentSubject">
    <w:name w:val="annotation subject"/>
    <w:basedOn w:val="CommentText"/>
    <w:next w:val="CommentText"/>
    <w:link w:val="CommentSubjectChar"/>
    <w:uiPriority w:val="99"/>
    <w:unhideWhenUsed/>
    <w:rsid w:val="00940EC5"/>
    <w:rPr>
      <w:b/>
      <w:bCs/>
    </w:rPr>
  </w:style>
  <w:style w:type="character" w:customStyle="1" w:styleId="Heading8Char">
    <w:name w:val="Heading 8 Char"/>
    <w:basedOn w:val="DefaultParagraphFont"/>
    <w:link w:val="Heading8"/>
    <w:uiPriority w:val="2"/>
    <w:rsid w:val="00940EC5"/>
    <w:rPr>
      <w:rFonts w:ascii="Verdana" w:eastAsiaTheme="majorEastAsia" w:hAnsi="Verdana" w:cstheme="majorBidi"/>
      <w:b/>
      <w:i/>
      <w:color w:val="006283"/>
      <w:sz w:val="18"/>
      <w:lang w:val="en-GB"/>
    </w:rPr>
  </w:style>
  <w:style w:type="paragraph" w:styleId="Date">
    <w:name w:val="Date"/>
    <w:basedOn w:val="Normal"/>
    <w:next w:val="Normal"/>
    <w:link w:val="DateChar"/>
    <w:uiPriority w:val="99"/>
    <w:semiHidden/>
    <w:unhideWhenUsed/>
    <w:rsid w:val="00940EC5"/>
  </w:style>
  <w:style w:type="character" w:customStyle="1" w:styleId="Heading9Char">
    <w:name w:val="Heading 9 Char"/>
    <w:basedOn w:val="DefaultParagraphFont"/>
    <w:link w:val="Heading9"/>
    <w:uiPriority w:val="2"/>
    <w:rsid w:val="00940EC5"/>
    <w:rPr>
      <w:rFonts w:ascii="Verdana" w:eastAsiaTheme="majorEastAsia" w:hAnsi="Verdana" w:cstheme="majorBidi"/>
      <w:b/>
      <w:iCs/>
      <w:color w:val="006283"/>
      <w:sz w:val="18"/>
      <w:u w:val="single"/>
      <w:lang w:val="en-GB"/>
    </w:rPr>
  </w:style>
  <w:style w:type="paragraph" w:styleId="DocumentMap">
    <w:name w:val="Document Map"/>
    <w:basedOn w:val="Normal"/>
    <w:link w:val="DocumentMapChar"/>
    <w:uiPriority w:val="99"/>
    <w:semiHidden/>
    <w:unhideWhenUsed/>
    <w:rsid w:val="00940EC5"/>
    <w:rPr>
      <w:rFonts w:ascii="Tahoma" w:hAnsi="Tahoma" w:cs="Tahoma"/>
      <w:sz w:val="16"/>
      <w:szCs w:val="16"/>
    </w:rPr>
  </w:style>
  <w:style w:type="character" w:customStyle="1" w:styleId="HTMLAddressChar">
    <w:name w:val="HTML Address Char"/>
    <w:basedOn w:val="DefaultParagraphFont"/>
    <w:link w:val="HTMLAddress"/>
    <w:uiPriority w:val="99"/>
    <w:semiHidden/>
    <w:rsid w:val="00940EC5"/>
    <w:rPr>
      <w:rFonts w:ascii="Verdana" w:eastAsiaTheme="minorHAnsi" w:hAnsi="Verdana" w:cstheme="minorBidi"/>
      <w:i/>
      <w:iCs/>
      <w:sz w:val="18"/>
      <w:szCs w:val="22"/>
      <w:lang w:val="en-GB"/>
    </w:rPr>
  </w:style>
  <w:style w:type="paragraph" w:styleId="E-mailSignature">
    <w:name w:val="E-mail Signature"/>
    <w:basedOn w:val="Normal"/>
    <w:link w:val="E-mailSignatureChar"/>
    <w:uiPriority w:val="99"/>
    <w:semiHidden/>
    <w:unhideWhenUsed/>
    <w:rsid w:val="00940EC5"/>
  </w:style>
  <w:style w:type="character" w:customStyle="1" w:styleId="HTMLPreformattedChar">
    <w:name w:val="HTML Preformatted Char"/>
    <w:basedOn w:val="DefaultParagraphFont"/>
    <w:link w:val="HTMLPreformatted"/>
    <w:uiPriority w:val="99"/>
    <w:semiHidden/>
    <w:rsid w:val="00940EC5"/>
    <w:rPr>
      <w:rFonts w:ascii="Consolas" w:eastAsiaTheme="minorHAnsi" w:hAnsi="Consolas" w:cs="Consolas"/>
      <w:lang w:val="en-GB"/>
    </w:rPr>
  </w:style>
  <w:style w:type="character" w:styleId="Emphasis">
    <w:name w:val="Emphasis"/>
    <w:basedOn w:val="DefaultParagraphFont"/>
    <w:uiPriority w:val="99"/>
    <w:qFormat/>
    <w:rsid w:val="00940EC5"/>
    <w:rPr>
      <w:i/>
      <w:iCs/>
    </w:rPr>
  </w:style>
  <w:style w:type="paragraph" w:styleId="EnvelopeAddress">
    <w:name w:val="envelope address"/>
    <w:basedOn w:val="Normal"/>
    <w:uiPriority w:val="99"/>
    <w:semiHidden/>
    <w:unhideWhenUsed/>
    <w:rsid w:val="00940E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0EC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40EC5"/>
    <w:rPr>
      <w:color w:val="800080" w:themeColor="followedHyperlink"/>
      <w:u w:val="single"/>
    </w:rPr>
  </w:style>
  <w:style w:type="character" w:styleId="HTMLAcronym">
    <w:name w:val="HTML Acronym"/>
    <w:basedOn w:val="DefaultParagraphFont"/>
    <w:uiPriority w:val="99"/>
    <w:semiHidden/>
    <w:unhideWhenUsed/>
    <w:rsid w:val="00940EC5"/>
  </w:style>
  <w:style w:type="paragraph" w:styleId="HTMLAddress">
    <w:name w:val="HTML Address"/>
    <w:basedOn w:val="Normal"/>
    <w:link w:val="HTMLAddressChar"/>
    <w:uiPriority w:val="99"/>
    <w:semiHidden/>
    <w:unhideWhenUsed/>
    <w:rsid w:val="00940EC5"/>
    <w:rPr>
      <w:i/>
      <w:iCs/>
    </w:rPr>
  </w:style>
  <w:style w:type="character" w:customStyle="1" w:styleId="IntenseQuoteChar">
    <w:name w:val="Intense Quote Char"/>
    <w:basedOn w:val="DefaultParagraphFont"/>
    <w:link w:val="IntenseQuote"/>
    <w:uiPriority w:val="59"/>
    <w:rsid w:val="00940EC5"/>
    <w:rPr>
      <w:rFonts w:ascii="Verdana" w:eastAsiaTheme="minorHAnsi" w:hAnsi="Verdana" w:cstheme="minorBidi"/>
      <w:b/>
      <w:bCs/>
      <w:i/>
      <w:iCs/>
      <w:color w:val="4F81BD" w:themeColor="accent1"/>
      <w:sz w:val="18"/>
      <w:szCs w:val="22"/>
      <w:lang w:val="en-GB"/>
    </w:rPr>
  </w:style>
  <w:style w:type="character" w:styleId="HTMLCite">
    <w:name w:val="HTML Cite"/>
    <w:basedOn w:val="DefaultParagraphFont"/>
    <w:uiPriority w:val="99"/>
    <w:semiHidden/>
    <w:unhideWhenUsed/>
    <w:rsid w:val="00940EC5"/>
    <w:rPr>
      <w:i/>
      <w:iCs/>
    </w:rPr>
  </w:style>
  <w:style w:type="character" w:styleId="HTMLCode">
    <w:name w:val="HTML Code"/>
    <w:basedOn w:val="DefaultParagraphFont"/>
    <w:uiPriority w:val="99"/>
    <w:semiHidden/>
    <w:unhideWhenUsed/>
    <w:rsid w:val="00940EC5"/>
    <w:rPr>
      <w:rFonts w:ascii="Consolas" w:hAnsi="Consolas" w:cs="Consolas"/>
      <w:sz w:val="20"/>
      <w:szCs w:val="20"/>
    </w:rPr>
  </w:style>
  <w:style w:type="character" w:styleId="HTMLDefinition">
    <w:name w:val="HTML Definition"/>
    <w:basedOn w:val="DefaultParagraphFont"/>
    <w:uiPriority w:val="99"/>
    <w:semiHidden/>
    <w:unhideWhenUsed/>
    <w:rsid w:val="00940EC5"/>
    <w:rPr>
      <w:i/>
      <w:iCs/>
    </w:rPr>
  </w:style>
  <w:style w:type="character" w:styleId="HTMLKeyboard">
    <w:name w:val="HTML Keyboard"/>
    <w:basedOn w:val="DefaultParagraphFont"/>
    <w:uiPriority w:val="99"/>
    <w:semiHidden/>
    <w:unhideWhenUsed/>
    <w:rsid w:val="00940EC5"/>
    <w:rPr>
      <w:rFonts w:ascii="Consolas" w:hAnsi="Consolas" w:cs="Consolas"/>
      <w:sz w:val="20"/>
      <w:szCs w:val="20"/>
    </w:rPr>
  </w:style>
  <w:style w:type="paragraph" w:styleId="HTMLPreformatted">
    <w:name w:val="HTML Preformatted"/>
    <w:basedOn w:val="Normal"/>
    <w:link w:val="HTMLPreformattedChar"/>
    <w:uiPriority w:val="99"/>
    <w:semiHidden/>
    <w:unhideWhenUsed/>
    <w:rsid w:val="00940EC5"/>
    <w:rPr>
      <w:rFonts w:ascii="Consolas" w:hAnsi="Consolas" w:cs="Consolas"/>
      <w:sz w:val="20"/>
      <w:szCs w:val="20"/>
    </w:rPr>
  </w:style>
  <w:style w:type="character" w:customStyle="1" w:styleId="MacroTextChar">
    <w:name w:val="Macro Text Char"/>
    <w:basedOn w:val="DefaultParagraphFont"/>
    <w:link w:val="MacroText"/>
    <w:uiPriority w:val="99"/>
    <w:semiHidden/>
    <w:rsid w:val="00940EC5"/>
    <w:rPr>
      <w:rFonts w:ascii="Consolas" w:eastAsiaTheme="minorHAnsi" w:hAnsi="Consolas" w:cs="Consolas"/>
      <w:lang w:val="en-GB"/>
    </w:rPr>
  </w:style>
  <w:style w:type="character" w:styleId="HTMLSample">
    <w:name w:val="HTML Sample"/>
    <w:basedOn w:val="DefaultParagraphFont"/>
    <w:uiPriority w:val="99"/>
    <w:semiHidden/>
    <w:unhideWhenUsed/>
    <w:rsid w:val="00940EC5"/>
    <w:rPr>
      <w:rFonts w:ascii="Consolas" w:hAnsi="Consolas" w:cs="Consolas"/>
      <w:sz w:val="24"/>
      <w:szCs w:val="24"/>
    </w:rPr>
  </w:style>
  <w:style w:type="character" w:styleId="HTMLTypewriter">
    <w:name w:val="HTML Typewriter"/>
    <w:basedOn w:val="DefaultParagraphFont"/>
    <w:uiPriority w:val="99"/>
    <w:semiHidden/>
    <w:unhideWhenUsed/>
    <w:rsid w:val="00940EC5"/>
    <w:rPr>
      <w:rFonts w:ascii="Consolas" w:hAnsi="Consolas" w:cs="Consolas"/>
      <w:sz w:val="20"/>
      <w:szCs w:val="20"/>
    </w:rPr>
  </w:style>
  <w:style w:type="character" w:styleId="HTMLVariable">
    <w:name w:val="HTML Variable"/>
    <w:basedOn w:val="DefaultParagraphFont"/>
    <w:uiPriority w:val="99"/>
    <w:semiHidden/>
    <w:unhideWhenUsed/>
    <w:rsid w:val="00940EC5"/>
    <w:rPr>
      <w:i/>
      <w:iCs/>
    </w:rPr>
  </w:style>
  <w:style w:type="paragraph" w:styleId="Index1">
    <w:name w:val="index 1"/>
    <w:basedOn w:val="Normal"/>
    <w:next w:val="Normal"/>
    <w:autoRedefine/>
    <w:uiPriority w:val="99"/>
    <w:semiHidden/>
    <w:unhideWhenUsed/>
    <w:rsid w:val="00940EC5"/>
    <w:pPr>
      <w:ind w:left="180" w:hanging="180"/>
    </w:pPr>
  </w:style>
  <w:style w:type="paragraph" w:styleId="Index2">
    <w:name w:val="index 2"/>
    <w:basedOn w:val="Normal"/>
    <w:next w:val="Normal"/>
    <w:autoRedefine/>
    <w:uiPriority w:val="99"/>
    <w:semiHidden/>
    <w:unhideWhenUsed/>
    <w:rsid w:val="00940EC5"/>
    <w:pPr>
      <w:ind w:left="360" w:hanging="180"/>
    </w:pPr>
  </w:style>
  <w:style w:type="paragraph" w:styleId="Index3">
    <w:name w:val="index 3"/>
    <w:basedOn w:val="Normal"/>
    <w:next w:val="Normal"/>
    <w:autoRedefine/>
    <w:uiPriority w:val="99"/>
    <w:semiHidden/>
    <w:unhideWhenUsed/>
    <w:rsid w:val="00940EC5"/>
    <w:pPr>
      <w:ind w:left="540" w:hanging="180"/>
    </w:pPr>
  </w:style>
  <w:style w:type="paragraph" w:styleId="Index4">
    <w:name w:val="index 4"/>
    <w:basedOn w:val="Normal"/>
    <w:next w:val="Normal"/>
    <w:autoRedefine/>
    <w:uiPriority w:val="99"/>
    <w:semiHidden/>
    <w:unhideWhenUsed/>
    <w:rsid w:val="00940EC5"/>
    <w:pPr>
      <w:ind w:left="720" w:hanging="180"/>
    </w:pPr>
  </w:style>
  <w:style w:type="paragraph" w:styleId="Index5">
    <w:name w:val="index 5"/>
    <w:basedOn w:val="Normal"/>
    <w:next w:val="Normal"/>
    <w:autoRedefine/>
    <w:uiPriority w:val="99"/>
    <w:semiHidden/>
    <w:unhideWhenUsed/>
    <w:rsid w:val="00940EC5"/>
    <w:pPr>
      <w:ind w:left="900" w:hanging="180"/>
    </w:pPr>
  </w:style>
  <w:style w:type="paragraph" w:styleId="Index6">
    <w:name w:val="index 6"/>
    <w:basedOn w:val="Normal"/>
    <w:next w:val="Normal"/>
    <w:autoRedefine/>
    <w:uiPriority w:val="99"/>
    <w:semiHidden/>
    <w:unhideWhenUsed/>
    <w:rsid w:val="00940EC5"/>
    <w:pPr>
      <w:ind w:left="1080" w:hanging="180"/>
    </w:pPr>
  </w:style>
  <w:style w:type="paragraph" w:styleId="Index7">
    <w:name w:val="index 7"/>
    <w:basedOn w:val="Normal"/>
    <w:next w:val="Normal"/>
    <w:autoRedefine/>
    <w:uiPriority w:val="99"/>
    <w:semiHidden/>
    <w:unhideWhenUsed/>
    <w:rsid w:val="00940EC5"/>
    <w:pPr>
      <w:ind w:left="1260" w:hanging="180"/>
    </w:pPr>
  </w:style>
  <w:style w:type="paragraph" w:styleId="Index8">
    <w:name w:val="index 8"/>
    <w:basedOn w:val="Normal"/>
    <w:next w:val="Normal"/>
    <w:autoRedefine/>
    <w:uiPriority w:val="99"/>
    <w:semiHidden/>
    <w:unhideWhenUsed/>
    <w:rsid w:val="00940EC5"/>
    <w:pPr>
      <w:ind w:left="1440" w:hanging="180"/>
    </w:pPr>
  </w:style>
  <w:style w:type="paragraph" w:styleId="Index9">
    <w:name w:val="index 9"/>
    <w:basedOn w:val="Normal"/>
    <w:next w:val="Normal"/>
    <w:autoRedefine/>
    <w:uiPriority w:val="99"/>
    <w:semiHidden/>
    <w:unhideWhenUsed/>
    <w:rsid w:val="00940EC5"/>
    <w:pPr>
      <w:ind w:left="1620" w:hanging="180"/>
    </w:pPr>
  </w:style>
  <w:style w:type="paragraph" w:styleId="IndexHeading">
    <w:name w:val="index heading"/>
    <w:basedOn w:val="Normal"/>
    <w:next w:val="Index1"/>
    <w:uiPriority w:val="99"/>
    <w:semiHidden/>
    <w:unhideWhenUsed/>
    <w:rsid w:val="00940EC5"/>
    <w:rPr>
      <w:rFonts w:asciiTheme="majorHAnsi" w:eastAsiaTheme="majorEastAsia" w:hAnsiTheme="majorHAnsi" w:cstheme="majorBidi"/>
      <w:b/>
      <w:bCs/>
    </w:rPr>
  </w:style>
  <w:style w:type="character" w:styleId="IntenseEmphasis">
    <w:name w:val="Intense Emphasis"/>
    <w:basedOn w:val="DefaultParagraphFont"/>
    <w:uiPriority w:val="99"/>
    <w:qFormat/>
    <w:rsid w:val="00940EC5"/>
    <w:rPr>
      <w:b/>
      <w:bCs/>
      <w:i/>
      <w:iCs/>
      <w:color w:val="4F81BD" w:themeColor="accent1"/>
    </w:rPr>
  </w:style>
  <w:style w:type="paragraph" w:styleId="IntenseQuote">
    <w:name w:val="Intense Quote"/>
    <w:basedOn w:val="Normal"/>
    <w:next w:val="Normal"/>
    <w:link w:val="IntenseQuoteChar"/>
    <w:uiPriority w:val="59"/>
    <w:qFormat/>
    <w:rsid w:val="00940EC5"/>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940EC5"/>
    <w:rPr>
      <w:rFonts w:asciiTheme="majorHAnsi" w:eastAsiaTheme="majorEastAsia" w:hAnsiTheme="majorHAnsi" w:cstheme="majorBidi"/>
      <w:sz w:val="24"/>
      <w:szCs w:val="24"/>
      <w:shd w:val="pct20" w:color="auto" w:fill="auto"/>
      <w:lang w:val="en-GB"/>
    </w:rPr>
  </w:style>
  <w:style w:type="character" w:styleId="IntenseReference">
    <w:name w:val="Intense Reference"/>
    <w:basedOn w:val="DefaultParagraphFont"/>
    <w:uiPriority w:val="99"/>
    <w:qFormat/>
    <w:rsid w:val="00940EC5"/>
    <w:rPr>
      <w:b/>
      <w:bCs/>
      <w:smallCaps/>
      <w:color w:val="C0504D" w:themeColor="accent2"/>
      <w:spacing w:val="5"/>
      <w:u w:val="single"/>
    </w:rPr>
  </w:style>
  <w:style w:type="character" w:styleId="LineNumber">
    <w:name w:val="line number"/>
    <w:basedOn w:val="DefaultParagraphFont"/>
    <w:uiPriority w:val="99"/>
    <w:semiHidden/>
    <w:unhideWhenUsed/>
    <w:rsid w:val="00940EC5"/>
  </w:style>
  <w:style w:type="paragraph" w:styleId="List">
    <w:name w:val="List"/>
    <w:basedOn w:val="Normal"/>
    <w:uiPriority w:val="99"/>
    <w:semiHidden/>
    <w:unhideWhenUsed/>
    <w:rsid w:val="00940EC5"/>
    <w:pPr>
      <w:ind w:left="283" w:hanging="283"/>
      <w:contextualSpacing/>
    </w:pPr>
  </w:style>
  <w:style w:type="paragraph" w:styleId="List2">
    <w:name w:val="List 2"/>
    <w:basedOn w:val="Normal"/>
    <w:uiPriority w:val="99"/>
    <w:semiHidden/>
    <w:unhideWhenUsed/>
    <w:rsid w:val="00940EC5"/>
    <w:pPr>
      <w:ind w:left="566" w:hanging="283"/>
      <w:contextualSpacing/>
    </w:pPr>
  </w:style>
  <w:style w:type="paragraph" w:styleId="List3">
    <w:name w:val="List 3"/>
    <w:basedOn w:val="Normal"/>
    <w:uiPriority w:val="99"/>
    <w:semiHidden/>
    <w:unhideWhenUsed/>
    <w:rsid w:val="00940EC5"/>
    <w:pPr>
      <w:ind w:left="849" w:hanging="283"/>
      <w:contextualSpacing/>
    </w:pPr>
  </w:style>
  <w:style w:type="paragraph" w:styleId="List4">
    <w:name w:val="List 4"/>
    <w:basedOn w:val="Normal"/>
    <w:uiPriority w:val="99"/>
    <w:semiHidden/>
    <w:unhideWhenUsed/>
    <w:rsid w:val="00940EC5"/>
    <w:pPr>
      <w:ind w:left="1132" w:hanging="283"/>
      <w:contextualSpacing/>
    </w:pPr>
  </w:style>
  <w:style w:type="paragraph" w:styleId="List5">
    <w:name w:val="List 5"/>
    <w:basedOn w:val="Normal"/>
    <w:uiPriority w:val="99"/>
    <w:semiHidden/>
    <w:unhideWhenUsed/>
    <w:rsid w:val="00940EC5"/>
    <w:pPr>
      <w:ind w:left="1415" w:hanging="283"/>
      <w:contextualSpacing/>
    </w:pPr>
  </w:style>
  <w:style w:type="paragraph" w:styleId="ListContinue">
    <w:name w:val="List Continue"/>
    <w:basedOn w:val="Normal"/>
    <w:uiPriority w:val="99"/>
    <w:semiHidden/>
    <w:unhideWhenUsed/>
    <w:rsid w:val="00940EC5"/>
    <w:pPr>
      <w:spacing w:after="120"/>
      <w:ind w:left="283"/>
      <w:contextualSpacing/>
    </w:pPr>
  </w:style>
  <w:style w:type="paragraph" w:styleId="ListContinue2">
    <w:name w:val="List Continue 2"/>
    <w:basedOn w:val="Normal"/>
    <w:uiPriority w:val="99"/>
    <w:semiHidden/>
    <w:unhideWhenUsed/>
    <w:rsid w:val="00940EC5"/>
    <w:pPr>
      <w:spacing w:after="120"/>
      <w:ind w:left="566"/>
      <w:contextualSpacing/>
    </w:pPr>
  </w:style>
  <w:style w:type="paragraph" w:styleId="ListContinue3">
    <w:name w:val="List Continue 3"/>
    <w:basedOn w:val="Normal"/>
    <w:uiPriority w:val="99"/>
    <w:semiHidden/>
    <w:unhideWhenUsed/>
    <w:rsid w:val="00940EC5"/>
    <w:pPr>
      <w:spacing w:after="120"/>
      <w:ind w:left="849"/>
      <w:contextualSpacing/>
    </w:pPr>
  </w:style>
  <w:style w:type="paragraph" w:styleId="ListContinue4">
    <w:name w:val="List Continue 4"/>
    <w:basedOn w:val="Normal"/>
    <w:uiPriority w:val="99"/>
    <w:semiHidden/>
    <w:unhideWhenUsed/>
    <w:rsid w:val="00940EC5"/>
    <w:pPr>
      <w:spacing w:after="120"/>
      <w:ind w:left="1132"/>
      <w:contextualSpacing/>
    </w:pPr>
  </w:style>
  <w:style w:type="paragraph" w:styleId="ListContinue5">
    <w:name w:val="List Continue 5"/>
    <w:basedOn w:val="Normal"/>
    <w:uiPriority w:val="99"/>
    <w:semiHidden/>
    <w:unhideWhenUsed/>
    <w:rsid w:val="00940EC5"/>
    <w:pPr>
      <w:spacing w:after="120"/>
      <w:ind w:left="1415"/>
      <w:contextualSpacing/>
    </w:pPr>
  </w:style>
  <w:style w:type="paragraph" w:styleId="ListNumber">
    <w:name w:val="List Number"/>
    <w:basedOn w:val="Normal"/>
    <w:uiPriority w:val="49"/>
    <w:semiHidden/>
    <w:unhideWhenUsed/>
    <w:rsid w:val="00940EC5"/>
    <w:pPr>
      <w:numPr>
        <w:numId w:val="15"/>
      </w:numPr>
      <w:contextualSpacing/>
    </w:pPr>
  </w:style>
  <w:style w:type="paragraph" w:styleId="ListNumber2">
    <w:name w:val="List Number 2"/>
    <w:basedOn w:val="Normal"/>
    <w:uiPriority w:val="49"/>
    <w:semiHidden/>
    <w:unhideWhenUsed/>
    <w:rsid w:val="00940EC5"/>
    <w:pPr>
      <w:numPr>
        <w:numId w:val="16"/>
      </w:numPr>
      <w:contextualSpacing/>
    </w:pPr>
  </w:style>
  <w:style w:type="paragraph" w:styleId="ListNumber3">
    <w:name w:val="List Number 3"/>
    <w:basedOn w:val="Normal"/>
    <w:uiPriority w:val="49"/>
    <w:semiHidden/>
    <w:unhideWhenUsed/>
    <w:rsid w:val="00940EC5"/>
    <w:pPr>
      <w:numPr>
        <w:numId w:val="17"/>
      </w:numPr>
      <w:contextualSpacing/>
    </w:pPr>
  </w:style>
  <w:style w:type="paragraph" w:styleId="ListNumber4">
    <w:name w:val="List Number 4"/>
    <w:basedOn w:val="Normal"/>
    <w:uiPriority w:val="49"/>
    <w:semiHidden/>
    <w:unhideWhenUsed/>
    <w:rsid w:val="00940EC5"/>
    <w:pPr>
      <w:numPr>
        <w:numId w:val="18"/>
      </w:numPr>
      <w:contextualSpacing/>
    </w:pPr>
  </w:style>
  <w:style w:type="paragraph" w:styleId="ListNumber5">
    <w:name w:val="List Number 5"/>
    <w:basedOn w:val="Normal"/>
    <w:uiPriority w:val="49"/>
    <w:semiHidden/>
    <w:unhideWhenUsed/>
    <w:rsid w:val="00940EC5"/>
    <w:pPr>
      <w:numPr>
        <w:numId w:val="19"/>
      </w:numPr>
      <w:contextualSpacing/>
    </w:pPr>
  </w:style>
  <w:style w:type="paragraph" w:styleId="MacroText">
    <w:name w:val="macro"/>
    <w:link w:val="MacroTextChar"/>
    <w:uiPriority w:val="99"/>
    <w:semiHidden/>
    <w:unhideWhenUsed/>
    <w:rsid w:val="00940EC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NoteHeadingChar">
    <w:name w:val="Note Heading Char"/>
    <w:basedOn w:val="DefaultParagraphFont"/>
    <w:link w:val="NoteHeading"/>
    <w:uiPriority w:val="99"/>
    <w:semiHidden/>
    <w:rsid w:val="00940EC5"/>
    <w:rPr>
      <w:rFonts w:ascii="Verdana" w:eastAsiaTheme="minorHAnsi" w:hAnsi="Verdana" w:cstheme="minorBidi"/>
      <w:sz w:val="18"/>
      <w:szCs w:val="22"/>
      <w:lang w:val="en-GB"/>
    </w:rPr>
  </w:style>
  <w:style w:type="paragraph" w:styleId="MessageHeader">
    <w:name w:val="Message Header"/>
    <w:basedOn w:val="Normal"/>
    <w:link w:val="MessageHeaderChar"/>
    <w:uiPriority w:val="99"/>
    <w:semiHidden/>
    <w:unhideWhenUsed/>
    <w:rsid w:val="00940E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940EC5"/>
    <w:rPr>
      <w:rFonts w:ascii="Consolas" w:eastAsiaTheme="minorHAnsi" w:hAnsi="Consolas" w:cs="Consolas"/>
      <w:sz w:val="21"/>
      <w:szCs w:val="21"/>
      <w:lang w:val="en-GB"/>
    </w:rPr>
  </w:style>
  <w:style w:type="paragraph" w:styleId="NoSpacing">
    <w:name w:val="No Spacing"/>
    <w:uiPriority w:val="1"/>
    <w:qFormat/>
    <w:rsid w:val="00940EC5"/>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940EC5"/>
    <w:rPr>
      <w:rFonts w:ascii="Times New Roman" w:hAnsi="Times New Roman" w:cs="Times New Roman"/>
      <w:sz w:val="24"/>
      <w:szCs w:val="24"/>
    </w:rPr>
  </w:style>
  <w:style w:type="paragraph" w:styleId="NormalIndent">
    <w:name w:val="Normal Indent"/>
    <w:basedOn w:val="Normal"/>
    <w:uiPriority w:val="99"/>
    <w:semiHidden/>
    <w:unhideWhenUsed/>
    <w:rsid w:val="00940EC5"/>
    <w:pPr>
      <w:ind w:left="567"/>
    </w:pPr>
  </w:style>
  <w:style w:type="paragraph" w:styleId="NoteHeading">
    <w:name w:val="Note Heading"/>
    <w:basedOn w:val="Normal"/>
    <w:next w:val="Normal"/>
    <w:link w:val="NoteHeadingChar"/>
    <w:uiPriority w:val="99"/>
    <w:semiHidden/>
    <w:unhideWhenUsed/>
    <w:rsid w:val="00940EC5"/>
  </w:style>
  <w:style w:type="character" w:customStyle="1" w:styleId="QuoteChar">
    <w:name w:val="Quote Char"/>
    <w:basedOn w:val="DefaultParagraphFont"/>
    <w:link w:val="Quote"/>
    <w:uiPriority w:val="59"/>
    <w:rsid w:val="00940EC5"/>
    <w:rPr>
      <w:rFonts w:ascii="Verdana" w:eastAsiaTheme="minorHAnsi" w:hAnsi="Verdana" w:cstheme="minorBidi"/>
      <w:i/>
      <w:iCs/>
      <w:color w:val="000000" w:themeColor="text1"/>
      <w:sz w:val="18"/>
      <w:szCs w:val="22"/>
      <w:lang w:val="en-GB"/>
    </w:rPr>
  </w:style>
  <w:style w:type="character" w:styleId="PageNumber">
    <w:name w:val="page number"/>
    <w:basedOn w:val="DefaultParagraphFont"/>
    <w:uiPriority w:val="99"/>
    <w:semiHidden/>
    <w:unhideWhenUsed/>
    <w:rsid w:val="00940EC5"/>
  </w:style>
  <w:style w:type="character" w:styleId="PlaceholderText">
    <w:name w:val="Placeholder Text"/>
    <w:basedOn w:val="DefaultParagraphFont"/>
    <w:uiPriority w:val="99"/>
    <w:semiHidden/>
    <w:rsid w:val="00940EC5"/>
    <w:rPr>
      <w:color w:val="808080"/>
    </w:rPr>
  </w:style>
  <w:style w:type="paragraph" w:styleId="PlainText">
    <w:name w:val="Plain Text"/>
    <w:basedOn w:val="Normal"/>
    <w:link w:val="PlainTextChar"/>
    <w:uiPriority w:val="99"/>
    <w:unhideWhenUsed/>
    <w:rsid w:val="00940EC5"/>
    <w:rPr>
      <w:rFonts w:ascii="Consolas" w:hAnsi="Consolas" w:cs="Consolas"/>
      <w:sz w:val="21"/>
      <w:szCs w:val="21"/>
    </w:rPr>
  </w:style>
  <w:style w:type="character" w:customStyle="1" w:styleId="SalutationChar">
    <w:name w:val="Salutation Char"/>
    <w:basedOn w:val="DefaultParagraphFont"/>
    <w:link w:val="Salutation"/>
    <w:uiPriority w:val="99"/>
    <w:semiHidden/>
    <w:rsid w:val="00940EC5"/>
    <w:rPr>
      <w:rFonts w:ascii="Verdana" w:eastAsiaTheme="minorHAnsi" w:hAnsi="Verdana" w:cstheme="minorBidi"/>
      <w:sz w:val="18"/>
      <w:szCs w:val="22"/>
      <w:lang w:val="en-GB"/>
    </w:rPr>
  </w:style>
  <w:style w:type="paragraph" w:styleId="Quote">
    <w:name w:val="Quote"/>
    <w:basedOn w:val="Normal"/>
    <w:next w:val="Normal"/>
    <w:link w:val="QuoteChar"/>
    <w:uiPriority w:val="59"/>
    <w:qFormat/>
    <w:rsid w:val="00940EC5"/>
    <w:rPr>
      <w:i/>
      <w:iCs/>
      <w:color w:val="000000" w:themeColor="text1"/>
    </w:rPr>
  </w:style>
  <w:style w:type="character" w:customStyle="1" w:styleId="SignatureChar">
    <w:name w:val="Signature Char"/>
    <w:basedOn w:val="DefaultParagraphFont"/>
    <w:link w:val="Signature"/>
    <w:uiPriority w:val="99"/>
    <w:semiHidden/>
    <w:rsid w:val="00940EC5"/>
    <w:rPr>
      <w:rFonts w:ascii="Verdana" w:eastAsiaTheme="minorHAnsi" w:hAnsi="Verdana" w:cstheme="minorBidi"/>
      <w:sz w:val="18"/>
      <w:szCs w:val="22"/>
      <w:lang w:val="en-GB"/>
    </w:rPr>
  </w:style>
  <w:style w:type="paragraph" w:styleId="Salutation">
    <w:name w:val="Salutation"/>
    <w:basedOn w:val="Normal"/>
    <w:next w:val="Normal"/>
    <w:link w:val="SalutationChar"/>
    <w:uiPriority w:val="99"/>
    <w:semiHidden/>
    <w:unhideWhenUsed/>
    <w:rsid w:val="00940EC5"/>
  </w:style>
  <w:style w:type="character" w:customStyle="1" w:styleId="SubtitleChar">
    <w:name w:val="Subtitle Char"/>
    <w:basedOn w:val="DefaultParagraphFont"/>
    <w:link w:val="Subtitle"/>
    <w:uiPriority w:val="6"/>
    <w:rsid w:val="00940EC5"/>
    <w:rPr>
      <w:rFonts w:ascii="Verdana" w:eastAsiaTheme="majorEastAsia" w:hAnsi="Verdana" w:cstheme="majorBidi"/>
      <w:b/>
      <w:iCs/>
      <w:sz w:val="18"/>
      <w:szCs w:val="24"/>
      <w:lang w:val="en-GB"/>
    </w:rPr>
  </w:style>
  <w:style w:type="paragraph" w:styleId="Signature">
    <w:name w:val="Signature"/>
    <w:basedOn w:val="Normal"/>
    <w:link w:val="SignatureChar"/>
    <w:uiPriority w:val="99"/>
    <w:semiHidden/>
    <w:unhideWhenUsed/>
    <w:rsid w:val="00940EC5"/>
    <w:pPr>
      <w:ind w:left="4252"/>
    </w:pPr>
  </w:style>
  <w:style w:type="character" w:customStyle="1" w:styleId="TitleChar">
    <w:name w:val="Title Char"/>
    <w:basedOn w:val="DefaultParagraphFont"/>
    <w:link w:val="Title"/>
    <w:uiPriority w:val="5"/>
    <w:rsid w:val="00940EC5"/>
    <w:rPr>
      <w:rFonts w:ascii="Verdana" w:eastAsiaTheme="majorEastAsia" w:hAnsi="Verdana" w:cstheme="majorBidi"/>
      <w:b/>
      <w:caps/>
      <w:color w:val="006283"/>
      <w:kern w:val="28"/>
      <w:sz w:val="18"/>
      <w:szCs w:val="52"/>
      <w:lang w:val="en-GB"/>
    </w:rPr>
  </w:style>
  <w:style w:type="character" w:styleId="Strong">
    <w:name w:val="Strong"/>
    <w:basedOn w:val="DefaultParagraphFont"/>
    <w:uiPriority w:val="99"/>
    <w:qFormat/>
    <w:rsid w:val="00940EC5"/>
    <w:rPr>
      <w:b/>
      <w:bCs/>
    </w:rPr>
  </w:style>
  <w:style w:type="character" w:styleId="SubtleEmphasis">
    <w:name w:val="Subtle Emphasis"/>
    <w:basedOn w:val="DefaultParagraphFont"/>
    <w:uiPriority w:val="99"/>
    <w:qFormat/>
    <w:rsid w:val="00940EC5"/>
    <w:rPr>
      <w:i/>
      <w:iCs/>
      <w:color w:val="808080" w:themeColor="text1" w:themeTint="7F"/>
    </w:rPr>
  </w:style>
  <w:style w:type="character" w:styleId="SubtleReference">
    <w:name w:val="Subtle Reference"/>
    <w:basedOn w:val="DefaultParagraphFont"/>
    <w:uiPriority w:val="99"/>
    <w:qFormat/>
    <w:rsid w:val="00940EC5"/>
    <w:rPr>
      <w:smallCaps/>
      <w:color w:val="C0504D" w:themeColor="accent2"/>
      <w:u w:val="single"/>
    </w:rPr>
  </w:style>
  <w:style w:type="paragraph" w:styleId="TOAHeading">
    <w:name w:val="toa heading"/>
    <w:basedOn w:val="Normal"/>
    <w:next w:val="Normal"/>
    <w:uiPriority w:val="39"/>
    <w:unhideWhenUsed/>
    <w:rsid w:val="00940EC5"/>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40EC5"/>
    <w:pPr>
      <w:spacing w:after="240"/>
      <w:jc w:val="center"/>
    </w:pPr>
    <w:rPr>
      <w:rFonts w:eastAsia="Calibri" w:cs="Times New Roman"/>
      <w:color w:val="006283"/>
    </w:rPr>
  </w:style>
  <w:style w:type="paragraph" w:styleId="Revision">
    <w:name w:val="Revision"/>
    <w:hidden/>
    <w:uiPriority w:val="99"/>
    <w:semiHidden/>
    <w:rsid w:val="00BC276E"/>
    <w:rPr>
      <w:rFonts w:ascii="Verdana" w:hAnsi="Verdana"/>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40EC5"/>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940EC5"/>
    <w:pPr>
      <w:keepNext/>
      <w:keepLines/>
      <w:numPr>
        <w:numId w:val="1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40EC5"/>
    <w:pPr>
      <w:keepNext/>
      <w:keepLines/>
      <w:numPr>
        <w:ilvl w:val="1"/>
        <w:numId w:val="1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40EC5"/>
    <w:pPr>
      <w:keepNext/>
      <w:keepLines/>
      <w:numPr>
        <w:ilvl w:val="2"/>
        <w:numId w:val="14"/>
      </w:numPr>
      <w:spacing w:after="240"/>
      <w:ind w:left="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40EC5"/>
    <w:pPr>
      <w:keepNext/>
      <w:keepLines/>
      <w:numPr>
        <w:ilvl w:val="3"/>
        <w:numId w:val="1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40EC5"/>
    <w:pPr>
      <w:keepNext/>
      <w:keepLines/>
      <w:numPr>
        <w:ilvl w:val="4"/>
        <w:numId w:val="1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40EC5"/>
    <w:pPr>
      <w:keepNext/>
      <w:keepLines/>
      <w:numPr>
        <w:ilvl w:val="5"/>
        <w:numId w:val="1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40EC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40EC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40EC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940EC5"/>
    <w:rPr>
      <w:rFonts w:ascii="Verdana" w:hAnsi="Verdana"/>
      <w:sz w:val="18"/>
      <w:szCs w:val="22"/>
      <w:lang w:val="en-GB"/>
    </w:rPr>
  </w:style>
  <w:style w:type="character" w:customStyle="1" w:styleId="BalloonTextChar">
    <w:name w:val="Balloon Text Char"/>
    <w:basedOn w:val="DefaultParagraphFont"/>
    <w:link w:val="BalloonText"/>
    <w:uiPriority w:val="99"/>
    <w:semiHidden/>
    <w:rsid w:val="00940EC5"/>
    <w:rPr>
      <w:rFonts w:ascii="Tahoma" w:eastAsiaTheme="minorHAnsi" w:hAnsi="Tahoma" w:cs="Tahoma"/>
      <w:sz w:val="16"/>
      <w:szCs w:val="16"/>
      <w:lang w:val="en-GB"/>
    </w:rPr>
  </w:style>
  <w:style w:type="character" w:customStyle="1" w:styleId="BodyTextChar">
    <w:name w:val="Body Text Char"/>
    <w:basedOn w:val="DefaultParagraphFont"/>
    <w:link w:val="BodyText"/>
    <w:uiPriority w:val="1"/>
    <w:rsid w:val="00940EC5"/>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rsid w:val="00940EC5"/>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940EC5"/>
    <w:rPr>
      <w:rFonts w:ascii="Verdana" w:eastAsiaTheme="minorHAnsi" w:hAnsi="Verdana" w:cstheme="minorBidi"/>
      <w:sz w:val="18"/>
      <w:szCs w:val="16"/>
      <w:lang w:val="en-GB"/>
    </w:rPr>
  </w:style>
  <w:style w:type="character" w:customStyle="1" w:styleId="BodyTextFirstIndentChar">
    <w:name w:val="Body Text First Indent Char"/>
    <w:basedOn w:val="BodyTextChar"/>
    <w:link w:val="BodyTextFirstIndent"/>
    <w:uiPriority w:val="99"/>
    <w:semiHidden/>
    <w:rsid w:val="00940EC5"/>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rsid w:val="00940EC5"/>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rsid w:val="00940EC5"/>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rsid w:val="00940EC5"/>
    <w:rPr>
      <w:rFonts w:ascii="Verdana" w:eastAsiaTheme="minorHAnsi" w:hAnsi="Verdana" w:cstheme="minorBidi"/>
      <w:sz w:val="18"/>
      <w:szCs w:val="22"/>
      <w:lang w:val="en-GB"/>
    </w:rPr>
  </w:style>
  <w:style w:type="paragraph" w:styleId="Title">
    <w:name w:val="Title"/>
    <w:basedOn w:val="Normal"/>
    <w:next w:val="Normal"/>
    <w:link w:val="TitleChar"/>
    <w:uiPriority w:val="5"/>
    <w:qFormat/>
    <w:rsid w:val="00940EC5"/>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940EC5"/>
    <w:rPr>
      <w:rFonts w:ascii="Verdana" w:eastAsiaTheme="minorHAnsi" w:hAnsi="Verdana" w:cstheme="minorBidi"/>
      <w:sz w:val="16"/>
      <w:szCs w:val="16"/>
      <w:lang w:val="en-GB"/>
    </w:rPr>
  </w:style>
  <w:style w:type="paragraph" w:styleId="BodyText">
    <w:name w:val="Body Text"/>
    <w:basedOn w:val="Normal"/>
    <w:link w:val="BodyTextChar"/>
    <w:uiPriority w:val="1"/>
    <w:qFormat/>
    <w:rsid w:val="00940EC5"/>
    <w:pPr>
      <w:numPr>
        <w:ilvl w:val="6"/>
        <w:numId w:val="14"/>
      </w:numPr>
      <w:spacing w:after="240"/>
    </w:pPr>
  </w:style>
  <w:style w:type="character" w:customStyle="1" w:styleId="ClosingChar">
    <w:name w:val="Closing Char"/>
    <w:basedOn w:val="DefaultParagraphFont"/>
    <w:link w:val="Closing"/>
    <w:uiPriority w:val="99"/>
    <w:semiHidden/>
    <w:rsid w:val="00940EC5"/>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40EC5"/>
    <w:pPr>
      <w:numPr>
        <w:ilvl w:val="7"/>
        <w:numId w:val="14"/>
      </w:numPr>
      <w:spacing w:after="240"/>
    </w:pPr>
  </w:style>
  <w:style w:type="character" w:customStyle="1" w:styleId="CommentSubjectChar">
    <w:name w:val="Comment Subject Char"/>
    <w:basedOn w:val="CommentTextChar"/>
    <w:link w:val="CommentSubject"/>
    <w:uiPriority w:val="99"/>
    <w:rsid w:val="00940EC5"/>
    <w:rPr>
      <w:rFonts w:ascii="Verdana" w:eastAsiaTheme="minorHAnsi" w:hAnsi="Verdana" w:cstheme="minorBidi"/>
      <w:b/>
      <w:bCs/>
      <w:lang w:val="en-GB"/>
    </w:rPr>
  </w:style>
  <w:style w:type="paragraph" w:styleId="BodyText3">
    <w:name w:val="Body Text 3"/>
    <w:basedOn w:val="Normal"/>
    <w:link w:val="BodyText3Char"/>
    <w:uiPriority w:val="1"/>
    <w:qFormat/>
    <w:rsid w:val="00940EC5"/>
    <w:pPr>
      <w:numPr>
        <w:ilvl w:val="8"/>
        <w:numId w:val="14"/>
      </w:numPr>
      <w:spacing w:after="240"/>
    </w:pPr>
    <w:rPr>
      <w:szCs w:val="16"/>
    </w:rPr>
  </w:style>
  <w:style w:type="character" w:customStyle="1" w:styleId="CommentTextChar">
    <w:name w:val="Comment Text Char"/>
    <w:basedOn w:val="DefaultParagraphFont"/>
    <w:link w:val="CommentText"/>
    <w:uiPriority w:val="99"/>
    <w:rsid w:val="00940EC5"/>
    <w:rPr>
      <w:rFonts w:ascii="Verdana" w:eastAsiaTheme="minorHAnsi" w:hAnsi="Verdana" w:cstheme="minorBidi"/>
      <w:lang w:val="en-GB"/>
    </w:rPr>
  </w:style>
  <w:style w:type="numbering" w:customStyle="1" w:styleId="LegalHeadings">
    <w:name w:val="LegalHeadings"/>
    <w:uiPriority w:val="99"/>
    <w:rsid w:val="00940EC5"/>
    <w:pPr>
      <w:numPr>
        <w:numId w:val="22"/>
      </w:numPr>
    </w:pPr>
  </w:style>
  <w:style w:type="paragraph" w:styleId="ListBullet">
    <w:name w:val="List Bullet"/>
    <w:basedOn w:val="Normal"/>
    <w:uiPriority w:val="1"/>
    <w:rsid w:val="00940EC5"/>
    <w:pPr>
      <w:numPr>
        <w:numId w:val="20"/>
      </w:numPr>
      <w:spacing w:after="240"/>
    </w:pPr>
  </w:style>
  <w:style w:type="paragraph" w:styleId="ListBullet2">
    <w:name w:val="List Bullet 2"/>
    <w:basedOn w:val="Normal"/>
    <w:uiPriority w:val="1"/>
    <w:rsid w:val="00940EC5"/>
    <w:pPr>
      <w:numPr>
        <w:ilvl w:val="1"/>
        <w:numId w:val="20"/>
      </w:numPr>
      <w:spacing w:after="240"/>
    </w:pPr>
  </w:style>
  <w:style w:type="paragraph" w:styleId="ListBullet3">
    <w:name w:val="List Bullet 3"/>
    <w:basedOn w:val="Normal"/>
    <w:uiPriority w:val="1"/>
    <w:rsid w:val="00940EC5"/>
    <w:pPr>
      <w:numPr>
        <w:ilvl w:val="2"/>
        <w:numId w:val="20"/>
      </w:numPr>
      <w:spacing w:after="240"/>
    </w:pPr>
  </w:style>
  <w:style w:type="paragraph" w:styleId="ListBullet4">
    <w:name w:val="List Bullet 4"/>
    <w:basedOn w:val="Normal"/>
    <w:uiPriority w:val="1"/>
    <w:rsid w:val="00940EC5"/>
    <w:pPr>
      <w:numPr>
        <w:ilvl w:val="3"/>
        <w:numId w:val="20"/>
      </w:numPr>
      <w:spacing w:after="240"/>
    </w:pPr>
  </w:style>
  <w:style w:type="paragraph" w:styleId="ListBullet5">
    <w:name w:val="List Bullet 5"/>
    <w:basedOn w:val="Normal"/>
    <w:uiPriority w:val="1"/>
    <w:rsid w:val="00940EC5"/>
    <w:pPr>
      <w:numPr>
        <w:ilvl w:val="4"/>
        <w:numId w:val="20"/>
      </w:numPr>
      <w:spacing w:after="240"/>
    </w:pPr>
  </w:style>
  <w:style w:type="numbering" w:customStyle="1" w:styleId="ListBullets">
    <w:name w:val="ListBullets"/>
    <w:uiPriority w:val="99"/>
    <w:rsid w:val="00940EC5"/>
    <w:pPr>
      <w:numPr>
        <w:numId w:val="20"/>
      </w:numPr>
    </w:pPr>
  </w:style>
  <w:style w:type="paragraph" w:customStyle="1" w:styleId="Answer">
    <w:name w:val="Answer"/>
    <w:basedOn w:val="Normal"/>
    <w:link w:val="AnswerChar"/>
    <w:uiPriority w:val="6"/>
    <w:qFormat/>
    <w:rsid w:val="00940EC5"/>
    <w:pPr>
      <w:spacing w:after="240"/>
      <w:ind w:left="1077"/>
    </w:pPr>
    <w:rPr>
      <w:rFonts w:eastAsia="Calibri" w:cs="Times New Roman"/>
    </w:rPr>
  </w:style>
  <w:style w:type="character" w:customStyle="1" w:styleId="DateChar">
    <w:name w:val="Date Char"/>
    <w:basedOn w:val="DefaultParagraphFont"/>
    <w:link w:val="Date"/>
    <w:uiPriority w:val="99"/>
    <w:semiHidden/>
    <w:rsid w:val="00940EC5"/>
    <w:rPr>
      <w:rFonts w:ascii="Verdana" w:eastAsiaTheme="minorHAnsi" w:hAnsi="Verdana" w:cstheme="minorBidi"/>
      <w:sz w:val="18"/>
      <w:szCs w:val="22"/>
      <w:lang w:val="en-GB"/>
    </w:rPr>
  </w:style>
  <w:style w:type="paragraph" w:styleId="Caption">
    <w:name w:val="caption"/>
    <w:basedOn w:val="Normal"/>
    <w:next w:val="Normal"/>
    <w:uiPriority w:val="6"/>
    <w:qFormat/>
    <w:rsid w:val="00940EC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40EC5"/>
    <w:rPr>
      <w:vertAlign w:val="superscript"/>
    </w:rPr>
  </w:style>
  <w:style w:type="paragraph" w:styleId="FootnoteText">
    <w:name w:val="footnote text"/>
    <w:basedOn w:val="Normal"/>
    <w:link w:val="FootnoteTextChar"/>
    <w:uiPriority w:val="5"/>
    <w:rsid w:val="00940EC5"/>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940EC5"/>
    <w:rPr>
      <w:rFonts w:ascii="Tahoma" w:eastAsiaTheme="minorHAnsi" w:hAnsi="Tahoma" w:cs="Tahoma"/>
      <w:sz w:val="16"/>
      <w:szCs w:val="16"/>
      <w:lang w:val="en-GB"/>
    </w:rPr>
  </w:style>
  <w:style w:type="paragraph" w:styleId="EndnoteText">
    <w:name w:val="endnote text"/>
    <w:basedOn w:val="FootnoteText"/>
    <w:link w:val="EndnoteTextChar"/>
    <w:uiPriority w:val="49"/>
    <w:rsid w:val="00940EC5"/>
    <w:rPr>
      <w:szCs w:val="20"/>
    </w:rPr>
  </w:style>
  <w:style w:type="character" w:customStyle="1" w:styleId="E-mailSignatureChar">
    <w:name w:val="E-mail Signature Char"/>
    <w:basedOn w:val="DefaultParagraphFont"/>
    <w:link w:val="E-mailSignature"/>
    <w:uiPriority w:val="99"/>
    <w:semiHidden/>
    <w:rsid w:val="00940EC5"/>
    <w:rPr>
      <w:rFonts w:ascii="Verdana" w:eastAsiaTheme="minorHAnsi" w:hAnsi="Verdana" w:cstheme="minorBidi"/>
      <w:sz w:val="18"/>
      <w:szCs w:val="22"/>
      <w:lang w:val="en-GB"/>
    </w:rPr>
  </w:style>
  <w:style w:type="paragraph" w:customStyle="1" w:styleId="FollowUp">
    <w:name w:val="FollowUp"/>
    <w:basedOn w:val="Normal"/>
    <w:link w:val="FollowUpChar"/>
    <w:uiPriority w:val="6"/>
    <w:qFormat/>
    <w:rsid w:val="00940EC5"/>
    <w:pPr>
      <w:spacing w:after="240"/>
      <w:ind w:left="720"/>
    </w:pPr>
    <w:rPr>
      <w:rFonts w:eastAsia="Calibri" w:cs="Times New Roman"/>
      <w:i/>
    </w:rPr>
  </w:style>
  <w:style w:type="character" w:customStyle="1" w:styleId="EndnoteTextChar">
    <w:name w:val="Endnote Text Char"/>
    <w:link w:val="EndnoteText"/>
    <w:uiPriority w:val="49"/>
    <w:rsid w:val="00940EC5"/>
    <w:rPr>
      <w:rFonts w:ascii="Verdana" w:hAnsi="Verdana"/>
      <w:sz w:val="16"/>
      <w:lang w:val="en-GB" w:eastAsia="en-GB"/>
    </w:rPr>
  </w:style>
  <w:style w:type="paragraph" w:styleId="Footer">
    <w:name w:val="footer"/>
    <w:basedOn w:val="Normal"/>
    <w:link w:val="FooterChar"/>
    <w:uiPriority w:val="3"/>
    <w:rsid w:val="00940EC5"/>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940EC5"/>
    <w:rPr>
      <w:rFonts w:ascii="Verdana" w:hAnsi="Verdana"/>
      <w:i/>
      <w:sz w:val="18"/>
      <w:szCs w:val="22"/>
      <w:lang w:val="en-GB"/>
    </w:rPr>
  </w:style>
  <w:style w:type="paragraph" w:customStyle="1" w:styleId="FootnoteQuotation">
    <w:name w:val="Footnote Quotation"/>
    <w:basedOn w:val="FootnoteText"/>
    <w:uiPriority w:val="5"/>
    <w:rsid w:val="00940EC5"/>
    <w:pPr>
      <w:ind w:left="567" w:right="567" w:firstLine="0"/>
    </w:pPr>
  </w:style>
  <w:style w:type="character" w:styleId="FootnoteReference">
    <w:name w:val="footnote reference"/>
    <w:uiPriority w:val="5"/>
    <w:rsid w:val="00940EC5"/>
    <w:rPr>
      <w:vertAlign w:val="superscript"/>
    </w:rPr>
  </w:style>
  <w:style w:type="paragraph" w:styleId="Header">
    <w:name w:val="header"/>
    <w:basedOn w:val="Normal"/>
    <w:link w:val="HeaderChar"/>
    <w:uiPriority w:val="3"/>
    <w:rsid w:val="00940EC5"/>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940EC5"/>
    <w:rPr>
      <w:rFonts w:ascii="Verdana" w:hAnsi="Verdana"/>
      <w:sz w:val="18"/>
      <w:szCs w:val="18"/>
      <w:lang w:val="en-GB" w:eastAsia="en-GB"/>
    </w:rPr>
  </w:style>
  <w:style w:type="paragraph" w:customStyle="1" w:styleId="Quotation">
    <w:name w:val="Quotation"/>
    <w:basedOn w:val="Normal"/>
    <w:uiPriority w:val="5"/>
    <w:qFormat/>
    <w:rsid w:val="00940EC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40EC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40EC5"/>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940EC5"/>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940EC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40EC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40EC5"/>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40EC5"/>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940EC5"/>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940EC5"/>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940EC5"/>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940EC5"/>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940EC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40EC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40EC5"/>
    <w:rPr>
      <w:rFonts w:ascii="Tahoma" w:hAnsi="Tahoma" w:cs="Tahoma"/>
      <w:sz w:val="16"/>
      <w:szCs w:val="16"/>
    </w:rPr>
  </w:style>
  <w:style w:type="character" w:customStyle="1" w:styleId="FootnoteTextChar">
    <w:name w:val="Footnote Text Char"/>
    <w:link w:val="FootnoteText"/>
    <w:uiPriority w:val="5"/>
    <w:rsid w:val="00940EC5"/>
    <w:rPr>
      <w:rFonts w:ascii="Verdana" w:hAnsi="Verdana"/>
      <w:sz w:val="16"/>
      <w:szCs w:val="18"/>
      <w:lang w:val="en-GB" w:eastAsia="en-GB"/>
    </w:rPr>
  </w:style>
  <w:style w:type="paragraph" w:styleId="Subtitle">
    <w:name w:val="Subtitle"/>
    <w:basedOn w:val="Normal"/>
    <w:next w:val="Normal"/>
    <w:link w:val="SubtitleChar"/>
    <w:uiPriority w:val="6"/>
    <w:qFormat/>
    <w:rsid w:val="00940EC5"/>
    <w:pPr>
      <w:numPr>
        <w:ilvl w:val="1"/>
      </w:numPr>
    </w:pPr>
    <w:rPr>
      <w:rFonts w:eastAsiaTheme="majorEastAsia" w:cstheme="majorBidi"/>
      <w:b/>
      <w:iCs/>
      <w:szCs w:val="24"/>
    </w:rPr>
  </w:style>
  <w:style w:type="character" w:customStyle="1" w:styleId="HeaderChar">
    <w:name w:val="Header Char"/>
    <w:link w:val="Header"/>
    <w:uiPriority w:val="3"/>
    <w:rsid w:val="00940EC5"/>
    <w:rPr>
      <w:rFonts w:ascii="Verdana" w:hAnsi="Verdana"/>
      <w:sz w:val="18"/>
      <w:szCs w:val="18"/>
      <w:lang w:val="en-GB" w:eastAsia="en-GB"/>
    </w:rPr>
  </w:style>
  <w:style w:type="paragraph" w:customStyle="1" w:styleId="SummaryHeader">
    <w:name w:val="SummaryHeader"/>
    <w:basedOn w:val="Normal"/>
    <w:uiPriority w:val="4"/>
    <w:qFormat/>
    <w:rsid w:val="00940EC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40EC5"/>
    <w:pPr>
      <w:spacing w:after="240"/>
      <w:outlineLvl w:val="1"/>
    </w:pPr>
    <w:rPr>
      <w:b/>
      <w:color w:val="006283"/>
    </w:rPr>
  </w:style>
  <w:style w:type="paragraph" w:customStyle="1" w:styleId="SummaryText">
    <w:name w:val="SummaryText"/>
    <w:basedOn w:val="Normal"/>
    <w:uiPriority w:val="4"/>
    <w:qFormat/>
    <w:rsid w:val="00940EC5"/>
    <w:pPr>
      <w:numPr>
        <w:numId w:val="21"/>
      </w:numPr>
      <w:spacing w:after="240"/>
    </w:pPr>
    <w:rPr>
      <w:rFonts w:eastAsia="Calibri" w:cs="Times New Roman"/>
    </w:rPr>
  </w:style>
  <w:style w:type="paragraph" w:styleId="ListParagraph">
    <w:name w:val="List Paragraph"/>
    <w:basedOn w:val="Normal"/>
    <w:uiPriority w:val="59"/>
    <w:qFormat/>
    <w:rsid w:val="00940EC5"/>
    <w:pPr>
      <w:ind w:left="720"/>
      <w:contextualSpacing/>
    </w:pPr>
  </w:style>
  <w:style w:type="table" w:customStyle="1" w:styleId="WTOBox1">
    <w:name w:val="WTOBox1"/>
    <w:basedOn w:val="TableNormal"/>
    <w:uiPriority w:val="99"/>
    <w:rsid w:val="00940EC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40EC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40EC5"/>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940EC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40EC5"/>
    <w:pPr>
      <w:tabs>
        <w:tab w:val="left" w:pos="851"/>
      </w:tabs>
      <w:ind w:left="851" w:hanging="851"/>
      <w:jc w:val="left"/>
    </w:pPr>
    <w:rPr>
      <w:sz w:val="16"/>
    </w:rPr>
  </w:style>
  <w:style w:type="character" w:styleId="Hyperlink">
    <w:name w:val="Hyperlink"/>
    <w:basedOn w:val="DefaultParagraphFont"/>
    <w:uiPriority w:val="99"/>
    <w:unhideWhenUsed/>
    <w:rsid w:val="00940EC5"/>
    <w:rPr>
      <w:color w:val="0000FF" w:themeColor="hyperlink"/>
      <w:u w:val="single"/>
    </w:rPr>
  </w:style>
  <w:style w:type="paragraph" w:styleId="Bibliography">
    <w:name w:val="Bibliography"/>
    <w:basedOn w:val="Normal"/>
    <w:next w:val="Normal"/>
    <w:uiPriority w:val="49"/>
    <w:semiHidden/>
    <w:unhideWhenUsed/>
    <w:rsid w:val="00940EC5"/>
  </w:style>
  <w:style w:type="paragraph" w:styleId="BlockText">
    <w:name w:val="Block Text"/>
    <w:basedOn w:val="Normal"/>
    <w:uiPriority w:val="99"/>
    <w:semiHidden/>
    <w:unhideWhenUsed/>
    <w:rsid w:val="00940E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40EC5"/>
    <w:pPr>
      <w:numPr>
        <w:ilvl w:val="0"/>
        <w:numId w:val="0"/>
      </w:numPr>
      <w:spacing w:after="0"/>
      <w:ind w:firstLine="360"/>
    </w:pPr>
  </w:style>
  <w:style w:type="character" w:customStyle="1" w:styleId="Heading1Char">
    <w:name w:val="Heading 1 Char"/>
    <w:basedOn w:val="DefaultParagraphFont"/>
    <w:link w:val="Heading1"/>
    <w:uiPriority w:val="2"/>
    <w:rsid w:val="00940EC5"/>
    <w:rPr>
      <w:rFonts w:ascii="Verdana" w:eastAsiaTheme="majorEastAsia" w:hAnsi="Verdana" w:cstheme="majorBidi"/>
      <w:b/>
      <w:bCs/>
      <w:caps/>
      <w:color w:val="006283"/>
      <w:sz w:val="18"/>
      <w:szCs w:val="28"/>
      <w:lang w:val="en-GB"/>
    </w:rPr>
  </w:style>
  <w:style w:type="paragraph" w:styleId="BodyTextIndent">
    <w:name w:val="Body Text Indent"/>
    <w:basedOn w:val="Normal"/>
    <w:link w:val="BodyTextIndentChar"/>
    <w:uiPriority w:val="99"/>
    <w:semiHidden/>
    <w:unhideWhenUsed/>
    <w:rsid w:val="00940EC5"/>
    <w:pPr>
      <w:spacing w:after="120"/>
      <w:ind w:left="283"/>
    </w:pPr>
  </w:style>
  <w:style w:type="character" w:customStyle="1" w:styleId="Heading2Char">
    <w:name w:val="Heading 2 Char"/>
    <w:basedOn w:val="DefaultParagraphFont"/>
    <w:link w:val="Heading2"/>
    <w:uiPriority w:val="2"/>
    <w:rsid w:val="00940EC5"/>
    <w:rPr>
      <w:rFonts w:ascii="Verdana" w:eastAsiaTheme="majorEastAsia" w:hAnsi="Verdana" w:cstheme="majorBidi"/>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940EC5"/>
    <w:pPr>
      <w:spacing w:after="0"/>
      <w:ind w:left="360" w:firstLine="360"/>
    </w:pPr>
  </w:style>
  <w:style w:type="character" w:customStyle="1" w:styleId="Heading3Char">
    <w:name w:val="Heading 3 Char"/>
    <w:basedOn w:val="DefaultParagraphFont"/>
    <w:link w:val="Heading3"/>
    <w:uiPriority w:val="2"/>
    <w:rsid w:val="00940EC5"/>
    <w:rPr>
      <w:rFonts w:ascii="Verdana" w:eastAsiaTheme="majorEastAsia" w:hAnsi="Verdana" w:cstheme="majorBidi"/>
      <w:b/>
      <w:bCs/>
      <w:color w:val="006283"/>
      <w:sz w:val="18"/>
      <w:szCs w:val="22"/>
      <w:lang w:val="en-GB"/>
    </w:rPr>
  </w:style>
  <w:style w:type="paragraph" w:styleId="BodyTextIndent2">
    <w:name w:val="Body Text Indent 2"/>
    <w:basedOn w:val="Normal"/>
    <w:link w:val="BodyTextIndent2Char"/>
    <w:uiPriority w:val="99"/>
    <w:semiHidden/>
    <w:unhideWhenUsed/>
    <w:rsid w:val="00940EC5"/>
    <w:pPr>
      <w:spacing w:after="120" w:line="480" w:lineRule="auto"/>
      <w:ind w:left="283"/>
    </w:pPr>
  </w:style>
  <w:style w:type="character" w:customStyle="1" w:styleId="Heading4Char">
    <w:name w:val="Heading 4 Char"/>
    <w:basedOn w:val="DefaultParagraphFont"/>
    <w:link w:val="Heading4"/>
    <w:uiPriority w:val="2"/>
    <w:rsid w:val="00940EC5"/>
    <w:rPr>
      <w:rFonts w:ascii="Verdana" w:eastAsiaTheme="majorEastAsia" w:hAnsi="Verdana" w:cstheme="majorBidi"/>
      <w:b/>
      <w:bCs/>
      <w:iCs/>
      <w:color w:val="006283"/>
      <w:sz w:val="18"/>
      <w:szCs w:val="22"/>
      <w:lang w:val="en-GB"/>
    </w:rPr>
  </w:style>
  <w:style w:type="paragraph" w:styleId="BodyTextIndent3">
    <w:name w:val="Body Text Indent 3"/>
    <w:basedOn w:val="Normal"/>
    <w:link w:val="BodyTextIndent3Char"/>
    <w:uiPriority w:val="99"/>
    <w:semiHidden/>
    <w:unhideWhenUsed/>
    <w:rsid w:val="00940EC5"/>
    <w:pPr>
      <w:spacing w:after="120"/>
      <w:ind w:left="283"/>
    </w:pPr>
    <w:rPr>
      <w:sz w:val="16"/>
      <w:szCs w:val="16"/>
    </w:rPr>
  </w:style>
  <w:style w:type="character" w:customStyle="1" w:styleId="Heading5Char">
    <w:name w:val="Heading 5 Char"/>
    <w:basedOn w:val="DefaultParagraphFont"/>
    <w:link w:val="Heading5"/>
    <w:uiPriority w:val="2"/>
    <w:rsid w:val="00940EC5"/>
    <w:rPr>
      <w:rFonts w:ascii="Verdana" w:eastAsiaTheme="majorEastAsia" w:hAnsi="Verdana" w:cstheme="majorBidi"/>
      <w:b/>
      <w:color w:val="006283"/>
      <w:sz w:val="18"/>
      <w:szCs w:val="22"/>
      <w:lang w:val="en-GB"/>
    </w:rPr>
  </w:style>
  <w:style w:type="character" w:styleId="BookTitle">
    <w:name w:val="Book Title"/>
    <w:basedOn w:val="DefaultParagraphFont"/>
    <w:uiPriority w:val="99"/>
    <w:qFormat/>
    <w:rsid w:val="00940EC5"/>
    <w:rPr>
      <w:b/>
      <w:bCs/>
      <w:smallCaps/>
      <w:spacing w:val="5"/>
    </w:rPr>
  </w:style>
  <w:style w:type="paragraph" w:styleId="Closing">
    <w:name w:val="Closing"/>
    <w:basedOn w:val="Normal"/>
    <w:link w:val="ClosingChar"/>
    <w:uiPriority w:val="99"/>
    <w:semiHidden/>
    <w:unhideWhenUsed/>
    <w:rsid w:val="00940EC5"/>
    <w:pPr>
      <w:ind w:left="4252"/>
    </w:pPr>
  </w:style>
  <w:style w:type="character" w:customStyle="1" w:styleId="Heading6Char">
    <w:name w:val="Heading 6 Char"/>
    <w:basedOn w:val="DefaultParagraphFont"/>
    <w:link w:val="Heading6"/>
    <w:uiPriority w:val="2"/>
    <w:rsid w:val="00940EC5"/>
    <w:rPr>
      <w:rFonts w:ascii="Verdana" w:eastAsiaTheme="majorEastAsia" w:hAnsi="Verdana" w:cstheme="majorBidi"/>
      <w:b/>
      <w:iCs/>
      <w:color w:val="006283"/>
      <w:sz w:val="18"/>
      <w:szCs w:val="22"/>
      <w:lang w:val="en-GB"/>
    </w:rPr>
  </w:style>
  <w:style w:type="character" w:styleId="CommentReference">
    <w:name w:val="annotation reference"/>
    <w:basedOn w:val="DefaultParagraphFont"/>
    <w:uiPriority w:val="99"/>
    <w:semiHidden/>
    <w:unhideWhenUsed/>
    <w:rsid w:val="00940EC5"/>
    <w:rPr>
      <w:sz w:val="16"/>
      <w:szCs w:val="16"/>
    </w:rPr>
  </w:style>
  <w:style w:type="paragraph" w:styleId="CommentText">
    <w:name w:val="annotation text"/>
    <w:basedOn w:val="Normal"/>
    <w:link w:val="CommentTextChar"/>
    <w:uiPriority w:val="99"/>
    <w:unhideWhenUsed/>
    <w:rsid w:val="00940EC5"/>
    <w:rPr>
      <w:sz w:val="20"/>
      <w:szCs w:val="20"/>
    </w:rPr>
  </w:style>
  <w:style w:type="character" w:customStyle="1" w:styleId="Heading7Char">
    <w:name w:val="Heading 7 Char"/>
    <w:basedOn w:val="DefaultParagraphFont"/>
    <w:link w:val="Heading7"/>
    <w:uiPriority w:val="2"/>
    <w:rsid w:val="00940EC5"/>
    <w:rPr>
      <w:rFonts w:ascii="Verdana" w:eastAsiaTheme="majorEastAsia" w:hAnsi="Verdana" w:cstheme="majorBidi"/>
      <w:b/>
      <w:iCs/>
      <w:color w:val="006283"/>
      <w:sz w:val="18"/>
      <w:szCs w:val="22"/>
      <w:lang w:val="en-GB"/>
    </w:rPr>
  </w:style>
  <w:style w:type="paragraph" w:styleId="CommentSubject">
    <w:name w:val="annotation subject"/>
    <w:basedOn w:val="CommentText"/>
    <w:next w:val="CommentText"/>
    <w:link w:val="CommentSubjectChar"/>
    <w:uiPriority w:val="99"/>
    <w:unhideWhenUsed/>
    <w:rsid w:val="00940EC5"/>
    <w:rPr>
      <w:b/>
      <w:bCs/>
    </w:rPr>
  </w:style>
  <w:style w:type="character" w:customStyle="1" w:styleId="Heading8Char">
    <w:name w:val="Heading 8 Char"/>
    <w:basedOn w:val="DefaultParagraphFont"/>
    <w:link w:val="Heading8"/>
    <w:uiPriority w:val="2"/>
    <w:rsid w:val="00940EC5"/>
    <w:rPr>
      <w:rFonts w:ascii="Verdana" w:eastAsiaTheme="majorEastAsia" w:hAnsi="Verdana" w:cstheme="majorBidi"/>
      <w:b/>
      <w:i/>
      <w:color w:val="006283"/>
      <w:sz w:val="18"/>
      <w:lang w:val="en-GB"/>
    </w:rPr>
  </w:style>
  <w:style w:type="paragraph" w:styleId="Date">
    <w:name w:val="Date"/>
    <w:basedOn w:val="Normal"/>
    <w:next w:val="Normal"/>
    <w:link w:val="DateChar"/>
    <w:uiPriority w:val="99"/>
    <w:semiHidden/>
    <w:unhideWhenUsed/>
    <w:rsid w:val="00940EC5"/>
  </w:style>
  <w:style w:type="character" w:customStyle="1" w:styleId="Heading9Char">
    <w:name w:val="Heading 9 Char"/>
    <w:basedOn w:val="DefaultParagraphFont"/>
    <w:link w:val="Heading9"/>
    <w:uiPriority w:val="2"/>
    <w:rsid w:val="00940EC5"/>
    <w:rPr>
      <w:rFonts w:ascii="Verdana" w:eastAsiaTheme="majorEastAsia" w:hAnsi="Verdana" w:cstheme="majorBidi"/>
      <w:b/>
      <w:iCs/>
      <w:color w:val="006283"/>
      <w:sz w:val="18"/>
      <w:u w:val="single"/>
      <w:lang w:val="en-GB"/>
    </w:rPr>
  </w:style>
  <w:style w:type="paragraph" w:styleId="DocumentMap">
    <w:name w:val="Document Map"/>
    <w:basedOn w:val="Normal"/>
    <w:link w:val="DocumentMapChar"/>
    <w:uiPriority w:val="99"/>
    <w:semiHidden/>
    <w:unhideWhenUsed/>
    <w:rsid w:val="00940EC5"/>
    <w:rPr>
      <w:rFonts w:ascii="Tahoma" w:hAnsi="Tahoma" w:cs="Tahoma"/>
      <w:sz w:val="16"/>
      <w:szCs w:val="16"/>
    </w:rPr>
  </w:style>
  <w:style w:type="character" w:customStyle="1" w:styleId="HTMLAddressChar">
    <w:name w:val="HTML Address Char"/>
    <w:basedOn w:val="DefaultParagraphFont"/>
    <w:link w:val="HTMLAddress"/>
    <w:uiPriority w:val="99"/>
    <w:semiHidden/>
    <w:rsid w:val="00940EC5"/>
    <w:rPr>
      <w:rFonts w:ascii="Verdana" w:eastAsiaTheme="minorHAnsi" w:hAnsi="Verdana" w:cstheme="minorBidi"/>
      <w:i/>
      <w:iCs/>
      <w:sz w:val="18"/>
      <w:szCs w:val="22"/>
      <w:lang w:val="en-GB"/>
    </w:rPr>
  </w:style>
  <w:style w:type="paragraph" w:styleId="E-mailSignature">
    <w:name w:val="E-mail Signature"/>
    <w:basedOn w:val="Normal"/>
    <w:link w:val="E-mailSignatureChar"/>
    <w:uiPriority w:val="99"/>
    <w:semiHidden/>
    <w:unhideWhenUsed/>
    <w:rsid w:val="00940EC5"/>
  </w:style>
  <w:style w:type="character" w:customStyle="1" w:styleId="HTMLPreformattedChar">
    <w:name w:val="HTML Preformatted Char"/>
    <w:basedOn w:val="DefaultParagraphFont"/>
    <w:link w:val="HTMLPreformatted"/>
    <w:uiPriority w:val="99"/>
    <w:semiHidden/>
    <w:rsid w:val="00940EC5"/>
    <w:rPr>
      <w:rFonts w:ascii="Consolas" w:eastAsiaTheme="minorHAnsi" w:hAnsi="Consolas" w:cs="Consolas"/>
      <w:lang w:val="en-GB"/>
    </w:rPr>
  </w:style>
  <w:style w:type="character" w:styleId="Emphasis">
    <w:name w:val="Emphasis"/>
    <w:basedOn w:val="DefaultParagraphFont"/>
    <w:uiPriority w:val="99"/>
    <w:qFormat/>
    <w:rsid w:val="00940EC5"/>
    <w:rPr>
      <w:i/>
      <w:iCs/>
    </w:rPr>
  </w:style>
  <w:style w:type="paragraph" w:styleId="EnvelopeAddress">
    <w:name w:val="envelope address"/>
    <w:basedOn w:val="Normal"/>
    <w:uiPriority w:val="99"/>
    <w:semiHidden/>
    <w:unhideWhenUsed/>
    <w:rsid w:val="00940E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0EC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40EC5"/>
    <w:rPr>
      <w:color w:val="800080" w:themeColor="followedHyperlink"/>
      <w:u w:val="single"/>
    </w:rPr>
  </w:style>
  <w:style w:type="character" w:styleId="HTMLAcronym">
    <w:name w:val="HTML Acronym"/>
    <w:basedOn w:val="DefaultParagraphFont"/>
    <w:uiPriority w:val="99"/>
    <w:semiHidden/>
    <w:unhideWhenUsed/>
    <w:rsid w:val="00940EC5"/>
  </w:style>
  <w:style w:type="paragraph" w:styleId="HTMLAddress">
    <w:name w:val="HTML Address"/>
    <w:basedOn w:val="Normal"/>
    <w:link w:val="HTMLAddressChar"/>
    <w:uiPriority w:val="99"/>
    <w:semiHidden/>
    <w:unhideWhenUsed/>
    <w:rsid w:val="00940EC5"/>
    <w:rPr>
      <w:i/>
      <w:iCs/>
    </w:rPr>
  </w:style>
  <w:style w:type="character" w:customStyle="1" w:styleId="IntenseQuoteChar">
    <w:name w:val="Intense Quote Char"/>
    <w:basedOn w:val="DefaultParagraphFont"/>
    <w:link w:val="IntenseQuote"/>
    <w:uiPriority w:val="59"/>
    <w:rsid w:val="00940EC5"/>
    <w:rPr>
      <w:rFonts w:ascii="Verdana" w:eastAsiaTheme="minorHAnsi" w:hAnsi="Verdana" w:cstheme="minorBidi"/>
      <w:b/>
      <w:bCs/>
      <w:i/>
      <w:iCs/>
      <w:color w:val="4F81BD" w:themeColor="accent1"/>
      <w:sz w:val="18"/>
      <w:szCs w:val="22"/>
      <w:lang w:val="en-GB"/>
    </w:rPr>
  </w:style>
  <w:style w:type="character" w:styleId="HTMLCite">
    <w:name w:val="HTML Cite"/>
    <w:basedOn w:val="DefaultParagraphFont"/>
    <w:uiPriority w:val="99"/>
    <w:semiHidden/>
    <w:unhideWhenUsed/>
    <w:rsid w:val="00940EC5"/>
    <w:rPr>
      <w:i/>
      <w:iCs/>
    </w:rPr>
  </w:style>
  <w:style w:type="character" w:styleId="HTMLCode">
    <w:name w:val="HTML Code"/>
    <w:basedOn w:val="DefaultParagraphFont"/>
    <w:uiPriority w:val="99"/>
    <w:semiHidden/>
    <w:unhideWhenUsed/>
    <w:rsid w:val="00940EC5"/>
    <w:rPr>
      <w:rFonts w:ascii="Consolas" w:hAnsi="Consolas" w:cs="Consolas"/>
      <w:sz w:val="20"/>
      <w:szCs w:val="20"/>
    </w:rPr>
  </w:style>
  <w:style w:type="character" w:styleId="HTMLDefinition">
    <w:name w:val="HTML Definition"/>
    <w:basedOn w:val="DefaultParagraphFont"/>
    <w:uiPriority w:val="99"/>
    <w:semiHidden/>
    <w:unhideWhenUsed/>
    <w:rsid w:val="00940EC5"/>
    <w:rPr>
      <w:i/>
      <w:iCs/>
    </w:rPr>
  </w:style>
  <w:style w:type="character" w:styleId="HTMLKeyboard">
    <w:name w:val="HTML Keyboard"/>
    <w:basedOn w:val="DefaultParagraphFont"/>
    <w:uiPriority w:val="99"/>
    <w:semiHidden/>
    <w:unhideWhenUsed/>
    <w:rsid w:val="00940EC5"/>
    <w:rPr>
      <w:rFonts w:ascii="Consolas" w:hAnsi="Consolas" w:cs="Consolas"/>
      <w:sz w:val="20"/>
      <w:szCs w:val="20"/>
    </w:rPr>
  </w:style>
  <w:style w:type="paragraph" w:styleId="HTMLPreformatted">
    <w:name w:val="HTML Preformatted"/>
    <w:basedOn w:val="Normal"/>
    <w:link w:val="HTMLPreformattedChar"/>
    <w:uiPriority w:val="99"/>
    <w:semiHidden/>
    <w:unhideWhenUsed/>
    <w:rsid w:val="00940EC5"/>
    <w:rPr>
      <w:rFonts w:ascii="Consolas" w:hAnsi="Consolas" w:cs="Consolas"/>
      <w:sz w:val="20"/>
      <w:szCs w:val="20"/>
    </w:rPr>
  </w:style>
  <w:style w:type="character" w:customStyle="1" w:styleId="MacroTextChar">
    <w:name w:val="Macro Text Char"/>
    <w:basedOn w:val="DefaultParagraphFont"/>
    <w:link w:val="MacroText"/>
    <w:uiPriority w:val="99"/>
    <w:semiHidden/>
    <w:rsid w:val="00940EC5"/>
    <w:rPr>
      <w:rFonts w:ascii="Consolas" w:eastAsiaTheme="minorHAnsi" w:hAnsi="Consolas" w:cs="Consolas"/>
      <w:lang w:val="en-GB"/>
    </w:rPr>
  </w:style>
  <w:style w:type="character" w:styleId="HTMLSample">
    <w:name w:val="HTML Sample"/>
    <w:basedOn w:val="DefaultParagraphFont"/>
    <w:uiPriority w:val="99"/>
    <w:semiHidden/>
    <w:unhideWhenUsed/>
    <w:rsid w:val="00940EC5"/>
    <w:rPr>
      <w:rFonts w:ascii="Consolas" w:hAnsi="Consolas" w:cs="Consolas"/>
      <w:sz w:val="24"/>
      <w:szCs w:val="24"/>
    </w:rPr>
  </w:style>
  <w:style w:type="character" w:styleId="HTMLTypewriter">
    <w:name w:val="HTML Typewriter"/>
    <w:basedOn w:val="DefaultParagraphFont"/>
    <w:uiPriority w:val="99"/>
    <w:semiHidden/>
    <w:unhideWhenUsed/>
    <w:rsid w:val="00940EC5"/>
    <w:rPr>
      <w:rFonts w:ascii="Consolas" w:hAnsi="Consolas" w:cs="Consolas"/>
      <w:sz w:val="20"/>
      <w:szCs w:val="20"/>
    </w:rPr>
  </w:style>
  <w:style w:type="character" w:styleId="HTMLVariable">
    <w:name w:val="HTML Variable"/>
    <w:basedOn w:val="DefaultParagraphFont"/>
    <w:uiPriority w:val="99"/>
    <w:semiHidden/>
    <w:unhideWhenUsed/>
    <w:rsid w:val="00940EC5"/>
    <w:rPr>
      <w:i/>
      <w:iCs/>
    </w:rPr>
  </w:style>
  <w:style w:type="paragraph" w:styleId="Index1">
    <w:name w:val="index 1"/>
    <w:basedOn w:val="Normal"/>
    <w:next w:val="Normal"/>
    <w:autoRedefine/>
    <w:uiPriority w:val="99"/>
    <w:semiHidden/>
    <w:unhideWhenUsed/>
    <w:rsid w:val="00940EC5"/>
    <w:pPr>
      <w:ind w:left="180" w:hanging="180"/>
    </w:pPr>
  </w:style>
  <w:style w:type="paragraph" w:styleId="Index2">
    <w:name w:val="index 2"/>
    <w:basedOn w:val="Normal"/>
    <w:next w:val="Normal"/>
    <w:autoRedefine/>
    <w:uiPriority w:val="99"/>
    <w:semiHidden/>
    <w:unhideWhenUsed/>
    <w:rsid w:val="00940EC5"/>
    <w:pPr>
      <w:ind w:left="360" w:hanging="180"/>
    </w:pPr>
  </w:style>
  <w:style w:type="paragraph" w:styleId="Index3">
    <w:name w:val="index 3"/>
    <w:basedOn w:val="Normal"/>
    <w:next w:val="Normal"/>
    <w:autoRedefine/>
    <w:uiPriority w:val="99"/>
    <w:semiHidden/>
    <w:unhideWhenUsed/>
    <w:rsid w:val="00940EC5"/>
    <w:pPr>
      <w:ind w:left="540" w:hanging="180"/>
    </w:pPr>
  </w:style>
  <w:style w:type="paragraph" w:styleId="Index4">
    <w:name w:val="index 4"/>
    <w:basedOn w:val="Normal"/>
    <w:next w:val="Normal"/>
    <w:autoRedefine/>
    <w:uiPriority w:val="99"/>
    <w:semiHidden/>
    <w:unhideWhenUsed/>
    <w:rsid w:val="00940EC5"/>
    <w:pPr>
      <w:ind w:left="720" w:hanging="180"/>
    </w:pPr>
  </w:style>
  <w:style w:type="paragraph" w:styleId="Index5">
    <w:name w:val="index 5"/>
    <w:basedOn w:val="Normal"/>
    <w:next w:val="Normal"/>
    <w:autoRedefine/>
    <w:uiPriority w:val="99"/>
    <w:semiHidden/>
    <w:unhideWhenUsed/>
    <w:rsid w:val="00940EC5"/>
    <w:pPr>
      <w:ind w:left="900" w:hanging="180"/>
    </w:pPr>
  </w:style>
  <w:style w:type="paragraph" w:styleId="Index6">
    <w:name w:val="index 6"/>
    <w:basedOn w:val="Normal"/>
    <w:next w:val="Normal"/>
    <w:autoRedefine/>
    <w:uiPriority w:val="99"/>
    <w:semiHidden/>
    <w:unhideWhenUsed/>
    <w:rsid w:val="00940EC5"/>
    <w:pPr>
      <w:ind w:left="1080" w:hanging="180"/>
    </w:pPr>
  </w:style>
  <w:style w:type="paragraph" w:styleId="Index7">
    <w:name w:val="index 7"/>
    <w:basedOn w:val="Normal"/>
    <w:next w:val="Normal"/>
    <w:autoRedefine/>
    <w:uiPriority w:val="99"/>
    <w:semiHidden/>
    <w:unhideWhenUsed/>
    <w:rsid w:val="00940EC5"/>
    <w:pPr>
      <w:ind w:left="1260" w:hanging="180"/>
    </w:pPr>
  </w:style>
  <w:style w:type="paragraph" w:styleId="Index8">
    <w:name w:val="index 8"/>
    <w:basedOn w:val="Normal"/>
    <w:next w:val="Normal"/>
    <w:autoRedefine/>
    <w:uiPriority w:val="99"/>
    <w:semiHidden/>
    <w:unhideWhenUsed/>
    <w:rsid w:val="00940EC5"/>
    <w:pPr>
      <w:ind w:left="1440" w:hanging="180"/>
    </w:pPr>
  </w:style>
  <w:style w:type="paragraph" w:styleId="Index9">
    <w:name w:val="index 9"/>
    <w:basedOn w:val="Normal"/>
    <w:next w:val="Normal"/>
    <w:autoRedefine/>
    <w:uiPriority w:val="99"/>
    <w:semiHidden/>
    <w:unhideWhenUsed/>
    <w:rsid w:val="00940EC5"/>
    <w:pPr>
      <w:ind w:left="1620" w:hanging="180"/>
    </w:pPr>
  </w:style>
  <w:style w:type="paragraph" w:styleId="IndexHeading">
    <w:name w:val="index heading"/>
    <w:basedOn w:val="Normal"/>
    <w:next w:val="Index1"/>
    <w:uiPriority w:val="99"/>
    <w:semiHidden/>
    <w:unhideWhenUsed/>
    <w:rsid w:val="00940EC5"/>
    <w:rPr>
      <w:rFonts w:asciiTheme="majorHAnsi" w:eastAsiaTheme="majorEastAsia" w:hAnsiTheme="majorHAnsi" w:cstheme="majorBidi"/>
      <w:b/>
      <w:bCs/>
    </w:rPr>
  </w:style>
  <w:style w:type="character" w:styleId="IntenseEmphasis">
    <w:name w:val="Intense Emphasis"/>
    <w:basedOn w:val="DefaultParagraphFont"/>
    <w:uiPriority w:val="99"/>
    <w:qFormat/>
    <w:rsid w:val="00940EC5"/>
    <w:rPr>
      <w:b/>
      <w:bCs/>
      <w:i/>
      <w:iCs/>
      <w:color w:val="4F81BD" w:themeColor="accent1"/>
    </w:rPr>
  </w:style>
  <w:style w:type="paragraph" w:styleId="IntenseQuote">
    <w:name w:val="Intense Quote"/>
    <w:basedOn w:val="Normal"/>
    <w:next w:val="Normal"/>
    <w:link w:val="IntenseQuoteChar"/>
    <w:uiPriority w:val="59"/>
    <w:qFormat/>
    <w:rsid w:val="00940EC5"/>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940EC5"/>
    <w:rPr>
      <w:rFonts w:asciiTheme="majorHAnsi" w:eastAsiaTheme="majorEastAsia" w:hAnsiTheme="majorHAnsi" w:cstheme="majorBidi"/>
      <w:sz w:val="24"/>
      <w:szCs w:val="24"/>
      <w:shd w:val="pct20" w:color="auto" w:fill="auto"/>
      <w:lang w:val="en-GB"/>
    </w:rPr>
  </w:style>
  <w:style w:type="character" w:styleId="IntenseReference">
    <w:name w:val="Intense Reference"/>
    <w:basedOn w:val="DefaultParagraphFont"/>
    <w:uiPriority w:val="99"/>
    <w:qFormat/>
    <w:rsid w:val="00940EC5"/>
    <w:rPr>
      <w:b/>
      <w:bCs/>
      <w:smallCaps/>
      <w:color w:val="C0504D" w:themeColor="accent2"/>
      <w:spacing w:val="5"/>
      <w:u w:val="single"/>
    </w:rPr>
  </w:style>
  <w:style w:type="character" w:styleId="LineNumber">
    <w:name w:val="line number"/>
    <w:basedOn w:val="DefaultParagraphFont"/>
    <w:uiPriority w:val="99"/>
    <w:semiHidden/>
    <w:unhideWhenUsed/>
    <w:rsid w:val="00940EC5"/>
  </w:style>
  <w:style w:type="paragraph" w:styleId="List">
    <w:name w:val="List"/>
    <w:basedOn w:val="Normal"/>
    <w:uiPriority w:val="99"/>
    <w:semiHidden/>
    <w:unhideWhenUsed/>
    <w:rsid w:val="00940EC5"/>
    <w:pPr>
      <w:ind w:left="283" w:hanging="283"/>
      <w:contextualSpacing/>
    </w:pPr>
  </w:style>
  <w:style w:type="paragraph" w:styleId="List2">
    <w:name w:val="List 2"/>
    <w:basedOn w:val="Normal"/>
    <w:uiPriority w:val="99"/>
    <w:semiHidden/>
    <w:unhideWhenUsed/>
    <w:rsid w:val="00940EC5"/>
    <w:pPr>
      <w:ind w:left="566" w:hanging="283"/>
      <w:contextualSpacing/>
    </w:pPr>
  </w:style>
  <w:style w:type="paragraph" w:styleId="List3">
    <w:name w:val="List 3"/>
    <w:basedOn w:val="Normal"/>
    <w:uiPriority w:val="99"/>
    <w:semiHidden/>
    <w:unhideWhenUsed/>
    <w:rsid w:val="00940EC5"/>
    <w:pPr>
      <w:ind w:left="849" w:hanging="283"/>
      <w:contextualSpacing/>
    </w:pPr>
  </w:style>
  <w:style w:type="paragraph" w:styleId="List4">
    <w:name w:val="List 4"/>
    <w:basedOn w:val="Normal"/>
    <w:uiPriority w:val="99"/>
    <w:semiHidden/>
    <w:unhideWhenUsed/>
    <w:rsid w:val="00940EC5"/>
    <w:pPr>
      <w:ind w:left="1132" w:hanging="283"/>
      <w:contextualSpacing/>
    </w:pPr>
  </w:style>
  <w:style w:type="paragraph" w:styleId="List5">
    <w:name w:val="List 5"/>
    <w:basedOn w:val="Normal"/>
    <w:uiPriority w:val="99"/>
    <w:semiHidden/>
    <w:unhideWhenUsed/>
    <w:rsid w:val="00940EC5"/>
    <w:pPr>
      <w:ind w:left="1415" w:hanging="283"/>
      <w:contextualSpacing/>
    </w:pPr>
  </w:style>
  <w:style w:type="paragraph" w:styleId="ListContinue">
    <w:name w:val="List Continue"/>
    <w:basedOn w:val="Normal"/>
    <w:uiPriority w:val="99"/>
    <w:semiHidden/>
    <w:unhideWhenUsed/>
    <w:rsid w:val="00940EC5"/>
    <w:pPr>
      <w:spacing w:after="120"/>
      <w:ind w:left="283"/>
      <w:contextualSpacing/>
    </w:pPr>
  </w:style>
  <w:style w:type="paragraph" w:styleId="ListContinue2">
    <w:name w:val="List Continue 2"/>
    <w:basedOn w:val="Normal"/>
    <w:uiPriority w:val="99"/>
    <w:semiHidden/>
    <w:unhideWhenUsed/>
    <w:rsid w:val="00940EC5"/>
    <w:pPr>
      <w:spacing w:after="120"/>
      <w:ind w:left="566"/>
      <w:contextualSpacing/>
    </w:pPr>
  </w:style>
  <w:style w:type="paragraph" w:styleId="ListContinue3">
    <w:name w:val="List Continue 3"/>
    <w:basedOn w:val="Normal"/>
    <w:uiPriority w:val="99"/>
    <w:semiHidden/>
    <w:unhideWhenUsed/>
    <w:rsid w:val="00940EC5"/>
    <w:pPr>
      <w:spacing w:after="120"/>
      <w:ind w:left="849"/>
      <w:contextualSpacing/>
    </w:pPr>
  </w:style>
  <w:style w:type="paragraph" w:styleId="ListContinue4">
    <w:name w:val="List Continue 4"/>
    <w:basedOn w:val="Normal"/>
    <w:uiPriority w:val="99"/>
    <w:semiHidden/>
    <w:unhideWhenUsed/>
    <w:rsid w:val="00940EC5"/>
    <w:pPr>
      <w:spacing w:after="120"/>
      <w:ind w:left="1132"/>
      <w:contextualSpacing/>
    </w:pPr>
  </w:style>
  <w:style w:type="paragraph" w:styleId="ListContinue5">
    <w:name w:val="List Continue 5"/>
    <w:basedOn w:val="Normal"/>
    <w:uiPriority w:val="99"/>
    <w:semiHidden/>
    <w:unhideWhenUsed/>
    <w:rsid w:val="00940EC5"/>
    <w:pPr>
      <w:spacing w:after="120"/>
      <w:ind w:left="1415"/>
      <w:contextualSpacing/>
    </w:pPr>
  </w:style>
  <w:style w:type="paragraph" w:styleId="ListNumber">
    <w:name w:val="List Number"/>
    <w:basedOn w:val="Normal"/>
    <w:uiPriority w:val="49"/>
    <w:semiHidden/>
    <w:unhideWhenUsed/>
    <w:rsid w:val="00940EC5"/>
    <w:pPr>
      <w:numPr>
        <w:numId w:val="15"/>
      </w:numPr>
      <w:contextualSpacing/>
    </w:pPr>
  </w:style>
  <w:style w:type="paragraph" w:styleId="ListNumber2">
    <w:name w:val="List Number 2"/>
    <w:basedOn w:val="Normal"/>
    <w:uiPriority w:val="49"/>
    <w:semiHidden/>
    <w:unhideWhenUsed/>
    <w:rsid w:val="00940EC5"/>
    <w:pPr>
      <w:numPr>
        <w:numId w:val="16"/>
      </w:numPr>
      <w:contextualSpacing/>
    </w:pPr>
  </w:style>
  <w:style w:type="paragraph" w:styleId="ListNumber3">
    <w:name w:val="List Number 3"/>
    <w:basedOn w:val="Normal"/>
    <w:uiPriority w:val="49"/>
    <w:semiHidden/>
    <w:unhideWhenUsed/>
    <w:rsid w:val="00940EC5"/>
    <w:pPr>
      <w:numPr>
        <w:numId w:val="17"/>
      </w:numPr>
      <w:contextualSpacing/>
    </w:pPr>
  </w:style>
  <w:style w:type="paragraph" w:styleId="ListNumber4">
    <w:name w:val="List Number 4"/>
    <w:basedOn w:val="Normal"/>
    <w:uiPriority w:val="49"/>
    <w:semiHidden/>
    <w:unhideWhenUsed/>
    <w:rsid w:val="00940EC5"/>
    <w:pPr>
      <w:numPr>
        <w:numId w:val="18"/>
      </w:numPr>
      <w:contextualSpacing/>
    </w:pPr>
  </w:style>
  <w:style w:type="paragraph" w:styleId="ListNumber5">
    <w:name w:val="List Number 5"/>
    <w:basedOn w:val="Normal"/>
    <w:uiPriority w:val="49"/>
    <w:semiHidden/>
    <w:unhideWhenUsed/>
    <w:rsid w:val="00940EC5"/>
    <w:pPr>
      <w:numPr>
        <w:numId w:val="19"/>
      </w:numPr>
      <w:contextualSpacing/>
    </w:pPr>
  </w:style>
  <w:style w:type="paragraph" w:styleId="MacroText">
    <w:name w:val="macro"/>
    <w:link w:val="MacroTextChar"/>
    <w:uiPriority w:val="99"/>
    <w:semiHidden/>
    <w:unhideWhenUsed/>
    <w:rsid w:val="00940EC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NoteHeadingChar">
    <w:name w:val="Note Heading Char"/>
    <w:basedOn w:val="DefaultParagraphFont"/>
    <w:link w:val="NoteHeading"/>
    <w:uiPriority w:val="99"/>
    <w:semiHidden/>
    <w:rsid w:val="00940EC5"/>
    <w:rPr>
      <w:rFonts w:ascii="Verdana" w:eastAsiaTheme="minorHAnsi" w:hAnsi="Verdana" w:cstheme="minorBidi"/>
      <w:sz w:val="18"/>
      <w:szCs w:val="22"/>
      <w:lang w:val="en-GB"/>
    </w:rPr>
  </w:style>
  <w:style w:type="paragraph" w:styleId="MessageHeader">
    <w:name w:val="Message Header"/>
    <w:basedOn w:val="Normal"/>
    <w:link w:val="MessageHeaderChar"/>
    <w:uiPriority w:val="99"/>
    <w:semiHidden/>
    <w:unhideWhenUsed/>
    <w:rsid w:val="00940E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940EC5"/>
    <w:rPr>
      <w:rFonts w:ascii="Consolas" w:eastAsiaTheme="minorHAnsi" w:hAnsi="Consolas" w:cs="Consolas"/>
      <w:sz w:val="21"/>
      <w:szCs w:val="21"/>
      <w:lang w:val="en-GB"/>
    </w:rPr>
  </w:style>
  <w:style w:type="paragraph" w:styleId="NoSpacing">
    <w:name w:val="No Spacing"/>
    <w:uiPriority w:val="1"/>
    <w:qFormat/>
    <w:rsid w:val="00940EC5"/>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940EC5"/>
    <w:rPr>
      <w:rFonts w:ascii="Times New Roman" w:hAnsi="Times New Roman" w:cs="Times New Roman"/>
      <w:sz w:val="24"/>
      <w:szCs w:val="24"/>
    </w:rPr>
  </w:style>
  <w:style w:type="paragraph" w:styleId="NormalIndent">
    <w:name w:val="Normal Indent"/>
    <w:basedOn w:val="Normal"/>
    <w:uiPriority w:val="99"/>
    <w:semiHidden/>
    <w:unhideWhenUsed/>
    <w:rsid w:val="00940EC5"/>
    <w:pPr>
      <w:ind w:left="567"/>
    </w:pPr>
  </w:style>
  <w:style w:type="paragraph" w:styleId="NoteHeading">
    <w:name w:val="Note Heading"/>
    <w:basedOn w:val="Normal"/>
    <w:next w:val="Normal"/>
    <w:link w:val="NoteHeadingChar"/>
    <w:uiPriority w:val="99"/>
    <w:semiHidden/>
    <w:unhideWhenUsed/>
    <w:rsid w:val="00940EC5"/>
  </w:style>
  <w:style w:type="character" w:customStyle="1" w:styleId="QuoteChar">
    <w:name w:val="Quote Char"/>
    <w:basedOn w:val="DefaultParagraphFont"/>
    <w:link w:val="Quote"/>
    <w:uiPriority w:val="59"/>
    <w:rsid w:val="00940EC5"/>
    <w:rPr>
      <w:rFonts w:ascii="Verdana" w:eastAsiaTheme="minorHAnsi" w:hAnsi="Verdana" w:cstheme="minorBidi"/>
      <w:i/>
      <w:iCs/>
      <w:color w:val="000000" w:themeColor="text1"/>
      <w:sz w:val="18"/>
      <w:szCs w:val="22"/>
      <w:lang w:val="en-GB"/>
    </w:rPr>
  </w:style>
  <w:style w:type="character" w:styleId="PageNumber">
    <w:name w:val="page number"/>
    <w:basedOn w:val="DefaultParagraphFont"/>
    <w:uiPriority w:val="99"/>
    <w:semiHidden/>
    <w:unhideWhenUsed/>
    <w:rsid w:val="00940EC5"/>
  </w:style>
  <w:style w:type="character" w:styleId="PlaceholderText">
    <w:name w:val="Placeholder Text"/>
    <w:basedOn w:val="DefaultParagraphFont"/>
    <w:uiPriority w:val="99"/>
    <w:semiHidden/>
    <w:rsid w:val="00940EC5"/>
    <w:rPr>
      <w:color w:val="808080"/>
    </w:rPr>
  </w:style>
  <w:style w:type="paragraph" w:styleId="PlainText">
    <w:name w:val="Plain Text"/>
    <w:basedOn w:val="Normal"/>
    <w:link w:val="PlainTextChar"/>
    <w:uiPriority w:val="99"/>
    <w:unhideWhenUsed/>
    <w:rsid w:val="00940EC5"/>
    <w:rPr>
      <w:rFonts w:ascii="Consolas" w:hAnsi="Consolas" w:cs="Consolas"/>
      <w:sz w:val="21"/>
      <w:szCs w:val="21"/>
    </w:rPr>
  </w:style>
  <w:style w:type="character" w:customStyle="1" w:styleId="SalutationChar">
    <w:name w:val="Salutation Char"/>
    <w:basedOn w:val="DefaultParagraphFont"/>
    <w:link w:val="Salutation"/>
    <w:uiPriority w:val="99"/>
    <w:semiHidden/>
    <w:rsid w:val="00940EC5"/>
    <w:rPr>
      <w:rFonts w:ascii="Verdana" w:eastAsiaTheme="minorHAnsi" w:hAnsi="Verdana" w:cstheme="minorBidi"/>
      <w:sz w:val="18"/>
      <w:szCs w:val="22"/>
      <w:lang w:val="en-GB"/>
    </w:rPr>
  </w:style>
  <w:style w:type="paragraph" w:styleId="Quote">
    <w:name w:val="Quote"/>
    <w:basedOn w:val="Normal"/>
    <w:next w:val="Normal"/>
    <w:link w:val="QuoteChar"/>
    <w:uiPriority w:val="59"/>
    <w:qFormat/>
    <w:rsid w:val="00940EC5"/>
    <w:rPr>
      <w:i/>
      <w:iCs/>
      <w:color w:val="000000" w:themeColor="text1"/>
    </w:rPr>
  </w:style>
  <w:style w:type="character" w:customStyle="1" w:styleId="SignatureChar">
    <w:name w:val="Signature Char"/>
    <w:basedOn w:val="DefaultParagraphFont"/>
    <w:link w:val="Signature"/>
    <w:uiPriority w:val="99"/>
    <w:semiHidden/>
    <w:rsid w:val="00940EC5"/>
    <w:rPr>
      <w:rFonts w:ascii="Verdana" w:eastAsiaTheme="minorHAnsi" w:hAnsi="Verdana" w:cstheme="minorBidi"/>
      <w:sz w:val="18"/>
      <w:szCs w:val="22"/>
      <w:lang w:val="en-GB"/>
    </w:rPr>
  </w:style>
  <w:style w:type="paragraph" w:styleId="Salutation">
    <w:name w:val="Salutation"/>
    <w:basedOn w:val="Normal"/>
    <w:next w:val="Normal"/>
    <w:link w:val="SalutationChar"/>
    <w:uiPriority w:val="99"/>
    <w:semiHidden/>
    <w:unhideWhenUsed/>
    <w:rsid w:val="00940EC5"/>
  </w:style>
  <w:style w:type="character" w:customStyle="1" w:styleId="SubtitleChar">
    <w:name w:val="Subtitle Char"/>
    <w:basedOn w:val="DefaultParagraphFont"/>
    <w:link w:val="Subtitle"/>
    <w:uiPriority w:val="6"/>
    <w:rsid w:val="00940EC5"/>
    <w:rPr>
      <w:rFonts w:ascii="Verdana" w:eastAsiaTheme="majorEastAsia" w:hAnsi="Verdana" w:cstheme="majorBidi"/>
      <w:b/>
      <w:iCs/>
      <w:sz w:val="18"/>
      <w:szCs w:val="24"/>
      <w:lang w:val="en-GB"/>
    </w:rPr>
  </w:style>
  <w:style w:type="paragraph" w:styleId="Signature">
    <w:name w:val="Signature"/>
    <w:basedOn w:val="Normal"/>
    <w:link w:val="SignatureChar"/>
    <w:uiPriority w:val="99"/>
    <w:semiHidden/>
    <w:unhideWhenUsed/>
    <w:rsid w:val="00940EC5"/>
    <w:pPr>
      <w:ind w:left="4252"/>
    </w:pPr>
  </w:style>
  <w:style w:type="character" w:customStyle="1" w:styleId="TitleChar">
    <w:name w:val="Title Char"/>
    <w:basedOn w:val="DefaultParagraphFont"/>
    <w:link w:val="Title"/>
    <w:uiPriority w:val="5"/>
    <w:rsid w:val="00940EC5"/>
    <w:rPr>
      <w:rFonts w:ascii="Verdana" w:eastAsiaTheme="majorEastAsia" w:hAnsi="Verdana" w:cstheme="majorBidi"/>
      <w:b/>
      <w:caps/>
      <w:color w:val="006283"/>
      <w:kern w:val="28"/>
      <w:sz w:val="18"/>
      <w:szCs w:val="52"/>
      <w:lang w:val="en-GB"/>
    </w:rPr>
  </w:style>
  <w:style w:type="character" w:styleId="Strong">
    <w:name w:val="Strong"/>
    <w:basedOn w:val="DefaultParagraphFont"/>
    <w:uiPriority w:val="99"/>
    <w:qFormat/>
    <w:rsid w:val="00940EC5"/>
    <w:rPr>
      <w:b/>
      <w:bCs/>
    </w:rPr>
  </w:style>
  <w:style w:type="character" w:styleId="SubtleEmphasis">
    <w:name w:val="Subtle Emphasis"/>
    <w:basedOn w:val="DefaultParagraphFont"/>
    <w:uiPriority w:val="99"/>
    <w:qFormat/>
    <w:rsid w:val="00940EC5"/>
    <w:rPr>
      <w:i/>
      <w:iCs/>
      <w:color w:val="808080" w:themeColor="text1" w:themeTint="7F"/>
    </w:rPr>
  </w:style>
  <w:style w:type="character" w:styleId="SubtleReference">
    <w:name w:val="Subtle Reference"/>
    <w:basedOn w:val="DefaultParagraphFont"/>
    <w:uiPriority w:val="99"/>
    <w:qFormat/>
    <w:rsid w:val="00940EC5"/>
    <w:rPr>
      <w:smallCaps/>
      <w:color w:val="C0504D" w:themeColor="accent2"/>
      <w:u w:val="single"/>
    </w:rPr>
  </w:style>
  <w:style w:type="paragraph" w:styleId="TOAHeading">
    <w:name w:val="toa heading"/>
    <w:basedOn w:val="Normal"/>
    <w:next w:val="Normal"/>
    <w:uiPriority w:val="39"/>
    <w:unhideWhenUsed/>
    <w:rsid w:val="00940EC5"/>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40EC5"/>
    <w:pPr>
      <w:spacing w:after="240"/>
      <w:jc w:val="center"/>
    </w:pPr>
    <w:rPr>
      <w:rFonts w:eastAsia="Calibri" w:cs="Times New Roman"/>
      <w:color w:val="006283"/>
    </w:rPr>
  </w:style>
  <w:style w:type="paragraph" w:styleId="Revision">
    <w:name w:val="Revision"/>
    <w:hidden/>
    <w:uiPriority w:val="99"/>
    <w:semiHidden/>
    <w:rsid w:val="00BC276E"/>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086">
      <w:bodyDiv w:val="1"/>
      <w:marLeft w:val="0"/>
      <w:marRight w:val="0"/>
      <w:marTop w:val="0"/>
      <w:marBottom w:val="0"/>
      <w:divBdr>
        <w:top w:val="none" w:sz="0" w:space="0" w:color="auto"/>
        <w:left w:val="none" w:sz="0" w:space="0" w:color="auto"/>
        <w:bottom w:val="none" w:sz="0" w:space="0" w:color="auto"/>
        <w:right w:val="none" w:sz="0" w:space="0" w:color="auto"/>
      </w:divBdr>
    </w:div>
    <w:div w:id="99228161">
      <w:bodyDiv w:val="1"/>
      <w:marLeft w:val="0"/>
      <w:marRight w:val="0"/>
      <w:marTop w:val="0"/>
      <w:marBottom w:val="0"/>
      <w:divBdr>
        <w:top w:val="none" w:sz="0" w:space="0" w:color="auto"/>
        <w:left w:val="none" w:sz="0" w:space="0" w:color="auto"/>
        <w:bottom w:val="none" w:sz="0" w:space="0" w:color="auto"/>
        <w:right w:val="none" w:sz="0" w:space="0" w:color="auto"/>
      </w:divBdr>
    </w:div>
    <w:div w:id="134105968">
      <w:bodyDiv w:val="1"/>
      <w:marLeft w:val="0"/>
      <w:marRight w:val="0"/>
      <w:marTop w:val="0"/>
      <w:marBottom w:val="0"/>
      <w:divBdr>
        <w:top w:val="none" w:sz="0" w:space="0" w:color="auto"/>
        <w:left w:val="none" w:sz="0" w:space="0" w:color="auto"/>
        <w:bottom w:val="none" w:sz="0" w:space="0" w:color="auto"/>
        <w:right w:val="none" w:sz="0" w:space="0" w:color="auto"/>
      </w:divBdr>
    </w:div>
    <w:div w:id="165680594">
      <w:bodyDiv w:val="1"/>
      <w:marLeft w:val="0"/>
      <w:marRight w:val="0"/>
      <w:marTop w:val="0"/>
      <w:marBottom w:val="0"/>
      <w:divBdr>
        <w:top w:val="none" w:sz="0" w:space="0" w:color="auto"/>
        <w:left w:val="none" w:sz="0" w:space="0" w:color="auto"/>
        <w:bottom w:val="none" w:sz="0" w:space="0" w:color="auto"/>
        <w:right w:val="none" w:sz="0" w:space="0" w:color="auto"/>
      </w:divBdr>
    </w:div>
    <w:div w:id="258485372">
      <w:bodyDiv w:val="1"/>
      <w:marLeft w:val="0"/>
      <w:marRight w:val="0"/>
      <w:marTop w:val="0"/>
      <w:marBottom w:val="0"/>
      <w:divBdr>
        <w:top w:val="none" w:sz="0" w:space="0" w:color="auto"/>
        <w:left w:val="none" w:sz="0" w:space="0" w:color="auto"/>
        <w:bottom w:val="none" w:sz="0" w:space="0" w:color="auto"/>
        <w:right w:val="none" w:sz="0" w:space="0" w:color="auto"/>
      </w:divBdr>
    </w:div>
    <w:div w:id="388574408">
      <w:bodyDiv w:val="1"/>
      <w:marLeft w:val="0"/>
      <w:marRight w:val="0"/>
      <w:marTop w:val="0"/>
      <w:marBottom w:val="0"/>
      <w:divBdr>
        <w:top w:val="none" w:sz="0" w:space="0" w:color="auto"/>
        <w:left w:val="none" w:sz="0" w:space="0" w:color="auto"/>
        <w:bottom w:val="none" w:sz="0" w:space="0" w:color="auto"/>
        <w:right w:val="none" w:sz="0" w:space="0" w:color="auto"/>
      </w:divBdr>
    </w:div>
    <w:div w:id="421605333">
      <w:bodyDiv w:val="1"/>
      <w:marLeft w:val="0"/>
      <w:marRight w:val="0"/>
      <w:marTop w:val="0"/>
      <w:marBottom w:val="0"/>
      <w:divBdr>
        <w:top w:val="none" w:sz="0" w:space="0" w:color="auto"/>
        <w:left w:val="none" w:sz="0" w:space="0" w:color="auto"/>
        <w:bottom w:val="none" w:sz="0" w:space="0" w:color="auto"/>
        <w:right w:val="none" w:sz="0" w:space="0" w:color="auto"/>
      </w:divBdr>
    </w:div>
    <w:div w:id="468474560">
      <w:bodyDiv w:val="1"/>
      <w:marLeft w:val="0"/>
      <w:marRight w:val="0"/>
      <w:marTop w:val="0"/>
      <w:marBottom w:val="0"/>
      <w:divBdr>
        <w:top w:val="none" w:sz="0" w:space="0" w:color="auto"/>
        <w:left w:val="none" w:sz="0" w:space="0" w:color="auto"/>
        <w:bottom w:val="none" w:sz="0" w:space="0" w:color="auto"/>
        <w:right w:val="none" w:sz="0" w:space="0" w:color="auto"/>
      </w:divBdr>
    </w:div>
    <w:div w:id="579412202">
      <w:bodyDiv w:val="1"/>
      <w:marLeft w:val="0"/>
      <w:marRight w:val="0"/>
      <w:marTop w:val="0"/>
      <w:marBottom w:val="0"/>
      <w:divBdr>
        <w:top w:val="none" w:sz="0" w:space="0" w:color="auto"/>
        <w:left w:val="none" w:sz="0" w:space="0" w:color="auto"/>
        <w:bottom w:val="none" w:sz="0" w:space="0" w:color="auto"/>
        <w:right w:val="none" w:sz="0" w:space="0" w:color="auto"/>
      </w:divBdr>
    </w:div>
    <w:div w:id="734594027">
      <w:bodyDiv w:val="1"/>
      <w:marLeft w:val="0"/>
      <w:marRight w:val="0"/>
      <w:marTop w:val="0"/>
      <w:marBottom w:val="0"/>
      <w:divBdr>
        <w:top w:val="none" w:sz="0" w:space="0" w:color="auto"/>
        <w:left w:val="none" w:sz="0" w:space="0" w:color="auto"/>
        <w:bottom w:val="none" w:sz="0" w:space="0" w:color="auto"/>
        <w:right w:val="none" w:sz="0" w:space="0" w:color="auto"/>
      </w:divBdr>
    </w:div>
    <w:div w:id="751316386">
      <w:bodyDiv w:val="1"/>
      <w:marLeft w:val="0"/>
      <w:marRight w:val="0"/>
      <w:marTop w:val="0"/>
      <w:marBottom w:val="0"/>
      <w:divBdr>
        <w:top w:val="none" w:sz="0" w:space="0" w:color="auto"/>
        <w:left w:val="none" w:sz="0" w:space="0" w:color="auto"/>
        <w:bottom w:val="none" w:sz="0" w:space="0" w:color="auto"/>
        <w:right w:val="none" w:sz="0" w:space="0" w:color="auto"/>
      </w:divBdr>
    </w:div>
    <w:div w:id="776947306">
      <w:bodyDiv w:val="1"/>
      <w:marLeft w:val="0"/>
      <w:marRight w:val="0"/>
      <w:marTop w:val="0"/>
      <w:marBottom w:val="0"/>
      <w:divBdr>
        <w:top w:val="none" w:sz="0" w:space="0" w:color="auto"/>
        <w:left w:val="none" w:sz="0" w:space="0" w:color="auto"/>
        <w:bottom w:val="none" w:sz="0" w:space="0" w:color="auto"/>
        <w:right w:val="none" w:sz="0" w:space="0" w:color="auto"/>
      </w:divBdr>
    </w:div>
    <w:div w:id="862128177">
      <w:bodyDiv w:val="1"/>
      <w:marLeft w:val="0"/>
      <w:marRight w:val="0"/>
      <w:marTop w:val="0"/>
      <w:marBottom w:val="0"/>
      <w:divBdr>
        <w:top w:val="none" w:sz="0" w:space="0" w:color="auto"/>
        <w:left w:val="none" w:sz="0" w:space="0" w:color="auto"/>
        <w:bottom w:val="none" w:sz="0" w:space="0" w:color="auto"/>
        <w:right w:val="none" w:sz="0" w:space="0" w:color="auto"/>
      </w:divBdr>
    </w:div>
    <w:div w:id="918831056">
      <w:bodyDiv w:val="1"/>
      <w:marLeft w:val="0"/>
      <w:marRight w:val="0"/>
      <w:marTop w:val="0"/>
      <w:marBottom w:val="0"/>
      <w:divBdr>
        <w:top w:val="none" w:sz="0" w:space="0" w:color="auto"/>
        <w:left w:val="none" w:sz="0" w:space="0" w:color="auto"/>
        <w:bottom w:val="none" w:sz="0" w:space="0" w:color="auto"/>
        <w:right w:val="none" w:sz="0" w:space="0" w:color="auto"/>
      </w:divBdr>
    </w:div>
    <w:div w:id="928123370">
      <w:bodyDiv w:val="1"/>
      <w:marLeft w:val="0"/>
      <w:marRight w:val="0"/>
      <w:marTop w:val="0"/>
      <w:marBottom w:val="0"/>
      <w:divBdr>
        <w:top w:val="none" w:sz="0" w:space="0" w:color="auto"/>
        <w:left w:val="none" w:sz="0" w:space="0" w:color="auto"/>
        <w:bottom w:val="none" w:sz="0" w:space="0" w:color="auto"/>
        <w:right w:val="none" w:sz="0" w:space="0" w:color="auto"/>
      </w:divBdr>
    </w:div>
    <w:div w:id="959146102">
      <w:bodyDiv w:val="1"/>
      <w:marLeft w:val="0"/>
      <w:marRight w:val="0"/>
      <w:marTop w:val="0"/>
      <w:marBottom w:val="0"/>
      <w:divBdr>
        <w:top w:val="none" w:sz="0" w:space="0" w:color="auto"/>
        <w:left w:val="none" w:sz="0" w:space="0" w:color="auto"/>
        <w:bottom w:val="none" w:sz="0" w:space="0" w:color="auto"/>
        <w:right w:val="none" w:sz="0" w:space="0" w:color="auto"/>
      </w:divBdr>
    </w:div>
    <w:div w:id="976567857">
      <w:bodyDiv w:val="1"/>
      <w:marLeft w:val="0"/>
      <w:marRight w:val="0"/>
      <w:marTop w:val="0"/>
      <w:marBottom w:val="0"/>
      <w:divBdr>
        <w:top w:val="none" w:sz="0" w:space="0" w:color="auto"/>
        <w:left w:val="none" w:sz="0" w:space="0" w:color="auto"/>
        <w:bottom w:val="none" w:sz="0" w:space="0" w:color="auto"/>
        <w:right w:val="none" w:sz="0" w:space="0" w:color="auto"/>
      </w:divBdr>
    </w:div>
    <w:div w:id="1375544056">
      <w:bodyDiv w:val="1"/>
      <w:marLeft w:val="0"/>
      <w:marRight w:val="0"/>
      <w:marTop w:val="0"/>
      <w:marBottom w:val="0"/>
      <w:divBdr>
        <w:top w:val="none" w:sz="0" w:space="0" w:color="auto"/>
        <w:left w:val="none" w:sz="0" w:space="0" w:color="auto"/>
        <w:bottom w:val="none" w:sz="0" w:space="0" w:color="auto"/>
        <w:right w:val="none" w:sz="0" w:space="0" w:color="auto"/>
      </w:divBdr>
    </w:div>
    <w:div w:id="1429615034">
      <w:bodyDiv w:val="1"/>
      <w:marLeft w:val="0"/>
      <w:marRight w:val="0"/>
      <w:marTop w:val="0"/>
      <w:marBottom w:val="0"/>
      <w:divBdr>
        <w:top w:val="none" w:sz="0" w:space="0" w:color="auto"/>
        <w:left w:val="none" w:sz="0" w:space="0" w:color="auto"/>
        <w:bottom w:val="none" w:sz="0" w:space="0" w:color="auto"/>
        <w:right w:val="none" w:sz="0" w:space="0" w:color="auto"/>
      </w:divBdr>
    </w:div>
    <w:div w:id="1455324782">
      <w:bodyDiv w:val="1"/>
      <w:marLeft w:val="0"/>
      <w:marRight w:val="0"/>
      <w:marTop w:val="0"/>
      <w:marBottom w:val="0"/>
      <w:divBdr>
        <w:top w:val="none" w:sz="0" w:space="0" w:color="auto"/>
        <w:left w:val="none" w:sz="0" w:space="0" w:color="auto"/>
        <w:bottom w:val="none" w:sz="0" w:space="0" w:color="auto"/>
        <w:right w:val="none" w:sz="0" w:space="0" w:color="auto"/>
      </w:divBdr>
    </w:div>
    <w:div w:id="1572274330">
      <w:bodyDiv w:val="1"/>
      <w:marLeft w:val="0"/>
      <w:marRight w:val="0"/>
      <w:marTop w:val="0"/>
      <w:marBottom w:val="0"/>
      <w:divBdr>
        <w:top w:val="none" w:sz="0" w:space="0" w:color="auto"/>
        <w:left w:val="none" w:sz="0" w:space="0" w:color="auto"/>
        <w:bottom w:val="none" w:sz="0" w:space="0" w:color="auto"/>
        <w:right w:val="none" w:sz="0" w:space="0" w:color="auto"/>
      </w:divBdr>
    </w:div>
    <w:div w:id="1605844462">
      <w:bodyDiv w:val="1"/>
      <w:marLeft w:val="0"/>
      <w:marRight w:val="0"/>
      <w:marTop w:val="0"/>
      <w:marBottom w:val="0"/>
      <w:divBdr>
        <w:top w:val="none" w:sz="0" w:space="0" w:color="auto"/>
        <w:left w:val="none" w:sz="0" w:space="0" w:color="auto"/>
        <w:bottom w:val="none" w:sz="0" w:space="0" w:color="auto"/>
        <w:right w:val="none" w:sz="0" w:space="0" w:color="auto"/>
      </w:divBdr>
    </w:div>
    <w:div w:id="1982534072">
      <w:bodyDiv w:val="1"/>
      <w:marLeft w:val="0"/>
      <w:marRight w:val="0"/>
      <w:marTop w:val="0"/>
      <w:marBottom w:val="0"/>
      <w:divBdr>
        <w:top w:val="none" w:sz="0" w:space="0" w:color="auto"/>
        <w:left w:val="none" w:sz="0" w:space="0" w:color="auto"/>
        <w:bottom w:val="none" w:sz="0" w:space="0" w:color="auto"/>
        <w:right w:val="none" w:sz="0" w:space="0" w:color="auto"/>
      </w:divBdr>
    </w:div>
    <w:div w:id="2004891885">
      <w:bodyDiv w:val="1"/>
      <w:marLeft w:val="0"/>
      <w:marRight w:val="0"/>
      <w:marTop w:val="0"/>
      <w:marBottom w:val="0"/>
      <w:divBdr>
        <w:top w:val="none" w:sz="0" w:space="0" w:color="auto"/>
        <w:left w:val="none" w:sz="0" w:space="0" w:color="auto"/>
        <w:bottom w:val="none" w:sz="0" w:space="0" w:color="auto"/>
        <w:right w:val="none" w:sz="0" w:space="0" w:color="auto"/>
      </w:divBdr>
    </w:div>
    <w:div w:id="2050950628">
      <w:bodyDiv w:val="1"/>
      <w:marLeft w:val="0"/>
      <w:marRight w:val="0"/>
      <w:marTop w:val="0"/>
      <w:marBottom w:val="0"/>
      <w:divBdr>
        <w:top w:val="none" w:sz="0" w:space="0" w:color="auto"/>
        <w:left w:val="none" w:sz="0" w:space="0" w:color="auto"/>
        <w:bottom w:val="none" w:sz="0" w:space="0" w:color="auto"/>
        <w:right w:val="none" w:sz="0" w:space="0" w:color="auto"/>
      </w:divBdr>
    </w:div>
    <w:div w:id="212830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metrad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andardsfacility.org/driving-sps-capacity-delivering-results-ser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ndardsfacility.org/good-regulatory-practi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5D64-3FD7-4129-9562-DA949010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33</Pages>
  <Words>20164</Words>
  <Characters>111800</Characters>
  <Application>Microsoft Office Word</Application>
  <DocSecurity>0</DocSecurity>
  <Lines>1600</Lines>
  <Paragraphs>359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132081</CharactersWithSpaces>
  <SharedDoc>false</SharedDoc>
  <HLinks>
    <vt:vector size="582" baseType="variant">
      <vt:variant>
        <vt:i4>2228287</vt:i4>
      </vt:variant>
      <vt:variant>
        <vt:i4>567</vt:i4>
      </vt:variant>
      <vt:variant>
        <vt:i4>0</vt:i4>
      </vt:variant>
      <vt:variant>
        <vt:i4>5</vt:i4>
      </vt:variant>
      <vt:variant>
        <vt:lpwstr>https://dx.doi.org/10.178779789264244047-en</vt:lpwstr>
      </vt:variant>
      <vt:variant>
        <vt:lpwstr/>
      </vt:variant>
      <vt:variant>
        <vt:i4>5374027</vt:i4>
      </vt:variant>
      <vt:variant>
        <vt:i4>564</vt:i4>
      </vt:variant>
      <vt:variant>
        <vt:i4>0</vt:i4>
      </vt:variant>
      <vt:variant>
        <vt:i4>5</vt:i4>
      </vt:variant>
      <vt:variant>
        <vt:lpwstr>http://dx.doi.org/10.1787/5jlpq80ts8f2-en</vt:lpwstr>
      </vt:variant>
      <vt:variant>
        <vt:lpwstr/>
      </vt:variant>
      <vt:variant>
        <vt:i4>7536729</vt:i4>
      </vt:variant>
      <vt:variant>
        <vt:i4>561</vt:i4>
      </vt:variant>
      <vt:variant>
        <vt:i4>0</vt:i4>
      </vt:variant>
      <vt:variant>
        <vt:i4>5</vt:i4>
      </vt:variant>
      <vt:variant>
        <vt:lpwstr>http://www.standardsfacility.org/sites/default/files/STDF_Briefing_note_13.pdf</vt:lpwstr>
      </vt:variant>
      <vt:variant>
        <vt:lpwstr/>
      </vt:variant>
      <vt:variant>
        <vt:i4>7667801</vt:i4>
      </vt:variant>
      <vt:variant>
        <vt:i4>558</vt:i4>
      </vt:variant>
      <vt:variant>
        <vt:i4>0</vt:i4>
      </vt:variant>
      <vt:variant>
        <vt:i4>5</vt:i4>
      </vt:variant>
      <vt:variant>
        <vt:lpwstr>http://www.standardsfacility.org/sites/default/files/STDF_Briefing_Note_15.pdf</vt:lpwstr>
      </vt:variant>
      <vt:variant>
        <vt:lpwstr/>
      </vt:variant>
      <vt:variant>
        <vt:i4>4259870</vt:i4>
      </vt:variant>
      <vt:variant>
        <vt:i4>555</vt:i4>
      </vt:variant>
      <vt:variant>
        <vt:i4>0</vt:i4>
      </vt:variant>
      <vt:variant>
        <vt:i4>5</vt:i4>
      </vt:variant>
      <vt:variant>
        <vt:lpwstr>http://www.inspection.gc.ca/safefood</vt:lpwstr>
      </vt:variant>
      <vt:variant>
        <vt:lpwstr/>
      </vt:variant>
      <vt:variant>
        <vt:i4>1900594</vt:i4>
      </vt:variant>
      <vt:variant>
        <vt:i4>548</vt:i4>
      </vt:variant>
      <vt:variant>
        <vt:i4>0</vt:i4>
      </vt:variant>
      <vt:variant>
        <vt:i4>5</vt:i4>
      </vt:variant>
      <vt:variant>
        <vt:lpwstr/>
      </vt:variant>
      <vt:variant>
        <vt:lpwstr>_Toc484074564</vt:lpwstr>
      </vt:variant>
      <vt:variant>
        <vt:i4>1900594</vt:i4>
      </vt:variant>
      <vt:variant>
        <vt:i4>542</vt:i4>
      </vt:variant>
      <vt:variant>
        <vt:i4>0</vt:i4>
      </vt:variant>
      <vt:variant>
        <vt:i4>5</vt:i4>
      </vt:variant>
      <vt:variant>
        <vt:lpwstr/>
      </vt:variant>
      <vt:variant>
        <vt:lpwstr>_Toc484074563</vt:lpwstr>
      </vt:variant>
      <vt:variant>
        <vt:i4>1900594</vt:i4>
      </vt:variant>
      <vt:variant>
        <vt:i4>536</vt:i4>
      </vt:variant>
      <vt:variant>
        <vt:i4>0</vt:i4>
      </vt:variant>
      <vt:variant>
        <vt:i4>5</vt:i4>
      </vt:variant>
      <vt:variant>
        <vt:lpwstr/>
      </vt:variant>
      <vt:variant>
        <vt:lpwstr>_Toc484074562</vt:lpwstr>
      </vt:variant>
      <vt:variant>
        <vt:i4>1900594</vt:i4>
      </vt:variant>
      <vt:variant>
        <vt:i4>530</vt:i4>
      </vt:variant>
      <vt:variant>
        <vt:i4>0</vt:i4>
      </vt:variant>
      <vt:variant>
        <vt:i4>5</vt:i4>
      </vt:variant>
      <vt:variant>
        <vt:lpwstr/>
      </vt:variant>
      <vt:variant>
        <vt:lpwstr>_Toc484074561</vt:lpwstr>
      </vt:variant>
      <vt:variant>
        <vt:i4>1900594</vt:i4>
      </vt:variant>
      <vt:variant>
        <vt:i4>524</vt:i4>
      </vt:variant>
      <vt:variant>
        <vt:i4>0</vt:i4>
      </vt:variant>
      <vt:variant>
        <vt:i4>5</vt:i4>
      </vt:variant>
      <vt:variant>
        <vt:lpwstr/>
      </vt:variant>
      <vt:variant>
        <vt:lpwstr>_Toc484074560</vt:lpwstr>
      </vt:variant>
      <vt:variant>
        <vt:i4>1966130</vt:i4>
      </vt:variant>
      <vt:variant>
        <vt:i4>518</vt:i4>
      </vt:variant>
      <vt:variant>
        <vt:i4>0</vt:i4>
      </vt:variant>
      <vt:variant>
        <vt:i4>5</vt:i4>
      </vt:variant>
      <vt:variant>
        <vt:lpwstr/>
      </vt:variant>
      <vt:variant>
        <vt:lpwstr>_Toc484074559</vt:lpwstr>
      </vt:variant>
      <vt:variant>
        <vt:i4>1966130</vt:i4>
      </vt:variant>
      <vt:variant>
        <vt:i4>512</vt:i4>
      </vt:variant>
      <vt:variant>
        <vt:i4>0</vt:i4>
      </vt:variant>
      <vt:variant>
        <vt:i4>5</vt:i4>
      </vt:variant>
      <vt:variant>
        <vt:lpwstr/>
      </vt:variant>
      <vt:variant>
        <vt:lpwstr>_Toc484074558</vt:lpwstr>
      </vt:variant>
      <vt:variant>
        <vt:i4>1966130</vt:i4>
      </vt:variant>
      <vt:variant>
        <vt:i4>506</vt:i4>
      </vt:variant>
      <vt:variant>
        <vt:i4>0</vt:i4>
      </vt:variant>
      <vt:variant>
        <vt:i4>5</vt:i4>
      </vt:variant>
      <vt:variant>
        <vt:lpwstr/>
      </vt:variant>
      <vt:variant>
        <vt:lpwstr>_Toc484074557</vt:lpwstr>
      </vt:variant>
      <vt:variant>
        <vt:i4>1966130</vt:i4>
      </vt:variant>
      <vt:variant>
        <vt:i4>500</vt:i4>
      </vt:variant>
      <vt:variant>
        <vt:i4>0</vt:i4>
      </vt:variant>
      <vt:variant>
        <vt:i4>5</vt:i4>
      </vt:variant>
      <vt:variant>
        <vt:lpwstr/>
      </vt:variant>
      <vt:variant>
        <vt:lpwstr>_Toc484074556</vt:lpwstr>
      </vt:variant>
      <vt:variant>
        <vt:i4>1966130</vt:i4>
      </vt:variant>
      <vt:variant>
        <vt:i4>494</vt:i4>
      </vt:variant>
      <vt:variant>
        <vt:i4>0</vt:i4>
      </vt:variant>
      <vt:variant>
        <vt:i4>5</vt:i4>
      </vt:variant>
      <vt:variant>
        <vt:lpwstr/>
      </vt:variant>
      <vt:variant>
        <vt:lpwstr>_Toc484074555</vt:lpwstr>
      </vt:variant>
      <vt:variant>
        <vt:i4>1966130</vt:i4>
      </vt:variant>
      <vt:variant>
        <vt:i4>488</vt:i4>
      </vt:variant>
      <vt:variant>
        <vt:i4>0</vt:i4>
      </vt:variant>
      <vt:variant>
        <vt:i4>5</vt:i4>
      </vt:variant>
      <vt:variant>
        <vt:lpwstr/>
      </vt:variant>
      <vt:variant>
        <vt:lpwstr>_Toc484074554</vt:lpwstr>
      </vt:variant>
      <vt:variant>
        <vt:i4>1966130</vt:i4>
      </vt:variant>
      <vt:variant>
        <vt:i4>482</vt:i4>
      </vt:variant>
      <vt:variant>
        <vt:i4>0</vt:i4>
      </vt:variant>
      <vt:variant>
        <vt:i4>5</vt:i4>
      </vt:variant>
      <vt:variant>
        <vt:lpwstr/>
      </vt:variant>
      <vt:variant>
        <vt:lpwstr>_Toc484074553</vt:lpwstr>
      </vt:variant>
      <vt:variant>
        <vt:i4>1966130</vt:i4>
      </vt:variant>
      <vt:variant>
        <vt:i4>476</vt:i4>
      </vt:variant>
      <vt:variant>
        <vt:i4>0</vt:i4>
      </vt:variant>
      <vt:variant>
        <vt:i4>5</vt:i4>
      </vt:variant>
      <vt:variant>
        <vt:lpwstr/>
      </vt:variant>
      <vt:variant>
        <vt:lpwstr>_Toc484074552</vt:lpwstr>
      </vt:variant>
      <vt:variant>
        <vt:i4>1966130</vt:i4>
      </vt:variant>
      <vt:variant>
        <vt:i4>470</vt:i4>
      </vt:variant>
      <vt:variant>
        <vt:i4>0</vt:i4>
      </vt:variant>
      <vt:variant>
        <vt:i4>5</vt:i4>
      </vt:variant>
      <vt:variant>
        <vt:lpwstr/>
      </vt:variant>
      <vt:variant>
        <vt:lpwstr>_Toc484074551</vt:lpwstr>
      </vt:variant>
      <vt:variant>
        <vt:i4>1966130</vt:i4>
      </vt:variant>
      <vt:variant>
        <vt:i4>464</vt:i4>
      </vt:variant>
      <vt:variant>
        <vt:i4>0</vt:i4>
      </vt:variant>
      <vt:variant>
        <vt:i4>5</vt:i4>
      </vt:variant>
      <vt:variant>
        <vt:lpwstr/>
      </vt:variant>
      <vt:variant>
        <vt:lpwstr>_Toc484074550</vt:lpwstr>
      </vt:variant>
      <vt:variant>
        <vt:i4>2031666</vt:i4>
      </vt:variant>
      <vt:variant>
        <vt:i4>458</vt:i4>
      </vt:variant>
      <vt:variant>
        <vt:i4>0</vt:i4>
      </vt:variant>
      <vt:variant>
        <vt:i4>5</vt:i4>
      </vt:variant>
      <vt:variant>
        <vt:lpwstr/>
      </vt:variant>
      <vt:variant>
        <vt:lpwstr>_Toc484074549</vt:lpwstr>
      </vt:variant>
      <vt:variant>
        <vt:i4>2031666</vt:i4>
      </vt:variant>
      <vt:variant>
        <vt:i4>452</vt:i4>
      </vt:variant>
      <vt:variant>
        <vt:i4>0</vt:i4>
      </vt:variant>
      <vt:variant>
        <vt:i4>5</vt:i4>
      </vt:variant>
      <vt:variant>
        <vt:lpwstr/>
      </vt:variant>
      <vt:variant>
        <vt:lpwstr>_Toc484074548</vt:lpwstr>
      </vt:variant>
      <vt:variant>
        <vt:i4>2031666</vt:i4>
      </vt:variant>
      <vt:variant>
        <vt:i4>446</vt:i4>
      </vt:variant>
      <vt:variant>
        <vt:i4>0</vt:i4>
      </vt:variant>
      <vt:variant>
        <vt:i4>5</vt:i4>
      </vt:variant>
      <vt:variant>
        <vt:lpwstr/>
      </vt:variant>
      <vt:variant>
        <vt:lpwstr>_Toc484074547</vt:lpwstr>
      </vt:variant>
      <vt:variant>
        <vt:i4>2031666</vt:i4>
      </vt:variant>
      <vt:variant>
        <vt:i4>440</vt:i4>
      </vt:variant>
      <vt:variant>
        <vt:i4>0</vt:i4>
      </vt:variant>
      <vt:variant>
        <vt:i4>5</vt:i4>
      </vt:variant>
      <vt:variant>
        <vt:lpwstr/>
      </vt:variant>
      <vt:variant>
        <vt:lpwstr>_Toc484074546</vt:lpwstr>
      </vt:variant>
      <vt:variant>
        <vt:i4>2031666</vt:i4>
      </vt:variant>
      <vt:variant>
        <vt:i4>434</vt:i4>
      </vt:variant>
      <vt:variant>
        <vt:i4>0</vt:i4>
      </vt:variant>
      <vt:variant>
        <vt:i4>5</vt:i4>
      </vt:variant>
      <vt:variant>
        <vt:lpwstr/>
      </vt:variant>
      <vt:variant>
        <vt:lpwstr>_Toc484074545</vt:lpwstr>
      </vt:variant>
      <vt:variant>
        <vt:i4>2031666</vt:i4>
      </vt:variant>
      <vt:variant>
        <vt:i4>428</vt:i4>
      </vt:variant>
      <vt:variant>
        <vt:i4>0</vt:i4>
      </vt:variant>
      <vt:variant>
        <vt:i4>5</vt:i4>
      </vt:variant>
      <vt:variant>
        <vt:lpwstr/>
      </vt:variant>
      <vt:variant>
        <vt:lpwstr>_Toc484074544</vt:lpwstr>
      </vt:variant>
      <vt:variant>
        <vt:i4>2031666</vt:i4>
      </vt:variant>
      <vt:variant>
        <vt:i4>422</vt:i4>
      </vt:variant>
      <vt:variant>
        <vt:i4>0</vt:i4>
      </vt:variant>
      <vt:variant>
        <vt:i4>5</vt:i4>
      </vt:variant>
      <vt:variant>
        <vt:lpwstr/>
      </vt:variant>
      <vt:variant>
        <vt:lpwstr>_Toc484074543</vt:lpwstr>
      </vt:variant>
      <vt:variant>
        <vt:i4>2031666</vt:i4>
      </vt:variant>
      <vt:variant>
        <vt:i4>416</vt:i4>
      </vt:variant>
      <vt:variant>
        <vt:i4>0</vt:i4>
      </vt:variant>
      <vt:variant>
        <vt:i4>5</vt:i4>
      </vt:variant>
      <vt:variant>
        <vt:lpwstr/>
      </vt:variant>
      <vt:variant>
        <vt:lpwstr>_Toc484074542</vt:lpwstr>
      </vt:variant>
      <vt:variant>
        <vt:i4>2031666</vt:i4>
      </vt:variant>
      <vt:variant>
        <vt:i4>410</vt:i4>
      </vt:variant>
      <vt:variant>
        <vt:i4>0</vt:i4>
      </vt:variant>
      <vt:variant>
        <vt:i4>5</vt:i4>
      </vt:variant>
      <vt:variant>
        <vt:lpwstr/>
      </vt:variant>
      <vt:variant>
        <vt:lpwstr>_Toc484074541</vt:lpwstr>
      </vt:variant>
      <vt:variant>
        <vt:i4>2031666</vt:i4>
      </vt:variant>
      <vt:variant>
        <vt:i4>404</vt:i4>
      </vt:variant>
      <vt:variant>
        <vt:i4>0</vt:i4>
      </vt:variant>
      <vt:variant>
        <vt:i4>5</vt:i4>
      </vt:variant>
      <vt:variant>
        <vt:lpwstr/>
      </vt:variant>
      <vt:variant>
        <vt:lpwstr>_Toc484074540</vt:lpwstr>
      </vt:variant>
      <vt:variant>
        <vt:i4>1572914</vt:i4>
      </vt:variant>
      <vt:variant>
        <vt:i4>398</vt:i4>
      </vt:variant>
      <vt:variant>
        <vt:i4>0</vt:i4>
      </vt:variant>
      <vt:variant>
        <vt:i4>5</vt:i4>
      </vt:variant>
      <vt:variant>
        <vt:lpwstr/>
      </vt:variant>
      <vt:variant>
        <vt:lpwstr>_Toc484074539</vt:lpwstr>
      </vt:variant>
      <vt:variant>
        <vt:i4>1572914</vt:i4>
      </vt:variant>
      <vt:variant>
        <vt:i4>392</vt:i4>
      </vt:variant>
      <vt:variant>
        <vt:i4>0</vt:i4>
      </vt:variant>
      <vt:variant>
        <vt:i4>5</vt:i4>
      </vt:variant>
      <vt:variant>
        <vt:lpwstr/>
      </vt:variant>
      <vt:variant>
        <vt:lpwstr>_Toc484074538</vt:lpwstr>
      </vt:variant>
      <vt:variant>
        <vt:i4>1572914</vt:i4>
      </vt:variant>
      <vt:variant>
        <vt:i4>386</vt:i4>
      </vt:variant>
      <vt:variant>
        <vt:i4>0</vt:i4>
      </vt:variant>
      <vt:variant>
        <vt:i4>5</vt:i4>
      </vt:variant>
      <vt:variant>
        <vt:lpwstr/>
      </vt:variant>
      <vt:variant>
        <vt:lpwstr>_Toc484074537</vt:lpwstr>
      </vt:variant>
      <vt:variant>
        <vt:i4>1572914</vt:i4>
      </vt:variant>
      <vt:variant>
        <vt:i4>380</vt:i4>
      </vt:variant>
      <vt:variant>
        <vt:i4>0</vt:i4>
      </vt:variant>
      <vt:variant>
        <vt:i4>5</vt:i4>
      </vt:variant>
      <vt:variant>
        <vt:lpwstr/>
      </vt:variant>
      <vt:variant>
        <vt:lpwstr>_Toc484074536</vt:lpwstr>
      </vt:variant>
      <vt:variant>
        <vt:i4>1572914</vt:i4>
      </vt:variant>
      <vt:variant>
        <vt:i4>374</vt:i4>
      </vt:variant>
      <vt:variant>
        <vt:i4>0</vt:i4>
      </vt:variant>
      <vt:variant>
        <vt:i4>5</vt:i4>
      </vt:variant>
      <vt:variant>
        <vt:lpwstr/>
      </vt:variant>
      <vt:variant>
        <vt:lpwstr>_Toc484074535</vt:lpwstr>
      </vt:variant>
      <vt:variant>
        <vt:i4>1572914</vt:i4>
      </vt:variant>
      <vt:variant>
        <vt:i4>368</vt:i4>
      </vt:variant>
      <vt:variant>
        <vt:i4>0</vt:i4>
      </vt:variant>
      <vt:variant>
        <vt:i4>5</vt:i4>
      </vt:variant>
      <vt:variant>
        <vt:lpwstr/>
      </vt:variant>
      <vt:variant>
        <vt:lpwstr>_Toc484074534</vt:lpwstr>
      </vt:variant>
      <vt:variant>
        <vt:i4>1572914</vt:i4>
      </vt:variant>
      <vt:variant>
        <vt:i4>362</vt:i4>
      </vt:variant>
      <vt:variant>
        <vt:i4>0</vt:i4>
      </vt:variant>
      <vt:variant>
        <vt:i4>5</vt:i4>
      </vt:variant>
      <vt:variant>
        <vt:lpwstr/>
      </vt:variant>
      <vt:variant>
        <vt:lpwstr>_Toc484074533</vt:lpwstr>
      </vt:variant>
      <vt:variant>
        <vt:i4>1572914</vt:i4>
      </vt:variant>
      <vt:variant>
        <vt:i4>356</vt:i4>
      </vt:variant>
      <vt:variant>
        <vt:i4>0</vt:i4>
      </vt:variant>
      <vt:variant>
        <vt:i4>5</vt:i4>
      </vt:variant>
      <vt:variant>
        <vt:lpwstr/>
      </vt:variant>
      <vt:variant>
        <vt:lpwstr>_Toc484074532</vt:lpwstr>
      </vt:variant>
      <vt:variant>
        <vt:i4>1572914</vt:i4>
      </vt:variant>
      <vt:variant>
        <vt:i4>350</vt:i4>
      </vt:variant>
      <vt:variant>
        <vt:i4>0</vt:i4>
      </vt:variant>
      <vt:variant>
        <vt:i4>5</vt:i4>
      </vt:variant>
      <vt:variant>
        <vt:lpwstr/>
      </vt:variant>
      <vt:variant>
        <vt:lpwstr>_Toc484074531</vt:lpwstr>
      </vt:variant>
      <vt:variant>
        <vt:i4>1572914</vt:i4>
      </vt:variant>
      <vt:variant>
        <vt:i4>344</vt:i4>
      </vt:variant>
      <vt:variant>
        <vt:i4>0</vt:i4>
      </vt:variant>
      <vt:variant>
        <vt:i4>5</vt:i4>
      </vt:variant>
      <vt:variant>
        <vt:lpwstr/>
      </vt:variant>
      <vt:variant>
        <vt:lpwstr>_Toc484074530</vt:lpwstr>
      </vt:variant>
      <vt:variant>
        <vt:i4>1638450</vt:i4>
      </vt:variant>
      <vt:variant>
        <vt:i4>338</vt:i4>
      </vt:variant>
      <vt:variant>
        <vt:i4>0</vt:i4>
      </vt:variant>
      <vt:variant>
        <vt:i4>5</vt:i4>
      </vt:variant>
      <vt:variant>
        <vt:lpwstr/>
      </vt:variant>
      <vt:variant>
        <vt:lpwstr>_Toc484074529</vt:lpwstr>
      </vt:variant>
      <vt:variant>
        <vt:i4>1638450</vt:i4>
      </vt:variant>
      <vt:variant>
        <vt:i4>332</vt:i4>
      </vt:variant>
      <vt:variant>
        <vt:i4>0</vt:i4>
      </vt:variant>
      <vt:variant>
        <vt:i4>5</vt:i4>
      </vt:variant>
      <vt:variant>
        <vt:lpwstr/>
      </vt:variant>
      <vt:variant>
        <vt:lpwstr>_Toc484074528</vt:lpwstr>
      </vt:variant>
      <vt:variant>
        <vt:i4>1638450</vt:i4>
      </vt:variant>
      <vt:variant>
        <vt:i4>326</vt:i4>
      </vt:variant>
      <vt:variant>
        <vt:i4>0</vt:i4>
      </vt:variant>
      <vt:variant>
        <vt:i4>5</vt:i4>
      </vt:variant>
      <vt:variant>
        <vt:lpwstr/>
      </vt:variant>
      <vt:variant>
        <vt:lpwstr>_Toc484074527</vt:lpwstr>
      </vt:variant>
      <vt:variant>
        <vt:i4>1638450</vt:i4>
      </vt:variant>
      <vt:variant>
        <vt:i4>320</vt:i4>
      </vt:variant>
      <vt:variant>
        <vt:i4>0</vt:i4>
      </vt:variant>
      <vt:variant>
        <vt:i4>5</vt:i4>
      </vt:variant>
      <vt:variant>
        <vt:lpwstr/>
      </vt:variant>
      <vt:variant>
        <vt:lpwstr>_Toc484074526</vt:lpwstr>
      </vt:variant>
      <vt:variant>
        <vt:i4>1638450</vt:i4>
      </vt:variant>
      <vt:variant>
        <vt:i4>314</vt:i4>
      </vt:variant>
      <vt:variant>
        <vt:i4>0</vt:i4>
      </vt:variant>
      <vt:variant>
        <vt:i4>5</vt:i4>
      </vt:variant>
      <vt:variant>
        <vt:lpwstr/>
      </vt:variant>
      <vt:variant>
        <vt:lpwstr>_Toc484074525</vt:lpwstr>
      </vt:variant>
      <vt:variant>
        <vt:i4>1638450</vt:i4>
      </vt:variant>
      <vt:variant>
        <vt:i4>308</vt:i4>
      </vt:variant>
      <vt:variant>
        <vt:i4>0</vt:i4>
      </vt:variant>
      <vt:variant>
        <vt:i4>5</vt:i4>
      </vt:variant>
      <vt:variant>
        <vt:lpwstr/>
      </vt:variant>
      <vt:variant>
        <vt:lpwstr>_Toc484074524</vt:lpwstr>
      </vt:variant>
      <vt:variant>
        <vt:i4>1638450</vt:i4>
      </vt:variant>
      <vt:variant>
        <vt:i4>302</vt:i4>
      </vt:variant>
      <vt:variant>
        <vt:i4>0</vt:i4>
      </vt:variant>
      <vt:variant>
        <vt:i4>5</vt:i4>
      </vt:variant>
      <vt:variant>
        <vt:lpwstr/>
      </vt:variant>
      <vt:variant>
        <vt:lpwstr>_Toc484074523</vt:lpwstr>
      </vt:variant>
      <vt:variant>
        <vt:i4>1638450</vt:i4>
      </vt:variant>
      <vt:variant>
        <vt:i4>296</vt:i4>
      </vt:variant>
      <vt:variant>
        <vt:i4>0</vt:i4>
      </vt:variant>
      <vt:variant>
        <vt:i4>5</vt:i4>
      </vt:variant>
      <vt:variant>
        <vt:lpwstr/>
      </vt:variant>
      <vt:variant>
        <vt:lpwstr>_Toc484074522</vt:lpwstr>
      </vt:variant>
      <vt:variant>
        <vt:i4>1638450</vt:i4>
      </vt:variant>
      <vt:variant>
        <vt:i4>290</vt:i4>
      </vt:variant>
      <vt:variant>
        <vt:i4>0</vt:i4>
      </vt:variant>
      <vt:variant>
        <vt:i4>5</vt:i4>
      </vt:variant>
      <vt:variant>
        <vt:lpwstr/>
      </vt:variant>
      <vt:variant>
        <vt:lpwstr>_Toc484074521</vt:lpwstr>
      </vt:variant>
      <vt:variant>
        <vt:i4>1638450</vt:i4>
      </vt:variant>
      <vt:variant>
        <vt:i4>284</vt:i4>
      </vt:variant>
      <vt:variant>
        <vt:i4>0</vt:i4>
      </vt:variant>
      <vt:variant>
        <vt:i4>5</vt:i4>
      </vt:variant>
      <vt:variant>
        <vt:lpwstr/>
      </vt:variant>
      <vt:variant>
        <vt:lpwstr>_Toc484074520</vt:lpwstr>
      </vt:variant>
      <vt:variant>
        <vt:i4>1703986</vt:i4>
      </vt:variant>
      <vt:variant>
        <vt:i4>278</vt:i4>
      </vt:variant>
      <vt:variant>
        <vt:i4>0</vt:i4>
      </vt:variant>
      <vt:variant>
        <vt:i4>5</vt:i4>
      </vt:variant>
      <vt:variant>
        <vt:lpwstr/>
      </vt:variant>
      <vt:variant>
        <vt:lpwstr>_Toc484074519</vt:lpwstr>
      </vt:variant>
      <vt:variant>
        <vt:i4>1703986</vt:i4>
      </vt:variant>
      <vt:variant>
        <vt:i4>272</vt:i4>
      </vt:variant>
      <vt:variant>
        <vt:i4>0</vt:i4>
      </vt:variant>
      <vt:variant>
        <vt:i4>5</vt:i4>
      </vt:variant>
      <vt:variant>
        <vt:lpwstr/>
      </vt:variant>
      <vt:variant>
        <vt:lpwstr>_Toc484074518</vt:lpwstr>
      </vt:variant>
      <vt:variant>
        <vt:i4>1703986</vt:i4>
      </vt:variant>
      <vt:variant>
        <vt:i4>266</vt:i4>
      </vt:variant>
      <vt:variant>
        <vt:i4>0</vt:i4>
      </vt:variant>
      <vt:variant>
        <vt:i4>5</vt:i4>
      </vt:variant>
      <vt:variant>
        <vt:lpwstr/>
      </vt:variant>
      <vt:variant>
        <vt:lpwstr>_Toc484074517</vt:lpwstr>
      </vt:variant>
      <vt:variant>
        <vt:i4>1703986</vt:i4>
      </vt:variant>
      <vt:variant>
        <vt:i4>260</vt:i4>
      </vt:variant>
      <vt:variant>
        <vt:i4>0</vt:i4>
      </vt:variant>
      <vt:variant>
        <vt:i4>5</vt:i4>
      </vt:variant>
      <vt:variant>
        <vt:lpwstr/>
      </vt:variant>
      <vt:variant>
        <vt:lpwstr>_Toc484074516</vt:lpwstr>
      </vt:variant>
      <vt:variant>
        <vt:i4>1703986</vt:i4>
      </vt:variant>
      <vt:variant>
        <vt:i4>254</vt:i4>
      </vt:variant>
      <vt:variant>
        <vt:i4>0</vt:i4>
      </vt:variant>
      <vt:variant>
        <vt:i4>5</vt:i4>
      </vt:variant>
      <vt:variant>
        <vt:lpwstr/>
      </vt:variant>
      <vt:variant>
        <vt:lpwstr>_Toc484074515</vt:lpwstr>
      </vt:variant>
      <vt:variant>
        <vt:i4>1703986</vt:i4>
      </vt:variant>
      <vt:variant>
        <vt:i4>248</vt:i4>
      </vt:variant>
      <vt:variant>
        <vt:i4>0</vt:i4>
      </vt:variant>
      <vt:variant>
        <vt:i4>5</vt:i4>
      </vt:variant>
      <vt:variant>
        <vt:lpwstr/>
      </vt:variant>
      <vt:variant>
        <vt:lpwstr>_Toc484074514</vt:lpwstr>
      </vt:variant>
      <vt:variant>
        <vt:i4>1703986</vt:i4>
      </vt:variant>
      <vt:variant>
        <vt:i4>242</vt:i4>
      </vt:variant>
      <vt:variant>
        <vt:i4>0</vt:i4>
      </vt:variant>
      <vt:variant>
        <vt:i4>5</vt:i4>
      </vt:variant>
      <vt:variant>
        <vt:lpwstr/>
      </vt:variant>
      <vt:variant>
        <vt:lpwstr>_Toc484074513</vt:lpwstr>
      </vt:variant>
      <vt:variant>
        <vt:i4>1703986</vt:i4>
      </vt:variant>
      <vt:variant>
        <vt:i4>236</vt:i4>
      </vt:variant>
      <vt:variant>
        <vt:i4>0</vt:i4>
      </vt:variant>
      <vt:variant>
        <vt:i4>5</vt:i4>
      </vt:variant>
      <vt:variant>
        <vt:lpwstr/>
      </vt:variant>
      <vt:variant>
        <vt:lpwstr>_Toc484074512</vt:lpwstr>
      </vt:variant>
      <vt:variant>
        <vt:i4>1703986</vt:i4>
      </vt:variant>
      <vt:variant>
        <vt:i4>230</vt:i4>
      </vt:variant>
      <vt:variant>
        <vt:i4>0</vt:i4>
      </vt:variant>
      <vt:variant>
        <vt:i4>5</vt:i4>
      </vt:variant>
      <vt:variant>
        <vt:lpwstr/>
      </vt:variant>
      <vt:variant>
        <vt:lpwstr>_Toc484074511</vt:lpwstr>
      </vt:variant>
      <vt:variant>
        <vt:i4>1703986</vt:i4>
      </vt:variant>
      <vt:variant>
        <vt:i4>224</vt:i4>
      </vt:variant>
      <vt:variant>
        <vt:i4>0</vt:i4>
      </vt:variant>
      <vt:variant>
        <vt:i4>5</vt:i4>
      </vt:variant>
      <vt:variant>
        <vt:lpwstr/>
      </vt:variant>
      <vt:variant>
        <vt:lpwstr>_Toc484074510</vt:lpwstr>
      </vt:variant>
      <vt:variant>
        <vt:i4>1769522</vt:i4>
      </vt:variant>
      <vt:variant>
        <vt:i4>218</vt:i4>
      </vt:variant>
      <vt:variant>
        <vt:i4>0</vt:i4>
      </vt:variant>
      <vt:variant>
        <vt:i4>5</vt:i4>
      </vt:variant>
      <vt:variant>
        <vt:lpwstr/>
      </vt:variant>
      <vt:variant>
        <vt:lpwstr>_Toc484074509</vt:lpwstr>
      </vt:variant>
      <vt:variant>
        <vt:i4>1769522</vt:i4>
      </vt:variant>
      <vt:variant>
        <vt:i4>212</vt:i4>
      </vt:variant>
      <vt:variant>
        <vt:i4>0</vt:i4>
      </vt:variant>
      <vt:variant>
        <vt:i4>5</vt:i4>
      </vt:variant>
      <vt:variant>
        <vt:lpwstr/>
      </vt:variant>
      <vt:variant>
        <vt:lpwstr>_Toc484074508</vt:lpwstr>
      </vt:variant>
      <vt:variant>
        <vt:i4>1769522</vt:i4>
      </vt:variant>
      <vt:variant>
        <vt:i4>206</vt:i4>
      </vt:variant>
      <vt:variant>
        <vt:i4>0</vt:i4>
      </vt:variant>
      <vt:variant>
        <vt:i4>5</vt:i4>
      </vt:variant>
      <vt:variant>
        <vt:lpwstr/>
      </vt:variant>
      <vt:variant>
        <vt:lpwstr>_Toc484074507</vt:lpwstr>
      </vt:variant>
      <vt:variant>
        <vt:i4>1769522</vt:i4>
      </vt:variant>
      <vt:variant>
        <vt:i4>200</vt:i4>
      </vt:variant>
      <vt:variant>
        <vt:i4>0</vt:i4>
      </vt:variant>
      <vt:variant>
        <vt:i4>5</vt:i4>
      </vt:variant>
      <vt:variant>
        <vt:lpwstr/>
      </vt:variant>
      <vt:variant>
        <vt:lpwstr>_Toc484074506</vt:lpwstr>
      </vt:variant>
      <vt:variant>
        <vt:i4>1769522</vt:i4>
      </vt:variant>
      <vt:variant>
        <vt:i4>194</vt:i4>
      </vt:variant>
      <vt:variant>
        <vt:i4>0</vt:i4>
      </vt:variant>
      <vt:variant>
        <vt:i4>5</vt:i4>
      </vt:variant>
      <vt:variant>
        <vt:lpwstr/>
      </vt:variant>
      <vt:variant>
        <vt:lpwstr>_Toc484074505</vt:lpwstr>
      </vt:variant>
      <vt:variant>
        <vt:i4>1769522</vt:i4>
      </vt:variant>
      <vt:variant>
        <vt:i4>188</vt:i4>
      </vt:variant>
      <vt:variant>
        <vt:i4>0</vt:i4>
      </vt:variant>
      <vt:variant>
        <vt:i4>5</vt:i4>
      </vt:variant>
      <vt:variant>
        <vt:lpwstr/>
      </vt:variant>
      <vt:variant>
        <vt:lpwstr>_Toc484074504</vt:lpwstr>
      </vt:variant>
      <vt:variant>
        <vt:i4>1769522</vt:i4>
      </vt:variant>
      <vt:variant>
        <vt:i4>182</vt:i4>
      </vt:variant>
      <vt:variant>
        <vt:i4>0</vt:i4>
      </vt:variant>
      <vt:variant>
        <vt:i4>5</vt:i4>
      </vt:variant>
      <vt:variant>
        <vt:lpwstr/>
      </vt:variant>
      <vt:variant>
        <vt:lpwstr>_Toc484074503</vt:lpwstr>
      </vt:variant>
      <vt:variant>
        <vt:i4>1769522</vt:i4>
      </vt:variant>
      <vt:variant>
        <vt:i4>176</vt:i4>
      </vt:variant>
      <vt:variant>
        <vt:i4>0</vt:i4>
      </vt:variant>
      <vt:variant>
        <vt:i4>5</vt:i4>
      </vt:variant>
      <vt:variant>
        <vt:lpwstr/>
      </vt:variant>
      <vt:variant>
        <vt:lpwstr>_Toc484074502</vt:lpwstr>
      </vt:variant>
      <vt:variant>
        <vt:i4>1769522</vt:i4>
      </vt:variant>
      <vt:variant>
        <vt:i4>170</vt:i4>
      </vt:variant>
      <vt:variant>
        <vt:i4>0</vt:i4>
      </vt:variant>
      <vt:variant>
        <vt:i4>5</vt:i4>
      </vt:variant>
      <vt:variant>
        <vt:lpwstr/>
      </vt:variant>
      <vt:variant>
        <vt:lpwstr>_Toc484074501</vt:lpwstr>
      </vt:variant>
      <vt:variant>
        <vt:i4>1769522</vt:i4>
      </vt:variant>
      <vt:variant>
        <vt:i4>164</vt:i4>
      </vt:variant>
      <vt:variant>
        <vt:i4>0</vt:i4>
      </vt:variant>
      <vt:variant>
        <vt:i4>5</vt:i4>
      </vt:variant>
      <vt:variant>
        <vt:lpwstr/>
      </vt:variant>
      <vt:variant>
        <vt:lpwstr>_Toc484074500</vt:lpwstr>
      </vt:variant>
      <vt:variant>
        <vt:i4>1179699</vt:i4>
      </vt:variant>
      <vt:variant>
        <vt:i4>158</vt:i4>
      </vt:variant>
      <vt:variant>
        <vt:i4>0</vt:i4>
      </vt:variant>
      <vt:variant>
        <vt:i4>5</vt:i4>
      </vt:variant>
      <vt:variant>
        <vt:lpwstr/>
      </vt:variant>
      <vt:variant>
        <vt:lpwstr>_Toc484074499</vt:lpwstr>
      </vt:variant>
      <vt:variant>
        <vt:i4>1179699</vt:i4>
      </vt:variant>
      <vt:variant>
        <vt:i4>152</vt:i4>
      </vt:variant>
      <vt:variant>
        <vt:i4>0</vt:i4>
      </vt:variant>
      <vt:variant>
        <vt:i4>5</vt:i4>
      </vt:variant>
      <vt:variant>
        <vt:lpwstr/>
      </vt:variant>
      <vt:variant>
        <vt:lpwstr>_Toc484074498</vt:lpwstr>
      </vt:variant>
      <vt:variant>
        <vt:i4>1179699</vt:i4>
      </vt:variant>
      <vt:variant>
        <vt:i4>146</vt:i4>
      </vt:variant>
      <vt:variant>
        <vt:i4>0</vt:i4>
      </vt:variant>
      <vt:variant>
        <vt:i4>5</vt:i4>
      </vt:variant>
      <vt:variant>
        <vt:lpwstr/>
      </vt:variant>
      <vt:variant>
        <vt:lpwstr>_Toc484074497</vt:lpwstr>
      </vt:variant>
      <vt:variant>
        <vt:i4>1179699</vt:i4>
      </vt:variant>
      <vt:variant>
        <vt:i4>140</vt:i4>
      </vt:variant>
      <vt:variant>
        <vt:i4>0</vt:i4>
      </vt:variant>
      <vt:variant>
        <vt:i4>5</vt:i4>
      </vt:variant>
      <vt:variant>
        <vt:lpwstr/>
      </vt:variant>
      <vt:variant>
        <vt:lpwstr>_Toc484074496</vt:lpwstr>
      </vt:variant>
      <vt:variant>
        <vt:i4>1179699</vt:i4>
      </vt:variant>
      <vt:variant>
        <vt:i4>134</vt:i4>
      </vt:variant>
      <vt:variant>
        <vt:i4>0</vt:i4>
      </vt:variant>
      <vt:variant>
        <vt:i4>5</vt:i4>
      </vt:variant>
      <vt:variant>
        <vt:lpwstr/>
      </vt:variant>
      <vt:variant>
        <vt:lpwstr>_Toc484074495</vt:lpwstr>
      </vt:variant>
      <vt:variant>
        <vt:i4>1179699</vt:i4>
      </vt:variant>
      <vt:variant>
        <vt:i4>128</vt:i4>
      </vt:variant>
      <vt:variant>
        <vt:i4>0</vt:i4>
      </vt:variant>
      <vt:variant>
        <vt:i4>5</vt:i4>
      </vt:variant>
      <vt:variant>
        <vt:lpwstr/>
      </vt:variant>
      <vt:variant>
        <vt:lpwstr>_Toc484074494</vt:lpwstr>
      </vt:variant>
      <vt:variant>
        <vt:i4>1179699</vt:i4>
      </vt:variant>
      <vt:variant>
        <vt:i4>122</vt:i4>
      </vt:variant>
      <vt:variant>
        <vt:i4>0</vt:i4>
      </vt:variant>
      <vt:variant>
        <vt:i4>5</vt:i4>
      </vt:variant>
      <vt:variant>
        <vt:lpwstr/>
      </vt:variant>
      <vt:variant>
        <vt:lpwstr>_Toc484074493</vt:lpwstr>
      </vt:variant>
      <vt:variant>
        <vt:i4>1179699</vt:i4>
      </vt:variant>
      <vt:variant>
        <vt:i4>116</vt:i4>
      </vt:variant>
      <vt:variant>
        <vt:i4>0</vt:i4>
      </vt:variant>
      <vt:variant>
        <vt:i4>5</vt:i4>
      </vt:variant>
      <vt:variant>
        <vt:lpwstr/>
      </vt:variant>
      <vt:variant>
        <vt:lpwstr>_Toc484074492</vt:lpwstr>
      </vt:variant>
      <vt:variant>
        <vt:i4>1179699</vt:i4>
      </vt:variant>
      <vt:variant>
        <vt:i4>110</vt:i4>
      </vt:variant>
      <vt:variant>
        <vt:i4>0</vt:i4>
      </vt:variant>
      <vt:variant>
        <vt:i4>5</vt:i4>
      </vt:variant>
      <vt:variant>
        <vt:lpwstr/>
      </vt:variant>
      <vt:variant>
        <vt:lpwstr>_Toc484074491</vt:lpwstr>
      </vt:variant>
      <vt:variant>
        <vt:i4>1179699</vt:i4>
      </vt:variant>
      <vt:variant>
        <vt:i4>104</vt:i4>
      </vt:variant>
      <vt:variant>
        <vt:i4>0</vt:i4>
      </vt:variant>
      <vt:variant>
        <vt:i4>5</vt:i4>
      </vt:variant>
      <vt:variant>
        <vt:lpwstr/>
      </vt:variant>
      <vt:variant>
        <vt:lpwstr>_Toc484074490</vt:lpwstr>
      </vt:variant>
      <vt:variant>
        <vt:i4>1245235</vt:i4>
      </vt:variant>
      <vt:variant>
        <vt:i4>98</vt:i4>
      </vt:variant>
      <vt:variant>
        <vt:i4>0</vt:i4>
      </vt:variant>
      <vt:variant>
        <vt:i4>5</vt:i4>
      </vt:variant>
      <vt:variant>
        <vt:lpwstr/>
      </vt:variant>
      <vt:variant>
        <vt:lpwstr>_Toc484074489</vt:lpwstr>
      </vt:variant>
      <vt:variant>
        <vt:i4>1245235</vt:i4>
      </vt:variant>
      <vt:variant>
        <vt:i4>92</vt:i4>
      </vt:variant>
      <vt:variant>
        <vt:i4>0</vt:i4>
      </vt:variant>
      <vt:variant>
        <vt:i4>5</vt:i4>
      </vt:variant>
      <vt:variant>
        <vt:lpwstr/>
      </vt:variant>
      <vt:variant>
        <vt:lpwstr>_Toc484074488</vt:lpwstr>
      </vt:variant>
      <vt:variant>
        <vt:i4>1245235</vt:i4>
      </vt:variant>
      <vt:variant>
        <vt:i4>86</vt:i4>
      </vt:variant>
      <vt:variant>
        <vt:i4>0</vt:i4>
      </vt:variant>
      <vt:variant>
        <vt:i4>5</vt:i4>
      </vt:variant>
      <vt:variant>
        <vt:lpwstr/>
      </vt:variant>
      <vt:variant>
        <vt:lpwstr>_Toc484074487</vt:lpwstr>
      </vt:variant>
      <vt:variant>
        <vt:i4>1245235</vt:i4>
      </vt:variant>
      <vt:variant>
        <vt:i4>80</vt:i4>
      </vt:variant>
      <vt:variant>
        <vt:i4>0</vt:i4>
      </vt:variant>
      <vt:variant>
        <vt:i4>5</vt:i4>
      </vt:variant>
      <vt:variant>
        <vt:lpwstr/>
      </vt:variant>
      <vt:variant>
        <vt:lpwstr>_Toc484074486</vt:lpwstr>
      </vt:variant>
      <vt:variant>
        <vt:i4>1245235</vt:i4>
      </vt:variant>
      <vt:variant>
        <vt:i4>74</vt:i4>
      </vt:variant>
      <vt:variant>
        <vt:i4>0</vt:i4>
      </vt:variant>
      <vt:variant>
        <vt:i4>5</vt:i4>
      </vt:variant>
      <vt:variant>
        <vt:lpwstr/>
      </vt:variant>
      <vt:variant>
        <vt:lpwstr>_Toc484074485</vt:lpwstr>
      </vt:variant>
      <vt:variant>
        <vt:i4>1245235</vt:i4>
      </vt:variant>
      <vt:variant>
        <vt:i4>68</vt:i4>
      </vt:variant>
      <vt:variant>
        <vt:i4>0</vt:i4>
      </vt:variant>
      <vt:variant>
        <vt:i4>5</vt:i4>
      </vt:variant>
      <vt:variant>
        <vt:lpwstr/>
      </vt:variant>
      <vt:variant>
        <vt:lpwstr>_Toc484074484</vt:lpwstr>
      </vt:variant>
      <vt:variant>
        <vt:i4>1245235</vt:i4>
      </vt:variant>
      <vt:variant>
        <vt:i4>62</vt:i4>
      </vt:variant>
      <vt:variant>
        <vt:i4>0</vt:i4>
      </vt:variant>
      <vt:variant>
        <vt:i4>5</vt:i4>
      </vt:variant>
      <vt:variant>
        <vt:lpwstr/>
      </vt:variant>
      <vt:variant>
        <vt:lpwstr>_Toc484074483</vt:lpwstr>
      </vt:variant>
      <vt:variant>
        <vt:i4>1245235</vt:i4>
      </vt:variant>
      <vt:variant>
        <vt:i4>56</vt:i4>
      </vt:variant>
      <vt:variant>
        <vt:i4>0</vt:i4>
      </vt:variant>
      <vt:variant>
        <vt:i4>5</vt:i4>
      </vt:variant>
      <vt:variant>
        <vt:lpwstr/>
      </vt:variant>
      <vt:variant>
        <vt:lpwstr>_Toc484074482</vt:lpwstr>
      </vt:variant>
      <vt:variant>
        <vt:i4>1245235</vt:i4>
      </vt:variant>
      <vt:variant>
        <vt:i4>50</vt:i4>
      </vt:variant>
      <vt:variant>
        <vt:i4>0</vt:i4>
      </vt:variant>
      <vt:variant>
        <vt:i4>5</vt:i4>
      </vt:variant>
      <vt:variant>
        <vt:lpwstr/>
      </vt:variant>
      <vt:variant>
        <vt:lpwstr>_Toc484074481</vt:lpwstr>
      </vt:variant>
      <vt:variant>
        <vt:i4>1245235</vt:i4>
      </vt:variant>
      <vt:variant>
        <vt:i4>44</vt:i4>
      </vt:variant>
      <vt:variant>
        <vt:i4>0</vt:i4>
      </vt:variant>
      <vt:variant>
        <vt:i4>5</vt:i4>
      </vt:variant>
      <vt:variant>
        <vt:lpwstr/>
      </vt:variant>
      <vt:variant>
        <vt:lpwstr>_Toc484074480</vt:lpwstr>
      </vt:variant>
      <vt:variant>
        <vt:i4>1835059</vt:i4>
      </vt:variant>
      <vt:variant>
        <vt:i4>38</vt:i4>
      </vt:variant>
      <vt:variant>
        <vt:i4>0</vt:i4>
      </vt:variant>
      <vt:variant>
        <vt:i4>5</vt:i4>
      </vt:variant>
      <vt:variant>
        <vt:lpwstr/>
      </vt:variant>
      <vt:variant>
        <vt:lpwstr>_Toc484074479</vt:lpwstr>
      </vt:variant>
      <vt:variant>
        <vt:i4>1835059</vt:i4>
      </vt:variant>
      <vt:variant>
        <vt:i4>32</vt:i4>
      </vt:variant>
      <vt:variant>
        <vt:i4>0</vt:i4>
      </vt:variant>
      <vt:variant>
        <vt:i4>5</vt:i4>
      </vt:variant>
      <vt:variant>
        <vt:lpwstr/>
      </vt:variant>
      <vt:variant>
        <vt:lpwstr>_Toc484074478</vt:lpwstr>
      </vt:variant>
      <vt:variant>
        <vt:i4>1835059</vt:i4>
      </vt:variant>
      <vt:variant>
        <vt:i4>26</vt:i4>
      </vt:variant>
      <vt:variant>
        <vt:i4>0</vt:i4>
      </vt:variant>
      <vt:variant>
        <vt:i4>5</vt:i4>
      </vt:variant>
      <vt:variant>
        <vt:lpwstr/>
      </vt:variant>
      <vt:variant>
        <vt:lpwstr>_Toc484074477</vt:lpwstr>
      </vt:variant>
      <vt:variant>
        <vt:i4>1835059</vt:i4>
      </vt:variant>
      <vt:variant>
        <vt:i4>20</vt:i4>
      </vt:variant>
      <vt:variant>
        <vt:i4>0</vt:i4>
      </vt:variant>
      <vt:variant>
        <vt:i4>5</vt:i4>
      </vt:variant>
      <vt:variant>
        <vt:lpwstr/>
      </vt:variant>
      <vt:variant>
        <vt:lpwstr>_Toc484074476</vt:lpwstr>
      </vt:variant>
      <vt:variant>
        <vt:i4>1835059</vt:i4>
      </vt:variant>
      <vt:variant>
        <vt:i4>14</vt:i4>
      </vt:variant>
      <vt:variant>
        <vt:i4>0</vt:i4>
      </vt:variant>
      <vt:variant>
        <vt:i4>5</vt:i4>
      </vt:variant>
      <vt:variant>
        <vt:lpwstr/>
      </vt:variant>
      <vt:variant>
        <vt:lpwstr>_Toc484074475</vt:lpwstr>
      </vt:variant>
      <vt:variant>
        <vt:i4>1835059</vt:i4>
      </vt:variant>
      <vt:variant>
        <vt:i4>8</vt:i4>
      </vt:variant>
      <vt:variant>
        <vt:i4>0</vt:i4>
      </vt:variant>
      <vt:variant>
        <vt:i4>5</vt:i4>
      </vt:variant>
      <vt:variant>
        <vt:lpwstr/>
      </vt:variant>
      <vt:variant>
        <vt:lpwstr>_Toc484074474</vt:lpwstr>
      </vt:variant>
      <vt:variant>
        <vt:i4>1835059</vt:i4>
      </vt:variant>
      <vt:variant>
        <vt:i4>2</vt:i4>
      </vt:variant>
      <vt:variant>
        <vt:i4>0</vt:i4>
      </vt:variant>
      <vt:variant>
        <vt:i4>5</vt:i4>
      </vt:variant>
      <vt:variant>
        <vt:lpwstr/>
      </vt:variant>
      <vt:variant>
        <vt:lpwstr>_Toc484074473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2015-12-22T11:47:00Z</cp:lastPrinted>
  <dcterms:created xsi:type="dcterms:W3CDTF">2018-04-23T08:27:00Z</dcterms:created>
  <dcterms:modified xsi:type="dcterms:W3CDTF">2018-05-09T15:44:00Z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G/SPS/R/90</vt:lpwstr>
  </property>
</Properties>
</file>