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A9606" w14:textId="41C5B971" w:rsidR="004D3125" w:rsidRPr="000E46A5" w:rsidRDefault="004D3125" w:rsidP="00390DD3">
      <w:pPr>
        <w:pStyle w:val="Titre"/>
      </w:pPr>
      <w:r w:rsidRPr="000E46A5">
        <w:t xml:space="preserve">STATE TRADING </w:t>
      </w:r>
    </w:p>
    <w:p w14:paraId="586A3EC4" w14:textId="77777777" w:rsidR="004D3125" w:rsidRPr="000E46A5" w:rsidRDefault="004D3125" w:rsidP="00390DD3">
      <w:pPr>
        <w:pStyle w:val="Title2"/>
        <w:contextualSpacing/>
      </w:pPr>
      <w:r w:rsidRPr="000E46A5">
        <w:t xml:space="preserve">NEW AND FULL NOTIFICATION PURSUANT TO ARTICLE XVII:4(A) OF THE </w:t>
      </w:r>
    </w:p>
    <w:p w14:paraId="7EF6D631" w14:textId="77777777" w:rsidR="004D3125" w:rsidRPr="000E46A5" w:rsidRDefault="004D3125" w:rsidP="00390DD3">
      <w:pPr>
        <w:pStyle w:val="Title2"/>
        <w:contextualSpacing/>
      </w:pPr>
      <w:r w:rsidRPr="000E46A5">
        <w:t xml:space="preserve">GATT 1994 AND PARAGRAPH 1 OF THE UNDERSTANDING ON </w:t>
      </w:r>
    </w:p>
    <w:p w14:paraId="5E8412B4" w14:textId="77777777" w:rsidR="004D3125" w:rsidRPr="000E46A5" w:rsidRDefault="004D3125" w:rsidP="00390DD3">
      <w:pPr>
        <w:pStyle w:val="Title2"/>
        <w:contextualSpacing/>
      </w:pPr>
      <w:r w:rsidRPr="000E46A5">
        <w:t xml:space="preserve">THE INTERPRETATION OF ARTICLE XVII </w:t>
      </w:r>
    </w:p>
    <w:p w14:paraId="0BCE7BCE" w14:textId="49E91EA8" w:rsidR="004D3125" w:rsidRPr="000E46A5" w:rsidRDefault="004D3125" w:rsidP="00390DD3">
      <w:pPr>
        <w:pStyle w:val="TitleCountry"/>
      </w:pPr>
      <w:r w:rsidRPr="000E46A5">
        <w:t>E</w:t>
      </w:r>
      <w:r w:rsidR="00390DD3" w:rsidRPr="000E46A5">
        <w:t>uropean</w:t>
      </w:r>
      <w:r w:rsidRPr="000E46A5">
        <w:t xml:space="preserve"> U</w:t>
      </w:r>
      <w:r w:rsidR="00390DD3" w:rsidRPr="000E46A5">
        <w:t>nion</w:t>
      </w:r>
      <w:r w:rsidRPr="000E46A5">
        <w:t xml:space="preserve"> </w:t>
      </w:r>
    </w:p>
    <w:p w14:paraId="69714372" w14:textId="4FA478D3" w:rsidR="00390DD3" w:rsidRPr="000E46A5" w:rsidRDefault="004D3125" w:rsidP="00390DD3">
      <w:r w:rsidRPr="000E46A5">
        <w:t xml:space="preserve">The following communication, dated </w:t>
      </w:r>
      <w:r w:rsidR="00390DD3" w:rsidRPr="000E46A5">
        <w:t xml:space="preserve">and received </w:t>
      </w:r>
      <w:r w:rsidR="00E64E84" w:rsidRPr="000E46A5">
        <w:t xml:space="preserve">on </w:t>
      </w:r>
      <w:r w:rsidR="00390DD3" w:rsidRPr="000E46A5">
        <w:t>28</w:t>
      </w:r>
      <w:r w:rsidRPr="000E46A5">
        <w:t xml:space="preserve"> June 2022, is being circulated at the request of the delegation of the European Union.</w:t>
      </w:r>
    </w:p>
    <w:p w14:paraId="50F6A22F" w14:textId="20B8BAF2" w:rsidR="00390DD3" w:rsidRPr="000E46A5" w:rsidRDefault="00390DD3" w:rsidP="00390DD3"/>
    <w:p w14:paraId="69E88F88" w14:textId="73012B6C" w:rsidR="00390DD3" w:rsidRPr="000E46A5" w:rsidRDefault="00390DD3" w:rsidP="00390DD3">
      <w:pPr>
        <w:jc w:val="center"/>
        <w:rPr>
          <w:b/>
        </w:rPr>
      </w:pPr>
      <w:r w:rsidRPr="000E46A5">
        <w:rPr>
          <w:b/>
        </w:rPr>
        <w:t>_______________</w:t>
      </w:r>
    </w:p>
    <w:p w14:paraId="0EEBBB2F" w14:textId="0478B1C0" w:rsidR="00390DD3" w:rsidRPr="000E46A5" w:rsidRDefault="00390DD3" w:rsidP="00390DD3"/>
    <w:p w14:paraId="2547C4A7" w14:textId="77777777" w:rsidR="00390DD3" w:rsidRPr="000E46A5" w:rsidRDefault="00390DD3" w:rsidP="00390DD3"/>
    <w:p w14:paraId="274BF87C" w14:textId="7DBFD300" w:rsidR="004D3125" w:rsidRPr="000E46A5" w:rsidRDefault="004D3125" w:rsidP="00EB3E45">
      <w:pPr>
        <w:spacing w:after="240"/>
      </w:pPr>
      <w:r w:rsidRPr="000E46A5">
        <w:t>Pursuant to Article XVII:4(a) of GATT 1994 and paragraph 1 of the Understanding on the Interpretation of Article XVII of the GATT 1994, and in response to the call for notifications set forth in document G/STR/N/1</w:t>
      </w:r>
      <w:r w:rsidR="006C14DA" w:rsidRPr="000E46A5">
        <w:t>9</w:t>
      </w:r>
      <w:r w:rsidRPr="000E46A5">
        <w:t xml:space="preserve">, the European Union notifies the following state trading enterprises. </w:t>
      </w:r>
    </w:p>
    <w:p w14:paraId="2888676B" w14:textId="77777777" w:rsidR="004D3125" w:rsidRPr="000E46A5" w:rsidRDefault="004D3125" w:rsidP="00390DD3">
      <w:pPr>
        <w:pStyle w:val="Titre1"/>
        <w:numPr>
          <w:ilvl w:val="0"/>
          <w:numId w:val="0"/>
        </w:numPr>
      </w:pPr>
      <w:r w:rsidRPr="000E46A5">
        <w:t xml:space="preserve">I. ENUMERATION OF STATE TRADING ENTERPRISES </w:t>
      </w:r>
    </w:p>
    <w:p w14:paraId="13F43A75" w14:textId="06632318" w:rsidR="004D3125" w:rsidRPr="000E46A5" w:rsidRDefault="004D3125" w:rsidP="00390DD3">
      <w:pPr>
        <w:spacing w:after="240"/>
        <w:ind w:firstLine="567"/>
      </w:pPr>
      <w:r w:rsidRPr="000E46A5">
        <w:rPr>
          <w:i/>
          <w:iCs/>
        </w:rPr>
        <w:t>A.</w:t>
      </w:r>
      <w:r w:rsidR="00390DD3" w:rsidRPr="000E46A5">
        <w:rPr>
          <w:i/>
          <w:iCs/>
        </w:rPr>
        <w:tab/>
      </w:r>
      <w:r w:rsidRPr="000E46A5">
        <w:rPr>
          <w:i/>
          <w:iCs/>
        </w:rPr>
        <w:t xml:space="preserve">Identification of state trading enterprises </w:t>
      </w:r>
    </w:p>
    <w:p w14:paraId="1B735207" w14:textId="77777777" w:rsidR="004D3125" w:rsidRPr="000E46A5" w:rsidRDefault="004D3125" w:rsidP="00390DD3">
      <w:pPr>
        <w:spacing w:after="240"/>
      </w:pPr>
      <w:r w:rsidRPr="000E46A5">
        <w:t xml:space="preserve">Systembolaget AB. </w:t>
      </w:r>
    </w:p>
    <w:p w14:paraId="3AC1F3C9" w14:textId="24460B83" w:rsidR="00390DD3" w:rsidRPr="000E46A5" w:rsidRDefault="004D3125" w:rsidP="00390DD3">
      <w:pPr>
        <w:spacing w:after="240"/>
        <w:ind w:left="567"/>
      </w:pPr>
      <w:r w:rsidRPr="000E46A5">
        <w:rPr>
          <w:i/>
          <w:iCs/>
        </w:rPr>
        <w:t>B.</w:t>
      </w:r>
      <w:r w:rsidR="00390DD3" w:rsidRPr="000E46A5">
        <w:rPr>
          <w:i/>
          <w:iCs/>
        </w:rPr>
        <w:tab/>
      </w:r>
      <w:r w:rsidRPr="000E46A5">
        <w:rPr>
          <w:i/>
          <w:iCs/>
        </w:rPr>
        <w:t xml:space="preserve">Description of products affected (including tariff item number(s) encompassed in product description) </w:t>
      </w:r>
    </w:p>
    <w:p w14:paraId="5C0E6C0B" w14:textId="3DB249D3" w:rsidR="004D3125" w:rsidRPr="000E46A5" w:rsidRDefault="004D3125" w:rsidP="00390DD3">
      <w:pPr>
        <w:spacing w:after="240"/>
      </w:pPr>
      <w:r w:rsidRPr="000E46A5">
        <w:t xml:space="preserve">Alcohol beverages (spirituous drinks, wines, strong beer and other fermented alcoholic beverages) and non-beverage alcoholic preparations (Sw. </w:t>
      </w:r>
      <w:proofErr w:type="spellStart"/>
      <w:r w:rsidRPr="000E46A5">
        <w:t>alkoholdrycksliknande</w:t>
      </w:r>
      <w:proofErr w:type="spellEnd"/>
      <w:r w:rsidRPr="000E46A5">
        <w:t xml:space="preserve"> </w:t>
      </w:r>
      <w:proofErr w:type="spellStart"/>
      <w:r w:rsidRPr="000E46A5">
        <w:t>preparat</w:t>
      </w:r>
      <w:proofErr w:type="spellEnd"/>
      <w:r w:rsidRPr="000E46A5">
        <w:t>).</w:t>
      </w:r>
    </w:p>
    <w:p w14:paraId="3053C474" w14:textId="77777777" w:rsidR="004D3125" w:rsidRPr="000E46A5" w:rsidRDefault="004D3125" w:rsidP="00390DD3">
      <w:pPr>
        <w:pStyle w:val="Titre1"/>
        <w:numPr>
          <w:ilvl w:val="0"/>
          <w:numId w:val="0"/>
        </w:numPr>
      </w:pPr>
      <w:r w:rsidRPr="000E46A5">
        <w:t xml:space="preserve">II. REASON AND PURPOSE </w:t>
      </w:r>
    </w:p>
    <w:p w14:paraId="18A4638B" w14:textId="5FA54A98" w:rsidR="004D3125" w:rsidRPr="000E46A5" w:rsidRDefault="004D3125" w:rsidP="00390DD3">
      <w:pPr>
        <w:spacing w:after="240"/>
        <w:ind w:firstLine="567"/>
      </w:pPr>
      <w:r w:rsidRPr="000E46A5">
        <w:rPr>
          <w:i/>
          <w:iCs/>
        </w:rPr>
        <w:t>A.</w:t>
      </w:r>
      <w:r w:rsidR="00390DD3" w:rsidRPr="000E46A5">
        <w:rPr>
          <w:i/>
          <w:iCs/>
        </w:rPr>
        <w:tab/>
      </w:r>
      <w:r w:rsidRPr="000E46A5">
        <w:rPr>
          <w:i/>
          <w:iCs/>
        </w:rPr>
        <w:t xml:space="preserve">Reason or purpose for establishing and/or maintaining state trading enterprise </w:t>
      </w:r>
    </w:p>
    <w:p w14:paraId="758B9752" w14:textId="77777777" w:rsidR="004D3125" w:rsidRPr="000E46A5" w:rsidRDefault="004D3125" w:rsidP="00390DD3">
      <w:pPr>
        <w:spacing w:after="240"/>
      </w:pPr>
      <w:r w:rsidRPr="000E46A5">
        <w:t xml:space="preserve">Systembolaget AB is a state-owned limited company that conducts retail sales of alcoholic beverages and as from 1 July 2019 also non-beverage alcoholic preparations, to the general public in Sweden; a retail monopoly. The reason for the monopoly is that the alcohol-related problems are reduced if alcohol is sold in the absence of a profit motive. Systembolaget aims to reduce the total alcohol consumption by limiting availability. Systembolaget further strives to help limit the medical and social harm caused by alcohol, and thereby improve public health. </w:t>
      </w:r>
    </w:p>
    <w:p w14:paraId="07391E1A" w14:textId="2E34787B" w:rsidR="004D3125" w:rsidRPr="000E46A5" w:rsidRDefault="004D3125" w:rsidP="00390DD3">
      <w:pPr>
        <w:spacing w:after="240"/>
        <w:ind w:left="567"/>
      </w:pPr>
      <w:r w:rsidRPr="000E46A5">
        <w:rPr>
          <w:i/>
          <w:iCs/>
        </w:rPr>
        <w:t>B.</w:t>
      </w:r>
      <w:r w:rsidR="00390DD3" w:rsidRPr="000E46A5">
        <w:rPr>
          <w:i/>
          <w:iCs/>
        </w:rPr>
        <w:tab/>
      </w:r>
      <w:r w:rsidRPr="000E46A5">
        <w:rPr>
          <w:i/>
          <w:iCs/>
        </w:rPr>
        <w:t xml:space="preserve">Summary of legal basis for granting the relevant exclusive or special rights or privileges, including legal provisions and summary of statutory or constitutional powers </w:t>
      </w:r>
    </w:p>
    <w:p w14:paraId="7208FCCA" w14:textId="2A7BF11D" w:rsidR="007141CF" w:rsidRPr="000E46A5" w:rsidRDefault="004D3125" w:rsidP="00390DD3">
      <w:pPr>
        <w:spacing w:after="240"/>
      </w:pPr>
      <w:r w:rsidRPr="000E46A5">
        <w:t>Systembolaget's mandate is governed by the Swedish Alcohol Act (2010:1622), by Systembolaget's contract with the government (2019:552) and by the directives issued by the government in its capacity as the owner of Systembolaget.</w:t>
      </w:r>
    </w:p>
    <w:p w14:paraId="58E0D0E0" w14:textId="77777777" w:rsidR="004D3125" w:rsidRPr="000E46A5" w:rsidRDefault="004D3125" w:rsidP="00390DD3">
      <w:pPr>
        <w:pStyle w:val="Titre1"/>
        <w:numPr>
          <w:ilvl w:val="0"/>
          <w:numId w:val="0"/>
        </w:numPr>
      </w:pPr>
      <w:r w:rsidRPr="000E46A5">
        <w:lastRenderedPageBreak/>
        <w:t xml:space="preserve">III. DESCRIPTION OF THE FUNCTIONING OF THE STATE TRADING ENTERPRISE </w:t>
      </w:r>
    </w:p>
    <w:p w14:paraId="43B9F585" w14:textId="51C6C8AB" w:rsidR="004D3125" w:rsidRPr="000E46A5" w:rsidRDefault="004D3125" w:rsidP="00390DD3">
      <w:pPr>
        <w:spacing w:after="240"/>
        <w:ind w:firstLine="567"/>
      </w:pPr>
      <w:r w:rsidRPr="000E46A5">
        <w:rPr>
          <w:i/>
          <w:iCs/>
        </w:rPr>
        <w:t>A.</w:t>
      </w:r>
      <w:r w:rsidR="00390DD3" w:rsidRPr="000E46A5">
        <w:rPr>
          <w:i/>
          <w:iCs/>
        </w:rPr>
        <w:tab/>
      </w:r>
      <w:r w:rsidRPr="000E46A5">
        <w:rPr>
          <w:i/>
          <w:iCs/>
        </w:rPr>
        <w:t>Summary statement providing overview of operations of the state trading enterprise</w:t>
      </w:r>
    </w:p>
    <w:p w14:paraId="500CC87B" w14:textId="77777777" w:rsidR="004D3125" w:rsidRPr="000E46A5" w:rsidRDefault="004D3125" w:rsidP="00390DD3">
      <w:pPr>
        <w:spacing w:after="240"/>
      </w:pPr>
      <w:r w:rsidRPr="000E46A5">
        <w:t xml:space="preserve">Systembolaget has a nationwide retail network comprising approximately 450 stores and 475 agents (in smaller communities with an insufficient customer base for a store of their own). The agents act for and by authority from Systembolaget; they are not themselves selling the items but instead delivering the items on behalf of Systembolaget. The agents account for approximately 1% of Systembolaget's turnover and carry no items in stock, instead the consumers order the goods for collection. Systembolaget is responsible for ensuring that people shall have the option of purchasing alcoholic beverages and non-beverage alcoholic preparations wherever they may live in Sweden and thus Systembolaget is represented in all municipalities in Sweden. The Swedish Parliament sets the guidelines for the opening hours of Systembolaget's stores. </w:t>
      </w:r>
    </w:p>
    <w:p w14:paraId="1573F65F" w14:textId="5DCBF834" w:rsidR="004D3125" w:rsidRPr="000E46A5" w:rsidRDefault="004D3125" w:rsidP="00390DD3">
      <w:pPr>
        <w:spacing w:after="240"/>
      </w:pPr>
      <w:r w:rsidRPr="000E46A5">
        <w:t>According to Systembolaget's contract with the government, Systembolaget shall inform the public in Sweden about the risks combined with the consumption of alcoholic beverages and non-beverage alcoholic preparations. This undertaking is also mentioned in Systembolaget's Articles of Association. As one way of fulfilling this undertaking, Systembolaget has formed the subsidiary IQ-</w:t>
      </w:r>
      <w:proofErr w:type="spellStart"/>
      <w:r w:rsidRPr="000E46A5">
        <w:t>Initiativet</w:t>
      </w:r>
      <w:proofErr w:type="spellEnd"/>
      <w:r w:rsidRPr="000E46A5">
        <w:t xml:space="preserve"> AB. IQ-</w:t>
      </w:r>
      <w:proofErr w:type="spellStart"/>
      <w:r w:rsidRPr="000E46A5">
        <w:t>Initiativet</w:t>
      </w:r>
      <w:proofErr w:type="spellEnd"/>
      <w:r w:rsidRPr="000E46A5">
        <w:t xml:space="preserve"> works to persuade people to reflect on their attitudes towards and behaviour in relation to alcohol. The aim is to reduce alcohol consumption and thereby the harm caused by alcohol.</w:t>
      </w:r>
    </w:p>
    <w:p w14:paraId="1CBF4C44" w14:textId="142B63EE" w:rsidR="004D3125" w:rsidRPr="000E46A5" w:rsidRDefault="004D3125" w:rsidP="00390DD3">
      <w:pPr>
        <w:spacing w:after="240"/>
        <w:ind w:left="567"/>
      </w:pPr>
      <w:r w:rsidRPr="000E46A5">
        <w:rPr>
          <w:i/>
          <w:iCs/>
        </w:rPr>
        <w:t>B.</w:t>
      </w:r>
      <w:r w:rsidR="00390DD3" w:rsidRPr="000E46A5">
        <w:rPr>
          <w:i/>
          <w:iCs/>
        </w:rPr>
        <w:tab/>
      </w:r>
      <w:r w:rsidRPr="000E46A5">
        <w:rPr>
          <w:i/>
          <w:iCs/>
        </w:rPr>
        <w:t>Specification of exclusive or special rights or privileges enjoyed by the state trading enterprise</w:t>
      </w:r>
    </w:p>
    <w:p w14:paraId="71DD978E" w14:textId="5B3EBEA9" w:rsidR="004D3125" w:rsidRPr="000E46A5" w:rsidRDefault="004D3125" w:rsidP="00390DD3">
      <w:pPr>
        <w:spacing w:after="240"/>
      </w:pPr>
      <w:r w:rsidRPr="000E46A5">
        <w:t>Systembolaget holds the retail monopoly for alcoholic beverages and non-beverage alcoholic preparations in Sweden.</w:t>
      </w:r>
    </w:p>
    <w:p w14:paraId="5D0C0E08" w14:textId="163A0600" w:rsidR="004D3125" w:rsidRPr="000E46A5" w:rsidRDefault="004D3125" w:rsidP="00390DD3">
      <w:pPr>
        <w:spacing w:after="240"/>
        <w:ind w:left="567"/>
      </w:pPr>
      <w:r w:rsidRPr="000E46A5">
        <w:rPr>
          <w:i/>
          <w:iCs/>
        </w:rPr>
        <w:t>C.</w:t>
      </w:r>
      <w:r w:rsidR="00390DD3" w:rsidRPr="000E46A5">
        <w:rPr>
          <w:i/>
          <w:iCs/>
        </w:rPr>
        <w:tab/>
      </w:r>
      <w:r w:rsidRPr="000E46A5">
        <w:rPr>
          <w:i/>
          <w:iCs/>
        </w:rPr>
        <w:t>Type of entities other than the state trading enterprise that are allowed to engage in importation/exportation and conditions for participation</w:t>
      </w:r>
    </w:p>
    <w:p w14:paraId="32833507" w14:textId="77777777" w:rsidR="004D3125" w:rsidRPr="000E46A5" w:rsidRDefault="004D3125" w:rsidP="00390DD3">
      <w:pPr>
        <w:spacing w:after="240"/>
      </w:pPr>
      <w:r w:rsidRPr="000E46A5">
        <w:t xml:space="preserve">As stated above, Systembolaget holds the retail monopoly for alcoholic beverages and non-beverage alcoholic preparations in Sweden. </w:t>
      </w:r>
    </w:p>
    <w:p w14:paraId="6E962B80" w14:textId="77777777" w:rsidR="004D3125" w:rsidRPr="000E46A5" w:rsidRDefault="004D3125" w:rsidP="00390DD3">
      <w:pPr>
        <w:spacing w:after="240"/>
      </w:pPr>
      <w:r w:rsidRPr="000E46A5">
        <w:t xml:space="preserve">Other (non-state) entities are allowed to import and export alcoholic beverages. As described in section </w:t>
      </w:r>
      <w:proofErr w:type="spellStart"/>
      <w:r w:rsidRPr="000E46A5">
        <w:t>III.H</w:t>
      </w:r>
      <w:proofErr w:type="spellEnd"/>
      <w:r w:rsidRPr="000E46A5">
        <w:t xml:space="preserve"> below, wholesale activities may be conducted by an authorised warehouse keeper or registered consignee of alcoholic goods. </w:t>
      </w:r>
    </w:p>
    <w:p w14:paraId="120FC52A" w14:textId="4B04D9FC" w:rsidR="004D3125" w:rsidRPr="000E46A5" w:rsidRDefault="004D3125" w:rsidP="00390DD3">
      <w:pPr>
        <w:spacing w:after="240"/>
        <w:ind w:firstLine="567"/>
      </w:pPr>
      <w:r w:rsidRPr="000E46A5">
        <w:rPr>
          <w:i/>
          <w:iCs/>
        </w:rPr>
        <w:t>D.</w:t>
      </w:r>
      <w:r w:rsidR="00390DD3" w:rsidRPr="000E46A5">
        <w:rPr>
          <w:i/>
          <w:iCs/>
        </w:rPr>
        <w:tab/>
      </w:r>
      <w:r w:rsidRPr="000E46A5">
        <w:rPr>
          <w:i/>
          <w:iCs/>
        </w:rPr>
        <w:t>How import/export levels are established by the state trading enterprise</w:t>
      </w:r>
    </w:p>
    <w:p w14:paraId="020B92E2" w14:textId="4A236B38" w:rsidR="004D3125" w:rsidRPr="000E46A5" w:rsidRDefault="004D3125" w:rsidP="00390DD3">
      <w:pPr>
        <w:spacing w:after="240"/>
      </w:pPr>
      <w:r w:rsidRPr="000E46A5">
        <w:t>Systembolaget may not export any alcohol to other countries. Systembolaget is only entitled to import alcohol upon the request of individual consumers and provided that the product is not already included in Systembolaget's range. If a customer wishes to buy a product that is not included in the range, Systembolaget shall according to the Swedish Alcohol Act import the product requested by the customer within the framework of Systembolaget's private import service.</w:t>
      </w:r>
    </w:p>
    <w:p w14:paraId="110EAB8A" w14:textId="64FB42AE" w:rsidR="004D3125" w:rsidRPr="000E46A5" w:rsidRDefault="004D3125" w:rsidP="00390DD3">
      <w:pPr>
        <w:spacing w:after="240"/>
        <w:ind w:firstLine="567"/>
      </w:pPr>
      <w:r w:rsidRPr="000E46A5">
        <w:rPr>
          <w:i/>
          <w:iCs/>
        </w:rPr>
        <w:t>E.</w:t>
      </w:r>
      <w:r w:rsidR="00390DD3" w:rsidRPr="000E46A5">
        <w:rPr>
          <w:i/>
          <w:iCs/>
        </w:rPr>
        <w:tab/>
      </w:r>
      <w:r w:rsidRPr="000E46A5">
        <w:rPr>
          <w:i/>
          <w:iCs/>
        </w:rPr>
        <w:t>How export prices are determined</w:t>
      </w:r>
    </w:p>
    <w:p w14:paraId="7AD792E4" w14:textId="77777777" w:rsidR="004D3125" w:rsidRPr="000E46A5" w:rsidRDefault="004D3125" w:rsidP="00390DD3">
      <w:pPr>
        <w:spacing w:after="240"/>
      </w:pPr>
      <w:r w:rsidRPr="000E46A5">
        <w:t xml:space="preserve">As stated above, Systembolaget may not export any alcohol according to the Swedish Alcohol Act. </w:t>
      </w:r>
    </w:p>
    <w:p w14:paraId="3B2B29CB" w14:textId="1F28380E" w:rsidR="004D3125" w:rsidRPr="000E46A5" w:rsidRDefault="004D3125" w:rsidP="00390DD3">
      <w:pPr>
        <w:spacing w:after="240"/>
        <w:ind w:firstLine="567"/>
      </w:pPr>
      <w:r w:rsidRPr="000E46A5">
        <w:rPr>
          <w:i/>
          <w:iCs/>
        </w:rPr>
        <w:t>F.</w:t>
      </w:r>
      <w:r w:rsidR="00390DD3" w:rsidRPr="000E46A5">
        <w:rPr>
          <w:i/>
          <w:iCs/>
        </w:rPr>
        <w:tab/>
      </w:r>
      <w:r w:rsidRPr="000E46A5">
        <w:rPr>
          <w:i/>
          <w:iCs/>
        </w:rPr>
        <w:t>How the resale prices of imported products are determined</w:t>
      </w:r>
    </w:p>
    <w:p w14:paraId="01EF190E" w14:textId="430EA6C1" w:rsidR="004D3125" w:rsidRPr="000E46A5" w:rsidRDefault="004D3125" w:rsidP="00390DD3">
      <w:pPr>
        <w:spacing w:after="240"/>
      </w:pPr>
      <w:r w:rsidRPr="000E46A5">
        <w:t>The resale price of an imported product from Systembolaget's supplier, at Systembolaget, is determined by adding the following mark-ups to the supplier's price to Systembolaget before Excise Duty on Alcohol and, if applicable, recycling fee</w:t>
      </w:r>
      <w:r w:rsidR="004E0087" w:rsidRPr="000E46A5">
        <w:t>:</w:t>
      </w:r>
      <w:r w:rsidRPr="000E46A5">
        <w:t xml:space="preserve"> (</w:t>
      </w:r>
      <w:proofErr w:type="spellStart"/>
      <w:r w:rsidRPr="000E46A5">
        <w:t>i</w:t>
      </w:r>
      <w:proofErr w:type="spellEnd"/>
      <w:r w:rsidRPr="000E46A5">
        <w:t>) a variable mark-up (currently 17%) and (ii) a fixed mark-up (that is added on all items sold by Systembolaget and varies according to type of item). Excise Duty on Alcohol and, if applicable, recycling fee, as well as VAT is then added.</w:t>
      </w:r>
    </w:p>
    <w:p w14:paraId="6FDDB7A7" w14:textId="71C52B56" w:rsidR="004D3125" w:rsidRPr="000E46A5" w:rsidRDefault="004D3125" w:rsidP="00BB7261">
      <w:pPr>
        <w:keepNext/>
        <w:keepLines/>
        <w:spacing w:after="240"/>
        <w:ind w:left="567"/>
        <w:rPr>
          <w:i/>
          <w:iCs/>
        </w:rPr>
      </w:pPr>
      <w:r w:rsidRPr="000E46A5">
        <w:rPr>
          <w:i/>
          <w:iCs/>
        </w:rPr>
        <w:lastRenderedPageBreak/>
        <w:t>G.</w:t>
      </w:r>
      <w:r w:rsidR="00390DD3" w:rsidRPr="000E46A5">
        <w:rPr>
          <w:i/>
          <w:iCs/>
        </w:rPr>
        <w:tab/>
      </w:r>
      <w:r w:rsidRPr="000E46A5">
        <w:rPr>
          <w:i/>
          <w:iCs/>
        </w:rPr>
        <w:t>Whether long-term contracts are negotiated by the state trading enterprise. Whether the state trading enterprise is used to fulfil contractual obligations entered into by the government</w:t>
      </w:r>
    </w:p>
    <w:p w14:paraId="349D4706" w14:textId="3FDD99CD" w:rsidR="004D3125" w:rsidRPr="000E46A5" w:rsidRDefault="004D3125" w:rsidP="00BB7261">
      <w:pPr>
        <w:keepNext/>
        <w:keepLines/>
        <w:spacing w:after="240"/>
      </w:pPr>
      <w:r w:rsidRPr="000E46A5">
        <w:t xml:space="preserve">Systembolaget has, as explained under section </w:t>
      </w:r>
      <w:proofErr w:type="spellStart"/>
      <w:r w:rsidRPr="000E46A5">
        <w:t>II.B</w:t>
      </w:r>
      <w:proofErr w:type="spellEnd"/>
      <w:r w:rsidRPr="000E46A5">
        <w:t xml:space="preserve">, a contract with the government (Sw. </w:t>
      </w:r>
      <w:proofErr w:type="spellStart"/>
      <w:r w:rsidRPr="000E46A5">
        <w:t>Tillkännagivande</w:t>
      </w:r>
      <w:proofErr w:type="spellEnd"/>
      <w:r w:rsidRPr="000E46A5">
        <w:t xml:space="preserve"> (2019:552) </w:t>
      </w:r>
      <w:proofErr w:type="spellStart"/>
      <w:r w:rsidRPr="000E46A5">
        <w:t>av</w:t>
      </w:r>
      <w:proofErr w:type="spellEnd"/>
      <w:r w:rsidRPr="000E46A5">
        <w:t xml:space="preserve"> </w:t>
      </w:r>
      <w:proofErr w:type="spellStart"/>
      <w:r w:rsidRPr="000E46A5">
        <w:t>avtal</w:t>
      </w:r>
      <w:proofErr w:type="spellEnd"/>
      <w:r w:rsidRPr="000E46A5">
        <w:t xml:space="preserve"> </w:t>
      </w:r>
      <w:proofErr w:type="spellStart"/>
      <w:r w:rsidRPr="000E46A5">
        <w:t>mellan</w:t>
      </w:r>
      <w:proofErr w:type="spellEnd"/>
      <w:r w:rsidRPr="000E46A5">
        <w:t xml:space="preserve"> Systembolaget </w:t>
      </w:r>
      <w:proofErr w:type="spellStart"/>
      <w:r w:rsidRPr="000E46A5">
        <w:t>Aktiebolag</w:t>
      </w:r>
      <w:proofErr w:type="spellEnd"/>
      <w:r w:rsidRPr="000E46A5">
        <w:t xml:space="preserve"> </w:t>
      </w:r>
      <w:proofErr w:type="spellStart"/>
      <w:r w:rsidRPr="000E46A5">
        <w:t>och</w:t>
      </w:r>
      <w:proofErr w:type="spellEnd"/>
      <w:r w:rsidRPr="000E46A5">
        <w:t xml:space="preserve"> </w:t>
      </w:r>
      <w:proofErr w:type="spellStart"/>
      <w:r w:rsidRPr="000E46A5">
        <w:t>staten</w:t>
      </w:r>
      <w:proofErr w:type="spellEnd"/>
      <w:r w:rsidRPr="000E46A5">
        <w:t>) dated 19</w:t>
      </w:r>
      <w:r w:rsidR="00936826" w:rsidRPr="000E46A5">
        <w:t> </w:t>
      </w:r>
      <w:r w:rsidRPr="000E46A5">
        <w:t>June</w:t>
      </w:r>
      <w:r w:rsidR="006D0970" w:rsidRPr="000E46A5">
        <w:t xml:space="preserve"> </w:t>
      </w:r>
      <w:r w:rsidRPr="000E46A5">
        <w:t xml:space="preserve">2019. </w:t>
      </w:r>
    </w:p>
    <w:p w14:paraId="10BA828E" w14:textId="77777777" w:rsidR="004D3125" w:rsidRPr="000E46A5" w:rsidRDefault="004D3125" w:rsidP="00390DD3">
      <w:pPr>
        <w:spacing w:after="240"/>
      </w:pPr>
      <w:r w:rsidRPr="000E46A5">
        <w:t xml:space="preserve">As Systembolaget is a monopoly; it is obliged to treat all suppliers of spirituous drinks, wines and strong beer and non-beverage alcoholic preparations in a non-discriminatory manner. The principle of non-discrimination means that Systembolaget must apply the same terms and conditions to all such suppliers at any given time, and is not at liberty to negotiate the wording of them with one or several individual suppliers. The purchasing terms are reviewed – and updated – in general twice each year in accordance with a pre-set procedure. </w:t>
      </w:r>
    </w:p>
    <w:p w14:paraId="5E2F3F1A" w14:textId="38BE2604" w:rsidR="004D3125" w:rsidRPr="000E46A5" w:rsidRDefault="004D3125" w:rsidP="00390DD3">
      <w:pPr>
        <w:spacing w:after="240"/>
        <w:ind w:firstLine="567"/>
      </w:pPr>
      <w:r w:rsidRPr="000E46A5">
        <w:rPr>
          <w:i/>
          <w:iCs/>
        </w:rPr>
        <w:t>H.</w:t>
      </w:r>
      <w:r w:rsidR="00390DD3" w:rsidRPr="000E46A5">
        <w:rPr>
          <w:i/>
          <w:iCs/>
        </w:rPr>
        <w:tab/>
      </w:r>
      <w:r w:rsidRPr="000E46A5">
        <w:rPr>
          <w:i/>
          <w:iCs/>
        </w:rPr>
        <w:t xml:space="preserve">Brief description of market structure </w:t>
      </w:r>
    </w:p>
    <w:p w14:paraId="5594A727" w14:textId="1D3EDCFD" w:rsidR="004D3125" w:rsidRPr="000E46A5" w:rsidRDefault="004D3125" w:rsidP="00390DD3">
      <w:pPr>
        <w:spacing w:after="240"/>
      </w:pPr>
      <w:r w:rsidRPr="000E46A5">
        <w:t>Systembolaget has a monopoly for off-premise retail sale in Sweden - for all alcohol beverages and non-beverage alcoholic preparations containing more than 2.25% alcohol by volume (with the exception of beer where the limit is 3.5% by volume). Beer with alcohol content between 2.8</w:t>
      </w:r>
      <w:r w:rsidR="00FD5E83" w:rsidRPr="000E46A5">
        <w:t>%</w:t>
      </w:r>
      <w:r w:rsidRPr="000E46A5">
        <w:t xml:space="preserve"> and 3.5% by volume is taxed in Sweden by the same general rules as stronger beer whereas beer containing 2.8% or less alcohol by volume is exempted from alcohol taxation. Beer with no more than 3.5% alcohol by volume can be sold in general stores and gasoline stations also selling food (and do not need a special license). Further, on-premise sale of alcoholic beverages takes place in restaurants, bars and cafés. A special license is required for on-premise sales of alcoholic beverages stronger than 3.5% alcohol by volume. </w:t>
      </w:r>
    </w:p>
    <w:p w14:paraId="42DD73C9" w14:textId="77777777" w:rsidR="004D3125" w:rsidRPr="000E46A5" w:rsidRDefault="004D3125" w:rsidP="00390DD3">
      <w:pPr>
        <w:spacing w:after="240"/>
      </w:pPr>
      <w:r w:rsidRPr="000E46A5">
        <w:t xml:space="preserve">The Alcohol Act permits wholesale trade in spirit drinks, wine, strong beer and other fermented alcoholic beverages as well as non-beverage alcoholic preparations to the retail monopoly, holders of serving licenses and other wholesalers. Wholesale activities may be conducted by an authorized warehouse keeper or registered consignee of alcoholic goods. The authorization and registration is conducted by the Swedish Tax Agency. A seller and/or importer of alcoholic products that are not beverages such as for example denatured alcohol used for cooking, food additives and/or food products such as "pears in cognac" must notify the Public Health Agency of Sweden of its business. </w:t>
      </w:r>
    </w:p>
    <w:p w14:paraId="44AFC015" w14:textId="77777777" w:rsidR="004D3125" w:rsidRPr="000E46A5" w:rsidRDefault="004D3125" w:rsidP="00390DD3">
      <w:pPr>
        <w:spacing w:after="240"/>
      </w:pPr>
      <w:r w:rsidRPr="000E46A5">
        <w:t xml:space="preserve">The legal age limit for buying alcoholic beverages in Systembolaget stores is 20 years. The legal age limit for buying beer in general stores is 18 years. The legal age limit for on-premise purchase of alcoholic beverages is 18 years for all alcoholic beverage categories. </w:t>
      </w:r>
    </w:p>
    <w:p w14:paraId="2568CC35" w14:textId="77777777" w:rsidR="004D3125" w:rsidRPr="000E46A5" w:rsidRDefault="004D3125" w:rsidP="00673DE7">
      <w:pPr>
        <w:pStyle w:val="Titre1"/>
        <w:numPr>
          <w:ilvl w:val="0"/>
          <w:numId w:val="0"/>
        </w:numPr>
      </w:pPr>
      <w:r w:rsidRPr="000E46A5">
        <w:t xml:space="preserve">IV. STATISTICAL INFORMATION (SEE ATTACHED TABLES I - III) </w:t>
      </w:r>
    </w:p>
    <w:p w14:paraId="406EDA48" w14:textId="77777777" w:rsidR="004D3125" w:rsidRPr="000E46A5" w:rsidRDefault="004D3125" w:rsidP="00673DE7">
      <w:pPr>
        <w:pStyle w:val="Titre1"/>
        <w:numPr>
          <w:ilvl w:val="0"/>
          <w:numId w:val="0"/>
        </w:numPr>
      </w:pPr>
      <w:r w:rsidRPr="000E46A5">
        <w:t xml:space="preserve">V. REASON WHY NO FOREIGN TRADE HAS TAKEN PLACE (AS APPROPRIATE) </w:t>
      </w:r>
    </w:p>
    <w:p w14:paraId="77B8CB81" w14:textId="77777777" w:rsidR="004D3125" w:rsidRPr="000E46A5" w:rsidRDefault="004D3125" w:rsidP="00673DE7">
      <w:pPr>
        <w:spacing w:after="240"/>
      </w:pPr>
      <w:r w:rsidRPr="000E46A5">
        <w:t xml:space="preserve">According to the Swedish Alcohol Act, Systembolaget may not export alcoholic beverages. </w:t>
      </w:r>
    </w:p>
    <w:p w14:paraId="78E52D78" w14:textId="034F4765" w:rsidR="004D3125" w:rsidRPr="000E46A5" w:rsidRDefault="004D3125" w:rsidP="004D3125">
      <w:pPr>
        <w:rPr>
          <w:b/>
          <w:bCs/>
        </w:rPr>
        <w:sectPr w:rsidR="004D3125" w:rsidRPr="000E46A5" w:rsidSect="004D3125">
          <w:headerReference w:type="even" r:id="rId8"/>
          <w:headerReference w:type="default" r:id="rId9"/>
          <w:footerReference w:type="even" r:id="rId10"/>
          <w:footerReference w:type="default" r:id="rId11"/>
          <w:headerReference w:type="first" r:id="rId12"/>
          <w:pgSz w:w="11906" w:h="16838" w:code="9"/>
          <w:pgMar w:top="1701" w:right="1440" w:bottom="1440" w:left="1440" w:header="720" w:footer="720" w:gutter="0"/>
          <w:cols w:space="708"/>
          <w:titlePg/>
          <w:docGrid w:linePitch="360"/>
        </w:sectPr>
      </w:pPr>
      <w:r w:rsidRPr="000E46A5">
        <w:rPr>
          <w:rStyle w:val="Titre1Car"/>
        </w:rPr>
        <w:t>VI. ADDITIONAL INFORMATION (AS APPROPRIATE</w:t>
      </w:r>
      <w:r w:rsidRPr="000E46A5">
        <w:rPr>
          <w:b/>
          <w:bCs/>
        </w:rPr>
        <w:t>)</w:t>
      </w:r>
    </w:p>
    <w:p w14:paraId="3CEE107D" w14:textId="77777777" w:rsidR="004D3125" w:rsidRPr="000E46A5" w:rsidRDefault="004D3125" w:rsidP="00673DE7">
      <w:pPr>
        <w:pStyle w:val="Titre"/>
      </w:pPr>
      <w:r w:rsidRPr="000E46A5">
        <w:lastRenderedPageBreak/>
        <w:t>TABLE I</w:t>
      </w:r>
    </w:p>
    <w:p w14:paraId="2DCDB85B" w14:textId="77777777" w:rsidR="004D3125" w:rsidRPr="000E46A5" w:rsidRDefault="004D3125" w:rsidP="00887989">
      <w:pPr>
        <w:pStyle w:val="Title2"/>
      </w:pPr>
      <w:r w:rsidRPr="000E46A5">
        <w:t xml:space="preserve">STATE TRADING: SYSTEMBOLAGET AB </w:t>
      </w:r>
    </w:p>
    <w:p w14:paraId="2B182013" w14:textId="2CFEC659" w:rsidR="004D3125" w:rsidRPr="000E46A5" w:rsidRDefault="004D3125" w:rsidP="004D3125">
      <w:pPr>
        <w:spacing w:after="360"/>
        <w:jc w:val="center"/>
        <w:rPr>
          <w:rFonts w:eastAsia="Calibri" w:cs="Times New Roman"/>
          <w:i/>
          <w:color w:val="006283"/>
          <w:szCs w:val="18"/>
          <w:lang w:eastAsia="en-GB"/>
        </w:rPr>
      </w:pPr>
      <w:r w:rsidRPr="000E46A5">
        <w:rPr>
          <w:rFonts w:eastAsia="Calibri" w:cs="Times New Roman"/>
          <w:i/>
          <w:iCs/>
          <w:color w:val="006283"/>
          <w:szCs w:val="18"/>
          <w:lang w:eastAsia="en-GB"/>
        </w:rPr>
        <w:t>STATISTICAL INFORMATION – IMPORTS: 2020-21</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54" w:type="dxa"/>
          <w:right w:w="54" w:type="dxa"/>
        </w:tblCellMar>
        <w:tblLook w:val="0000" w:firstRow="0" w:lastRow="0" w:firstColumn="0" w:lastColumn="0" w:noHBand="0" w:noVBand="0"/>
      </w:tblPr>
      <w:tblGrid>
        <w:gridCol w:w="837"/>
        <w:gridCol w:w="2736"/>
        <w:gridCol w:w="1577"/>
        <w:gridCol w:w="1889"/>
        <w:gridCol w:w="2050"/>
        <w:gridCol w:w="2236"/>
        <w:gridCol w:w="1134"/>
        <w:gridCol w:w="1208"/>
      </w:tblGrid>
      <w:tr w:rsidR="00FD5E83" w:rsidRPr="000E46A5" w14:paraId="6B7424AD" w14:textId="77777777" w:rsidTr="009458F5">
        <w:trPr>
          <w:trHeight w:val="334"/>
          <w:jc w:val="center"/>
        </w:trPr>
        <w:tc>
          <w:tcPr>
            <w:tcW w:w="306" w:type="pct"/>
            <w:vMerge w:val="restart"/>
            <w:vAlign w:val="center"/>
          </w:tcPr>
          <w:p w14:paraId="57934661" w14:textId="178C04DE" w:rsidR="009259DE" w:rsidRPr="000E46A5" w:rsidRDefault="009259DE" w:rsidP="004D3125">
            <w:pPr>
              <w:spacing w:before="40" w:after="40"/>
              <w:jc w:val="center"/>
              <w:rPr>
                <w:b/>
                <w:bCs/>
                <w:sz w:val="16"/>
                <w:szCs w:val="16"/>
              </w:rPr>
            </w:pPr>
            <w:r w:rsidRPr="000E46A5">
              <w:rPr>
                <w:b/>
                <w:bCs/>
                <w:sz w:val="16"/>
                <w:szCs w:val="16"/>
              </w:rPr>
              <w:t>Year</w:t>
            </w:r>
          </w:p>
        </w:tc>
        <w:tc>
          <w:tcPr>
            <w:tcW w:w="1001" w:type="pct"/>
            <w:vAlign w:val="center"/>
          </w:tcPr>
          <w:p w14:paraId="47FFCA09" w14:textId="666DECA3" w:rsidR="009259DE" w:rsidRPr="000E46A5" w:rsidRDefault="009259DE" w:rsidP="00FD5E83">
            <w:pPr>
              <w:pStyle w:val="Default"/>
              <w:jc w:val="center"/>
              <w:rPr>
                <w:sz w:val="16"/>
                <w:szCs w:val="16"/>
              </w:rPr>
            </w:pPr>
            <w:r w:rsidRPr="000E46A5">
              <w:rPr>
                <w:b/>
                <w:bCs/>
                <w:sz w:val="16"/>
                <w:szCs w:val="16"/>
              </w:rPr>
              <w:t>Description of product(s) including HS</w:t>
            </w:r>
          </w:p>
        </w:tc>
        <w:tc>
          <w:tcPr>
            <w:tcW w:w="577" w:type="pct"/>
            <w:vAlign w:val="center"/>
          </w:tcPr>
          <w:p w14:paraId="189736AB" w14:textId="2420086A" w:rsidR="009259DE" w:rsidRPr="000E46A5" w:rsidRDefault="009259DE" w:rsidP="00FD5E83">
            <w:pPr>
              <w:pStyle w:val="Default"/>
              <w:jc w:val="center"/>
              <w:rPr>
                <w:b/>
                <w:bCs/>
                <w:sz w:val="16"/>
                <w:szCs w:val="16"/>
              </w:rPr>
            </w:pPr>
            <w:r w:rsidRPr="000E46A5">
              <w:rPr>
                <w:b/>
                <w:bCs/>
                <w:sz w:val="16"/>
                <w:szCs w:val="16"/>
              </w:rPr>
              <w:t>Total quantity imported (litres)</w:t>
            </w:r>
          </w:p>
        </w:tc>
        <w:tc>
          <w:tcPr>
            <w:tcW w:w="691" w:type="pct"/>
            <w:vAlign w:val="center"/>
          </w:tcPr>
          <w:p w14:paraId="3AF68A18" w14:textId="7BEF9D3A" w:rsidR="009259DE" w:rsidRPr="000E46A5" w:rsidRDefault="009259DE" w:rsidP="00FD5E83">
            <w:pPr>
              <w:pStyle w:val="Default"/>
              <w:jc w:val="center"/>
              <w:rPr>
                <w:b/>
                <w:bCs/>
                <w:sz w:val="16"/>
                <w:szCs w:val="16"/>
              </w:rPr>
            </w:pPr>
            <w:r w:rsidRPr="000E46A5">
              <w:rPr>
                <w:b/>
                <w:bCs/>
                <w:sz w:val="16"/>
                <w:szCs w:val="16"/>
              </w:rPr>
              <w:t>Quantity imported by state trading enterprise (litres)</w:t>
            </w:r>
          </w:p>
        </w:tc>
        <w:tc>
          <w:tcPr>
            <w:tcW w:w="750" w:type="pct"/>
            <w:vAlign w:val="center"/>
          </w:tcPr>
          <w:p w14:paraId="1F1C97DB" w14:textId="00980038" w:rsidR="009259DE" w:rsidRPr="000E46A5" w:rsidRDefault="009259DE" w:rsidP="00FD5E83">
            <w:pPr>
              <w:pStyle w:val="Default"/>
              <w:jc w:val="center"/>
              <w:rPr>
                <w:b/>
                <w:bCs/>
                <w:sz w:val="16"/>
                <w:szCs w:val="16"/>
              </w:rPr>
            </w:pPr>
            <w:r w:rsidRPr="000E46A5">
              <w:rPr>
                <w:b/>
                <w:bCs/>
                <w:sz w:val="16"/>
                <w:szCs w:val="16"/>
              </w:rPr>
              <w:t>Average import price (SEK incl. VAT)</w:t>
            </w:r>
          </w:p>
        </w:tc>
        <w:tc>
          <w:tcPr>
            <w:tcW w:w="818" w:type="pct"/>
            <w:vAlign w:val="center"/>
          </w:tcPr>
          <w:p w14:paraId="26FA7DEF" w14:textId="624D15F2" w:rsidR="009259DE" w:rsidRPr="000E46A5" w:rsidRDefault="009259DE" w:rsidP="00FD5E83">
            <w:pPr>
              <w:pStyle w:val="Default"/>
              <w:jc w:val="center"/>
              <w:rPr>
                <w:b/>
                <w:bCs/>
                <w:sz w:val="16"/>
                <w:szCs w:val="16"/>
              </w:rPr>
            </w:pPr>
            <w:r w:rsidRPr="000E46A5">
              <w:rPr>
                <w:b/>
                <w:bCs/>
                <w:sz w:val="16"/>
                <w:szCs w:val="16"/>
              </w:rPr>
              <w:t>Average representative domestic sales price (SEK incl. VAT)</w:t>
            </w:r>
          </w:p>
        </w:tc>
        <w:tc>
          <w:tcPr>
            <w:tcW w:w="415" w:type="pct"/>
            <w:vAlign w:val="center"/>
          </w:tcPr>
          <w:p w14:paraId="72BDF756" w14:textId="2AD67583" w:rsidR="009259DE" w:rsidRPr="000E46A5" w:rsidRDefault="00FD5E83" w:rsidP="00FD5E83">
            <w:pPr>
              <w:spacing w:before="40" w:after="40"/>
              <w:jc w:val="center"/>
              <w:rPr>
                <w:b/>
                <w:bCs/>
                <w:sz w:val="16"/>
                <w:szCs w:val="16"/>
              </w:rPr>
            </w:pPr>
            <w:r w:rsidRPr="000E46A5">
              <w:rPr>
                <w:b/>
                <w:bCs/>
                <w:sz w:val="16"/>
                <w:szCs w:val="16"/>
              </w:rPr>
              <w:t>Mark-up</w:t>
            </w:r>
          </w:p>
        </w:tc>
        <w:tc>
          <w:tcPr>
            <w:tcW w:w="442" w:type="pct"/>
            <w:vAlign w:val="center"/>
          </w:tcPr>
          <w:p w14:paraId="7CC6A350" w14:textId="3B248B71" w:rsidR="009259DE" w:rsidRPr="000E46A5" w:rsidRDefault="009259DE" w:rsidP="00FD5E83">
            <w:pPr>
              <w:pStyle w:val="Default"/>
              <w:jc w:val="center"/>
              <w:rPr>
                <w:sz w:val="16"/>
                <w:szCs w:val="16"/>
              </w:rPr>
            </w:pPr>
            <w:r w:rsidRPr="000E46A5">
              <w:rPr>
                <w:b/>
                <w:bCs/>
                <w:sz w:val="16"/>
                <w:szCs w:val="16"/>
              </w:rPr>
              <w:t>National production</w:t>
            </w:r>
            <w:r w:rsidRPr="000E46A5">
              <w:rPr>
                <w:rStyle w:val="Appelnotedebasdep"/>
                <w:b/>
                <w:bCs/>
                <w:sz w:val="16"/>
                <w:szCs w:val="16"/>
              </w:rPr>
              <w:footnoteReference w:id="1"/>
            </w:r>
          </w:p>
        </w:tc>
      </w:tr>
      <w:tr w:rsidR="00FD5E83" w:rsidRPr="000E46A5" w14:paraId="0CB668D2" w14:textId="77777777" w:rsidTr="009458F5">
        <w:trPr>
          <w:trHeight w:val="333"/>
          <w:jc w:val="center"/>
        </w:trPr>
        <w:tc>
          <w:tcPr>
            <w:tcW w:w="306" w:type="pct"/>
            <w:vMerge/>
            <w:vAlign w:val="center"/>
          </w:tcPr>
          <w:p w14:paraId="62CC3E44" w14:textId="77777777" w:rsidR="009259DE" w:rsidRPr="000E46A5" w:rsidRDefault="009259DE" w:rsidP="004D3125">
            <w:pPr>
              <w:pStyle w:val="Default"/>
              <w:jc w:val="center"/>
              <w:rPr>
                <w:b/>
                <w:bCs/>
                <w:sz w:val="16"/>
                <w:szCs w:val="16"/>
              </w:rPr>
            </w:pPr>
          </w:p>
        </w:tc>
        <w:tc>
          <w:tcPr>
            <w:tcW w:w="1001" w:type="pct"/>
            <w:vAlign w:val="center"/>
          </w:tcPr>
          <w:p w14:paraId="507D99C2" w14:textId="3F68AC2E" w:rsidR="009259DE" w:rsidRPr="000E46A5" w:rsidRDefault="009259DE" w:rsidP="004D3125">
            <w:pPr>
              <w:spacing w:before="40" w:after="40"/>
              <w:jc w:val="center"/>
              <w:rPr>
                <w:b/>
                <w:bCs/>
                <w:sz w:val="16"/>
                <w:szCs w:val="16"/>
              </w:rPr>
            </w:pPr>
            <w:r w:rsidRPr="000E46A5">
              <w:rPr>
                <w:b/>
                <w:bCs/>
                <w:sz w:val="16"/>
                <w:szCs w:val="16"/>
              </w:rPr>
              <w:t>1</w:t>
            </w:r>
          </w:p>
        </w:tc>
        <w:tc>
          <w:tcPr>
            <w:tcW w:w="577" w:type="pct"/>
            <w:vAlign w:val="center"/>
          </w:tcPr>
          <w:p w14:paraId="67B68130" w14:textId="6719D503" w:rsidR="009259DE" w:rsidRPr="000E46A5" w:rsidRDefault="009259DE" w:rsidP="004D3125">
            <w:pPr>
              <w:spacing w:before="40" w:after="40"/>
              <w:jc w:val="center"/>
              <w:rPr>
                <w:b/>
                <w:bCs/>
                <w:sz w:val="16"/>
                <w:szCs w:val="16"/>
              </w:rPr>
            </w:pPr>
            <w:r w:rsidRPr="000E46A5">
              <w:rPr>
                <w:b/>
                <w:bCs/>
                <w:sz w:val="16"/>
                <w:szCs w:val="16"/>
              </w:rPr>
              <w:t>2</w:t>
            </w:r>
          </w:p>
        </w:tc>
        <w:tc>
          <w:tcPr>
            <w:tcW w:w="691" w:type="pct"/>
            <w:vAlign w:val="center"/>
          </w:tcPr>
          <w:p w14:paraId="7D808642" w14:textId="599F8C14" w:rsidR="009259DE" w:rsidRPr="000E46A5" w:rsidRDefault="009259DE" w:rsidP="004D3125">
            <w:pPr>
              <w:spacing w:before="40" w:after="40"/>
              <w:jc w:val="center"/>
              <w:rPr>
                <w:b/>
                <w:bCs/>
                <w:sz w:val="16"/>
                <w:szCs w:val="16"/>
              </w:rPr>
            </w:pPr>
            <w:r w:rsidRPr="000E46A5">
              <w:rPr>
                <w:b/>
                <w:bCs/>
                <w:sz w:val="16"/>
                <w:szCs w:val="16"/>
              </w:rPr>
              <w:t>3</w:t>
            </w:r>
          </w:p>
        </w:tc>
        <w:tc>
          <w:tcPr>
            <w:tcW w:w="750" w:type="pct"/>
            <w:vAlign w:val="center"/>
          </w:tcPr>
          <w:p w14:paraId="46AB8990" w14:textId="695B7F71" w:rsidR="009259DE" w:rsidRPr="000E46A5" w:rsidRDefault="009259DE" w:rsidP="004D3125">
            <w:pPr>
              <w:spacing w:before="40" w:after="40"/>
              <w:jc w:val="center"/>
              <w:rPr>
                <w:b/>
                <w:bCs/>
                <w:sz w:val="16"/>
                <w:szCs w:val="16"/>
              </w:rPr>
            </w:pPr>
            <w:r w:rsidRPr="000E46A5">
              <w:rPr>
                <w:b/>
                <w:bCs/>
                <w:sz w:val="16"/>
                <w:szCs w:val="16"/>
              </w:rPr>
              <w:t>4</w:t>
            </w:r>
          </w:p>
        </w:tc>
        <w:tc>
          <w:tcPr>
            <w:tcW w:w="818" w:type="pct"/>
            <w:vAlign w:val="center"/>
          </w:tcPr>
          <w:p w14:paraId="3DC92F41" w14:textId="687B0DCA" w:rsidR="009259DE" w:rsidRPr="000E46A5" w:rsidRDefault="009259DE" w:rsidP="004D3125">
            <w:pPr>
              <w:spacing w:before="40" w:after="40"/>
              <w:jc w:val="center"/>
              <w:rPr>
                <w:b/>
                <w:bCs/>
                <w:sz w:val="16"/>
                <w:szCs w:val="16"/>
              </w:rPr>
            </w:pPr>
            <w:r w:rsidRPr="000E46A5">
              <w:rPr>
                <w:b/>
                <w:bCs/>
                <w:sz w:val="16"/>
                <w:szCs w:val="16"/>
              </w:rPr>
              <w:t>5</w:t>
            </w:r>
          </w:p>
        </w:tc>
        <w:tc>
          <w:tcPr>
            <w:tcW w:w="415" w:type="pct"/>
            <w:vAlign w:val="center"/>
          </w:tcPr>
          <w:p w14:paraId="6A26B790" w14:textId="78052C8B" w:rsidR="009259DE" w:rsidRPr="000E46A5" w:rsidRDefault="009259DE" w:rsidP="004D3125">
            <w:pPr>
              <w:spacing w:before="40" w:after="40"/>
              <w:jc w:val="center"/>
              <w:rPr>
                <w:b/>
                <w:bCs/>
                <w:sz w:val="16"/>
                <w:szCs w:val="16"/>
              </w:rPr>
            </w:pPr>
            <w:r w:rsidRPr="000E46A5">
              <w:rPr>
                <w:b/>
                <w:bCs/>
                <w:sz w:val="16"/>
                <w:szCs w:val="16"/>
              </w:rPr>
              <w:t>6</w:t>
            </w:r>
          </w:p>
        </w:tc>
        <w:tc>
          <w:tcPr>
            <w:tcW w:w="442" w:type="pct"/>
            <w:vAlign w:val="center"/>
          </w:tcPr>
          <w:p w14:paraId="6A5CFF2E" w14:textId="5CE57B3D" w:rsidR="009259DE" w:rsidRPr="000E46A5" w:rsidRDefault="009259DE" w:rsidP="004D3125">
            <w:pPr>
              <w:spacing w:before="40" w:after="40"/>
              <w:jc w:val="center"/>
              <w:rPr>
                <w:b/>
                <w:bCs/>
                <w:sz w:val="16"/>
                <w:szCs w:val="16"/>
              </w:rPr>
            </w:pPr>
            <w:r w:rsidRPr="000E46A5">
              <w:rPr>
                <w:b/>
                <w:bCs/>
                <w:sz w:val="16"/>
                <w:szCs w:val="16"/>
              </w:rPr>
              <w:t>7</w:t>
            </w:r>
          </w:p>
        </w:tc>
      </w:tr>
      <w:tr w:rsidR="00FD5E83" w:rsidRPr="000E46A5" w14:paraId="7086BA51" w14:textId="77777777" w:rsidTr="009458F5">
        <w:trPr>
          <w:jc w:val="center"/>
        </w:trPr>
        <w:tc>
          <w:tcPr>
            <w:tcW w:w="306" w:type="pct"/>
            <w:vAlign w:val="center"/>
          </w:tcPr>
          <w:p w14:paraId="61B00159" w14:textId="278021E4" w:rsidR="009259DE" w:rsidRPr="000E46A5" w:rsidRDefault="009259DE" w:rsidP="00FD5E83">
            <w:pPr>
              <w:pStyle w:val="Default"/>
              <w:jc w:val="center"/>
              <w:rPr>
                <w:sz w:val="16"/>
                <w:szCs w:val="16"/>
              </w:rPr>
            </w:pPr>
            <w:r w:rsidRPr="000E46A5">
              <w:rPr>
                <w:sz w:val="16"/>
                <w:szCs w:val="16"/>
              </w:rPr>
              <w:t>2020</w:t>
            </w:r>
          </w:p>
        </w:tc>
        <w:tc>
          <w:tcPr>
            <w:tcW w:w="1001" w:type="pct"/>
            <w:vMerge w:val="restart"/>
            <w:vAlign w:val="center"/>
          </w:tcPr>
          <w:p w14:paraId="3830A0F4" w14:textId="221C1E7B" w:rsidR="009259DE" w:rsidRPr="000E46A5" w:rsidRDefault="009259DE" w:rsidP="00FD5E83">
            <w:pPr>
              <w:pStyle w:val="Default"/>
              <w:jc w:val="center"/>
              <w:rPr>
                <w:sz w:val="16"/>
                <w:szCs w:val="16"/>
              </w:rPr>
            </w:pPr>
            <w:r w:rsidRPr="000E46A5">
              <w:rPr>
                <w:sz w:val="16"/>
                <w:szCs w:val="16"/>
              </w:rPr>
              <w:t xml:space="preserve">Alcoholic beverages; spirituous drinks, wines and beer </w:t>
            </w:r>
          </w:p>
        </w:tc>
        <w:tc>
          <w:tcPr>
            <w:tcW w:w="577" w:type="pct"/>
            <w:vAlign w:val="center"/>
          </w:tcPr>
          <w:p w14:paraId="56CBAEFB" w14:textId="0231ACDA" w:rsidR="009259DE" w:rsidRPr="000E46A5" w:rsidRDefault="009259DE" w:rsidP="00FD5E83">
            <w:pPr>
              <w:pStyle w:val="Default"/>
              <w:jc w:val="center"/>
              <w:rPr>
                <w:sz w:val="16"/>
                <w:szCs w:val="16"/>
              </w:rPr>
            </w:pPr>
            <w:r w:rsidRPr="000E46A5">
              <w:rPr>
                <w:sz w:val="16"/>
                <w:szCs w:val="16"/>
              </w:rPr>
              <w:t>332.098.673</w:t>
            </w:r>
          </w:p>
        </w:tc>
        <w:tc>
          <w:tcPr>
            <w:tcW w:w="691" w:type="pct"/>
            <w:vAlign w:val="center"/>
          </w:tcPr>
          <w:p w14:paraId="3C9B8084" w14:textId="39836CAF" w:rsidR="009259DE" w:rsidRPr="000E46A5" w:rsidRDefault="009259DE" w:rsidP="00FD5E83">
            <w:pPr>
              <w:pStyle w:val="Default"/>
              <w:jc w:val="center"/>
              <w:rPr>
                <w:sz w:val="16"/>
                <w:szCs w:val="16"/>
              </w:rPr>
            </w:pPr>
            <w:r w:rsidRPr="000E46A5">
              <w:rPr>
                <w:sz w:val="16"/>
                <w:szCs w:val="16"/>
              </w:rPr>
              <w:t xml:space="preserve">194.256 </w:t>
            </w:r>
          </w:p>
        </w:tc>
        <w:tc>
          <w:tcPr>
            <w:tcW w:w="750" w:type="pct"/>
            <w:vAlign w:val="center"/>
          </w:tcPr>
          <w:p w14:paraId="349E138F" w14:textId="316D1423" w:rsidR="009259DE" w:rsidRPr="000E46A5" w:rsidRDefault="009259DE" w:rsidP="00FD5E83">
            <w:pPr>
              <w:pStyle w:val="Default"/>
              <w:jc w:val="center"/>
              <w:rPr>
                <w:sz w:val="16"/>
                <w:szCs w:val="16"/>
              </w:rPr>
            </w:pPr>
            <w:r w:rsidRPr="000E46A5">
              <w:rPr>
                <w:sz w:val="16"/>
                <w:szCs w:val="16"/>
              </w:rPr>
              <w:t xml:space="preserve">462,27 </w:t>
            </w:r>
          </w:p>
        </w:tc>
        <w:tc>
          <w:tcPr>
            <w:tcW w:w="818" w:type="pct"/>
            <w:vAlign w:val="center"/>
          </w:tcPr>
          <w:p w14:paraId="2F6112FE" w14:textId="40AA604B" w:rsidR="009259DE" w:rsidRPr="000E46A5" w:rsidRDefault="009259DE" w:rsidP="00FD5E83">
            <w:pPr>
              <w:pStyle w:val="Default"/>
              <w:jc w:val="center"/>
              <w:rPr>
                <w:sz w:val="16"/>
                <w:szCs w:val="16"/>
              </w:rPr>
            </w:pPr>
            <w:r w:rsidRPr="000E46A5">
              <w:rPr>
                <w:sz w:val="16"/>
                <w:szCs w:val="16"/>
              </w:rPr>
              <w:t xml:space="preserve">80,63 </w:t>
            </w:r>
          </w:p>
        </w:tc>
        <w:tc>
          <w:tcPr>
            <w:tcW w:w="415" w:type="pct"/>
            <w:vAlign w:val="center"/>
          </w:tcPr>
          <w:p w14:paraId="3A225D09" w14:textId="31D64BAF" w:rsidR="009259DE" w:rsidRPr="000E46A5" w:rsidRDefault="009259DE" w:rsidP="00FD5E83">
            <w:pPr>
              <w:pStyle w:val="Default"/>
              <w:jc w:val="center"/>
              <w:rPr>
                <w:sz w:val="16"/>
                <w:szCs w:val="16"/>
              </w:rPr>
            </w:pPr>
            <w:r w:rsidRPr="000E46A5">
              <w:rPr>
                <w:sz w:val="16"/>
                <w:szCs w:val="16"/>
              </w:rPr>
              <w:t xml:space="preserve">n/a </w:t>
            </w:r>
          </w:p>
        </w:tc>
        <w:tc>
          <w:tcPr>
            <w:tcW w:w="442" w:type="pct"/>
            <w:vAlign w:val="center"/>
          </w:tcPr>
          <w:p w14:paraId="5357F60A" w14:textId="6AF67872" w:rsidR="009259DE" w:rsidRPr="000E46A5" w:rsidRDefault="009259DE" w:rsidP="00FD5E83">
            <w:pPr>
              <w:pStyle w:val="Default"/>
              <w:jc w:val="center"/>
              <w:rPr>
                <w:sz w:val="16"/>
                <w:szCs w:val="16"/>
              </w:rPr>
            </w:pPr>
            <w:r w:rsidRPr="000E46A5">
              <w:rPr>
                <w:sz w:val="16"/>
                <w:szCs w:val="16"/>
              </w:rPr>
              <w:t xml:space="preserve">444.000.000 </w:t>
            </w:r>
          </w:p>
        </w:tc>
      </w:tr>
      <w:tr w:rsidR="00FD5E83" w:rsidRPr="000E46A5" w14:paraId="33D39EBF" w14:textId="77777777" w:rsidTr="009458F5">
        <w:trPr>
          <w:jc w:val="center"/>
        </w:trPr>
        <w:tc>
          <w:tcPr>
            <w:tcW w:w="306" w:type="pct"/>
            <w:vAlign w:val="center"/>
          </w:tcPr>
          <w:p w14:paraId="7BA6A9B6" w14:textId="2E2EECCC" w:rsidR="009259DE" w:rsidRPr="000E46A5" w:rsidRDefault="009259DE" w:rsidP="00FD5E83">
            <w:pPr>
              <w:pStyle w:val="Default"/>
              <w:jc w:val="center"/>
              <w:rPr>
                <w:sz w:val="16"/>
                <w:szCs w:val="16"/>
              </w:rPr>
            </w:pPr>
            <w:r w:rsidRPr="000E46A5">
              <w:rPr>
                <w:sz w:val="16"/>
                <w:szCs w:val="16"/>
              </w:rPr>
              <w:t>2021</w:t>
            </w:r>
          </w:p>
        </w:tc>
        <w:tc>
          <w:tcPr>
            <w:tcW w:w="1001" w:type="pct"/>
            <w:vMerge/>
            <w:vAlign w:val="center"/>
          </w:tcPr>
          <w:p w14:paraId="43C9A7B9" w14:textId="3EF17C2B" w:rsidR="009259DE" w:rsidRPr="000E46A5" w:rsidRDefault="009259DE" w:rsidP="004D3125">
            <w:pPr>
              <w:spacing w:before="40" w:after="40"/>
              <w:jc w:val="center"/>
              <w:rPr>
                <w:sz w:val="16"/>
                <w:szCs w:val="16"/>
              </w:rPr>
            </w:pPr>
          </w:p>
        </w:tc>
        <w:tc>
          <w:tcPr>
            <w:tcW w:w="577" w:type="pct"/>
            <w:vAlign w:val="center"/>
          </w:tcPr>
          <w:p w14:paraId="512F53B2" w14:textId="7121582E" w:rsidR="009259DE" w:rsidRPr="000E46A5" w:rsidRDefault="009259DE" w:rsidP="00FD5E83">
            <w:pPr>
              <w:pStyle w:val="Default"/>
              <w:jc w:val="center"/>
              <w:rPr>
                <w:sz w:val="16"/>
                <w:szCs w:val="16"/>
              </w:rPr>
            </w:pPr>
            <w:r w:rsidRPr="000E46A5">
              <w:rPr>
                <w:sz w:val="16"/>
                <w:szCs w:val="16"/>
              </w:rPr>
              <w:t>333.798.794</w:t>
            </w:r>
          </w:p>
        </w:tc>
        <w:tc>
          <w:tcPr>
            <w:tcW w:w="691" w:type="pct"/>
            <w:vAlign w:val="center"/>
          </w:tcPr>
          <w:p w14:paraId="2A3440BF" w14:textId="01ED5590" w:rsidR="009259DE" w:rsidRPr="000E46A5" w:rsidRDefault="009259DE" w:rsidP="00FD5E83">
            <w:pPr>
              <w:pStyle w:val="Default"/>
              <w:jc w:val="center"/>
              <w:rPr>
                <w:sz w:val="16"/>
                <w:szCs w:val="16"/>
              </w:rPr>
            </w:pPr>
            <w:r w:rsidRPr="000E46A5">
              <w:rPr>
                <w:sz w:val="16"/>
                <w:szCs w:val="16"/>
              </w:rPr>
              <w:t xml:space="preserve">200.487 </w:t>
            </w:r>
          </w:p>
        </w:tc>
        <w:tc>
          <w:tcPr>
            <w:tcW w:w="750" w:type="pct"/>
            <w:vAlign w:val="center"/>
          </w:tcPr>
          <w:p w14:paraId="31A49F60" w14:textId="08F81C94" w:rsidR="009259DE" w:rsidRPr="000E46A5" w:rsidRDefault="009259DE" w:rsidP="00FD5E83">
            <w:pPr>
              <w:pStyle w:val="Default"/>
              <w:jc w:val="center"/>
              <w:rPr>
                <w:sz w:val="16"/>
                <w:szCs w:val="16"/>
              </w:rPr>
            </w:pPr>
            <w:r w:rsidRPr="000E46A5">
              <w:rPr>
                <w:sz w:val="16"/>
                <w:szCs w:val="16"/>
              </w:rPr>
              <w:t xml:space="preserve">510,29 </w:t>
            </w:r>
          </w:p>
        </w:tc>
        <w:tc>
          <w:tcPr>
            <w:tcW w:w="818" w:type="pct"/>
            <w:vAlign w:val="center"/>
          </w:tcPr>
          <w:p w14:paraId="1383045D" w14:textId="633CE2D1" w:rsidR="009259DE" w:rsidRPr="000E46A5" w:rsidRDefault="009259DE" w:rsidP="00FD5E83">
            <w:pPr>
              <w:pStyle w:val="Default"/>
              <w:jc w:val="center"/>
              <w:rPr>
                <w:sz w:val="16"/>
                <w:szCs w:val="16"/>
              </w:rPr>
            </w:pPr>
            <w:r w:rsidRPr="000E46A5">
              <w:rPr>
                <w:sz w:val="16"/>
                <w:szCs w:val="16"/>
              </w:rPr>
              <w:t xml:space="preserve">82,56 </w:t>
            </w:r>
          </w:p>
        </w:tc>
        <w:tc>
          <w:tcPr>
            <w:tcW w:w="415" w:type="pct"/>
            <w:vAlign w:val="center"/>
          </w:tcPr>
          <w:p w14:paraId="244B1923" w14:textId="052257AA" w:rsidR="009259DE" w:rsidRPr="000E46A5" w:rsidRDefault="009259DE" w:rsidP="00FD5E83">
            <w:pPr>
              <w:pStyle w:val="Default"/>
              <w:jc w:val="center"/>
              <w:rPr>
                <w:sz w:val="16"/>
                <w:szCs w:val="16"/>
              </w:rPr>
            </w:pPr>
            <w:r w:rsidRPr="000E46A5">
              <w:rPr>
                <w:sz w:val="16"/>
                <w:szCs w:val="16"/>
              </w:rPr>
              <w:t xml:space="preserve">n/a </w:t>
            </w:r>
          </w:p>
        </w:tc>
        <w:tc>
          <w:tcPr>
            <w:tcW w:w="442" w:type="pct"/>
            <w:vAlign w:val="center"/>
          </w:tcPr>
          <w:p w14:paraId="701013C7" w14:textId="1189B521" w:rsidR="009259DE" w:rsidRPr="000E46A5" w:rsidRDefault="009259DE" w:rsidP="00FD5E83">
            <w:pPr>
              <w:pStyle w:val="Default"/>
              <w:jc w:val="center"/>
              <w:rPr>
                <w:sz w:val="16"/>
                <w:szCs w:val="16"/>
              </w:rPr>
            </w:pPr>
            <w:r w:rsidRPr="000E46A5">
              <w:rPr>
                <w:sz w:val="16"/>
                <w:szCs w:val="16"/>
              </w:rPr>
              <w:t xml:space="preserve">n/a </w:t>
            </w:r>
          </w:p>
        </w:tc>
      </w:tr>
    </w:tbl>
    <w:p w14:paraId="74BB2F93" w14:textId="77777777" w:rsidR="004D3125" w:rsidRPr="000E46A5" w:rsidRDefault="004D3125" w:rsidP="004D3125">
      <w:pPr>
        <w:rPr>
          <w:lang w:eastAsia="en-GB"/>
        </w:rPr>
      </w:pPr>
    </w:p>
    <w:p w14:paraId="2AE915B5" w14:textId="5267FBED" w:rsidR="004D3125" w:rsidRPr="000E46A5" w:rsidRDefault="004D3125" w:rsidP="004D3125">
      <w:pPr>
        <w:tabs>
          <w:tab w:val="left" w:pos="851"/>
        </w:tabs>
        <w:spacing w:before="120"/>
        <w:ind w:left="851" w:hanging="851"/>
        <w:jc w:val="left"/>
        <w:rPr>
          <w:sz w:val="16"/>
        </w:rPr>
      </w:pPr>
      <w:r w:rsidRPr="000E46A5">
        <w:rPr>
          <w:sz w:val="16"/>
        </w:rPr>
        <w:br w:type="page"/>
      </w:r>
    </w:p>
    <w:p w14:paraId="6E873684" w14:textId="77777777" w:rsidR="009259DE" w:rsidRPr="000E46A5" w:rsidRDefault="009259DE" w:rsidP="009259DE">
      <w:pPr>
        <w:spacing w:after="360"/>
        <w:jc w:val="center"/>
        <w:rPr>
          <w:rFonts w:eastAsiaTheme="majorEastAsia" w:cstheme="majorBidi"/>
          <w:b/>
          <w:bCs/>
          <w:caps/>
          <w:color w:val="006283"/>
          <w:kern w:val="28"/>
          <w:szCs w:val="52"/>
        </w:rPr>
      </w:pPr>
      <w:r w:rsidRPr="000E46A5">
        <w:rPr>
          <w:rFonts w:eastAsiaTheme="majorEastAsia" w:cstheme="majorBidi"/>
          <w:b/>
          <w:bCs/>
          <w:caps/>
          <w:color w:val="006283"/>
          <w:kern w:val="28"/>
          <w:szCs w:val="52"/>
        </w:rPr>
        <w:lastRenderedPageBreak/>
        <w:t xml:space="preserve">TABLE II </w:t>
      </w:r>
    </w:p>
    <w:p w14:paraId="717D58B6" w14:textId="77777777" w:rsidR="009259DE" w:rsidRPr="000E46A5" w:rsidRDefault="009259DE" w:rsidP="00887989">
      <w:pPr>
        <w:pStyle w:val="Title2"/>
      </w:pPr>
      <w:r w:rsidRPr="000E46A5">
        <w:t xml:space="preserve">STATE TRADING: SYSTEMBOLAGET AB </w:t>
      </w:r>
    </w:p>
    <w:p w14:paraId="70C13D0B" w14:textId="77777777" w:rsidR="009259DE" w:rsidRPr="000E46A5" w:rsidRDefault="009259DE" w:rsidP="009259DE">
      <w:pPr>
        <w:spacing w:after="360"/>
        <w:jc w:val="center"/>
        <w:rPr>
          <w:rFonts w:eastAsia="Calibri" w:cs="Times New Roman"/>
          <w:caps/>
          <w:color w:val="006283"/>
          <w:szCs w:val="18"/>
          <w:lang w:eastAsia="en-GB"/>
        </w:rPr>
      </w:pPr>
      <w:r w:rsidRPr="000E46A5">
        <w:rPr>
          <w:rFonts w:eastAsia="Calibri" w:cs="Times New Roman"/>
          <w:i/>
          <w:iCs/>
          <w:caps/>
          <w:color w:val="006283"/>
          <w:szCs w:val="18"/>
          <w:lang w:eastAsia="en-GB"/>
        </w:rPr>
        <w:t xml:space="preserve">STATISTICAL INFORMATION, EXPORTS </w:t>
      </w:r>
    </w:p>
    <w:p w14:paraId="44BA1733" w14:textId="29AADC32" w:rsidR="009259DE" w:rsidRPr="000E46A5" w:rsidRDefault="009259DE" w:rsidP="009259DE">
      <w:pPr>
        <w:spacing w:after="360"/>
        <w:jc w:val="center"/>
        <w:rPr>
          <w:rFonts w:eastAsia="Calibri" w:cs="Times New Roman"/>
          <w:i/>
          <w:color w:val="006283"/>
          <w:szCs w:val="18"/>
          <w:lang w:eastAsia="en-GB"/>
        </w:rPr>
      </w:pPr>
      <w:r w:rsidRPr="000E46A5">
        <w:rPr>
          <w:rFonts w:eastAsia="Calibri" w:cs="Times New Roman"/>
          <w:b/>
          <w:bCs/>
          <w:i/>
          <w:iCs/>
          <w:caps/>
          <w:color w:val="006283"/>
          <w:szCs w:val="18"/>
          <w:lang w:eastAsia="en-GB"/>
        </w:rPr>
        <w:t>NOT APPLICABLE</w:t>
      </w:r>
      <w:r w:rsidRPr="000E46A5">
        <w:rPr>
          <w:rStyle w:val="Appelnotedebasdep"/>
          <w:rFonts w:eastAsia="Calibri" w:cs="Times New Roman"/>
          <w:b/>
          <w:bCs/>
          <w:i/>
          <w:iCs/>
          <w:caps/>
          <w:color w:val="006283"/>
          <w:szCs w:val="18"/>
          <w:lang w:eastAsia="en-GB"/>
        </w:rPr>
        <w:footnoteReference w:id="2"/>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54" w:type="dxa"/>
          <w:right w:w="54" w:type="dxa"/>
        </w:tblCellMar>
        <w:tblLook w:val="0000" w:firstRow="0" w:lastRow="0" w:firstColumn="0" w:lastColumn="0" w:noHBand="0" w:noVBand="0"/>
      </w:tblPr>
      <w:tblGrid>
        <w:gridCol w:w="2540"/>
        <w:gridCol w:w="1689"/>
        <w:gridCol w:w="1984"/>
        <w:gridCol w:w="1711"/>
        <w:gridCol w:w="2129"/>
        <w:gridCol w:w="1968"/>
        <w:gridCol w:w="1646"/>
      </w:tblGrid>
      <w:tr w:rsidR="009259DE" w:rsidRPr="000E46A5" w14:paraId="6C001512" w14:textId="77777777" w:rsidTr="00F942ED">
        <w:trPr>
          <w:trHeight w:val="334"/>
          <w:jc w:val="center"/>
        </w:trPr>
        <w:tc>
          <w:tcPr>
            <w:tcW w:w="929" w:type="pct"/>
            <w:vAlign w:val="center"/>
          </w:tcPr>
          <w:p w14:paraId="52145C4A" w14:textId="1F8431A0" w:rsidR="009259DE" w:rsidRPr="000E46A5" w:rsidRDefault="009259DE" w:rsidP="00F942ED">
            <w:pPr>
              <w:pStyle w:val="Default"/>
              <w:jc w:val="center"/>
              <w:rPr>
                <w:sz w:val="16"/>
                <w:szCs w:val="16"/>
              </w:rPr>
            </w:pPr>
            <w:r w:rsidRPr="000E46A5">
              <w:rPr>
                <w:b/>
                <w:bCs/>
                <w:sz w:val="16"/>
                <w:szCs w:val="16"/>
              </w:rPr>
              <w:t>Description of product(s)</w:t>
            </w:r>
          </w:p>
          <w:p w14:paraId="7D5AC833" w14:textId="2D70841E" w:rsidR="009259DE" w:rsidRPr="000E46A5" w:rsidRDefault="009259DE" w:rsidP="00F942ED">
            <w:pPr>
              <w:spacing w:before="40" w:after="40"/>
              <w:jc w:val="center"/>
              <w:rPr>
                <w:b/>
                <w:bCs/>
                <w:sz w:val="16"/>
                <w:szCs w:val="16"/>
              </w:rPr>
            </w:pPr>
            <w:r w:rsidRPr="000E46A5">
              <w:rPr>
                <w:b/>
                <w:bCs/>
                <w:sz w:val="16"/>
                <w:szCs w:val="16"/>
              </w:rPr>
              <w:t>(including HS number(s))</w:t>
            </w:r>
          </w:p>
        </w:tc>
        <w:tc>
          <w:tcPr>
            <w:tcW w:w="618" w:type="pct"/>
            <w:vAlign w:val="center"/>
          </w:tcPr>
          <w:p w14:paraId="28B958AB" w14:textId="54C2291B" w:rsidR="009259DE" w:rsidRPr="000E46A5" w:rsidRDefault="009259DE" w:rsidP="00F942ED">
            <w:pPr>
              <w:pStyle w:val="Default"/>
              <w:jc w:val="center"/>
              <w:rPr>
                <w:sz w:val="16"/>
                <w:szCs w:val="16"/>
              </w:rPr>
            </w:pPr>
            <w:r w:rsidRPr="000E46A5">
              <w:rPr>
                <w:b/>
                <w:bCs/>
                <w:sz w:val="16"/>
                <w:szCs w:val="16"/>
              </w:rPr>
              <w:t>Total quantity exported</w:t>
            </w:r>
            <w:r w:rsidR="00F335B2" w:rsidRPr="000E46A5">
              <w:rPr>
                <w:rStyle w:val="Appelnotedebasdep"/>
                <w:b/>
                <w:bCs/>
                <w:sz w:val="16"/>
                <w:szCs w:val="16"/>
              </w:rPr>
              <w:footnoteReference w:id="3"/>
            </w:r>
          </w:p>
        </w:tc>
        <w:tc>
          <w:tcPr>
            <w:tcW w:w="726" w:type="pct"/>
          </w:tcPr>
          <w:p w14:paraId="6794E3FA" w14:textId="50894731" w:rsidR="009259DE" w:rsidRPr="000E46A5" w:rsidRDefault="009259DE" w:rsidP="00F942ED">
            <w:pPr>
              <w:pStyle w:val="Default"/>
              <w:jc w:val="center"/>
              <w:rPr>
                <w:sz w:val="16"/>
                <w:szCs w:val="16"/>
              </w:rPr>
            </w:pPr>
            <w:r w:rsidRPr="000E46A5">
              <w:rPr>
                <w:b/>
                <w:bCs/>
                <w:sz w:val="16"/>
                <w:szCs w:val="16"/>
              </w:rPr>
              <w:t>Quantity exported by</w:t>
            </w:r>
          </w:p>
          <w:p w14:paraId="698B6DD6" w14:textId="16F5665D" w:rsidR="009259DE" w:rsidRPr="000E46A5" w:rsidRDefault="009259DE" w:rsidP="00F942ED">
            <w:pPr>
              <w:pStyle w:val="Default"/>
              <w:jc w:val="center"/>
              <w:rPr>
                <w:b/>
                <w:bCs/>
                <w:sz w:val="16"/>
                <w:szCs w:val="16"/>
              </w:rPr>
            </w:pPr>
            <w:r w:rsidRPr="000E46A5">
              <w:rPr>
                <w:b/>
                <w:bCs/>
                <w:sz w:val="16"/>
                <w:szCs w:val="16"/>
              </w:rPr>
              <w:t>state trading enterprise</w:t>
            </w:r>
            <w:r w:rsidR="004C0964" w:rsidRPr="000E46A5">
              <w:rPr>
                <w:b/>
                <w:bCs/>
                <w:sz w:val="16"/>
                <w:szCs w:val="16"/>
                <w:vertAlign w:val="superscript"/>
              </w:rPr>
              <w:t>3</w:t>
            </w:r>
          </w:p>
        </w:tc>
        <w:tc>
          <w:tcPr>
            <w:tcW w:w="626" w:type="pct"/>
            <w:vAlign w:val="center"/>
          </w:tcPr>
          <w:p w14:paraId="4ADCE509" w14:textId="44370BE6" w:rsidR="009259DE" w:rsidRPr="000E46A5" w:rsidRDefault="009259DE" w:rsidP="00F942ED">
            <w:pPr>
              <w:pStyle w:val="Default"/>
              <w:jc w:val="center"/>
              <w:rPr>
                <w:b/>
                <w:bCs/>
                <w:sz w:val="16"/>
                <w:szCs w:val="16"/>
              </w:rPr>
            </w:pPr>
            <w:r w:rsidRPr="000E46A5">
              <w:rPr>
                <w:b/>
                <w:bCs/>
                <w:sz w:val="16"/>
                <w:szCs w:val="16"/>
              </w:rPr>
              <w:t>Average procurement price</w:t>
            </w:r>
            <w:r w:rsidRPr="000E46A5">
              <w:rPr>
                <w:rStyle w:val="Appelnotedebasdep"/>
                <w:b/>
                <w:bCs/>
                <w:sz w:val="16"/>
                <w:szCs w:val="16"/>
              </w:rPr>
              <w:footnoteReference w:id="4"/>
            </w:r>
          </w:p>
        </w:tc>
        <w:tc>
          <w:tcPr>
            <w:tcW w:w="779" w:type="pct"/>
            <w:vAlign w:val="center"/>
          </w:tcPr>
          <w:p w14:paraId="15FB3DD6" w14:textId="3D7D09E7" w:rsidR="009259DE" w:rsidRPr="000E46A5" w:rsidRDefault="009259DE" w:rsidP="00F942ED">
            <w:pPr>
              <w:pStyle w:val="Default"/>
              <w:jc w:val="center"/>
              <w:rPr>
                <w:sz w:val="16"/>
                <w:szCs w:val="16"/>
              </w:rPr>
            </w:pPr>
            <w:r w:rsidRPr="000E46A5">
              <w:rPr>
                <w:b/>
                <w:bCs/>
                <w:sz w:val="16"/>
                <w:szCs w:val="16"/>
              </w:rPr>
              <w:t>Average representative</w:t>
            </w:r>
          </w:p>
          <w:p w14:paraId="43380D3D" w14:textId="0ED04010" w:rsidR="009259DE" w:rsidRPr="000E46A5" w:rsidRDefault="009259DE" w:rsidP="00F942ED">
            <w:pPr>
              <w:spacing w:before="40" w:after="40"/>
              <w:jc w:val="center"/>
              <w:rPr>
                <w:b/>
                <w:bCs/>
                <w:sz w:val="16"/>
                <w:szCs w:val="16"/>
              </w:rPr>
            </w:pPr>
            <w:r w:rsidRPr="000E46A5">
              <w:rPr>
                <w:b/>
                <w:bCs/>
                <w:sz w:val="16"/>
                <w:szCs w:val="16"/>
              </w:rPr>
              <w:t>domestic sales price</w:t>
            </w:r>
          </w:p>
        </w:tc>
        <w:tc>
          <w:tcPr>
            <w:tcW w:w="720" w:type="pct"/>
            <w:vAlign w:val="center"/>
          </w:tcPr>
          <w:p w14:paraId="1261C0C7" w14:textId="4F231102" w:rsidR="009259DE" w:rsidRPr="000E46A5" w:rsidRDefault="009259DE" w:rsidP="00F942ED">
            <w:pPr>
              <w:pStyle w:val="Default"/>
              <w:jc w:val="center"/>
              <w:rPr>
                <w:b/>
                <w:bCs/>
                <w:sz w:val="16"/>
                <w:szCs w:val="16"/>
              </w:rPr>
            </w:pPr>
            <w:r w:rsidRPr="000E46A5">
              <w:rPr>
                <w:b/>
                <w:bCs/>
                <w:sz w:val="16"/>
                <w:szCs w:val="16"/>
              </w:rPr>
              <w:t>Average export price</w:t>
            </w:r>
          </w:p>
        </w:tc>
        <w:tc>
          <w:tcPr>
            <w:tcW w:w="602" w:type="pct"/>
            <w:vAlign w:val="center"/>
          </w:tcPr>
          <w:p w14:paraId="72B81BA5" w14:textId="0D66B7D9" w:rsidR="009259DE" w:rsidRPr="000E46A5" w:rsidRDefault="000E46A5" w:rsidP="00F942ED">
            <w:pPr>
              <w:spacing w:before="40" w:after="40"/>
              <w:jc w:val="center"/>
              <w:rPr>
                <w:b/>
                <w:bCs/>
                <w:sz w:val="16"/>
                <w:szCs w:val="16"/>
              </w:rPr>
            </w:pPr>
            <w:r w:rsidRPr="000E46A5">
              <w:rPr>
                <w:b/>
                <w:bCs/>
                <w:sz w:val="16"/>
                <w:szCs w:val="16"/>
              </w:rPr>
              <w:t>National production</w:t>
            </w:r>
          </w:p>
        </w:tc>
      </w:tr>
      <w:tr w:rsidR="009259DE" w:rsidRPr="000E46A5" w14:paraId="590D18AD" w14:textId="77777777" w:rsidTr="00A85F12">
        <w:trPr>
          <w:trHeight w:val="333"/>
          <w:jc w:val="center"/>
        </w:trPr>
        <w:tc>
          <w:tcPr>
            <w:tcW w:w="929" w:type="pct"/>
            <w:vAlign w:val="center"/>
          </w:tcPr>
          <w:p w14:paraId="5A35449B" w14:textId="267EA94B" w:rsidR="009259DE" w:rsidRPr="000E46A5" w:rsidRDefault="009259DE" w:rsidP="001A2B97">
            <w:pPr>
              <w:pStyle w:val="Default"/>
              <w:jc w:val="center"/>
              <w:rPr>
                <w:sz w:val="16"/>
                <w:szCs w:val="16"/>
              </w:rPr>
            </w:pPr>
            <w:r w:rsidRPr="000E46A5">
              <w:rPr>
                <w:sz w:val="16"/>
                <w:szCs w:val="16"/>
              </w:rPr>
              <w:t>1</w:t>
            </w:r>
          </w:p>
        </w:tc>
        <w:tc>
          <w:tcPr>
            <w:tcW w:w="618" w:type="pct"/>
            <w:vAlign w:val="center"/>
          </w:tcPr>
          <w:p w14:paraId="4895CBE5" w14:textId="552AFAF0" w:rsidR="009259DE" w:rsidRPr="000E46A5" w:rsidRDefault="009259DE" w:rsidP="001A2B97">
            <w:pPr>
              <w:spacing w:before="40" w:after="40"/>
              <w:jc w:val="center"/>
              <w:rPr>
                <w:sz w:val="16"/>
                <w:szCs w:val="16"/>
              </w:rPr>
            </w:pPr>
            <w:r w:rsidRPr="000E46A5">
              <w:rPr>
                <w:sz w:val="16"/>
                <w:szCs w:val="16"/>
              </w:rPr>
              <w:t>2</w:t>
            </w:r>
          </w:p>
        </w:tc>
        <w:tc>
          <w:tcPr>
            <w:tcW w:w="726" w:type="pct"/>
            <w:vAlign w:val="center"/>
          </w:tcPr>
          <w:p w14:paraId="35BBE503" w14:textId="59A47AC6" w:rsidR="009259DE" w:rsidRPr="000E46A5" w:rsidRDefault="009259DE" w:rsidP="001A2B97">
            <w:pPr>
              <w:spacing w:before="40" w:after="40"/>
              <w:jc w:val="center"/>
              <w:rPr>
                <w:sz w:val="16"/>
                <w:szCs w:val="16"/>
              </w:rPr>
            </w:pPr>
            <w:r w:rsidRPr="000E46A5">
              <w:rPr>
                <w:sz w:val="16"/>
                <w:szCs w:val="16"/>
              </w:rPr>
              <w:t>3</w:t>
            </w:r>
          </w:p>
        </w:tc>
        <w:tc>
          <w:tcPr>
            <w:tcW w:w="626" w:type="pct"/>
            <w:vAlign w:val="center"/>
          </w:tcPr>
          <w:p w14:paraId="044D6F3F" w14:textId="231149E4" w:rsidR="009259DE" w:rsidRPr="000E46A5" w:rsidRDefault="009259DE" w:rsidP="001A2B97">
            <w:pPr>
              <w:spacing w:before="40" w:after="40"/>
              <w:jc w:val="center"/>
              <w:rPr>
                <w:sz w:val="16"/>
                <w:szCs w:val="16"/>
              </w:rPr>
            </w:pPr>
            <w:r w:rsidRPr="000E46A5">
              <w:rPr>
                <w:sz w:val="16"/>
                <w:szCs w:val="16"/>
              </w:rPr>
              <w:t>4</w:t>
            </w:r>
          </w:p>
        </w:tc>
        <w:tc>
          <w:tcPr>
            <w:tcW w:w="779" w:type="pct"/>
            <w:vAlign w:val="center"/>
          </w:tcPr>
          <w:p w14:paraId="29B17E7B" w14:textId="354219B6" w:rsidR="009259DE" w:rsidRPr="000E46A5" w:rsidRDefault="009259DE" w:rsidP="001A2B97">
            <w:pPr>
              <w:spacing w:before="40" w:after="40"/>
              <w:jc w:val="center"/>
              <w:rPr>
                <w:sz w:val="16"/>
                <w:szCs w:val="16"/>
              </w:rPr>
            </w:pPr>
            <w:r w:rsidRPr="000E46A5">
              <w:rPr>
                <w:sz w:val="16"/>
                <w:szCs w:val="16"/>
              </w:rPr>
              <w:t>5</w:t>
            </w:r>
          </w:p>
        </w:tc>
        <w:tc>
          <w:tcPr>
            <w:tcW w:w="720" w:type="pct"/>
            <w:vAlign w:val="center"/>
          </w:tcPr>
          <w:p w14:paraId="194E102C" w14:textId="31ADED32" w:rsidR="009259DE" w:rsidRPr="000E46A5" w:rsidRDefault="009259DE" w:rsidP="001A2B97">
            <w:pPr>
              <w:spacing w:before="40" w:after="40"/>
              <w:jc w:val="center"/>
              <w:rPr>
                <w:sz w:val="16"/>
                <w:szCs w:val="16"/>
              </w:rPr>
            </w:pPr>
            <w:r w:rsidRPr="000E46A5">
              <w:rPr>
                <w:sz w:val="16"/>
                <w:szCs w:val="16"/>
              </w:rPr>
              <w:t>6</w:t>
            </w:r>
          </w:p>
        </w:tc>
        <w:tc>
          <w:tcPr>
            <w:tcW w:w="602" w:type="pct"/>
            <w:vAlign w:val="center"/>
          </w:tcPr>
          <w:p w14:paraId="62CF3981" w14:textId="2FB06B93" w:rsidR="009259DE" w:rsidRPr="000E46A5" w:rsidRDefault="009259DE" w:rsidP="001A2B97">
            <w:pPr>
              <w:spacing w:before="40" w:after="40"/>
              <w:jc w:val="center"/>
              <w:rPr>
                <w:sz w:val="16"/>
                <w:szCs w:val="16"/>
              </w:rPr>
            </w:pPr>
            <w:r w:rsidRPr="000E46A5">
              <w:rPr>
                <w:sz w:val="16"/>
                <w:szCs w:val="16"/>
              </w:rPr>
              <w:t>7</w:t>
            </w:r>
          </w:p>
        </w:tc>
      </w:tr>
    </w:tbl>
    <w:p w14:paraId="745AE58A" w14:textId="77777777" w:rsidR="009259DE" w:rsidRPr="000E46A5" w:rsidRDefault="009259DE" w:rsidP="009259DE">
      <w:pPr>
        <w:rPr>
          <w:lang w:eastAsia="en-GB"/>
        </w:rPr>
      </w:pPr>
    </w:p>
    <w:p w14:paraId="5E24DB4A" w14:textId="7BF276AC" w:rsidR="009259DE" w:rsidRPr="000E46A5" w:rsidRDefault="009259DE" w:rsidP="009259DE">
      <w:pPr>
        <w:tabs>
          <w:tab w:val="left" w:pos="851"/>
        </w:tabs>
        <w:spacing w:before="120"/>
        <w:ind w:left="851" w:hanging="851"/>
        <w:jc w:val="left"/>
        <w:rPr>
          <w:sz w:val="16"/>
        </w:rPr>
      </w:pPr>
      <w:r w:rsidRPr="000E46A5">
        <w:rPr>
          <w:sz w:val="16"/>
        </w:rPr>
        <w:br w:type="page"/>
      </w:r>
    </w:p>
    <w:p w14:paraId="3B37AB6D" w14:textId="77777777" w:rsidR="009259DE" w:rsidRPr="000E46A5" w:rsidRDefault="009259DE" w:rsidP="009259DE">
      <w:pPr>
        <w:spacing w:after="360"/>
        <w:jc w:val="center"/>
        <w:rPr>
          <w:rFonts w:eastAsiaTheme="majorEastAsia" w:cstheme="majorBidi"/>
          <w:b/>
          <w:bCs/>
          <w:caps/>
          <w:color w:val="006283"/>
          <w:kern w:val="28"/>
          <w:szCs w:val="52"/>
        </w:rPr>
      </w:pPr>
      <w:r w:rsidRPr="000E46A5">
        <w:rPr>
          <w:rFonts w:eastAsiaTheme="majorEastAsia" w:cstheme="majorBidi"/>
          <w:b/>
          <w:bCs/>
          <w:caps/>
          <w:color w:val="006283"/>
          <w:kern w:val="28"/>
          <w:szCs w:val="52"/>
        </w:rPr>
        <w:lastRenderedPageBreak/>
        <w:t xml:space="preserve">TABLE III </w:t>
      </w:r>
    </w:p>
    <w:p w14:paraId="61B84299" w14:textId="77777777" w:rsidR="009259DE" w:rsidRPr="000E46A5" w:rsidRDefault="009259DE" w:rsidP="00887989">
      <w:pPr>
        <w:pStyle w:val="Title2"/>
      </w:pPr>
      <w:r w:rsidRPr="000E46A5">
        <w:t xml:space="preserve">STATE TRADING: SYSTEMBOLAGET AB </w:t>
      </w:r>
    </w:p>
    <w:p w14:paraId="46FD07BE" w14:textId="74DFC4CA" w:rsidR="009259DE" w:rsidRPr="000E46A5" w:rsidRDefault="009259DE" w:rsidP="009259DE">
      <w:pPr>
        <w:spacing w:after="360"/>
        <w:jc w:val="center"/>
        <w:rPr>
          <w:rFonts w:eastAsia="Calibri" w:cs="Times New Roman"/>
          <w:i/>
          <w:color w:val="006283"/>
          <w:szCs w:val="18"/>
          <w:lang w:eastAsia="en-GB"/>
        </w:rPr>
      </w:pPr>
      <w:r w:rsidRPr="000E46A5">
        <w:rPr>
          <w:rFonts w:eastAsiaTheme="majorEastAsia" w:cstheme="majorBidi"/>
          <w:i/>
          <w:iCs/>
          <w:caps/>
          <w:color w:val="006283"/>
          <w:kern w:val="28"/>
          <w:szCs w:val="52"/>
        </w:rPr>
        <w:t>STATISTICAL INFORMATION - DOMESTIC ACTIVITIES: 2020 – 21</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54" w:type="dxa"/>
          <w:right w:w="54" w:type="dxa"/>
        </w:tblCellMar>
        <w:tblLook w:val="0000" w:firstRow="0" w:lastRow="0" w:firstColumn="0" w:lastColumn="0" w:noHBand="0" w:noVBand="0"/>
      </w:tblPr>
      <w:tblGrid>
        <w:gridCol w:w="695"/>
        <w:gridCol w:w="2409"/>
        <w:gridCol w:w="4000"/>
        <w:gridCol w:w="2378"/>
        <w:gridCol w:w="2127"/>
        <w:gridCol w:w="2058"/>
      </w:tblGrid>
      <w:tr w:rsidR="009259DE" w:rsidRPr="000E46A5" w14:paraId="0D30DD57" w14:textId="77777777" w:rsidTr="0002779F">
        <w:trPr>
          <w:trHeight w:val="334"/>
          <w:jc w:val="center"/>
        </w:trPr>
        <w:tc>
          <w:tcPr>
            <w:tcW w:w="254" w:type="pct"/>
            <w:vAlign w:val="center"/>
          </w:tcPr>
          <w:p w14:paraId="1009BE99" w14:textId="128467FC" w:rsidR="009259DE" w:rsidRPr="000E46A5" w:rsidRDefault="009259DE" w:rsidP="00F942ED">
            <w:pPr>
              <w:pStyle w:val="Default"/>
              <w:jc w:val="center"/>
              <w:rPr>
                <w:b/>
                <w:bCs/>
                <w:sz w:val="16"/>
                <w:szCs w:val="16"/>
              </w:rPr>
            </w:pPr>
            <w:r w:rsidRPr="000E46A5">
              <w:rPr>
                <w:b/>
                <w:bCs/>
                <w:sz w:val="16"/>
                <w:szCs w:val="16"/>
              </w:rPr>
              <w:t>Year</w:t>
            </w:r>
          </w:p>
        </w:tc>
        <w:tc>
          <w:tcPr>
            <w:tcW w:w="881" w:type="pct"/>
            <w:vAlign w:val="center"/>
          </w:tcPr>
          <w:p w14:paraId="4FB51AA4" w14:textId="77777777" w:rsidR="0002779F" w:rsidRPr="000E46A5" w:rsidRDefault="009259DE" w:rsidP="0002779F">
            <w:pPr>
              <w:pStyle w:val="Default"/>
              <w:jc w:val="center"/>
              <w:rPr>
                <w:b/>
                <w:bCs/>
                <w:sz w:val="16"/>
                <w:szCs w:val="16"/>
              </w:rPr>
            </w:pPr>
            <w:r w:rsidRPr="000E46A5">
              <w:rPr>
                <w:b/>
                <w:bCs/>
                <w:sz w:val="16"/>
                <w:szCs w:val="16"/>
              </w:rPr>
              <w:t>Description of product(s)</w:t>
            </w:r>
          </w:p>
          <w:p w14:paraId="4E006308" w14:textId="70F3B008" w:rsidR="009259DE" w:rsidRPr="000E46A5" w:rsidRDefault="009259DE" w:rsidP="0002779F">
            <w:pPr>
              <w:pStyle w:val="Default"/>
              <w:jc w:val="center"/>
              <w:rPr>
                <w:sz w:val="16"/>
                <w:szCs w:val="16"/>
              </w:rPr>
            </w:pPr>
            <w:r w:rsidRPr="000E46A5">
              <w:rPr>
                <w:b/>
                <w:bCs/>
                <w:sz w:val="16"/>
                <w:szCs w:val="16"/>
              </w:rPr>
              <w:t xml:space="preserve">including HS numbers </w:t>
            </w:r>
          </w:p>
        </w:tc>
        <w:tc>
          <w:tcPr>
            <w:tcW w:w="1463" w:type="pct"/>
            <w:vAlign w:val="center"/>
          </w:tcPr>
          <w:p w14:paraId="673FB494" w14:textId="77777777" w:rsidR="00936826" w:rsidRPr="000E46A5" w:rsidRDefault="009259DE" w:rsidP="0002779F">
            <w:pPr>
              <w:pStyle w:val="Default"/>
              <w:jc w:val="center"/>
              <w:rPr>
                <w:b/>
                <w:bCs/>
                <w:sz w:val="16"/>
                <w:szCs w:val="16"/>
              </w:rPr>
            </w:pPr>
            <w:r w:rsidRPr="000E46A5">
              <w:rPr>
                <w:b/>
                <w:bCs/>
                <w:sz w:val="16"/>
                <w:szCs w:val="16"/>
              </w:rPr>
              <w:t xml:space="preserve">Domestic purchases by </w:t>
            </w:r>
          </w:p>
          <w:p w14:paraId="2DF7BA94" w14:textId="13BD7BB6" w:rsidR="00936826" w:rsidRPr="000E46A5" w:rsidRDefault="009259DE" w:rsidP="0002779F">
            <w:pPr>
              <w:pStyle w:val="Default"/>
              <w:jc w:val="center"/>
              <w:rPr>
                <w:b/>
                <w:bCs/>
                <w:sz w:val="16"/>
                <w:szCs w:val="16"/>
              </w:rPr>
            </w:pPr>
            <w:r w:rsidRPr="000E46A5">
              <w:rPr>
                <w:b/>
                <w:bCs/>
                <w:sz w:val="16"/>
                <w:szCs w:val="16"/>
              </w:rPr>
              <w:t xml:space="preserve">state trading enterprise </w:t>
            </w:r>
          </w:p>
          <w:p w14:paraId="7FE40970" w14:textId="38A7BC26" w:rsidR="009259DE" w:rsidRPr="000E46A5" w:rsidRDefault="009259DE" w:rsidP="0002779F">
            <w:pPr>
              <w:pStyle w:val="Default"/>
              <w:jc w:val="center"/>
              <w:rPr>
                <w:b/>
                <w:bCs/>
                <w:sz w:val="16"/>
                <w:szCs w:val="16"/>
              </w:rPr>
            </w:pPr>
            <w:r w:rsidRPr="000E46A5">
              <w:rPr>
                <w:b/>
                <w:bCs/>
                <w:sz w:val="16"/>
                <w:szCs w:val="16"/>
              </w:rPr>
              <w:t>(SEK excl. Excise Duty on Alcohol)</w:t>
            </w:r>
          </w:p>
        </w:tc>
        <w:tc>
          <w:tcPr>
            <w:tcW w:w="870" w:type="pct"/>
            <w:vAlign w:val="center"/>
          </w:tcPr>
          <w:p w14:paraId="5A07F0AD" w14:textId="4CFC665C" w:rsidR="009259DE" w:rsidRPr="000E46A5" w:rsidRDefault="009259DE" w:rsidP="0002779F">
            <w:pPr>
              <w:pStyle w:val="Default"/>
              <w:jc w:val="center"/>
              <w:rPr>
                <w:b/>
                <w:bCs/>
                <w:sz w:val="16"/>
                <w:szCs w:val="16"/>
              </w:rPr>
            </w:pPr>
            <w:r w:rsidRPr="000E46A5">
              <w:rPr>
                <w:b/>
                <w:bCs/>
                <w:sz w:val="16"/>
                <w:szCs w:val="16"/>
              </w:rPr>
              <w:t>National production (litres)</w:t>
            </w:r>
            <w:r w:rsidRPr="000E46A5">
              <w:rPr>
                <w:rStyle w:val="Appelnotedebasdep"/>
                <w:b/>
                <w:bCs/>
                <w:sz w:val="16"/>
                <w:szCs w:val="16"/>
              </w:rPr>
              <w:footnoteReference w:id="5"/>
            </w:r>
          </w:p>
        </w:tc>
        <w:tc>
          <w:tcPr>
            <w:tcW w:w="778" w:type="pct"/>
            <w:vAlign w:val="center"/>
          </w:tcPr>
          <w:p w14:paraId="13B252BA" w14:textId="77777777" w:rsidR="00936826" w:rsidRPr="000E46A5" w:rsidRDefault="009259DE" w:rsidP="0002779F">
            <w:pPr>
              <w:pStyle w:val="Default"/>
              <w:jc w:val="center"/>
              <w:rPr>
                <w:b/>
                <w:bCs/>
                <w:sz w:val="16"/>
                <w:szCs w:val="16"/>
              </w:rPr>
            </w:pPr>
            <w:r w:rsidRPr="000E46A5">
              <w:rPr>
                <w:b/>
                <w:bCs/>
                <w:sz w:val="16"/>
                <w:szCs w:val="16"/>
              </w:rPr>
              <w:t xml:space="preserve">Domestic sales (litres) </w:t>
            </w:r>
          </w:p>
          <w:p w14:paraId="5AA9FA75" w14:textId="15E9E01D" w:rsidR="009259DE" w:rsidRPr="000E46A5" w:rsidRDefault="009259DE" w:rsidP="0002779F">
            <w:pPr>
              <w:pStyle w:val="Default"/>
              <w:jc w:val="center"/>
              <w:rPr>
                <w:b/>
                <w:bCs/>
                <w:sz w:val="16"/>
                <w:szCs w:val="16"/>
              </w:rPr>
            </w:pPr>
            <w:r w:rsidRPr="000E46A5">
              <w:rPr>
                <w:b/>
                <w:bCs/>
                <w:sz w:val="16"/>
                <w:szCs w:val="16"/>
              </w:rPr>
              <w:t>by state trading enterprise</w:t>
            </w:r>
          </w:p>
        </w:tc>
        <w:tc>
          <w:tcPr>
            <w:tcW w:w="753" w:type="pct"/>
            <w:vAlign w:val="center"/>
          </w:tcPr>
          <w:p w14:paraId="29CB303F" w14:textId="54100B0F" w:rsidR="009259DE" w:rsidRPr="000E46A5" w:rsidRDefault="009259DE" w:rsidP="0002779F">
            <w:pPr>
              <w:pStyle w:val="Default"/>
              <w:jc w:val="center"/>
              <w:rPr>
                <w:b/>
                <w:bCs/>
                <w:sz w:val="16"/>
                <w:szCs w:val="16"/>
              </w:rPr>
            </w:pPr>
            <w:r w:rsidRPr="000E46A5">
              <w:rPr>
                <w:b/>
                <w:bCs/>
                <w:sz w:val="16"/>
                <w:szCs w:val="16"/>
              </w:rPr>
              <w:t>National consumption</w:t>
            </w:r>
            <w:r w:rsidRPr="000E46A5">
              <w:rPr>
                <w:rStyle w:val="Appelnotedebasdep"/>
                <w:b/>
                <w:bCs/>
                <w:sz w:val="16"/>
                <w:szCs w:val="16"/>
              </w:rPr>
              <w:footnoteReference w:id="6"/>
            </w:r>
          </w:p>
        </w:tc>
      </w:tr>
      <w:tr w:rsidR="009259DE" w:rsidRPr="000E46A5" w14:paraId="5CA167B7" w14:textId="77777777" w:rsidTr="0002779F">
        <w:trPr>
          <w:trHeight w:val="333"/>
          <w:jc w:val="center"/>
        </w:trPr>
        <w:tc>
          <w:tcPr>
            <w:tcW w:w="254" w:type="pct"/>
            <w:vAlign w:val="center"/>
          </w:tcPr>
          <w:p w14:paraId="26A80316" w14:textId="77777777" w:rsidR="009259DE" w:rsidRPr="000E46A5" w:rsidRDefault="009259DE" w:rsidP="001A2B97">
            <w:pPr>
              <w:pStyle w:val="Default"/>
              <w:jc w:val="center"/>
              <w:rPr>
                <w:b/>
                <w:bCs/>
                <w:sz w:val="16"/>
                <w:szCs w:val="16"/>
              </w:rPr>
            </w:pPr>
          </w:p>
        </w:tc>
        <w:tc>
          <w:tcPr>
            <w:tcW w:w="881" w:type="pct"/>
            <w:vAlign w:val="center"/>
          </w:tcPr>
          <w:p w14:paraId="168B2A7A" w14:textId="77777777" w:rsidR="009259DE" w:rsidRPr="000E46A5" w:rsidRDefault="009259DE" w:rsidP="001A2B97">
            <w:pPr>
              <w:spacing w:before="40" w:after="40"/>
              <w:jc w:val="center"/>
              <w:rPr>
                <w:sz w:val="16"/>
                <w:szCs w:val="16"/>
              </w:rPr>
            </w:pPr>
            <w:r w:rsidRPr="000E46A5">
              <w:rPr>
                <w:sz w:val="16"/>
                <w:szCs w:val="16"/>
              </w:rPr>
              <w:t>1</w:t>
            </w:r>
          </w:p>
        </w:tc>
        <w:tc>
          <w:tcPr>
            <w:tcW w:w="1463" w:type="pct"/>
            <w:vAlign w:val="center"/>
          </w:tcPr>
          <w:p w14:paraId="73E948BC" w14:textId="77777777" w:rsidR="009259DE" w:rsidRPr="000E46A5" w:rsidRDefault="009259DE" w:rsidP="001A2B97">
            <w:pPr>
              <w:spacing w:before="40" w:after="40"/>
              <w:jc w:val="center"/>
              <w:rPr>
                <w:sz w:val="16"/>
                <w:szCs w:val="16"/>
              </w:rPr>
            </w:pPr>
            <w:r w:rsidRPr="000E46A5">
              <w:rPr>
                <w:sz w:val="16"/>
                <w:szCs w:val="16"/>
              </w:rPr>
              <w:t>2</w:t>
            </w:r>
          </w:p>
        </w:tc>
        <w:tc>
          <w:tcPr>
            <w:tcW w:w="870" w:type="pct"/>
            <w:vAlign w:val="center"/>
          </w:tcPr>
          <w:p w14:paraId="579839E6" w14:textId="77777777" w:rsidR="009259DE" w:rsidRPr="000E46A5" w:rsidRDefault="009259DE" w:rsidP="001A2B97">
            <w:pPr>
              <w:spacing w:before="40" w:after="40"/>
              <w:jc w:val="center"/>
              <w:rPr>
                <w:sz w:val="16"/>
                <w:szCs w:val="16"/>
              </w:rPr>
            </w:pPr>
            <w:r w:rsidRPr="000E46A5">
              <w:rPr>
                <w:sz w:val="16"/>
                <w:szCs w:val="16"/>
              </w:rPr>
              <w:t>3</w:t>
            </w:r>
          </w:p>
        </w:tc>
        <w:tc>
          <w:tcPr>
            <w:tcW w:w="778" w:type="pct"/>
            <w:vAlign w:val="center"/>
          </w:tcPr>
          <w:p w14:paraId="05F21216" w14:textId="77777777" w:rsidR="009259DE" w:rsidRPr="000E46A5" w:rsidRDefault="009259DE" w:rsidP="001A2B97">
            <w:pPr>
              <w:spacing w:before="40" w:after="40"/>
              <w:jc w:val="center"/>
              <w:rPr>
                <w:sz w:val="16"/>
                <w:szCs w:val="16"/>
              </w:rPr>
            </w:pPr>
            <w:r w:rsidRPr="000E46A5">
              <w:rPr>
                <w:sz w:val="16"/>
                <w:szCs w:val="16"/>
              </w:rPr>
              <w:t>4</w:t>
            </w:r>
          </w:p>
        </w:tc>
        <w:tc>
          <w:tcPr>
            <w:tcW w:w="753" w:type="pct"/>
            <w:vAlign w:val="center"/>
          </w:tcPr>
          <w:p w14:paraId="32AC8E31" w14:textId="77777777" w:rsidR="009259DE" w:rsidRPr="000E46A5" w:rsidRDefault="009259DE" w:rsidP="001A2B97">
            <w:pPr>
              <w:spacing w:before="40" w:after="40"/>
              <w:jc w:val="center"/>
              <w:rPr>
                <w:sz w:val="16"/>
                <w:szCs w:val="16"/>
              </w:rPr>
            </w:pPr>
            <w:r w:rsidRPr="000E46A5">
              <w:rPr>
                <w:sz w:val="16"/>
                <w:szCs w:val="16"/>
              </w:rPr>
              <w:t>5</w:t>
            </w:r>
          </w:p>
        </w:tc>
      </w:tr>
      <w:tr w:rsidR="009259DE" w:rsidRPr="000E46A5" w14:paraId="6FCE783A" w14:textId="77777777" w:rsidTr="0002779F">
        <w:trPr>
          <w:trHeight w:val="264"/>
          <w:jc w:val="center"/>
        </w:trPr>
        <w:tc>
          <w:tcPr>
            <w:tcW w:w="254" w:type="pct"/>
            <w:vAlign w:val="center"/>
          </w:tcPr>
          <w:p w14:paraId="34C5D035" w14:textId="66A88D1A" w:rsidR="009259DE" w:rsidRPr="000E46A5" w:rsidRDefault="009259DE" w:rsidP="00587E67">
            <w:pPr>
              <w:pStyle w:val="Default"/>
              <w:jc w:val="center"/>
              <w:rPr>
                <w:sz w:val="16"/>
                <w:szCs w:val="16"/>
              </w:rPr>
            </w:pPr>
            <w:r w:rsidRPr="000E46A5">
              <w:rPr>
                <w:sz w:val="16"/>
                <w:szCs w:val="16"/>
              </w:rPr>
              <w:t>2020</w:t>
            </w:r>
          </w:p>
        </w:tc>
        <w:tc>
          <w:tcPr>
            <w:tcW w:w="881" w:type="pct"/>
            <w:vMerge w:val="restart"/>
            <w:vAlign w:val="center"/>
          </w:tcPr>
          <w:p w14:paraId="65B127E1" w14:textId="77777777" w:rsidR="0002779F" w:rsidRPr="000E46A5" w:rsidRDefault="009259DE" w:rsidP="00587E67">
            <w:pPr>
              <w:pStyle w:val="Default"/>
              <w:jc w:val="center"/>
              <w:rPr>
                <w:sz w:val="16"/>
                <w:szCs w:val="16"/>
              </w:rPr>
            </w:pPr>
            <w:r w:rsidRPr="000E46A5">
              <w:rPr>
                <w:sz w:val="16"/>
                <w:szCs w:val="16"/>
              </w:rPr>
              <w:t xml:space="preserve">Alcoholic beverages; spirituous drinks, wines </w:t>
            </w:r>
          </w:p>
          <w:p w14:paraId="2D5F0A68" w14:textId="47DF89AA" w:rsidR="009259DE" w:rsidRPr="000E46A5" w:rsidRDefault="009259DE" w:rsidP="00587E67">
            <w:pPr>
              <w:pStyle w:val="Default"/>
              <w:jc w:val="center"/>
              <w:rPr>
                <w:sz w:val="16"/>
                <w:szCs w:val="16"/>
              </w:rPr>
            </w:pPr>
            <w:r w:rsidRPr="000E46A5">
              <w:rPr>
                <w:sz w:val="16"/>
                <w:szCs w:val="16"/>
              </w:rPr>
              <w:t>and beer</w:t>
            </w:r>
          </w:p>
        </w:tc>
        <w:tc>
          <w:tcPr>
            <w:tcW w:w="1463" w:type="pct"/>
            <w:vAlign w:val="center"/>
          </w:tcPr>
          <w:p w14:paraId="6B3C0638" w14:textId="1012BEB5" w:rsidR="009259DE" w:rsidRPr="000E46A5" w:rsidRDefault="009259DE" w:rsidP="00587E67">
            <w:pPr>
              <w:pStyle w:val="Default"/>
              <w:jc w:val="center"/>
              <w:rPr>
                <w:sz w:val="16"/>
                <w:szCs w:val="16"/>
              </w:rPr>
            </w:pPr>
            <w:r w:rsidRPr="000E46A5">
              <w:rPr>
                <w:sz w:val="16"/>
                <w:szCs w:val="16"/>
              </w:rPr>
              <w:t>17.778.808.590</w:t>
            </w:r>
          </w:p>
        </w:tc>
        <w:tc>
          <w:tcPr>
            <w:tcW w:w="870" w:type="pct"/>
            <w:vAlign w:val="center"/>
          </w:tcPr>
          <w:p w14:paraId="0107F321" w14:textId="0B8DE685" w:rsidR="009259DE" w:rsidRPr="000E46A5" w:rsidRDefault="009259DE" w:rsidP="00587E67">
            <w:pPr>
              <w:pStyle w:val="Default"/>
              <w:jc w:val="center"/>
              <w:rPr>
                <w:sz w:val="16"/>
                <w:szCs w:val="16"/>
              </w:rPr>
            </w:pPr>
            <w:r w:rsidRPr="000E46A5">
              <w:rPr>
                <w:sz w:val="16"/>
                <w:szCs w:val="16"/>
              </w:rPr>
              <w:t>233.873.230</w:t>
            </w:r>
          </w:p>
        </w:tc>
        <w:tc>
          <w:tcPr>
            <w:tcW w:w="778" w:type="pct"/>
            <w:vAlign w:val="center"/>
          </w:tcPr>
          <w:p w14:paraId="09A78309" w14:textId="2F88D93D" w:rsidR="009259DE" w:rsidRPr="000E46A5" w:rsidRDefault="009259DE" w:rsidP="00587E67">
            <w:pPr>
              <w:pStyle w:val="Default"/>
              <w:jc w:val="center"/>
              <w:rPr>
                <w:sz w:val="16"/>
                <w:szCs w:val="16"/>
              </w:rPr>
            </w:pPr>
            <w:r w:rsidRPr="000E46A5">
              <w:rPr>
                <w:sz w:val="16"/>
                <w:szCs w:val="16"/>
              </w:rPr>
              <w:t>565.973.738</w:t>
            </w:r>
          </w:p>
        </w:tc>
        <w:tc>
          <w:tcPr>
            <w:tcW w:w="753" w:type="pct"/>
            <w:vAlign w:val="center"/>
          </w:tcPr>
          <w:p w14:paraId="048EBDE0" w14:textId="45ACF86B" w:rsidR="009259DE" w:rsidRPr="000E46A5" w:rsidRDefault="009259DE" w:rsidP="00587E67">
            <w:pPr>
              <w:pStyle w:val="Default"/>
              <w:jc w:val="center"/>
              <w:rPr>
                <w:sz w:val="16"/>
                <w:szCs w:val="16"/>
              </w:rPr>
            </w:pPr>
            <w:r w:rsidRPr="000E46A5">
              <w:rPr>
                <w:sz w:val="16"/>
                <w:szCs w:val="16"/>
              </w:rPr>
              <w:t>61.457.000.000</w:t>
            </w:r>
          </w:p>
        </w:tc>
      </w:tr>
      <w:tr w:rsidR="009259DE" w:rsidRPr="000E46A5" w14:paraId="0B079A21" w14:textId="77777777" w:rsidTr="0002779F">
        <w:trPr>
          <w:jc w:val="center"/>
        </w:trPr>
        <w:tc>
          <w:tcPr>
            <w:tcW w:w="254" w:type="pct"/>
            <w:vAlign w:val="center"/>
          </w:tcPr>
          <w:p w14:paraId="67B6CDD6" w14:textId="2E2CC9B2" w:rsidR="009259DE" w:rsidRPr="000E46A5" w:rsidRDefault="009259DE" w:rsidP="00587E67">
            <w:pPr>
              <w:pStyle w:val="Default"/>
              <w:jc w:val="center"/>
              <w:rPr>
                <w:sz w:val="16"/>
                <w:szCs w:val="16"/>
              </w:rPr>
            </w:pPr>
            <w:r w:rsidRPr="000E46A5">
              <w:rPr>
                <w:sz w:val="16"/>
                <w:szCs w:val="16"/>
              </w:rPr>
              <w:t>2021</w:t>
            </w:r>
          </w:p>
        </w:tc>
        <w:tc>
          <w:tcPr>
            <w:tcW w:w="881" w:type="pct"/>
            <w:vMerge/>
            <w:vAlign w:val="center"/>
          </w:tcPr>
          <w:p w14:paraId="6B037297" w14:textId="77777777" w:rsidR="009259DE" w:rsidRPr="000E46A5" w:rsidRDefault="009259DE" w:rsidP="001A2B97">
            <w:pPr>
              <w:spacing w:before="40" w:after="40"/>
              <w:jc w:val="center"/>
              <w:rPr>
                <w:sz w:val="16"/>
                <w:szCs w:val="16"/>
              </w:rPr>
            </w:pPr>
          </w:p>
        </w:tc>
        <w:tc>
          <w:tcPr>
            <w:tcW w:w="1463" w:type="pct"/>
            <w:vAlign w:val="center"/>
          </w:tcPr>
          <w:p w14:paraId="5E5AE07D" w14:textId="1B2CA378" w:rsidR="009259DE" w:rsidRPr="000E46A5" w:rsidRDefault="009259DE" w:rsidP="00587E67">
            <w:pPr>
              <w:pStyle w:val="Default"/>
              <w:jc w:val="center"/>
              <w:rPr>
                <w:sz w:val="16"/>
                <w:szCs w:val="16"/>
              </w:rPr>
            </w:pPr>
            <w:r w:rsidRPr="000E46A5">
              <w:rPr>
                <w:sz w:val="16"/>
                <w:szCs w:val="16"/>
              </w:rPr>
              <w:t>18.691.705.639</w:t>
            </w:r>
          </w:p>
        </w:tc>
        <w:tc>
          <w:tcPr>
            <w:tcW w:w="870" w:type="pct"/>
            <w:vAlign w:val="center"/>
          </w:tcPr>
          <w:p w14:paraId="7677FB1A" w14:textId="69C31B85" w:rsidR="009259DE" w:rsidRPr="000E46A5" w:rsidRDefault="009259DE" w:rsidP="00587E67">
            <w:pPr>
              <w:pStyle w:val="Default"/>
              <w:jc w:val="center"/>
              <w:rPr>
                <w:sz w:val="16"/>
                <w:szCs w:val="16"/>
              </w:rPr>
            </w:pPr>
            <w:r w:rsidRPr="000E46A5">
              <w:rPr>
                <w:sz w:val="16"/>
                <w:szCs w:val="16"/>
              </w:rPr>
              <w:t>239.968.242</w:t>
            </w:r>
          </w:p>
        </w:tc>
        <w:tc>
          <w:tcPr>
            <w:tcW w:w="778" w:type="pct"/>
            <w:vAlign w:val="center"/>
          </w:tcPr>
          <w:p w14:paraId="505F6F53" w14:textId="11F23B5B" w:rsidR="009259DE" w:rsidRPr="000E46A5" w:rsidRDefault="009259DE" w:rsidP="00587E67">
            <w:pPr>
              <w:pStyle w:val="Default"/>
              <w:jc w:val="center"/>
              <w:rPr>
                <w:sz w:val="16"/>
                <w:szCs w:val="16"/>
              </w:rPr>
            </w:pPr>
            <w:r w:rsidRPr="000E46A5">
              <w:rPr>
                <w:sz w:val="16"/>
                <w:szCs w:val="16"/>
              </w:rPr>
              <w:t>573.775.217</w:t>
            </w:r>
          </w:p>
        </w:tc>
        <w:tc>
          <w:tcPr>
            <w:tcW w:w="753" w:type="pct"/>
            <w:vAlign w:val="center"/>
          </w:tcPr>
          <w:p w14:paraId="1877E726" w14:textId="4F9A5A68" w:rsidR="009259DE" w:rsidRPr="000E46A5" w:rsidRDefault="009259DE" w:rsidP="00587E67">
            <w:pPr>
              <w:pStyle w:val="Default"/>
              <w:jc w:val="center"/>
              <w:rPr>
                <w:sz w:val="16"/>
                <w:szCs w:val="16"/>
              </w:rPr>
            </w:pPr>
            <w:r w:rsidRPr="000E46A5">
              <w:rPr>
                <w:sz w:val="16"/>
                <w:szCs w:val="16"/>
              </w:rPr>
              <w:t>n/a</w:t>
            </w:r>
          </w:p>
        </w:tc>
      </w:tr>
    </w:tbl>
    <w:p w14:paraId="7DA96FF9" w14:textId="77777777" w:rsidR="009259DE" w:rsidRPr="000E46A5" w:rsidRDefault="009259DE" w:rsidP="009259DE">
      <w:pPr>
        <w:rPr>
          <w:lang w:eastAsia="en-GB"/>
        </w:rPr>
      </w:pPr>
    </w:p>
    <w:p w14:paraId="561C37E5" w14:textId="48477800" w:rsidR="009458F5" w:rsidRPr="000E46A5" w:rsidRDefault="009458F5" w:rsidP="009259DE">
      <w:pPr>
        <w:tabs>
          <w:tab w:val="left" w:pos="851"/>
        </w:tabs>
        <w:spacing w:before="120"/>
        <w:ind w:left="851" w:hanging="851"/>
        <w:jc w:val="left"/>
        <w:rPr>
          <w:sz w:val="16"/>
        </w:rPr>
        <w:sectPr w:rsidR="009458F5" w:rsidRPr="000E46A5" w:rsidSect="004D3125">
          <w:headerReference w:type="even" r:id="rId13"/>
          <w:headerReference w:type="default" r:id="rId14"/>
          <w:pgSz w:w="16838" w:h="11906" w:orient="landscape" w:code="9"/>
          <w:pgMar w:top="1440" w:right="1701" w:bottom="1440" w:left="1440" w:header="720" w:footer="720" w:gutter="0"/>
          <w:cols w:space="708"/>
          <w:docGrid w:linePitch="360"/>
        </w:sectPr>
      </w:pPr>
    </w:p>
    <w:p w14:paraId="214B5067" w14:textId="77777777" w:rsidR="00301A19" w:rsidRPr="000E46A5" w:rsidRDefault="00301A19" w:rsidP="00673DE7">
      <w:pPr>
        <w:pStyle w:val="Titre1"/>
        <w:numPr>
          <w:ilvl w:val="0"/>
          <w:numId w:val="0"/>
        </w:numPr>
        <w:rPr>
          <w:szCs w:val="18"/>
        </w:rPr>
      </w:pPr>
      <w:r w:rsidRPr="000E46A5">
        <w:rPr>
          <w:szCs w:val="18"/>
        </w:rPr>
        <w:lastRenderedPageBreak/>
        <w:t xml:space="preserve">I. ENUMERATION OF STATE TRADING ENTERPRISES </w:t>
      </w:r>
    </w:p>
    <w:p w14:paraId="61583CDC" w14:textId="1EC89C57" w:rsidR="00301A19" w:rsidRPr="000E46A5" w:rsidRDefault="00301A19" w:rsidP="00936826">
      <w:pPr>
        <w:tabs>
          <w:tab w:val="left" w:pos="567"/>
        </w:tabs>
        <w:spacing w:after="240"/>
        <w:ind w:firstLine="567"/>
        <w:rPr>
          <w:szCs w:val="18"/>
        </w:rPr>
      </w:pPr>
      <w:r w:rsidRPr="000E46A5">
        <w:rPr>
          <w:i/>
          <w:iCs/>
          <w:szCs w:val="18"/>
        </w:rPr>
        <w:t xml:space="preserve">A. </w:t>
      </w:r>
      <w:r w:rsidR="00EB3E45" w:rsidRPr="000E46A5">
        <w:rPr>
          <w:i/>
          <w:iCs/>
          <w:szCs w:val="18"/>
        </w:rPr>
        <w:tab/>
      </w:r>
      <w:r w:rsidRPr="000E46A5">
        <w:rPr>
          <w:i/>
          <w:iCs/>
          <w:szCs w:val="18"/>
        </w:rPr>
        <w:t xml:space="preserve">Identification of state trading enterprises </w:t>
      </w:r>
    </w:p>
    <w:p w14:paraId="11239BAB" w14:textId="77777777" w:rsidR="00301A19" w:rsidRPr="000E46A5" w:rsidRDefault="00301A19" w:rsidP="00936826">
      <w:pPr>
        <w:tabs>
          <w:tab w:val="left" w:pos="851"/>
        </w:tabs>
        <w:spacing w:after="240"/>
        <w:ind w:left="851" w:hanging="851"/>
        <w:rPr>
          <w:szCs w:val="18"/>
        </w:rPr>
      </w:pPr>
      <w:proofErr w:type="spellStart"/>
      <w:r w:rsidRPr="000E46A5">
        <w:rPr>
          <w:szCs w:val="18"/>
        </w:rPr>
        <w:t>Alko</w:t>
      </w:r>
      <w:proofErr w:type="spellEnd"/>
      <w:r w:rsidRPr="000E46A5">
        <w:rPr>
          <w:szCs w:val="18"/>
        </w:rPr>
        <w:t xml:space="preserve"> Oy (</w:t>
      </w:r>
      <w:proofErr w:type="spellStart"/>
      <w:r w:rsidRPr="000E46A5">
        <w:rPr>
          <w:szCs w:val="18"/>
        </w:rPr>
        <w:t>Alko</w:t>
      </w:r>
      <w:proofErr w:type="spellEnd"/>
      <w:r w:rsidRPr="000E46A5">
        <w:rPr>
          <w:szCs w:val="18"/>
        </w:rPr>
        <w:t xml:space="preserve"> Inc.). </w:t>
      </w:r>
    </w:p>
    <w:p w14:paraId="1E179723" w14:textId="3DD8944D" w:rsidR="00301A19" w:rsidRPr="000E46A5" w:rsidRDefault="00301A19" w:rsidP="00936826">
      <w:pPr>
        <w:tabs>
          <w:tab w:val="left" w:pos="567"/>
        </w:tabs>
        <w:spacing w:after="240"/>
        <w:ind w:left="567"/>
        <w:rPr>
          <w:szCs w:val="18"/>
        </w:rPr>
      </w:pPr>
      <w:r w:rsidRPr="000E46A5">
        <w:rPr>
          <w:i/>
          <w:iCs/>
          <w:szCs w:val="18"/>
        </w:rPr>
        <w:t>B.</w:t>
      </w:r>
      <w:r w:rsidR="00EB3E45" w:rsidRPr="000E46A5">
        <w:rPr>
          <w:i/>
          <w:iCs/>
          <w:szCs w:val="18"/>
        </w:rPr>
        <w:tab/>
      </w:r>
      <w:r w:rsidRPr="000E46A5">
        <w:rPr>
          <w:i/>
          <w:iCs/>
          <w:szCs w:val="18"/>
        </w:rPr>
        <w:t xml:space="preserve">Description of products affected (including tariff item number(s) encompassed in product description) </w:t>
      </w:r>
    </w:p>
    <w:p w14:paraId="0A0DCD0B" w14:textId="77777777" w:rsidR="00301A19" w:rsidRPr="000E46A5" w:rsidRDefault="00301A19" w:rsidP="00936826">
      <w:pPr>
        <w:tabs>
          <w:tab w:val="left" w:pos="851"/>
        </w:tabs>
        <w:spacing w:after="240"/>
        <w:ind w:left="851" w:hanging="851"/>
        <w:rPr>
          <w:szCs w:val="18"/>
        </w:rPr>
      </w:pPr>
      <w:r w:rsidRPr="000E46A5">
        <w:rPr>
          <w:szCs w:val="18"/>
        </w:rPr>
        <w:t xml:space="preserve">Alcoholic beverages (spirituous drinks, wines and strong beer over 5.5%). </w:t>
      </w:r>
    </w:p>
    <w:p w14:paraId="4E7FE2BB" w14:textId="77777777" w:rsidR="00301A19" w:rsidRPr="000E46A5" w:rsidRDefault="00301A19" w:rsidP="00EB3E45">
      <w:pPr>
        <w:pStyle w:val="Titre1"/>
        <w:numPr>
          <w:ilvl w:val="0"/>
          <w:numId w:val="0"/>
        </w:numPr>
        <w:rPr>
          <w:szCs w:val="18"/>
        </w:rPr>
      </w:pPr>
      <w:r w:rsidRPr="000E46A5">
        <w:rPr>
          <w:szCs w:val="18"/>
        </w:rPr>
        <w:t xml:space="preserve">II. REASON AND PURPOSE </w:t>
      </w:r>
    </w:p>
    <w:p w14:paraId="1B2A0191" w14:textId="7D945046" w:rsidR="00301A19" w:rsidRPr="000E46A5" w:rsidRDefault="00301A19" w:rsidP="00936826">
      <w:pPr>
        <w:tabs>
          <w:tab w:val="left" w:pos="567"/>
        </w:tabs>
        <w:spacing w:after="240"/>
        <w:ind w:firstLine="567"/>
        <w:rPr>
          <w:szCs w:val="18"/>
        </w:rPr>
      </w:pPr>
      <w:r w:rsidRPr="000E46A5">
        <w:rPr>
          <w:i/>
          <w:iCs/>
          <w:szCs w:val="18"/>
        </w:rPr>
        <w:t>A.</w:t>
      </w:r>
      <w:r w:rsidR="00EB3E45" w:rsidRPr="000E46A5">
        <w:rPr>
          <w:i/>
          <w:iCs/>
          <w:szCs w:val="18"/>
        </w:rPr>
        <w:tab/>
      </w:r>
      <w:r w:rsidRPr="000E46A5">
        <w:rPr>
          <w:i/>
          <w:iCs/>
          <w:szCs w:val="18"/>
        </w:rPr>
        <w:t xml:space="preserve">Reason or purpose for establishing and/or maintaining state trading enterprise </w:t>
      </w:r>
    </w:p>
    <w:p w14:paraId="358AE527" w14:textId="16759E51" w:rsidR="00301A19" w:rsidRPr="000E46A5" w:rsidRDefault="00301A19" w:rsidP="00936826">
      <w:pPr>
        <w:tabs>
          <w:tab w:val="left" w:pos="0"/>
        </w:tabs>
        <w:spacing w:after="240"/>
        <w:rPr>
          <w:szCs w:val="18"/>
        </w:rPr>
      </w:pPr>
      <w:proofErr w:type="spellStart"/>
      <w:r w:rsidRPr="000E46A5">
        <w:rPr>
          <w:szCs w:val="18"/>
        </w:rPr>
        <w:t>Alko</w:t>
      </w:r>
      <w:proofErr w:type="spellEnd"/>
      <w:r w:rsidRPr="000E46A5">
        <w:rPr>
          <w:szCs w:val="18"/>
        </w:rPr>
        <w:t xml:space="preserve"> Inc. is a state-owned limited company having an exclusive right (monopoly) stipulated in the Finnish</w:t>
      </w:r>
      <w:r w:rsidR="00EB3E45" w:rsidRPr="000E46A5">
        <w:rPr>
          <w:szCs w:val="18"/>
        </w:rPr>
        <w:t xml:space="preserve"> </w:t>
      </w:r>
      <w:r w:rsidRPr="000E46A5">
        <w:rPr>
          <w:szCs w:val="18"/>
        </w:rPr>
        <w:t xml:space="preserve">Alcohol Act to the retail sale of alcoholic beverages containing over 5.5% alcohol. </w:t>
      </w:r>
    </w:p>
    <w:p w14:paraId="2C85DBF7" w14:textId="77777777" w:rsidR="00301A19" w:rsidRPr="000E46A5" w:rsidRDefault="00301A19" w:rsidP="00936826">
      <w:pPr>
        <w:tabs>
          <w:tab w:val="left" w:pos="0"/>
        </w:tabs>
        <w:spacing w:after="240"/>
        <w:rPr>
          <w:szCs w:val="18"/>
        </w:rPr>
      </w:pPr>
      <w:proofErr w:type="spellStart"/>
      <w:r w:rsidRPr="000E46A5">
        <w:rPr>
          <w:szCs w:val="18"/>
        </w:rPr>
        <w:t>Alko's</w:t>
      </w:r>
      <w:proofErr w:type="spellEnd"/>
      <w:r w:rsidRPr="000E46A5">
        <w:rPr>
          <w:szCs w:val="18"/>
        </w:rPr>
        <w:t xml:space="preserve"> monopoly and operations are based on the social and health policy objective of mitigating the adverse effects of alcohol consumption. The objective of the operations of </w:t>
      </w:r>
      <w:proofErr w:type="spellStart"/>
      <w:r w:rsidRPr="000E46A5">
        <w:rPr>
          <w:szCs w:val="18"/>
        </w:rPr>
        <w:t>Alko</w:t>
      </w:r>
      <w:proofErr w:type="spellEnd"/>
      <w:r w:rsidRPr="000E46A5">
        <w:rPr>
          <w:szCs w:val="18"/>
        </w:rPr>
        <w:t xml:space="preserve"> Inc. is to limit alcohol consumption and alcohol-related harms. The company is steered and supervised by the Ministry of Social Affairs and Health. </w:t>
      </w:r>
    </w:p>
    <w:p w14:paraId="2654618F" w14:textId="1F2D7961" w:rsidR="00301A19" w:rsidRPr="000E46A5" w:rsidRDefault="00301A19" w:rsidP="00936826">
      <w:pPr>
        <w:tabs>
          <w:tab w:val="left" w:pos="567"/>
        </w:tabs>
        <w:spacing w:after="240"/>
        <w:ind w:left="567"/>
        <w:rPr>
          <w:szCs w:val="18"/>
        </w:rPr>
      </w:pPr>
      <w:r w:rsidRPr="000E46A5">
        <w:rPr>
          <w:i/>
          <w:iCs/>
          <w:szCs w:val="18"/>
        </w:rPr>
        <w:t>B</w:t>
      </w:r>
      <w:r w:rsidR="00EB3E45" w:rsidRPr="000E46A5">
        <w:rPr>
          <w:i/>
          <w:iCs/>
          <w:szCs w:val="18"/>
        </w:rPr>
        <w:t>.</w:t>
      </w:r>
      <w:r w:rsidRPr="000E46A5">
        <w:rPr>
          <w:i/>
          <w:iCs/>
          <w:szCs w:val="18"/>
        </w:rPr>
        <w:t xml:space="preserve"> </w:t>
      </w:r>
      <w:r w:rsidR="00936826" w:rsidRPr="000E46A5">
        <w:rPr>
          <w:i/>
          <w:iCs/>
          <w:szCs w:val="18"/>
        </w:rPr>
        <w:tab/>
      </w:r>
      <w:r w:rsidRPr="000E46A5">
        <w:rPr>
          <w:i/>
          <w:iCs/>
          <w:szCs w:val="18"/>
        </w:rPr>
        <w:t xml:space="preserve">Summary of legal basis for granting the relevant exclusive or special rights or privileges, including legal provisions and summary of statutory or constitutional powers </w:t>
      </w:r>
    </w:p>
    <w:p w14:paraId="0E2F61BA" w14:textId="77777777" w:rsidR="00301A19" w:rsidRPr="000E46A5" w:rsidRDefault="00301A19" w:rsidP="00936826">
      <w:pPr>
        <w:tabs>
          <w:tab w:val="left" w:pos="0"/>
        </w:tabs>
        <w:spacing w:after="240"/>
        <w:rPr>
          <w:szCs w:val="18"/>
        </w:rPr>
      </w:pPr>
      <w:proofErr w:type="spellStart"/>
      <w:r w:rsidRPr="000E46A5">
        <w:rPr>
          <w:szCs w:val="18"/>
        </w:rPr>
        <w:t>Alko's</w:t>
      </w:r>
      <w:proofErr w:type="spellEnd"/>
      <w:r w:rsidRPr="000E46A5">
        <w:rPr>
          <w:szCs w:val="18"/>
        </w:rPr>
        <w:t xml:space="preserve"> mandate is governed by the Finnish Alcohol Act (1102/2017) and the Government Decree on the enforcement of the Alcohol Act (151/2018). </w:t>
      </w:r>
    </w:p>
    <w:p w14:paraId="4AC4C794" w14:textId="77777777" w:rsidR="00301A19" w:rsidRPr="000E46A5" w:rsidRDefault="00301A19" w:rsidP="00936826">
      <w:pPr>
        <w:tabs>
          <w:tab w:val="left" w:pos="567"/>
        </w:tabs>
        <w:spacing w:after="240"/>
        <w:rPr>
          <w:szCs w:val="18"/>
        </w:rPr>
      </w:pPr>
      <w:proofErr w:type="spellStart"/>
      <w:r w:rsidRPr="000E46A5">
        <w:rPr>
          <w:szCs w:val="18"/>
        </w:rPr>
        <w:t>Alko</w:t>
      </w:r>
      <w:proofErr w:type="spellEnd"/>
      <w:r w:rsidRPr="000E46A5">
        <w:rPr>
          <w:szCs w:val="18"/>
        </w:rPr>
        <w:t xml:space="preserve"> Inc. belongs to the administrative branch of the Ministry of Social Affairs and Health and the State's special assignment companies, "which have been assigned a certain task by the State". </w:t>
      </w:r>
    </w:p>
    <w:p w14:paraId="7A295CA4" w14:textId="77777777" w:rsidR="00301A19" w:rsidRPr="000E46A5" w:rsidRDefault="00301A19" w:rsidP="00EB3E45">
      <w:pPr>
        <w:pStyle w:val="Titre1"/>
        <w:numPr>
          <w:ilvl w:val="0"/>
          <w:numId w:val="0"/>
        </w:numPr>
        <w:rPr>
          <w:szCs w:val="18"/>
        </w:rPr>
      </w:pPr>
      <w:r w:rsidRPr="000E46A5">
        <w:rPr>
          <w:szCs w:val="18"/>
        </w:rPr>
        <w:t xml:space="preserve">III. DESCRIPTION OF THE FUNCTIONING OF THE STATE TRADING ENTERPRISE </w:t>
      </w:r>
    </w:p>
    <w:p w14:paraId="1FD404A7" w14:textId="57C36205" w:rsidR="00301A19" w:rsidRPr="000E46A5" w:rsidRDefault="00301A19" w:rsidP="00936826">
      <w:pPr>
        <w:tabs>
          <w:tab w:val="left" w:pos="0"/>
        </w:tabs>
        <w:spacing w:after="240"/>
        <w:ind w:firstLine="567"/>
        <w:rPr>
          <w:szCs w:val="18"/>
        </w:rPr>
      </w:pPr>
      <w:r w:rsidRPr="000E46A5">
        <w:rPr>
          <w:i/>
          <w:iCs/>
          <w:szCs w:val="18"/>
        </w:rPr>
        <w:t>A.</w:t>
      </w:r>
      <w:r w:rsidR="00EB3E45" w:rsidRPr="000E46A5">
        <w:rPr>
          <w:i/>
          <w:iCs/>
          <w:szCs w:val="18"/>
        </w:rPr>
        <w:tab/>
      </w:r>
      <w:r w:rsidRPr="000E46A5">
        <w:rPr>
          <w:i/>
          <w:iCs/>
          <w:szCs w:val="18"/>
        </w:rPr>
        <w:t xml:space="preserve">Summary statement providing overview of operations of the state trading enterprise </w:t>
      </w:r>
    </w:p>
    <w:p w14:paraId="23C344ED" w14:textId="77777777" w:rsidR="00301A19" w:rsidRPr="000E46A5" w:rsidRDefault="00301A19" w:rsidP="00936826">
      <w:pPr>
        <w:tabs>
          <w:tab w:val="left" w:pos="0"/>
        </w:tabs>
        <w:spacing w:after="240"/>
        <w:rPr>
          <w:szCs w:val="18"/>
        </w:rPr>
      </w:pPr>
      <w:r w:rsidRPr="000E46A5">
        <w:rPr>
          <w:szCs w:val="18"/>
        </w:rPr>
        <w:t xml:space="preserve">The sole purpose of </w:t>
      </w:r>
      <w:proofErr w:type="spellStart"/>
      <w:r w:rsidRPr="000E46A5">
        <w:rPr>
          <w:szCs w:val="18"/>
        </w:rPr>
        <w:t>Alko</w:t>
      </w:r>
      <w:proofErr w:type="spellEnd"/>
      <w:r w:rsidRPr="000E46A5">
        <w:rPr>
          <w:szCs w:val="18"/>
        </w:rPr>
        <w:t xml:space="preserve"> Inc. is to organize retail sales of above mentioned alcoholic beverages. It has a nationwide retail network comprising 356 stores and 60 order points. </w:t>
      </w:r>
    </w:p>
    <w:p w14:paraId="1537EBCD" w14:textId="77777777" w:rsidR="00301A19" w:rsidRPr="000E46A5" w:rsidRDefault="00301A19" w:rsidP="00936826">
      <w:pPr>
        <w:tabs>
          <w:tab w:val="left" w:pos="0"/>
        </w:tabs>
        <w:spacing w:after="240"/>
        <w:rPr>
          <w:szCs w:val="18"/>
        </w:rPr>
      </w:pPr>
      <w:r w:rsidRPr="000E46A5">
        <w:rPr>
          <w:szCs w:val="18"/>
        </w:rPr>
        <w:t xml:space="preserve">The aim of the arrangement is to reduce alcohol consumption and thereby the harm caused by alcohol in several ways: </w:t>
      </w:r>
    </w:p>
    <w:p w14:paraId="1D5DD7B0" w14:textId="0B462FCC" w:rsidR="00301A19" w:rsidRPr="000E46A5" w:rsidRDefault="00301A19" w:rsidP="00936826">
      <w:pPr>
        <w:pStyle w:val="Paragraphedeliste"/>
        <w:numPr>
          <w:ilvl w:val="0"/>
          <w:numId w:val="19"/>
        </w:numPr>
        <w:tabs>
          <w:tab w:val="left" w:pos="0"/>
        </w:tabs>
        <w:spacing w:after="240"/>
        <w:rPr>
          <w:szCs w:val="18"/>
        </w:rPr>
      </w:pPr>
      <w:r w:rsidRPr="000E46A5">
        <w:rPr>
          <w:szCs w:val="18"/>
        </w:rPr>
        <w:t xml:space="preserve">the system limits physical availability of alcoholic beverages (the amount and the opening days and hours of retail stores); </w:t>
      </w:r>
    </w:p>
    <w:p w14:paraId="342847F7" w14:textId="2A659398" w:rsidR="00301A19" w:rsidRPr="000E46A5" w:rsidRDefault="00301A19" w:rsidP="00936826">
      <w:pPr>
        <w:pStyle w:val="Paragraphedeliste"/>
        <w:numPr>
          <w:ilvl w:val="0"/>
          <w:numId w:val="19"/>
        </w:numPr>
        <w:tabs>
          <w:tab w:val="left" w:pos="0"/>
        </w:tabs>
        <w:spacing w:after="240"/>
        <w:rPr>
          <w:szCs w:val="18"/>
        </w:rPr>
      </w:pPr>
      <w:r w:rsidRPr="000E46A5">
        <w:rPr>
          <w:szCs w:val="18"/>
        </w:rPr>
        <w:t xml:space="preserve">the system limits marketing and sales promotion activities of alcoholic beverages in </w:t>
      </w:r>
      <w:proofErr w:type="spellStart"/>
      <w:r w:rsidRPr="000E46A5">
        <w:rPr>
          <w:szCs w:val="18"/>
        </w:rPr>
        <w:t>Alko's</w:t>
      </w:r>
      <w:proofErr w:type="spellEnd"/>
      <w:r w:rsidRPr="000E46A5">
        <w:rPr>
          <w:szCs w:val="18"/>
        </w:rPr>
        <w:t xml:space="preserve"> retail customer service (however </w:t>
      </w:r>
      <w:proofErr w:type="spellStart"/>
      <w:r w:rsidRPr="000E46A5">
        <w:rPr>
          <w:szCs w:val="18"/>
        </w:rPr>
        <w:t>Alko</w:t>
      </w:r>
      <w:proofErr w:type="spellEnd"/>
      <w:r w:rsidRPr="000E46A5">
        <w:rPr>
          <w:szCs w:val="18"/>
        </w:rPr>
        <w:t xml:space="preserve"> Inc. does not restrict the possibilities of producers and importers to advertise their products independently outside </w:t>
      </w:r>
      <w:proofErr w:type="spellStart"/>
      <w:r w:rsidRPr="000E46A5">
        <w:rPr>
          <w:szCs w:val="18"/>
        </w:rPr>
        <w:t>Alko's</w:t>
      </w:r>
      <w:proofErr w:type="spellEnd"/>
      <w:r w:rsidRPr="000E46A5">
        <w:rPr>
          <w:szCs w:val="18"/>
        </w:rPr>
        <w:t xml:space="preserve"> premises); and </w:t>
      </w:r>
    </w:p>
    <w:p w14:paraId="0A864CD2" w14:textId="51B0AA13" w:rsidR="00301A19" w:rsidRPr="000E46A5" w:rsidRDefault="00301A19" w:rsidP="00936826">
      <w:pPr>
        <w:pStyle w:val="Paragraphedeliste"/>
        <w:numPr>
          <w:ilvl w:val="0"/>
          <w:numId w:val="19"/>
        </w:numPr>
        <w:tabs>
          <w:tab w:val="left" w:pos="0"/>
        </w:tabs>
        <w:spacing w:after="240"/>
        <w:rPr>
          <w:szCs w:val="18"/>
        </w:rPr>
      </w:pPr>
      <w:r w:rsidRPr="000E46A5">
        <w:rPr>
          <w:szCs w:val="18"/>
        </w:rPr>
        <w:t xml:space="preserve">the system safeguards responsible sales of alcoholic beverages (informing the public about the health risks of alcohol consumption, ensuring age checks and no sales to intoxicated persons). </w:t>
      </w:r>
    </w:p>
    <w:p w14:paraId="5D3DC8D0" w14:textId="4171E09C" w:rsidR="00301A19" w:rsidRPr="000E46A5" w:rsidRDefault="00301A19" w:rsidP="00936826">
      <w:pPr>
        <w:tabs>
          <w:tab w:val="left" w:pos="0"/>
        </w:tabs>
        <w:spacing w:after="240"/>
        <w:ind w:left="567"/>
        <w:rPr>
          <w:szCs w:val="18"/>
        </w:rPr>
      </w:pPr>
      <w:r w:rsidRPr="000E46A5">
        <w:rPr>
          <w:i/>
          <w:iCs/>
          <w:szCs w:val="18"/>
        </w:rPr>
        <w:t xml:space="preserve">B. </w:t>
      </w:r>
      <w:r w:rsidR="00EB3E45" w:rsidRPr="000E46A5">
        <w:rPr>
          <w:i/>
          <w:iCs/>
          <w:szCs w:val="18"/>
        </w:rPr>
        <w:tab/>
      </w:r>
      <w:r w:rsidRPr="000E46A5">
        <w:rPr>
          <w:i/>
          <w:iCs/>
          <w:szCs w:val="18"/>
        </w:rPr>
        <w:t xml:space="preserve">Specification of exclusive or special rights or privileges enjoyed by the state trading enterprise </w:t>
      </w:r>
    </w:p>
    <w:p w14:paraId="68399486" w14:textId="264DBA11" w:rsidR="009259DE" w:rsidRPr="000E46A5" w:rsidRDefault="00301A19" w:rsidP="00936826">
      <w:pPr>
        <w:tabs>
          <w:tab w:val="left" w:pos="0"/>
        </w:tabs>
        <w:spacing w:after="240"/>
        <w:rPr>
          <w:szCs w:val="18"/>
        </w:rPr>
      </w:pPr>
      <w:proofErr w:type="spellStart"/>
      <w:r w:rsidRPr="000E46A5">
        <w:rPr>
          <w:szCs w:val="18"/>
        </w:rPr>
        <w:t>Alko</w:t>
      </w:r>
      <w:proofErr w:type="spellEnd"/>
      <w:r w:rsidRPr="000E46A5">
        <w:rPr>
          <w:szCs w:val="18"/>
        </w:rPr>
        <w:t xml:space="preserve"> Inc. has the exclusive right to the retail sale specified in the Alcohol Act for above mentioned alcoholic beverages in Finland. </w:t>
      </w:r>
      <w:proofErr w:type="spellStart"/>
      <w:r w:rsidRPr="000E46A5">
        <w:rPr>
          <w:szCs w:val="18"/>
        </w:rPr>
        <w:t>Alko's</w:t>
      </w:r>
      <w:proofErr w:type="spellEnd"/>
      <w:r w:rsidRPr="000E46A5">
        <w:rPr>
          <w:szCs w:val="18"/>
        </w:rPr>
        <w:t xml:space="preserve"> exclusive right for retail sale does not cover any restrictions of import or export of alcoholic beverages, but it forbids any other retail sale of alcoholic beverages to consumers in Finland regardless of the origin of the seller.</w:t>
      </w:r>
    </w:p>
    <w:p w14:paraId="2B11411A" w14:textId="53A44E47" w:rsidR="00301A19" w:rsidRPr="000E46A5" w:rsidRDefault="00301A19" w:rsidP="00936826">
      <w:pPr>
        <w:keepNext/>
        <w:keepLines/>
        <w:tabs>
          <w:tab w:val="left" w:pos="0"/>
        </w:tabs>
        <w:spacing w:after="240"/>
        <w:ind w:left="567"/>
        <w:rPr>
          <w:szCs w:val="18"/>
        </w:rPr>
      </w:pPr>
      <w:r w:rsidRPr="000E46A5">
        <w:rPr>
          <w:i/>
          <w:iCs/>
          <w:szCs w:val="18"/>
        </w:rPr>
        <w:lastRenderedPageBreak/>
        <w:t>C.</w:t>
      </w:r>
      <w:r w:rsidR="00EB3E45" w:rsidRPr="000E46A5">
        <w:rPr>
          <w:i/>
          <w:iCs/>
          <w:szCs w:val="18"/>
        </w:rPr>
        <w:tab/>
      </w:r>
      <w:r w:rsidRPr="000E46A5">
        <w:rPr>
          <w:i/>
          <w:iCs/>
          <w:szCs w:val="18"/>
        </w:rPr>
        <w:t>Type of entities other than the state trading enterprise that are allowed to engage in importation/exportation and conditions for participation</w:t>
      </w:r>
    </w:p>
    <w:p w14:paraId="4FFB4282" w14:textId="7ABEC13C" w:rsidR="00301A19" w:rsidRPr="000E46A5" w:rsidRDefault="00301A19" w:rsidP="00936826">
      <w:pPr>
        <w:keepNext/>
        <w:keepLines/>
        <w:tabs>
          <w:tab w:val="left" w:pos="0"/>
        </w:tabs>
        <w:spacing w:after="240"/>
        <w:rPr>
          <w:szCs w:val="18"/>
        </w:rPr>
      </w:pPr>
      <w:r w:rsidRPr="000E46A5">
        <w:rPr>
          <w:szCs w:val="18"/>
        </w:rPr>
        <w:t xml:space="preserve">According to the Alcohol Act all domestic and foreign enterprises, which include at present </w:t>
      </w:r>
      <w:proofErr w:type="spellStart"/>
      <w:r w:rsidRPr="000E46A5">
        <w:rPr>
          <w:szCs w:val="18"/>
        </w:rPr>
        <w:t>Alko</w:t>
      </w:r>
      <w:proofErr w:type="spellEnd"/>
      <w:r w:rsidRPr="000E46A5">
        <w:rPr>
          <w:szCs w:val="18"/>
        </w:rPr>
        <w:t xml:space="preserve"> Inc. itself, about 200 producers, about 360 wholesalers of alcoholic beverages, about 6,400 retail shops selling alcoholic beverages of 2.8</w:t>
      </w:r>
      <w:r w:rsidR="009458F5" w:rsidRPr="000E46A5">
        <w:rPr>
          <w:szCs w:val="18"/>
        </w:rPr>
        <w:t>%</w:t>
      </w:r>
      <w:r w:rsidRPr="000E46A5">
        <w:rPr>
          <w:szCs w:val="18"/>
        </w:rPr>
        <w:t xml:space="preserve"> to 5.5% and about 9,600 on premise restaurants, have the right to import and export alcoholic beverages without any licenses or quotas. </w:t>
      </w:r>
    </w:p>
    <w:p w14:paraId="75335AAD" w14:textId="2AB18AC8" w:rsidR="00301A19" w:rsidRPr="000E46A5" w:rsidRDefault="00301A19" w:rsidP="00936826">
      <w:pPr>
        <w:tabs>
          <w:tab w:val="left" w:pos="0"/>
        </w:tabs>
        <w:spacing w:after="240"/>
        <w:rPr>
          <w:szCs w:val="18"/>
        </w:rPr>
      </w:pPr>
      <w:r w:rsidRPr="000E46A5">
        <w:rPr>
          <w:szCs w:val="18"/>
        </w:rPr>
        <w:t xml:space="preserve">However, </w:t>
      </w:r>
      <w:proofErr w:type="spellStart"/>
      <w:r w:rsidRPr="000E46A5">
        <w:rPr>
          <w:szCs w:val="18"/>
        </w:rPr>
        <w:t>Alko</w:t>
      </w:r>
      <w:proofErr w:type="spellEnd"/>
      <w:r w:rsidRPr="000E46A5">
        <w:rPr>
          <w:szCs w:val="18"/>
        </w:rPr>
        <w:t xml:space="preserve"> Inc holds the monopoly for retail sale of alcoholic beverages above 5.5%. Furthermore, the 6,400 retail shops selling alcoholic beverages of 2.8</w:t>
      </w:r>
      <w:r w:rsidR="009458F5" w:rsidRPr="000E46A5">
        <w:rPr>
          <w:szCs w:val="18"/>
        </w:rPr>
        <w:t>%</w:t>
      </w:r>
      <w:r w:rsidRPr="000E46A5">
        <w:rPr>
          <w:szCs w:val="18"/>
        </w:rPr>
        <w:t xml:space="preserve"> to 5.5% and the 9,600 on</w:t>
      </w:r>
      <w:r w:rsidR="009458F5" w:rsidRPr="000E46A5">
        <w:rPr>
          <w:szCs w:val="18"/>
        </w:rPr>
        <w:noBreakHyphen/>
      </w:r>
      <w:r w:rsidRPr="000E46A5">
        <w:rPr>
          <w:szCs w:val="18"/>
        </w:rPr>
        <w:t xml:space="preserve">premise restaurants need a license to sell alcoholic beverages to customers in Finland. No licence is needed for the sale of alcohol beverages of less than 2.8% to customers in Finland. </w:t>
      </w:r>
    </w:p>
    <w:p w14:paraId="4E2A9CCD" w14:textId="2EFB287C" w:rsidR="00301A19" w:rsidRPr="000E46A5" w:rsidRDefault="00301A19" w:rsidP="00936826">
      <w:pPr>
        <w:tabs>
          <w:tab w:val="left" w:pos="0"/>
        </w:tabs>
        <w:spacing w:after="240"/>
        <w:ind w:firstLine="567"/>
        <w:rPr>
          <w:szCs w:val="18"/>
        </w:rPr>
      </w:pPr>
      <w:r w:rsidRPr="000E46A5">
        <w:rPr>
          <w:i/>
          <w:iCs/>
          <w:szCs w:val="18"/>
        </w:rPr>
        <w:t xml:space="preserve">D. </w:t>
      </w:r>
      <w:r w:rsidR="00EB3E45" w:rsidRPr="000E46A5">
        <w:rPr>
          <w:i/>
          <w:iCs/>
          <w:szCs w:val="18"/>
        </w:rPr>
        <w:tab/>
      </w:r>
      <w:r w:rsidRPr="000E46A5">
        <w:rPr>
          <w:i/>
          <w:iCs/>
          <w:szCs w:val="18"/>
        </w:rPr>
        <w:t xml:space="preserve">How import/export levels are established by the state trading enterprise </w:t>
      </w:r>
    </w:p>
    <w:p w14:paraId="53CE4B59" w14:textId="77777777" w:rsidR="00301A19" w:rsidRPr="000E46A5" w:rsidRDefault="00301A19" w:rsidP="00936826">
      <w:pPr>
        <w:tabs>
          <w:tab w:val="left" w:pos="0"/>
        </w:tabs>
        <w:spacing w:after="240"/>
        <w:rPr>
          <w:szCs w:val="18"/>
        </w:rPr>
      </w:pPr>
      <w:r w:rsidRPr="000E46A5">
        <w:rPr>
          <w:szCs w:val="18"/>
        </w:rPr>
        <w:t xml:space="preserve">The sole purpose of </w:t>
      </w:r>
      <w:proofErr w:type="spellStart"/>
      <w:r w:rsidRPr="000E46A5">
        <w:rPr>
          <w:szCs w:val="18"/>
        </w:rPr>
        <w:t>Alko</w:t>
      </w:r>
      <w:proofErr w:type="spellEnd"/>
      <w:r w:rsidRPr="000E46A5">
        <w:rPr>
          <w:szCs w:val="18"/>
        </w:rPr>
        <w:t xml:space="preserve"> Inc. is to organize retail sales of above mentioned alcoholic beverages. </w:t>
      </w:r>
    </w:p>
    <w:p w14:paraId="2C2D7E3C" w14:textId="77777777" w:rsidR="00301A19" w:rsidRPr="000E46A5" w:rsidRDefault="00301A19" w:rsidP="00936826">
      <w:pPr>
        <w:tabs>
          <w:tab w:val="left" w:pos="0"/>
        </w:tabs>
        <w:spacing w:after="240"/>
        <w:rPr>
          <w:szCs w:val="18"/>
        </w:rPr>
      </w:pPr>
      <w:r w:rsidRPr="000E46A5">
        <w:rPr>
          <w:szCs w:val="18"/>
        </w:rPr>
        <w:t xml:space="preserve">Any domestic or foreign producer or seller of alcoholic beverages may apply for a listing of the product to </w:t>
      </w:r>
      <w:proofErr w:type="spellStart"/>
      <w:r w:rsidRPr="000E46A5">
        <w:rPr>
          <w:szCs w:val="18"/>
        </w:rPr>
        <w:t>Alko's</w:t>
      </w:r>
      <w:proofErr w:type="spellEnd"/>
      <w:r w:rsidRPr="000E46A5">
        <w:rPr>
          <w:szCs w:val="18"/>
        </w:rPr>
        <w:t xml:space="preserve"> general selection (currently 7,600 products are displayed and sold in the stores). Procedures for listing alcoholic beverages for retail sale in </w:t>
      </w:r>
      <w:proofErr w:type="spellStart"/>
      <w:r w:rsidRPr="000E46A5">
        <w:rPr>
          <w:szCs w:val="18"/>
        </w:rPr>
        <w:t>Alko</w:t>
      </w:r>
      <w:proofErr w:type="spellEnd"/>
      <w:r w:rsidRPr="000E46A5">
        <w:rPr>
          <w:szCs w:val="18"/>
        </w:rPr>
        <w:t xml:space="preserve"> apply similarly for domestic and foreign operators. Information is published in </w:t>
      </w:r>
      <w:proofErr w:type="spellStart"/>
      <w:r w:rsidRPr="000E46A5">
        <w:rPr>
          <w:szCs w:val="18"/>
        </w:rPr>
        <w:t>Alko's</w:t>
      </w:r>
      <w:proofErr w:type="spellEnd"/>
      <w:r w:rsidRPr="000E46A5">
        <w:rPr>
          <w:szCs w:val="18"/>
        </w:rPr>
        <w:t xml:space="preserve"> website: </w:t>
      </w:r>
    </w:p>
    <w:p w14:paraId="685082A9" w14:textId="65EDEA49" w:rsidR="00301A19" w:rsidRPr="000E46A5" w:rsidRDefault="00AF4835" w:rsidP="00936826">
      <w:pPr>
        <w:tabs>
          <w:tab w:val="left" w:pos="0"/>
        </w:tabs>
        <w:spacing w:after="240"/>
        <w:rPr>
          <w:szCs w:val="18"/>
        </w:rPr>
      </w:pPr>
      <w:hyperlink r:id="rId15" w:history="1">
        <w:r w:rsidR="00301A19" w:rsidRPr="000E46A5">
          <w:rPr>
            <w:rStyle w:val="Lienhypertexte"/>
            <w:szCs w:val="18"/>
          </w:rPr>
          <w:t>https://www.alko.fi/en/alko-inc/for-suppliers/</w:t>
        </w:r>
      </w:hyperlink>
    </w:p>
    <w:p w14:paraId="73B17671" w14:textId="78D36C11" w:rsidR="00301A19" w:rsidRPr="000E46A5" w:rsidRDefault="00301A19" w:rsidP="00936826">
      <w:pPr>
        <w:tabs>
          <w:tab w:val="left" w:pos="0"/>
        </w:tabs>
        <w:spacing w:after="240"/>
        <w:rPr>
          <w:szCs w:val="18"/>
        </w:rPr>
      </w:pPr>
      <w:r w:rsidRPr="000E46A5">
        <w:rPr>
          <w:szCs w:val="18"/>
        </w:rPr>
        <w:t xml:space="preserve">Additionally any domestic or foreign producer has the right to list their products to </w:t>
      </w:r>
      <w:proofErr w:type="spellStart"/>
      <w:r w:rsidRPr="000E46A5">
        <w:rPr>
          <w:szCs w:val="18"/>
        </w:rPr>
        <w:t>Alko's</w:t>
      </w:r>
      <w:proofErr w:type="spellEnd"/>
      <w:r w:rsidRPr="000E46A5">
        <w:rPr>
          <w:szCs w:val="18"/>
        </w:rPr>
        <w:t xml:space="preserve"> sale</w:t>
      </w:r>
      <w:r w:rsidR="009458F5" w:rsidRPr="000E46A5">
        <w:rPr>
          <w:szCs w:val="18"/>
        </w:rPr>
        <w:noBreakHyphen/>
      </w:r>
      <w:r w:rsidRPr="000E46A5">
        <w:rPr>
          <w:szCs w:val="18"/>
        </w:rPr>
        <w:t>to</w:t>
      </w:r>
      <w:r w:rsidR="009458F5" w:rsidRPr="000E46A5">
        <w:rPr>
          <w:szCs w:val="18"/>
        </w:rPr>
        <w:noBreakHyphen/>
      </w:r>
      <w:r w:rsidRPr="000E46A5">
        <w:rPr>
          <w:szCs w:val="18"/>
        </w:rPr>
        <w:t xml:space="preserve">order selection (currently 3,800 products to be transported to the nearest store for the consumer) by announcement only. </w:t>
      </w:r>
      <w:proofErr w:type="spellStart"/>
      <w:r w:rsidRPr="000E46A5">
        <w:rPr>
          <w:szCs w:val="18"/>
        </w:rPr>
        <w:t>Alko</w:t>
      </w:r>
      <w:proofErr w:type="spellEnd"/>
      <w:r w:rsidRPr="000E46A5">
        <w:rPr>
          <w:szCs w:val="18"/>
        </w:rPr>
        <w:t xml:space="preserve"> Inc. does not affect or limit the quantities of alcoholic beverages to be sold in general selection or sale-to-order selection</w:t>
      </w:r>
      <w:r w:rsidR="0048380F" w:rsidRPr="000E46A5">
        <w:rPr>
          <w:szCs w:val="18"/>
        </w:rPr>
        <w:t>,</w:t>
      </w:r>
      <w:r w:rsidRPr="000E46A5">
        <w:rPr>
          <w:szCs w:val="18"/>
        </w:rPr>
        <w:t xml:space="preserve"> i.e. the products may stay in the selection as long as customers want to buy them. </w:t>
      </w:r>
    </w:p>
    <w:p w14:paraId="7A19C036" w14:textId="77777777" w:rsidR="00301A19" w:rsidRPr="000E46A5" w:rsidRDefault="00301A19" w:rsidP="00936826">
      <w:pPr>
        <w:tabs>
          <w:tab w:val="left" w:pos="0"/>
        </w:tabs>
        <w:spacing w:after="240"/>
        <w:rPr>
          <w:szCs w:val="18"/>
        </w:rPr>
      </w:pPr>
      <w:proofErr w:type="spellStart"/>
      <w:r w:rsidRPr="000E46A5">
        <w:rPr>
          <w:szCs w:val="18"/>
        </w:rPr>
        <w:t>Alko</w:t>
      </w:r>
      <w:proofErr w:type="spellEnd"/>
      <w:r w:rsidRPr="000E46A5">
        <w:rPr>
          <w:szCs w:val="18"/>
        </w:rPr>
        <w:t xml:space="preserve"> Inc. does not export any alcoholic beverages. </w:t>
      </w:r>
    </w:p>
    <w:p w14:paraId="48EFDEDD" w14:textId="143E54DF" w:rsidR="00301A19" w:rsidRPr="000E46A5" w:rsidRDefault="00301A19" w:rsidP="00936826">
      <w:pPr>
        <w:tabs>
          <w:tab w:val="left" w:pos="0"/>
        </w:tabs>
        <w:spacing w:after="240"/>
        <w:ind w:firstLine="567"/>
        <w:rPr>
          <w:szCs w:val="18"/>
        </w:rPr>
      </w:pPr>
      <w:r w:rsidRPr="000E46A5">
        <w:rPr>
          <w:i/>
          <w:iCs/>
          <w:szCs w:val="18"/>
        </w:rPr>
        <w:t xml:space="preserve">E. </w:t>
      </w:r>
      <w:r w:rsidR="00EB3E45" w:rsidRPr="000E46A5">
        <w:rPr>
          <w:i/>
          <w:iCs/>
          <w:szCs w:val="18"/>
        </w:rPr>
        <w:tab/>
      </w:r>
      <w:r w:rsidRPr="000E46A5">
        <w:rPr>
          <w:i/>
          <w:iCs/>
          <w:szCs w:val="18"/>
        </w:rPr>
        <w:t xml:space="preserve">How export prices are determined </w:t>
      </w:r>
    </w:p>
    <w:p w14:paraId="354598E1" w14:textId="77777777" w:rsidR="00301A19" w:rsidRPr="000E46A5" w:rsidRDefault="00301A19" w:rsidP="00936826">
      <w:pPr>
        <w:tabs>
          <w:tab w:val="left" w:pos="0"/>
        </w:tabs>
        <w:spacing w:after="240"/>
        <w:rPr>
          <w:szCs w:val="18"/>
        </w:rPr>
      </w:pPr>
      <w:proofErr w:type="spellStart"/>
      <w:r w:rsidRPr="000E46A5">
        <w:rPr>
          <w:szCs w:val="18"/>
        </w:rPr>
        <w:t>Alko</w:t>
      </w:r>
      <w:proofErr w:type="spellEnd"/>
      <w:r w:rsidRPr="000E46A5">
        <w:rPr>
          <w:szCs w:val="18"/>
        </w:rPr>
        <w:t xml:space="preserve"> Inc. does not export alcoholic beverages; hence it does not influence their pricing. </w:t>
      </w:r>
    </w:p>
    <w:p w14:paraId="4A06CC59" w14:textId="6E622061" w:rsidR="00301A19" w:rsidRPr="000E46A5" w:rsidRDefault="00301A19" w:rsidP="00936826">
      <w:pPr>
        <w:tabs>
          <w:tab w:val="left" w:pos="0"/>
        </w:tabs>
        <w:spacing w:after="240"/>
        <w:ind w:firstLine="567"/>
        <w:rPr>
          <w:szCs w:val="18"/>
        </w:rPr>
      </w:pPr>
      <w:r w:rsidRPr="000E46A5">
        <w:rPr>
          <w:i/>
          <w:iCs/>
          <w:szCs w:val="18"/>
        </w:rPr>
        <w:t xml:space="preserve">F. </w:t>
      </w:r>
      <w:r w:rsidR="00EB3E45" w:rsidRPr="000E46A5">
        <w:rPr>
          <w:i/>
          <w:iCs/>
          <w:szCs w:val="18"/>
        </w:rPr>
        <w:tab/>
      </w:r>
      <w:r w:rsidRPr="000E46A5">
        <w:rPr>
          <w:i/>
          <w:iCs/>
          <w:szCs w:val="18"/>
        </w:rPr>
        <w:t xml:space="preserve">How the resale prices of imported products are determined </w:t>
      </w:r>
    </w:p>
    <w:p w14:paraId="01DA5FA8" w14:textId="77777777" w:rsidR="00301A19" w:rsidRPr="000E46A5" w:rsidRDefault="00301A19" w:rsidP="00936826">
      <w:pPr>
        <w:tabs>
          <w:tab w:val="left" w:pos="0"/>
        </w:tabs>
        <w:spacing w:after="240"/>
        <w:rPr>
          <w:szCs w:val="18"/>
        </w:rPr>
      </w:pPr>
      <w:r w:rsidRPr="000E46A5">
        <w:rPr>
          <w:szCs w:val="18"/>
        </w:rPr>
        <w:t xml:space="preserve">The retail prices of all domestic and imported products are determined in equal terms by adding the following mark-ups to the "back-door price" determined by the supplier: </w:t>
      </w:r>
    </w:p>
    <w:p w14:paraId="31946408" w14:textId="61E5C0BC" w:rsidR="00301A19" w:rsidRPr="000E46A5" w:rsidRDefault="00301A19" w:rsidP="00936826">
      <w:pPr>
        <w:pStyle w:val="Paragraphedeliste"/>
        <w:numPr>
          <w:ilvl w:val="0"/>
          <w:numId w:val="20"/>
        </w:numPr>
        <w:tabs>
          <w:tab w:val="left" w:pos="0"/>
        </w:tabs>
        <w:spacing w:after="240"/>
        <w:rPr>
          <w:szCs w:val="18"/>
        </w:rPr>
      </w:pPr>
      <w:proofErr w:type="spellStart"/>
      <w:r w:rsidRPr="000E46A5">
        <w:rPr>
          <w:szCs w:val="18"/>
        </w:rPr>
        <w:t>Alko's</w:t>
      </w:r>
      <w:proofErr w:type="spellEnd"/>
      <w:r w:rsidRPr="000E46A5">
        <w:rPr>
          <w:szCs w:val="18"/>
        </w:rPr>
        <w:t xml:space="preserve"> margin (</w:t>
      </w:r>
      <w:r w:rsidR="0048380F" w:rsidRPr="000E46A5">
        <w:rPr>
          <w:szCs w:val="18"/>
        </w:rPr>
        <w:t xml:space="preserve">coefficients </w:t>
      </w:r>
      <w:r w:rsidRPr="000E46A5">
        <w:rPr>
          <w:szCs w:val="18"/>
        </w:rPr>
        <w:t xml:space="preserve">for different beverage categories currently between 1,50 and 1,81); </w:t>
      </w:r>
    </w:p>
    <w:p w14:paraId="24CE62FF" w14:textId="2F1653DC" w:rsidR="00301A19" w:rsidRPr="000E46A5" w:rsidRDefault="00301A19" w:rsidP="00936826">
      <w:pPr>
        <w:pStyle w:val="Paragraphedeliste"/>
        <w:numPr>
          <w:ilvl w:val="0"/>
          <w:numId w:val="20"/>
        </w:numPr>
        <w:tabs>
          <w:tab w:val="left" w:pos="0"/>
        </w:tabs>
        <w:spacing w:after="240"/>
        <w:rPr>
          <w:szCs w:val="18"/>
        </w:rPr>
      </w:pPr>
      <w:r w:rsidRPr="000E46A5">
        <w:rPr>
          <w:szCs w:val="18"/>
        </w:rPr>
        <w:t xml:space="preserve">possible bottle or can deposit; </w:t>
      </w:r>
    </w:p>
    <w:p w14:paraId="727F66DA" w14:textId="4D822D0E" w:rsidR="00301A19" w:rsidRPr="000E46A5" w:rsidRDefault="00301A19" w:rsidP="0048380F">
      <w:pPr>
        <w:pStyle w:val="Paragraphedeliste"/>
        <w:numPr>
          <w:ilvl w:val="0"/>
          <w:numId w:val="20"/>
        </w:numPr>
        <w:tabs>
          <w:tab w:val="left" w:pos="0"/>
        </w:tabs>
        <w:spacing w:after="240"/>
        <w:rPr>
          <w:szCs w:val="18"/>
        </w:rPr>
      </w:pPr>
      <w:r w:rsidRPr="000E46A5">
        <w:rPr>
          <w:szCs w:val="18"/>
        </w:rPr>
        <w:t>excise duty calculated according to the Council directive 92/83/EEC</w:t>
      </w:r>
      <w:r w:rsidRPr="000E46A5">
        <w:rPr>
          <w:rStyle w:val="Appelnotedebasdep"/>
          <w:szCs w:val="18"/>
        </w:rPr>
        <w:footnoteReference w:id="7"/>
      </w:r>
      <w:r w:rsidRPr="000E46A5">
        <w:rPr>
          <w:szCs w:val="18"/>
        </w:rPr>
        <w:t xml:space="preserve"> of 19 October 1992</w:t>
      </w:r>
      <w:r w:rsidR="0048380F" w:rsidRPr="000E46A5">
        <w:rPr>
          <w:szCs w:val="18"/>
        </w:rPr>
        <w:t xml:space="preserve"> </w:t>
      </w:r>
      <w:r w:rsidRPr="000E46A5">
        <w:rPr>
          <w:szCs w:val="18"/>
        </w:rPr>
        <w:t xml:space="preserve">on the harmonization of the structures of excise duties on alcohol and alcoholic beverages; </w:t>
      </w:r>
    </w:p>
    <w:p w14:paraId="1C99B9DA" w14:textId="622F44FD" w:rsidR="00301A19" w:rsidRPr="000E46A5" w:rsidRDefault="00301A19" w:rsidP="00936826">
      <w:pPr>
        <w:pStyle w:val="Paragraphedeliste"/>
        <w:numPr>
          <w:ilvl w:val="0"/>
          <w:numId w:val="20"/>
        </w:numPr>
        <w:tabs>
          <w:tab w:val="left" w:pos="0"/>
        </w:tabs>
        <w:spacing w:after="240"/>
        <w:rPr>
          <w:szCs w:val="18"/>
        </w:rPr>
      </w:pPr>
      <w:r w:rsidRPr="000E46A5">
        <w:rPr>
          <w:szCs w:val="18"/>
        </w:rPr>
        <w:t xml:space="preserve">environmental tax on retail containers; and </w:t>
      </w:r>
    </w:p>
    <w:p w14:paraId="1727D5B4" w14:textId="1E8A3060" w:rsidR="00301A19" w:rsidRPr="000E46A5" w:rsidRDefault="00301A19" w:rsidP="00936826">
      <w:pPr>
        <w:pStyle w:val="Paragraphedeliste"/>
        <w:numPr>
          <w:ilvl w:val="0"/>
          <w:numId w:val="20"/>
        </w:numPr>
        <w:tabs>
          <w:tab w:val="left" w:pos="0"/>
        </w:tabs>
        <w:spacing w:after="240"/>
        <w:rPr>
          <w:szCs w:val="18"/>
        </w:rPr>
      </w:pPr>
      <w:r w:rsidRPr="000E46A5">
        <w:rPr>
          <w:szCs w:val="18"/>
        </w:rPr>
        <w:t xml:space="preserve">VAT, 24%. </w:t>
      </w:r>
    </w:p>
    <w:p w14:paraId="6E3E1163" w14:textId="77777777" w:rsidR="00301A19" w:rsidRPr="000E46A5" w:rsidRDefault="00301A19" w:rsidP="00936826">
      <w:pPr>
        <w:tabs>
          <w:tab w:val="left" w:pos="0"/>
        </w:tabs>
        <w:spacing w:after="240"/>
        <w:rPr>
          <w:szCs w:val="18"/>
        </w:rPr>
      </w:pPr>
      <w:proofErr w:type="spellStart"/>
      <w:r w:rsidRPr="000E46A5">
        <w:rPr>
          <w:szCs w:val="18"/>
        </w:rPr>
        <w:t>Alko's</w:t>
      </w:r>
      <w:proofErr w:type="spellEnd"/>
      <w:r w:rsidRPr="000E46A5">
        <w:rPr>
          <w:szCs w:val="18"/>
        </w:rPr>
        <w:t xml:space="preserve"> margins and other pricing information are openly published in </w:t>
      </w:r>
      <w:proofErr w:type="spellStart"/>
      <w:r w:rsidRPr="000E46A5">
        <w:rPr>
          <w:szCs w:val="18"/>
        </w:rPr>
        <w:t>Alko's</w:t>
      </w:r>
      <w:proofErr w:type="spellEnd"/>
      <w:r w:rsidRPr="000E46A5">
        <w:rPr>
          <w:szCs w:val="18"/>
        </w:rPr>
        <w:t xml:space="preserve"> website: </w:t>
      </w:r>
    </w:p>
    <w:p w14:paraId="5E2DE93E" w14:textId="360D1E24" w:rsidR="00301A19" w:rsidRPr="000E46A5" w:rsidRDefault="00AF4835" w:rsidP="00936826">
      <w:pPr>
        <w:tabs>
          <w:tab w:val="left" w:pos="0"/>
        </w:tabs>
        <w:spacing w:after="240"/>
        <w:rPr>
          <w:szCs w:val="18"/>
        </w:rPr>
      </w:pPr>
      <w:hyperlink r:id="rId16" w:history="1">
        <w:r w:rsidR="00301A19" w:rsidRPr="000E46A5">
          <w:rPr>
            <w:rStyle w:val="Lienhypertexte"/>
            <w:szCs w:val="18"/>
          </w:rPr>
          <w:t>https://www.alko.fi/en/alko-inc/for-suppliers/prices/price-calculator</w:t>
        </w:r>
      </w:hyperlink>
      <w:r w:rsidR="00301A19" w:rsidRPr="000E46A5">
        <w:rPr>
          <w:szCs w:val="18"/>
        </w:rPr>
        <w:t xml:space="preserve"> </w:t>
      </w:r>
    </w:p>
    <w:p w14:paraId="42064263" w14:textId="0EBA97CA" w:rsidR="00301A19" w:rsidRPr="000E46A5" w:rsidRDefault="00301A19" w:rsidP="00936826">
      <w:pPr>
        <w:tabs>
          <w:tab w:val="left" w:pos="0"/>
        </w:tabs>
        <w:spacing w:after="240"/>
        <w:rPr>
          <w:szCs w:val="18"/>
        </w:rPr>
      </w:pPr>
      <w:r w:rsidRPr="000E46A5">
        <w:rPr>
          <w:szCs w:val="18"/>
        </w:rPr>
        <w:t xml:space="preserve">If a foreign producer does not want to deliver the products to </w:t>
      </w:r>
      <w:proofErr w:type="spellStart"/>
      <w:r w:rsidRPr="000E46A5">
        <w:rPr>
          <w:szCs w:val="18"/>
        </w:rPr>
        <w:t>Alko</w:t>
      </w:r>
      <w:proofErr w:type="spellEnd"/>
      <w:r w:rsidRPr="000E46A5">
        <w:rPr>
          <w:szCs w:val="18"/>
        </w:rPr>
        <w:t xml:space="preserve"> shops, it may use any contractor/importer to do this or request the service from </w:t>
      </w:r>
      <w:proofErr w:type="spellStart"/>
      <w:r w:rsidRPr="000E46A5">
        <w:rPr>
          <w:szCs w:val="18"/>
        </w:rPr>
        <w:t>Alko</w:t>
      </w:r>
      <w:proofErr w:type="spellEnd"/>
      <w:r w:rsidRPr="000E46A5">
        <w:rPr>
          <w:szCs w:val="18"/>
        </w:rPr>
        <w:t xml:space="preserve"> (freight, insurance, warehouse and shop delivery costs are added).</w:t>
      </w:r>
    </w:p>
    <w:p w14:paraId="3A62D40E" w14:textId="19A075B0" w:rsidR="00301A19" w:rsidRPr="000E46A5" w:rsidRDefault="00301A19" w:rsidP="009458F5">
      <w:pPr>
        <w:tabs>
          <w:tab w:val="left" w:pos="0"/>
        </w:tabs>
        <w:spacing w:after="240"/>
        <w:ind w:left="567"/>
        <w:rPr>
          <w:szCs w:val="18"/>
        </w:rPr>
      </w:pPr>
      <w:r w:rsidRPr="000E46A5">
        <w:rPr>
          <w:i/>
          <w:iCs/>
          <w:szCs w:val="18"/>
        </w:rPr>
        <w:lastRenderedPageBreak/>
        <w:t>G.</w:t>
      </w:r>
      <w:r w:rsidR="00EB3E45" w:rsidRPr="000E46A5">
        <w:rPr>
          <w:i/>
          <w:iCs/>
          <w:szCs w:val="18"/>
        </w:rPr>
        <w:tab/>
      </w:r>
      <w:r w:rsidRPr="000E46A5">
        <w:rPr>
          <w:i/>
          <w:iCs/>
          <w:szCs w:val="18"/>
        </w:rPr>
        <w:t xml:space="preserve">Whether long-term contracts are negotiated by the state trading enterprise. Whether the state trading enterprise is used to fulfil contractual obligations entered into by the government </w:t>
      </w:r>
    </w:p>
    <w:p w14:paraId="7C6DE071" w14:textId="77777777" w:rsidR="00301A19" w:rsidRPr="000E46A5" w:rsidRDefault="00301A19" w:rsidP="00936826">
      <w:pPr>
        <w:tabs>
          <w:tab w:val="left" w:pos="0"/>
        </w:tabs>
        <w:spacing w:after="240"/>
        <w:rPr>
          <w:szCs w:val="18"/>
        </w:rPr>
      </w:pPr>
      <w:r w:rsidRPr="000E46A5">
        <w:rPr>
          <w:szCs w:val="18"/>
        </w:rPr>
        <w:t xml:space="preserve">According to 25§ of the Alcohol Act (1102/2017), it is obliged to treat all domestic and foreign beverage suppliers equally. The principle of equal treatment means that </w:t>
      </w:r>
      <w:proofErr w:type="spellStart"/>
      <w:r w:rsidRPr="000E46A5">
        <w:rPr>
          <w:szCs w:val="18"/>
        </w:rPr>
        <w:t>Alko</w:t>
      </w:r>
      <w:proofErr w:type="spellEnd"/>
      <w:r w:rsidRPr="000E46A5">
        <w:rPr>
          <w:szCs w:val="18"/>
        </w:rPr>
        <w:t xml:space="preserve"> Inc. must apply the same terms and conditions to all beverage suppliers at any given time, and is not at liberty to negotiate different terms with one or several individual suppliers. </w:t>
      </w:r>
    </w:p>
    <w:p w14:paraId="1E485A92" w14:textId="77777777" w:rsidR="00301A19" w:rsidRPr="000E46A5" w:rsidRDefault="00301A19" w:rsidP="00936826">
      <w:pPr>
        <w:tabs>
          <w:tab w:val="left" w:pos="0"/>
        </w:tabs>
        <w:spacing w:after="240"/>
        <w:rPr>
          <w:szCs w:val="18"/>
        </w:rPr>
      </w:pPr>
      <w:r w:rsidRPr="000E46A5">
        <w:rPr>
          <w:szCs w:val="18"/>
        </w:rPr>
        <w:t xml:space="preserve">The general purchasing terms are reviewed and updated twice each year. </w:t>
      </w:r>
    </w:p>
    <w:p w14:paraId="58C74EE8" w14:textId="7D8CFC5C" w:rsidR="00301A19" w:rsidRPr="000E46A5" w:rsidRDefault="00EB3E45" w:rsidP="00936826">
      <w:pPr>
        <w:tabs>
          <w:tab w:val="left" w:pos="0"/>
        </w:tabs>
        <w:spacing w:after="240"/>
        <w:rPr>
          <w:szCs w:val="18"/>
        </w:rPr>
      </w:pPr>
      <w:r w:rsidRPr="000E46A5">
        <w:rPr>
          <w:i/>
          <w:iCs/>
          <w:szCs w:val="18"/>
        </w:rPr>
        <w:tab/>
      </w:r>
      <w:r w:rsidR="00301A19" w:rsidRPr="000E46A5">
        <w:rPr>
          <w:i/>
          <w:iCs/>
          <w:szCs w:val="18"/>
        </w:rPr>
        <w:t xml:space="preserve">H. </w:t>
      </w:r>
      <w:r w:rsidRPr="000E46A5">
        <w:rPr>
          <w:i/>
          <w:iCs/>
          <w:szCs w:val="18"/>
        </w:rPr>
        <w:tab/>
      </w:r>
      <w:r w:rsidR="00301A19" w:rsidRPr="000E46A5">
        <w:rPr>
          <w:i/>
          <w:iCs/>
          <w:szCs w:val="18"/>
        </w:rPr>
        <w:t xml:space="preserve">Brief description of market structure </w:t>
      </w:r>
    </w:p>
    <w:p w14:paraId="712AF923" w14:textId="77777777" w:rsidR="00301A19" w:rsidRPr="000E46A5" w:rsidRDefault="00301A19" w:rsidP="00936826">
      <w:pPr>
        <w:tabs>
          <w:tab w:val="left" w:pos="0"/>
        </w:tabs>
        <w:spacing w:after="240"/>
        <w:rPr>
          <w:szCs w:val="18"/>
        </w:rPr>
      </w:pPr>
      <w:r w:rsidRPr="000E46A5">
        <w:rPr>
          <w:szCs w:val="18"/>
        </w:rPr>
        <w:t xml:space="preserve">Alcoholic beverages, including spirituous drinks, wines and strong beer, over 5.5% are sold to customers in 373 </w:t>
      </w:r>
      <w:proofErr w:type="spellStart"/>
      <w:r w:rsidRPr="000E46A5">
        <w:rPr>
          <w:szCs w:val="18"/>
        </w:rPr>
        <w:t>Alko</w:t>
      </w:r>
      <w:proofErr w:type="spellEnd"/>
      <w:r w:rsidRPr="000E46A5">
        <w:rPr>
          <w:szCs w:val="18"/>
        </w:rPr>
        <w:t xml:space="preserve"> shops. Additionally </w:t>
      </w:r>
      <w:proofErr w:type="spellStart"/>
      <w:r w:rsidRPr="000E46A5">
        <w:rPr>
          <w:szCs w:val="18"/>
        </w:rPr>
        <w:t>Alko</w:t>
      </w:r>
      <w:proofErr w:type="spellEnd"/>
      <w:r w:rsidRPr="000E46A5">
        <w:rPr>
          <w:szCs w:val="18"/>
        </w:rPr>
        <w:t xml:space="preserve"> has around 150 delivery points in the rural areas, where customer's orders are transported to be picked by customers (no beverages on display in delivery points). </w:t>
      </w:r>
    </w:p>
    <w:p w14:paraId="18A4B245" w14:textId="474887D3" w:rsidR="00301A19" w:rsidRPr="000E46A5" w:rsidRDefault="00301A19" w:rsidP="00936826">
      <w:pPr>
        <w:tabs>
          <w:tab w:val="left" w:pos="0"/>
        </w:tabs>
        <w:spacing w:after="240"/>
        <w:rPr>
          <w:szCs w:val="18"/>
        </w:rPr>
      </w:pPr>
      <w:r w:rsidRPr="000E46A5">
        <w:rPr>
          <w:szCs w:val="18"/>
        </w:rPr>
        <w:t>Alcoholic beverages of 2.8</w:t>
      </w:r>
      <w:r w:rsidR="0048380F" w:rsidRPr="000E46A5">
        <w:rPr>
          <w:szCs w:val="18"/>
        </w:rPr>
        <w:t>%</w:t>
      </w:r>
      <w:r w:rsidRPr="000E46A5">
        <w:rPr>
          <w:szCs w:val="18"/>
        </w:rPr>
        <w:t xml:space="preserve"> to 5.5% are sold to customers in about 6,400 licensed retail grocery shops and all beverages under 2.8% freely without any license requirements. </w:t>
      </w:r>
    </w:p>
    <w:p w14:paraId="0157D2F8" w14:textId="0E122F21" w:rsidR="00301A19" w:rsidRPr="000E46A5" w:rsidRDefault="00301A19" w:rsidP="00936826">
      <w:pPr>
        <w:tabs>
          <w:tab w:val="left" w:pos="0"/>
        </w:tabs>
        <w:spacing w:after="240"/>
        <w:rPr>
          <w:szCs w:val="18"/>
        </w:rPr>
      </w:pPr>
      <w:r w:rsidRPr="000E46A5">
        <w:rPr>
          <w:szCs w:val="18"/>
        </w:rPr>
        <w:t>All alcoholic beverages are served to customers in about 9</w:t>
      </w:r>
      <w:r w:rsidR="009458F5" w:rsidRPr="000E46A5">
        <w:rPr>
          <w:szCs w:val="18"/>
        </w:rPr>
        <w:t>,</w:t>
      </w:r>
      <w:r w:rsidRPr="000E46A5">
        <w:rPr>
          <w:szCs w:val="18"/>
        </w:rPr>
        <w:t xml:space="preserve">600 licensed restaurants and pubs. </w:t>
      </w:r>
    </w:p>
    <w:p w14:paraId="214515AA" w14:textId="465A6F89" w:rsidR="00301A19" w:rsidRPr="000E46A5" w:rsidRDefault="00301A19" w:rsidP="00936826">
      <w:pPr>
        <w:tabs>
          <w:tab w:val="left" w:pos="0"/>
        </w:tabs>
        <w:spacing w:after="240"/>
        <w:rPr>
          <w:szCs w:val="18"/>
        </w:rPr>
      </w:pPr>
      <w:r w:rsidRPr="000E46A5">
        <w:rPr>
          <w:szCs w:val="18"/>
        </w:rPr>
        <w:t>The total number of alcohol products in the market is around 21</w:t>
      </w:r>
      <w:r w:rsidR="009458F5" w:rsidRPr="000E46A5">
        <w:rPr>
          <w:szCs w:val="18"/>
        </w:rPr>
        <w:t>,</w:t>
      </w:r>
      <w:r w:rsidRPr="000E46A5">
        <w:rPr>
          <w:szCs w:val="18"/>
        </w:rPr>
        <w:t xml:space="preserve">500. </w:t>
      </w:r>
    </w:p>
    <w:p w14:paraId="725CDC9E" w14:textId="77777777" w:rsidR="00301A19" w:rsidRPr="000E46A5" w:rsidRDefault="00301A19" w:rsidP="00807DDE">
      <w:pPr>
        <w:pStyle w:val="Titre1"/>
        <w:numPr>
          <w:ilvl w:val="0"/>
          <w:numId w:val="0"/>
        </w:numPr>
        <w:rPr>
          <w:szCs w:val="18"/>
        </w:rPr>
      </w:pPr>
      <w:r w:rsidRPr="000E46A5">
        <w:rPr>
          <w:szCs w:val="18"/>
        </w:rPr>
        <w:t xml:space="preserve">IV. STATISTICAL INFORMATION (SEE ATTACHED TABLES I - III) </w:t>
      </w:r>
    </w:p>
    <w:p w14:paraId="6F889823" w14:textId="77777777" w:rsidR="00301A19" w:rsidRPr="000E46A5" w:rsidRDefault="00301A19" w:rsidP="00807DDE">
      <w:pPr>
        <w:pStyle w:val="Titre1"/>
        <w:numPr>
          <w:ilvl w:val="0"/>
          <w:numId w:val="0"/>
        </w:numPr>
        <w:rPr>
          <w:szCs w:val="18"/>
        </w:rPr>
      </w:pPr>
      <w:r w:rsidRPr="000E46A5">
        <w:rPr>
          <w:szCs w:val="18"/>
        </w:rPr>
        <w:t xml:space="preserve">V. REASON WHY NO FOREIGN TRADE HAS TAKEN PLACE (AS APPROPRIATE) </w:t>
      </w:r>
    </w:p>
    <w:p w14:paraId="66416D2D" w14:textId="77777777" w:rsidR="00301A19" w:rsidRPr="000E46A5" w:rsidRDefault="00301A19" w:rsidP="00807DDE">
      <w:pPr>
        <w:spacing w:after="240"/>
        <w:rPr>
          <w:szCs w:val="18"/>
        </w:rPr>
      </w:pPr>
      <w:r w:rsidRPr="000E46A5">
        <w:rPr>
          <w:szCs w:val="18"/>
        </w:rPr>
        <w:t xml:space="preserve">Not applicable. </w:t>
      </w:r>
    </w:p>
    <w:p w14:paraId="7726EEDE" w14:textId="77777777" w:rsidR="00301A19" w:rsidRPr="000E46A5" w:rsidRDefault="00301A19" w:rsidP="00807DDE">
      <w:pPr>
        <w:pStyle w:val="Titre1"/>
        <w:numPr>
          <w:ilvl w:val="0"/>
          <w:numId w:val="0"/>
        </w:numPr>
        <w:rPr>
          <w:szCs w:val="18"/>
        </w:rPr>
        <w:sectPr w:rsidR="00301A19" w:rsidRPr="000E46A5" w:rsidSect="00301A19">
          <w:headerReference w:type="even" r:id="rId17"/>
          <w:headerReference w:type="default" r:id="rId18"/>
          <w:footnotePr>
            <w:numRestart w:val="eachSect"/>
          </w:footnotePr>
          <w:pgSz w:w="11906" w:h="16838" w:code="9"/>
          <w:pgMar w:top="1701" w:right="1440" w:bottom="1440" w:left="1440" w:header="720" w:footer="720" w:gutter="0"/>
          <w:cols w:space="708"/>
          <w:docGrid w:linePitch="360"/>
        </w:sectPr>
      </w:pPr>
      <w:r w:rsidRPr="000E46A5">
        <w:rPr>
          <w:szCs w:val="18"/>
        </w:rPr>
        <w:t>VI. ADDITIONAL INFORMATION (AS APPROPRIATE)</w:t>
      </w:r>
    </w:p>
    <w:p w14:paraId="655FFF75" w14:textId="77777777" w:rsidR="00301A19" w:rsidRPr="000E46A5" w:rsidRDefault="00301A19" w:rsidP="00887989">
      <w:pPr>
        <w:pStyle w:val="Titre"/>
      </w:pPr>
      <w:r w:rsidRPr="000E46A5">
        <w:lastRenderedPageBreak/>
        <w:t xml:space="preserve">TABLE I </w:t>
      </w:r>
    </w:p>
    <w:p w14:paraId="2ED81E85" w14:textId="77777777" w:rsidR="00301A19" w:rsidRPr="000E46A5" w:rsidRDefault="00301A19" w:rsidP="00887989">
      <w:pPr>
        <w:pStyle w:val="Title2"/>
      </w:pPr>
      <w:r w:rsidRPr="000E46A5">
        <w:t xml:space="preserve">STATE TRADING: </w:t>
      </w:r>
      <w:proofErr w:type="spellStart"/>
      <w:r w:rsidRPr="000E46A5">
        <w:t>ALKO</w:t>
      </w:r>
      <w:proofErr w:type="spellEnd"/>
      <w:r w:rsidRPr="000E46A5">
        <w:t xml:space="preserve"> INC. </w:t>
      </w:r>
    </w:p>
    <w:p w14:paraId="460B3A38" w14:textId="3417A730" w:rsidR="00301A19" w:rsidRPr="000E46A5" w:rsidRDefault="00301A19" w:rsidP="00301A19">
      <w:pPr>
        <w:spacing w:after="360"/>
        <w:jc w:val="center"/>
        <w:rPr>
          <w:rFonts w:eastAsia="Calibri" w:cs="Times New Roman"/>
          <w:bCs/>
          <w:i/>
          <w:color w:val="006283"/>
          <w:szCs w:val="18"/>
          <w:lang w:eastAsia="en-GB"/>
        </w:rPr>
      </w:pPr>
      <w:r w:rsidRPr="000E46A5">
        <w:rPr>
          <w:rFonts w:eastAsiaTheme="majorEastAsia" w:cstheme="majorBidi"/>
          <w:bCs/>
          <w:i/>
          <w:iCs/>
          <w:caps/>
          <w:color w:val="006283"/>
          <w:kern w:val="28"/>
          <w:szCs w:val="52"/>
        </w:rPr>
        <w:t>STATISTICAL INFORMATION, IMPORTS 2020 - 21</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54" w:type="dxa"/>
          <w:right w:w="54" w:type="dxa"/>
        </w:tblCellMar>
        <w:tblLook w:val="0000" w:firstRow="0" w:lastRow="0" w:firstColumn="0" w:lastColumn="0" w:noHBand="0" w:noVBand="0"/>
      </w:tblPr>
      <w:tblGrid>
        <w:gridCol w:w="1687"/>
        <w:gridCol w:w="1998"/>
        <w:gridCol w:w="2140"/>
        <w:gridCol w:w="1665"/>
        <w:gridCol w:w="2378"/>
        <w:gridCol w:w="1782"/>
        <w:gridCol w:w="2017"/>
      </w:tblGrid>
      <w:tr w:rsidR="009458F5" w:rsidRPr="000E46A5" w14:paraId="50C7BDFE" w14:textId="77777777" w:rsidTr="009458F5">
        <w:trPr>
          <w:trHeight w:val="334"/>
          <w:jc w:val="center"/>
        </w:trPr>
        <w:tc>
          <w:tcPr>
            <w:tcW w:w="617" w:type="pct"/>
            <w:vAlign w:val="center"/>
          </w:tcPr>
          <w:p w14:paraId="24B8DC51" w14:textId="0C787E3D" w:rsidR="009458F5" w:rsidRPr="000E46A5" w:rsidRDefault="009458F5" w:rsidP="009458F5">
            <w:pPr>
              <w:pStyle w:val="Default"/>
              <w:jc w:val="center"/>
              <w:rPr>
                <w:b/>
                <w:bCs/>
                <w:sz w:val="16"/>
                <w:szCs w:val="16"/>
              </w:rPr>
            </w:pPr>
            <w:r w:rsidRPr="000E46A5">
              <w:rPr>
                <w:b/>
                <w:bCs/>
                <w:sz w:val="16"/>
                <w:szCs w:val="16"/>
              </w:rPr>
              <w:t>Description of product(s)</w:t>
            </w:r>
          </w:p>
          <w:p w14:paraId="7F8FDF35" w14:textId="058FA788" w:rsidR="009458F5" w:rsidRPr="000E46A5" w:rsidRDefault="009458F5" w:rsidP="009458F5">
            <w:pPr>
              <w:pStyle w:val="Default"/>
              <w:jc w:val="center"/>
              <w:rPr>
                <w:b/>
                <w:bCs/>
                <w:sz w:val="16"/>
                <w:szCs w:val="16"/>
              </w:rPr>
            </w:pPr>
            <w:r w:rsidRPr="000E46A5">
              <w:rPr>
                <w:b/>
                <w:bCs/>
                <w:sz w:val="16"/>
                <w:szCs w:val="16"/>
              </w:rPr>
              <w:t>(including HS number(s))</w:t>
            </w:r>
          </w:p>
        </w:tc>
        <w:tc>
          <w:tcPr>
            <w:tcW w:w="731" w:type="pct"/>
            <w:vAlign w:val="center"/>
          </w:tcPr>
          <w:p w14:paraId="4D72E22C" w14:textId="731AB6D0" w:rsidR="009458F5" w:rsidRPr="000E46A5" w:rsidRDefault="009458F5" w:rsidP="009458F5">
            <w:pPr>
              <w:pStyle w:val="Default"/>
              <w:jc w:val="center"/>
              <w:rPr>
                <w:b/>
                <w:bCs/>
                <w:sz w:val="16"/>
                <w:szCs w:val="16"/>
              </w:rPr>
            </w:pPr>
            <w:r w:rsidRPr="000E46A5">
              <w:rPr>
                <w:b/>
                <w:bCs/>
                <w:sz w:val="16"/>
                <w:szCs w:val="16"/>
              </w:rPr>
              <w:t>Total quantity imported (litres)</w:t>
            </w:r>
          </w:p>
        </w:tc>
        <w:tc>
          <w:tcPr>
            <w:tcW w:w="783" w:type="pct"/>
            <w:vAlign w:val="center"/>
          </w:tcPr>
          <w:p w14:paraId="2806F127" w14:textId="62E4426C" w:rsidR="009458F5" w:rsidRPr="000E46A5" w:rsidRDefault="009458F5" w:rsidP="009458F5">
            <w:pPr>
              <w:pStyle w:val="Default"/>
              <w:jc w:val="center"/>
              <w:rPr>
                <w:b/>
                <w:bCs/>
                <w:sz w:val="16"/>
                <w:szCs w:val="16"/>
              </w:rPr>
            </w:pPr>
            <w:r w:rsidRPr="000E46A5">
              <w:rPr>
                <w:b/>
                <w:bCs/>
                <w:sz w:val="16"/>
                <w:szCs w:val="16"/>
              </w:rPr>
              <w:t>Quantity imported by state trading enterprise</w:t>
            </w:r>
          </w:p>
          <w:p w14:paraId="14C1D04A" w14:textId="69D5029F" w:rsidR="009458F5" w:rsidRPr="000E46A5" w:rsidRDefault="009458F5" w:rsidP="009458F5">
            <w:pPr>
              <w:spacing w:before="40" w:after="40"/>
              <w:jc w:val="center"/>
              <w:rPr>
                <w:b/>
                <w:bCs/>
                <w:sz w:val="16"/>
                <w:szCs w:val="16"/>
              </w:rPr>
            </w:pPr>
            <w:r w:rsidRPr="000E46A5">
              <w:rPr>
                <w:b/>
                <w:bCs/>
                <w:sz w:val="16"/>
                <w:szCs w:val="16"/>
              </w:rPr>
              <w:t>(litres)</w:t>
            </w:r>
          </w:p>
        </w:tc>
        <w:tc>
          <w:tcPr>
            <w:tcW w:w="609" w:type="pct"/>
            <w:vAlign w:val="center"/>
          </w:tcPr>
          <w:p w14:paraId="0EA7FF63" w14:textId="2BD2825A" w:rsidR="009458F5" w:rsidRPr="000E46A5" w:rsidRDefault="009458F5" w:rsidP="009458F5">
            <w:pPr>
              <w:pStyle w:val="Default"/>
              <w:jc w:val="center"/>
              <w:rPr>
                <w:b/>
                <w:bCs/>
                <w:sz w:val="16"/>
                <w:szCs w:val="16"/>
              </w:rPr>
            </w:pPr>
            <w:r w:rsidRPr="000E46A5">
              <w:rPr>
                <w:b/>
                <w:bCs/>
                <w:sz w:val="16"/>
                <w:szCs w:val="16"/>
              </w:rPr>
              <w:t>Average import price</w:t>
            </w:r>
          </w:p>
        </w:tc>
        <w:tc>
          <w:tcPr>
            <w:tcW w:w="870" w:type="pct"/>
            <w:vAlign w:val="center"/>
          </w:tcPr>
          <w:p w14:paraId="581414E4" w14:textId="45DF8273" w:rsidR="009458F5" w:rsidRPr="000E46A5" w:rsidRDefault="009458F5" w:rsidP="009458F5">
            <w:pPr>
              <w:pStyle w:val="Default"/>
              <w:jc w:val="center"/>
              <w:rPr>
                <w:b/>
                <w:bCs/>
                <w:sz w:val="16"/>
                <w:szCs w:val="16"/>
              </w:rPr>
            </w:pPr>
            <w:r w:rsidRPr="000E46A5">
              <w:rPr>
                <w:b/>
                <w:bCs/>
                <w:sz w:val="16"/>
                <w:szCs w:val="16"/>
              </w:rPr>
              <w:t>Average representative domestic sales price</w:t>
            </w:r>
          </w:p>
        </w:tc>
        <w:tc>
          <w:tcPr>
            <w:tcW w:w="652" w:type="pct"/>
            <w:vAlign w:val="center"/>
          </w:tcPr>
          <w:p w14:paraId="110A2B9B" w14:textId="2A9C41C2" w:rsidR="009458F5" w:rsidRPr="000E46A5" w:rsidRDefault="009458F5" w:rsidP="009458F5">
            <w:pPr>
              <w:pStyle w:val="Default"/>
              <w:jc w:val="center"/>
              <w:rPr>
                <w:b/>
                <w:bCs/>
                <w:sz w:val="16"/>
                <w:szCs w:val="16"/>
              </w:rPr>
            </w:pPr>
            <w:r w:rsidRPr="000E46A5">
              <w:rPr>
                <w:b/>
                <w:bCs/>
                <w:sz w:val="16"/>
                <w:szCs w:val="16"/>
              </w:rPr>
              <w:t>Mark-up</w:t>
            </w:r>
          </w:p>
        </w:tc>
        <w:tc>
          <w:tcPr>
            <w:tcW w:w="738" w:type="pct"/>
            <w:vAlign w:val="center"/>
          </w:tcPr>
          <w:p w14:paraId="45545EDA" w14:textId="479369FF" w:rsidR="009458F5" w:rsidRPr="000E46A5" w:rsidRDefault="009458F5" w:rsidP="009458F5">
            <w:pPr>
              <w:pStyle w:val="Default"/>
              <w:jc w:val="center"/>
              <w:rPr>
                <w:b/>
                <w:bCs/>
                <w:sz w:val="16"/>
                <w:szCs w:val="16"/>
              </w:rPr>
            </w:pPr>
            <w:r w:rsidRPr="000E46A5">
              <w:rPr>
                <w:b/>
                <w:bCs/>
                <w:sz w:val="16"/>
                <w:szCs w:val="16"/>
              </w:rPr>
              <w:t>National production (litres)</w:t>
            </w:r>
          </w:p>
        </w:tc>
      </w:tr>
      <w:tr w:rsidR="009458F5" w:rsidRPr="000E46A5" w14:paraId="06EC8742" w14:textId="77777777" w:rsidTr="009458F5">
        <w:trPr>
          <w:trHeight w:val="333"/>
          <w:jc w:val="center"/>
        </w:trPr>
        <w:tc>
          <w:tcPr>
            <w:tcW w:w="617" w:type="pct"/>
            <w:vAlign w:val="center"/>
          </w:tcPr>
          <w:p w14:paraId="702D2247" w14:textId="77777777" w:rsidR="009458F5" w:rsidRPr="000E46A5" w:rsidRDefault="009458F5" w:rsidP="009458F5">
            <w:pPr>
              <w:spacing w:before="40" w:after="40"/>
              <w:jc w:val="center"/>
              <w:rPr>
                <w:sz w:val="16"/>
                <w:szCs w:val="16"/>
              </w:rPr>
            </w:pPr>
            <w:r w:rsidRPr="000E46A5">
              <w:rPr>
                <w:sz w:val="16"/>
                <w:szCs w:val="16"/>
              </w:rPr>
              <w:t>1</w:t>
            </w:r>
          </w:p>
        </w:tc>
        <w:tc>
          <w:tcPr>
            <w:tcW w:w="731" w:type="pct"/>
            <w:vAlign w:val="center"/>
          </w:tcPr>
          <w:p w14:paraId="0E88DE14" w14:textId="77777777" w:rsidR="009458F5" w:rsidRPr="000E46A5" w:rsidRDefault="009458F5" w:rsidP="009458F5">
            <w:pPr>
              <w:spacing w:before="40" w:after="40"/>
              <w:jc w:val="center"/>
              <w:rPr>
                <w:sz w:val="16"/>
                <w:szCs w:val="16"/>
              </w:rPr>
            </w:pPr>
            <w:r w:rsidRPr="000E46A5">
              <w:rPr>
                <w:sz w:val="16"/>
                <w:szCs w:val="16"/>
              </w:rPr>
              <w:t>2</w:t>
            </w:r>
          </w:p>
        </w:tc>
        <w:tc>
          <w:tcPr>
            <w:tcW w:w="783" w:type="pct"/>
            <w:vAlign w:val="center"/>
          </w:tcPr>
          <w:p w14:paraId="33BC687A" w14:textId="77777777" w:rsidR="009458F5" w:rsidRPr="000E46A5" w:rsidRDefault="009458F5" w:rsidP="009458F5">
            <w:pPr>
              <w:spacing w:before="40" w:after="40"/>
              <w:jc w:val="center"/>
              <w:rPr>
                <w:sz w:val="16"/>
                <w:szCs w:val="16"/>
              </w:rPr>
            </w:pPr>
            <w:r w:rsidRPr="000E46A5">
              <w:rPr>
                <w:sz w:val="16"/>
                <w:szCs w:val="16"/>
              </w:rPr>
              <w:t>3</w:t>
            </w:r>
          </w:p>
        </w:tc>
        <w:tc>
          <w:tcPr>
            <w:tcW w:w="609" w:type="pct"/>
            <w:vAlign w:val="center"/>
          </w:tcPr>
          <w:p w14:paraId="5E00E789" w14:textId="77777777" w:rsidR="009458F5" w:rsidRPr="000E46A5" w:rsidRDefault="009458F5" w:rsidP="009458F5">
            <w:pPr>
              <w:spacing w:before="40" w:after="40"/>
              <w:jc w:val="center"/>
              <w:rPr>
                <w:sz w:val="16"/>
                <w:szCs w:val="16"/>
              </w:rPr>
            </w:pPr>
            <w:r w:rsidRPr="000E46A5">
              <w:rPr>
                <w:sz w:val="16"/>
                <w:szCs w:val="16"/>
              </w:rPr>
              <w:t>4</w:t>
            </w:r>
          </w:p>
        </w:tc>
        <w:tc>
          <w:tcPr>
            <w:tcW w:w="870" w:type="pct"/>
            <w:vAlign w:val="center"/>
          </w:tcPr>
          <w:p w14:paraId="63BF5D17" w14:textId="77777777" w:rsidR="009458F5" w:rsidRPr="000E46A5" w:rsidRDefault="009458F5" w:rsidP="009458F5">
            <w:pPr>
              <w:spacing w:before="40" w:after="40"/>
              <w:jc w:val="center"/>
              <w:rPr>
                <w:sz w:val="16"/>
                <w:szCs w:val="16"/>
              </w:rPr>
            </w:pPr>
            <w:r w:rsidRPr="000E46A5">
              <w:rPr>
                <w:sz w:val="16"/>
                <w:szCs w:val="16"/>
              </w:rPr>
              <w:t>5</w:t>
            </w:r>
          </w:p>
        </w:tc>
        <w:tc>
          <w:tcPr>
            <w:tcW w:w="652" w:type="pct"/>
            <w:vAlign w:val="center"/>
          </w:tcPr>
          <w:p w14:paraId="3F6331E4" w14:textId="77777777" w:rsidR="009458F5" w:rsidRPr="000E46A5" w:rsidRDefault="009458F5" w:rsidP="009458F5">
            <w:pPr>
              <w:spacing w:before="40" w:after="40"/>
              <w:jc w:val="center"/>
              <w:rPr>
                <w:sz w:val="16"/>
                <w:szCs w:val="16"/>
              </w:rPr>
            </w:pPr>
            <w:r w:rsidRPr="000E46A5">
              <w:rPr>
                <w:sz w:val="16"/>
                <w:szCs w:val="16"/>
              </w:rPr>
              <w:t>6</w:t>
            </w:r>
          </w:p>
        </w:tc>
        <w:tc>
          <w:tcPr>
            <w:tcW w:w="738" w:type="pct"/>
            <w:vAlign w:val="center"/>
          </w:tcPr>
          <w:p w14:paraId="5B7DDF4E" w14:textId="77777777" w:rsidR="009458F5" w:rsidRPr="000E46A5" w:rsidRDefault="009458F5" w:rsidP="009458F5">
            <w:pPr>
              <w:spacing w:before="40" w:after="40"/>
              <w:jc w:val="center"/>
              <w:rPr>
                <w:sz w:val="16"/>
                <w:szCs w:val="16"/>
              </w:rPr>
            </w:pPr>
            <w:r w:rsidRPr="000E46A5">
              <w:rPr>
                <w:sz w:val="16"/>
                <w:szCs w:val="16"/>
              </w:rPr>
              <w:t>7</w:t>
            </w:r>
          </w:p>
        </w:tc>
      </w:tr>
      <w:tr w:rsidR="009458F5" w:rsidRPr="000E46A5" w14:paraId="42F05C9C" w14:textId="77777777" w:rsidTr="009458F5">
        <w:trPr>
          <w:trHeight w:val="968"/>
          <w:jc w:val="center"/>
        </w:trPr>
        <w:tc>
          <w:tcPr>
            <w:tcW w:w="617" w:type="pct"/>
            <w:vAlign w:val="center"/>
          </w:tcPr>
          <w:p w14:paraId="5CBE3549" w14:textId="14EE07A0" w:rsidR="009458F5" w:rsidRPr="000E46A5" w:rsidRDefault="009458F5" w:rsidP="009458F5">
            <w:pPr>
              <w:pStyle w:val="Default"/>
              <w:jc w:val="center"/>
              <w:rPr>
                <w:sz w:val="16"/>
                <w:szCs w:val="16"/>
              </w:rPr>
            </w:pPr>
            <w:r w:rsidRPr="000E46A5">
              <w:rPr>
                <w:sz w:val="16"/>
                <w:szCs w:val="16"/>
              </w:rPr>
              <w:t>Alcoholic beverages</w:t>
            </w:r>
          </w:p>
        </w:tc>
        <w:tc>
          <w:tcPr>
            <w:tcW w:w="731" w:type="pct"/>
            <w:vAlign w:val="center"/>
          </w:tcPr>
          <w:p w14:paraId="59578ACC" w14:textId="7D563027" w:rsidR="009458F5" w:rsidRPr="000E46A5" w:rsidRDefault="009458F5" w:rsidP="009458F5">
            <w:pPr>
              <w:pStyle w:val="Default"/>
              <w:jc w:val="center"/>
              <w:rPr>
                <w:sz w:val="16"/>
                <w:szCs w:val="16"/>
              </w:rPr>
            </w:pPr>
            <w:r w:rsidRPr="000E46A5">
              <w:rPr>
                <w:sz w:val="16"/>
                <w:szCs w:val="16"/>
              </w:rPr>
              <w:t>2020: 142 136 303</w:t>
            </w:r>
          </w:p>
          <w:p w14:paraId="449B1570" w14:textId="6E82442C" w:rsidR="009458F5" w:rsidRPr="000E46A5" w:rsidRDefault="009458F5" w:rsidP="009458F5">
            <w:pPr>
              <w:spacing w:before="40" w:after="40"/>
              <w:jc w:val="center"/>
              <w:rPr>
                <w:sz w:val="16"/>
                <w:szCs w:val="16"/>
              </w:rPr>
            </w:pPr>
            <w:r w:rsidRPr="000E46A5">
              <w:rPr>
                <w:sz w:val="16"/>
                <w:szCs w:val="16"/>
              </w:rPr>
              <w:t>2021: 141 113 013</w:t>
            </w:r>
          </w:p>
        </w:tc>
        <w:tc>
          <w:tcPr>
            <w:tcW w:w="783" w:type="pct"/>
            <w:vAlign w:val="center"/>
          </w:tcPr>
          <w:p w14:paraId="51D992E5" w14:textId="167E3D81" w:rsidR="009458F5" w:rsidRPr="000E46A5" w:rsidRDefault="009458F5" w:rsidP="0028116A">
            <w:pPr>
              <w:pStyle w:val="Default"/>
              <w:ind w:left="359"/>
              <w:rPr>
                <w:sz w:val="16"/>
                <w:szCs w:val="16"/>
              </w:rPr>
            </w:pPr>
            <w:r w:rsidRPr="000E46A5">
              <w:rPr>
                <w:sz w:val="16"/>
                <w:szCs w:val="16"/>
              </w:rPr>
              <w:t>2020: 1 528 145</w:t>
            </w:r>
          </w:p>
          <w:p w14:paraId="6A4CE217" w14:textId="160762B5" w:rsidR="009458F5" w:rsidRPr="000E46A5" w:rsidRDefault="009458F5" w:rsidP="0028116A">
            <w:pPr>
              <w:spacing w:before="40" w:after="40"/>
              <w:ind w:left="359"/>
              <w:jc w:val="left"/>
              <w:rPr>
                <w:sz w:val="16"/>
                <w:szCs w:val="16"/>
              </w:rPr>
            </w:pPr>
            <w:r w:rsidRPr="000E46A5">
              <w:rPr>
                <w:sz w:val="16"/>
                <w:szCs w:val="16"/>
              </w:rPr>
              <w:t>2021: 1 554 572</w:t>
            </w:r>
            <w:r w:rsidR="006C14DA" w:rsidRPr="000E46A5">
              <w:rPr>
                <w:sz w:val="16"/>
                <w:szCs w:val="16"/>
                <w:vertAlign w:val="superscript"/>
              </w:rPr>
              <w:t>*</w:t>
            </w:r>
          </w:p>
        </w:tc>
        <w:tc>
          <w:tcPr>
            <w:tcW w:w="609" w:type="pct"/>
            <w:vAlign w:val="center"/>
          </w:tcPr>
          <w:p w14:paraId="71600995" w14:textId="34626D75" w:rsidR="009458F5" w:rsidRPr="000E46A5" w:rsidRDefault="009458F5" w:rsidP="009458F5">
            <w:pPr>
              <w:pStyle w:val="Default"/>
              <w:jc w:val="center"/>
              <w:rPr>
                <w:sz w:val="16"/>
                <w:szCs w:val="16"/>
              </w:rPr>
            </w:pPr>
            <w:r w:rsidRPr="000E46A5">
              <w:rPr>
                <w:sz w:val="16"/>
                <w:szCs w:val="16"/>
              </w:rPr>
              <w:t>2020: 16</w:t>
            </w:r>
            <w:r w:rsidR="000E46A5" w:rsidRPr="000E46A5">
              <w:rPr>
                <w:sz w:val="16"/>
                <w:szCs w:val="16"/>
              </w:rPr>
              <w:t>.</w:t>
            </w:r>
            <w:r w:rsidRPr="000E46A5">
              <w:rPr>
                <w:sz w:val="16"/>
                <w:szCs w:val="16"/>
              </w:rPr>
              <w:t xml:space="preserve">01 </w:t>
            </w:r>
            <w:r w:rsidR="007B780B" w:rsidRPr="000E46A5">
              <w:rPr>
                <w:sz w:val="16"/>
                <w:szCs w:val="16"/>
              </w:rPr>
              <w:t>EUR</w:t>
            </w:r>
            <w:r w:rsidRPr="000E46A5">
              <w:rPr>
                <w:sz w:val="16"/>
                <w:szCs w:val="16"/>
              </w:rPr>
              <w:t>/l</w:t>
            </w:r>
          </w:p>
          <w:p w14:paraId="343CE9CB" w14:textId="3F0DE1B8" w:rsidR="009458F5" w:rsidRPr="000E46A5" w:rsidRDefault="009458F5" w:rsidP="009458F5">
            <w:pPr>
              <w:spacing w:before="40" w:after="40"/>
              <w:jc w:val="center"/>
              <w:rPr>
                <w:sz w:val="16"/>
                <w:szCs w:val="16"/>
              </w:rPr>
            </w:pPr>
            <w:r w:rsidRPr="000E46A5">
              <w:rPr>
                <w:sz w:val="16"/>
                <w:szCs w:val="16"/>
              </w:rPr>
              <w:t>2021: 16</w:t>
            </w:r>
            <w:r w:rsidR="000E46A5" w:rsidRPr="000E46A5">
              <w:rPr>
                <w:sz w:val="16"/>
                <w:szCs w:val="16"/>
              </w:rPr>
              <w:t>.</w:t>
            </w:r>
            <w:r w:rsidRPr="000E46A5">
              <w:rPr>
                <w:sz w:val="16"/>
                <w:szCs w:val="16"/>
              </w:rPr>
              <w:t xml:space="preserve">37 </w:t>
            </w:r>
            <w:r w:rsidR="007B780B" w:rsidRPr="000E46A5">
              <w:rPr>
                <w:sz w:val="16"/>
                <w:szCs w:val="16"/>
              </w:rPr>
              <w:t>EUR</w:t>
            </w:r>
            <w:r w:rsidRPr="000E46A5">
              <w:rPr>
                <w:sz w:val="16"/>
                <w:szCs w:val="16"/>
              </w:rPr>
              <w:t>/l</w:t>
            </w:r>
          </w:p>
        </w:tc>
        <w:tc>
          <w:tcPr>
            <w:tcW w:w="870" w:type="pct"/>
            <w:vAlign w:val="center"/>
          </w:tcPr>
          <w:p w14:paraId="3522DA02" w14:textId="77777777" w:rsidR="009458F5" w:rsidRPr="000E46A5" w:rsidRDefault="009458F5" w:rsidP="009458F5">
            <w:pPr>
              <w:pStyle w:val="Default"/>
              <w:jc w:val="center"/>
              <w:rPr>
                <w:sz w:val="16"/>
                <w:szCs w:val="16"/>
              </w:rPr>
            </w:pPr>
          </w:p>
        </w:tc>
        <w:tc>
          <w:tcPr>
            <w:tcW w:w="652" w:type="pct"/>
            <w:vAlign w:val="center"/>
          </w:tcPr>
          <w:p w14:paraId="5D0AE905" w14:textId="5C3F3DC3" w:rsidR="009458F5" w:rsidRPr="000E46A5" w:rsidRDefault="009458F5" w:rsidP="009458F5">
            <w:pPr>
              <w:pStyle w:val="Default"/>
              <w:jc w:val="center"/>
              <w:rPr>
                <w:sz w:val="16"/>
                <w:szCs w:val="16"/>
              </w:rPr>
            </w:pPr>
            <w:r w:rsidRPr="000E46A5">
              <w:rPr>
                <w:sz w:val="16"/>
                <w:szCs w:val="16"/>
              </w:rPr>
              <w:t>2020: 2.35 EUR</w:t>
            </w:r>
          </w:p>
          <w:p w14:paraId="786FCBCA" w14:textId="01315B27" w:rsidR="009458F5" w:rsidRPr="000E46A5" w:rsidRDefault="009458F5" w:rsidP="009458F5">
            <w:pPr>
              <w:spacing w:before="40" w:after="40"/>
              <w:jc w:val="center"/>
              <w:rPr>
                <w:sz w:val="16"/>
                <w:szCs w:val="16"/>
              </w:rPr>
            </w:pPr>
            <w:r w:rsidRPr="000E46A5">
              <w:rPr>
                <w:sz w:val="16"/>
                <w:szCs w:val="16"/>
              </w:rPr>
              <w:t>2021: 2.42 EUR</w:t>
            </w:r>
          </w:p>
        </w:tc>
        <w:tc>
          <w:tcPr>
            <w:tcW w:w="738" w:type="pct"/>
            <w:vAlign w:val="center"/>
          </w:tcPr>
          <w:p w14:paraId="30F3E70D" w14:textId="5D829D90" w:rsidR="009458F5" w:rsidRPr="000E46A5" w:rsidRDefault="009458F5" w:rsidP="009458F5">
            <w:pPr>
              <w:pStyle w:val="Default"/>
              <w:jc w:val="center"/>
              <w:rPr>
                <w:sz w:val="16"/>
                <w:szCs w:val="16"/>
              </w:rPr>
            </w:pPr>
            <w:r w:rsidRPr="000E46A5">
              <w:rPr>
                <w:sz w:val="16"/>
                <w:szCs w:val="16"/>
              </w:rPr>
              <w:t>2020: 530 969 449</w:t>
            </w:r>
          </w:p>
          <w:p w14:paraId="7251B096" w14:textId="76E39891" w:rsidR="009458F5" w:rsidRPr="000E46A5" w:rsidRDefault="009458F5" w:rsidP="009458F5">
            <w:pPr>
              <w:spacing w:before="40" w:after="40"/>
              <w:jc w:val="center"/>
              <w:rPr>
                <w:sz w:val="16"/>
                <w:szCs w:val="16"/>
              </w:rPr>
            </w:pPr>
            <w:r w:rsidRPr="000E46A5">
              <w:rPr>
                <w:sz w:val="16"/>
                <w:szCs w:val="16"/>
              </w:rPr>
              <w:t>2021: 527 753 070</w:t>
            </w:r>
          </w:p>
        </w:tc>
      </w:tr>
    </w:tbl>
    <w:p w14:paraId="4B01CD56" w14:textId="12991CE0" w:rsidR="00301A19" w:rsidRPr="000E46A5" w:rsidRDefault="006C14DA" w:rsidP="00887989">
      <w:pPr>
        <w:pStyle w:val="NoteText"/>
        <w:spacing w:before="120"/>
      </w:pPr>
      <w:r w:rsidRPr="000E46A5">
        <w:rPr>
          <w:vertAlign w:val="superscript"/>
        </w:rPr>
        <w:t>*</w:t>
      </w:r>
      <w:r w:rsidR="00301A19" w:rsidRPr="000E46A5">
        <w:t xml:space="preserve"> </w:t>
      </w:r>
      <w:r w:rsidR="0028116A" w:rsidRPr="000E46A5">
        <w:tab/>
      </w:r>
      <w:r w:rsidR="00301A19" w:rsidRPr="000E46A5">
        <w:t xml:space="preserve">This amount corresponds to the imported alcoholic beverages by </w:t>
      </w:r>
      <w:proofErr w:type="spellStart"/>
      <w:r w:rsidR="00301A19" w:rsidRPr="000E46A5">
        <w:t>Alko</w:t>
      </w:r>
      <w:proofErr w:type="spellEnd"/>
      <w:r w:rsidR="00301A19" w:rsidRPr="000E46A5">
        <w:t xml:space="preserve">, </w:t>
      </w:r>
      <w:r w:rsidR="00301A19" w:rsidRPr="000E46A5">
        <w:rPr>
          <w:u w:val="single"/>
        </w:rPr>
        <w:t>as requested</w:t>
      </w:r>
      <w:r w:rsidR="00301A19" w:rsidRPr="000E46A5">
        <w:t xml:space="preserve"> by the foreign seller. (Alternatively all foreign producers and sellers have the right to import alcoholic beverages to Finland by themselves without any prior licenses or quotas – see III C.). </w:t>
      </w:r>
      <w:r w:rsidR="00301A19" w:rsidRPr="000E46A5">
        <w:br w:type="page"/>
      </w:r>
    </w:p>
    <w:p w14:paraId="22C4203E" w14:textId="77777777" w:rsidR="00301A19" w:rsidRPr="000E46A5" w:rsidRDefault="00301A19" w:rsidP="00887989">
      <w:pPr>
        <w:pStyle w:val="Titre"/>
      </w:pPr>
      <w:r w:rsidRPr="000E46A5">
        <w:lastRenderedPageBreak/>
        <w:t xml:space="preserve">TABLE II </w:t>
      </w:r>
    </w:p>
    <w:p w14:paraId="5915A651" w14:textId="77777777" w:rsidR="00301A19" w:rsidRPr="000E46A5" w:rsidRDefault="00301A19" w:rsidP="00887989">
      <w:pPr>
        <w:pStyle w:val="Title2"/>
      </w:pPr>
      <w:r w:rsidRPr="000E46A5">
        <w:t xml:space="preserve">STATE TRADING: </w:t>
      </w:r>
      <w:proofErr w:type="spellStart"/>
      <w:r w:rsidRPr="000E46A5">
        <w:t>ALKO</w:t>
      </w:r>
      <w:proofErr w:type="spellEnd"/>
      <w:r w:rsidRPr="000E46A5">
        <w:t xml:space="preserve"> INC. </w:t>
      </w:r>
    </w:p>
    <w:p w14:paraId="2E9A4951" w14:textId="77777777" w:rsidR="00301A19" w:rsidRPr="000E46A5" w:rsidRDefault="00301A19" w:rsidP="00301A19">
      <w:pPr>
        <w:spacing w:after="360"/>
        <w:jc w:val="center"/>
        <w:rPr>
          <w:rFonts w:eastAsiaTheme="majorEastAsia" w:cstheme="majorBidi"/>
          <w:caps/>
          <w:color w:val="006283"/>
          <w:kern w:val="28"/>
          <w:szCs w:val="52"/>
        </w:rPr>
      </w:pPr>
      <w:r w:rsidRPr="000E46A5">
        <w:rPr>
          <w:rFonts w:eastAsiaTheme="majorEastAsia" w:cstheme="majorBidi"/>
          <w:i/>
          <w:iCs/>
          <w:caps/>
          <w:color w:val="006283"/>
          <w:kern w:val="28"/>
          <w:szCs w:val="52"/>
        </w:rPr>
        <w:t xml:space="preserve">STATISTICAL INFORMATION, EXPORTS </w:t>
      </w:r>
    </w:p>
    <w:p w14:paraId="51BF7884" w14:textId="6FFB84BC" w:rsidR="00301A19" w:rsidRPr="000E46A5" w:rsidRDefault="00301A19" w:rsidP="00301A19">
      <w:pPr>
        <w:spacing w:after="360"/>
        <w:jc w:val="center"/>
        <w:rPr>
          <w:rFonts w:eastAsia="Calibri" w:cs="Times New Roman"/>
          <w:i/>
          <w:color w:val="006283"/>
          <w:szCs w:val="18"/>
          <w:lang w:eastAsia="en-GB"/>
        </w:rPr>
      </w:pPr>
      <w:r w:rsidRPr="000E46A5">
        <w:rPr>
          <w:rFonts w:eastAsiaTheme="majorEastAsia" w:cstheme="majorBidi"/>
          <w:b/>
          <w:bCs/>
          <w:i/>
          <w:iCs/>
          <w:caps/>
          <w:color w:val="006283"/>
          <w:kern w:val="28"/>
          <w:szCs w:val="52"/>
        </w:rPr>
        <w:t>NOT APPLICABLE</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54" w:type="dxa"/>
          <w:right w:w="54" w:type="dxa"/>
        </w:tblCellMar>
        <w:tblLook w:val="0000" w:firstRow="0" w:lastRow="0" w:firstColumn="0" w:lastColumn="0" w:noHBand="0" w:noVBand="0"/>
      </w:tblPr>
      <w:tblGrid>
        <w:gridCol w:w="1953"/>
        <w:gridCol w:w="1953"/>
        <w:gridCol w:w="1953"/>
        <w:gridCol w:w="1952"/>
        <w:gridCol w:w="1952"/>
        <w:gridCol w:w="1952"/>
        <w:gridCol w:w="1952"/>
      </w:tblGrid>
      <w:tr w:rsidR="0028116A" w:rsidRPr="000E46A5" w14:paraId="5F0978BC" w14:textId="77777777" w:rsidTr="0028116A">
        <w:trPr>
          <w:trHeight w:val="334"/>
          <w:jc w:val="center"/>
        </w:trPr>
        <w:tc>
          <w:tcPr>
            <w:tcW w:w="714" w:type="pct"/>
            <w:vAlign w:val="center"/>
          </w:tcPr>
          <w:p w14:paraId="2AE7D32C" w14:textId="77777777" w:rsidR="00301A19" w:rsidRPr="000E46A5" w:rsidRDefault="00301A19" w:rsidP="00301A19">
            <w:pPr>
              <w:pStyle w:val="Default"/>
              <w:jc w:val="center"/>
              <w:rPr>
                <w:b/>
                <w:bCs/>
                <w:sz w:val="16"/>
                <w:szCs w:val="16"/>
              </w:rPr>
            </w:pPr>
            <w:r w:rsidRPr="000E46A5">
              <w:rPr>
                <w:b/>
                <w:bCs/>
                <w:sz w:val="16"/>
                <w:szCs w:val="16"/>
              </w:rPr>
              <w:t xml:space="preserve">Description of product(s) </w:t>
            </w:r>
          </w:p>
          <w:p w14:paraId="6365750F" w14:textId="0C4CCBBF" w:rsidR="00301A19" w:rsidRPr="000E46A5" w:rsidRDefault="00301A19" w:rsidP="00301A19">
            <w:pPr>
              <w:spacing w:before="40" w:after="40"/>
              <w:jc w:val="center"/>
              <w:rPr>
                <w:b/>
                <w:bCs/>
                <w:sz w:val="16"/>
                <w:szCs w:val="16"/>
              </w:rPr>
            </w:pPr>
            <w:r w:rsidRPr="000E46A5">
              <w:rPr>
                <w:b/>
                <w:bCs/>
                <w:sz w:val="16"/>
                <w:szCs w:val="16"/>
              </w:rPr>
              <w:t xml:space="preserve">(including HS number(s)) </w:t>
            </w:r>
          </w:p>
        </w:tc>
        <w:tc>
          <w:tcPr>
            <w:tcW w:w="714" w:type="pct"/>
            <w:vAlign w:val="center"/>
          </w:tcPr>
          <w:p w14:paraId="6DCC1297" w14:textId="5B4E8F61" w:rsidR="00301A19" w:rsidRPr="000E46A5" w:rsidRDefault="00301A19" w:rsidP="0028116A">
            <w:pPr>
              <w:pStyle w:val="Default"/>
              <w:jc w:val="center"/>
              <w:rPr>
                <w:b/>
                <w:bCs/>
                <w:sz w:val="16"/>
                <w:szCs w:val="16"/>
              </w:rPr>
            </w:pPr>
            <w:r w:rsidRPr="000E46A5">
              <w:rPr>
                <w:b/>
                <w:bCs/>
                <w:sz w:val="16"/>
                <w:szCs w:val="16"/>
              </w:rPr>
              <w:t xml:space="preserve">Total quantity exported </w:t>
            </w:r>
          </w:p>
        </w:tc>
        <w:tc>
          <w:tcPr>
            <w:tcW w:w="714" w:type="pct"/>
            <w:vAlign w:val="center"/>
          </w:tcPr>
          <w:p w14:paraId="13A7665E" w14:textId="77777777" w:rsidR="00301A19" w:rsidRPr="000E46A5" w:rsidRDefault="00301A19" w:rsidP="00301A19">
            <w:pPr>
              <w:pStyle w:val="Default"/>
              <w:jc w:val="center"/>
              <w:rPr>
                <w:b/>
                <w:bCs/>
                <w:sz w:val="16"/>
                <w:szCs w:val="16"/>
              </w:rPr>
            </w:pPr>
            <w:r w:rsidRPr="000E46A5">
              <w:rPr>
                <w:b/>
                <w:bCs/>
                <w:sz w:val="16"/>
                <w:szCs w:val="16"/>
              </w:rPr>
              <w:t xml:space="preserve">Quantity exported by </w:t>
            </w:r>
          </w:p>
          <w:p w14:paraId="0C3CDDDB" w14:textId="5F64BEF9" w:rsidR="00301A19" w:rsidRPr="000E46A5" w:rsidRDefault="00301A19" w:rsidP="00301A19">
            <w:pPr>
              <w:pStyle w:val="Default"/>
              <w:jc w:val="center"/>
              <w:rPr>
                <w:b/>
                <w:bCs/>
                <w:sz w:val="16"/>
                <w:szCs w:val="16"/>
              </w:rPr>
            </w:pPr>
            <w:r w:rsidRPr="000E46A5">
              <w:rPr>
                <w:b/>
                <w:bCs/>
                <w:sz w:val="16"/>
                <w:szCs w:val="16"/>
              </w:rPr>
              <w:t>state trading enterprise</w:t>
            </w:r>
          </w:p>
        </w:tc>
        <w:tc>
          <w:tcPr>
            <w:tcW w:w="714" w:type="pct"/>
            <w:vAlign w:val="center"/>
          </w:tcPr>
          <w:p w14:paraId="2828B963" w14:textId="465810E6" w:rsidR="00301A19" w:rsidRPr="000E46A5" w:rsidRDefault="00301A19" w:rsidP="0028116A">
            <w:pPr>
              <w:pStyle w:val="Default"/>
              <w:jc w:val="center"/>
              <w:rPr>
                <w:b/>
                <w:bCs/>
                <w:sz w:val="16"/>
                <w:szCs w:val="16"/>
              </w:rPr>
            </w:pPr>
            <w:r w:rsidRPr="000E46A5">
              <w:rPr>
                <w:b/>
                <w:bCs/>
                <w:sz w:val="16"/>
                <w:szCs w:val="16"/>
              </w:rPr>
              <w:t>Average procurement price</w:t>
            </w:r>
          </w:p>
        </w:tc>
        <w:tc>
          <w:tcPr>
            <w:tcW w:w="714" w:type="pct"/>
            <w:vAlign w:val="center"/>
          </w:tcPr>
          <w:p w14:paraId="1B8A2921" w14:textId="77777777" w:rsidR="00301A19" w:rsidRPr="000E46A5" w:rsidRDefault="00301A19" w:rsidP="00301A19">
            <w:pPr>
              <w:pStyle w:val="Default"/>
              <w:jc w:val="center"/>
              <w:rPr>
                <w:b/>
                <w:bCs/>
                <w:sz w:val="16"/>
                <w:szCs w:val="16"/>
              </w:rPr>
            </w:pPr>
            <w:r w:rsidRPr="000E46A5">
              <w:rPr>
                <w:b/>
                <w:bCs/>
                <w:sz w:val="16"/>
                <w:szCs w:val="16"/>
              </w:rPr>
              <w:t xml:space="preserve">Average representative </w:t>
            </w:r>
          </w:p>
          <w:p w14:paraId="2BAF1374" w14:textId="46EFBB74" w:rsidR="00301A19" w:rsidRPr="000E46A5" w:rsidRDefault="00301A19" w:rsidP="00301A19">
            <w:pPr>
              <w:spacing w:before="40" w:after="40"/>
              <w:jc w:val="center"/>
              <w:rPr>
                <w:b/>
                <w:bCs/>
                <w:sz w:val="16"/>
                <w:szCs w:val="16"/>
              </w:rPr>
            </w:pPr>
            <w:r w:rsidRPr="000E46A5">
              <w:rPr>
                <w:b/>
                <w:bCs/>
                <w:sz w:val="16"/>
                <w:szCs w:val="16"/>
              </w:rPr>
              <w:t xml:space="preserve">domestic sales price </w:t>
            </w:r>
          </w:p>
        </w:tc>
        <w:tc>
          <w:tcPr>
            <w:tcW w:w="714" w:type="pct"/>
            <w:vAlign w:val="center"/>
          </w:tcPr>
          <w:p w14:paraId="2C52EA05" w14:textId="66095412" w:rsidR="00301A19" w:rsidRPr="000E46A5" w:rsidRDefault="0028116A" w:rsidP="0028116A">
            <w:pPr>
              <w:pStyle w:val="Default"/>
              <w:jc w:val="center"/>
              <w:rPr>
                <w:b/>
                <w:bCs/>
                <w:sz w:val="16"/>
                <w:szCs w:val="16"/>
              </w:rPr>
            </w:pPr>
            <w:r w:rsidRPr="000E46A5">
              <w:rPr>
                <w:b/>
                <w:bCs/>
                <w:sz w:val="16"/>
                <w:szCs w:val="16"/>
              </w:rPr>
              <w:t xml:space="preserve">Average export price </w:t>
            </w:r>
          </w:p>
        </w:tc>
        <w:tc>
          <w:tcPr>
            <w:tcW w:w="714" w:type="pct"/>
            <w:vAlign w:val="center"/>
          </w:tcPr>
          <w:p w14:paraId="063CA16D" w14:textId="711D2DEB" w:rsidR="00301A19" w:rsidRPr="000E46A5" w:rsidRDefault="0028116A" w:rsidP="001A2B97">
            <w:pPr>
              <w:spacing w:before="40" w:after="40"/>
              <w:jc w:val="center"/>
              <w:rPr>
                <w:b/>
                <w:bCs/>
                <w:sz w:val="16"/>
                <w:szCs w:val="16"/>
              </w:rPr>
            </w:pPr>
            <w:r w:rsidRPr="000E46A5">
              <w:rPr>
                <w:b/>
                <w:bCs/>
                <w:sz w:val="16"/>
                <w:szCs w:val="16"/>
              </w:rPr>
              <w:t>National production</w:t>
            </w:r>
          </w:p>
        </w:tc>
      </w:tr>
      <w:tr w:rsidR="0028116A" w:rsidRPr="000E46A5" w14:paraId="352E363B" w14:textId="77777777" w:rsidTr="0028116A">
        <w:trPr>
          <w:trHeight w:val="333"/>
          <w:jc w:val="center"/>
        </w:trPr>
        <w:tc>
          <w:tcPr>
            <w:tcW w:w="714" w:type="pct"/>
            <w:vAlign w:val="center"/>
          </w:tcPr>
          <w:p w14:paraId="0969AF99" w14:textId="77777777" w:rsidR="00301A19" w:rsidRPr="000E46A5" w:rsidRDefault="00301A19" w:rsidP="001A2B97">
            <w:pPr>
              <w:pStyle w:val="Default"/>
              <w:jc w:val="center"/>
              <w:rPr>
                <w:sz w:val="16"/>
                <w:szCs w:val="16"/>
              </w:rPr>
            </w:pPr>
            <w:r w:rsidRPr="000E46A5">
              <w:rPr>
                <w:sz w:val="16"/>
                <w:szCs w:val="16"/>
              </w:rPr>
              <w:t>1</w:t>
            </w:r>
          </w:p>
        </w:tc>
        <w:tc>
          <w:tcPr>
            <w:tcW w:w="714" w:type="pct"/>
            <w:vAlign w:val="center"/>
          </w:tcPr>
          <w:p w14:paraId="36823841" w14:textId="77777777" w:rsidR="00301A19" w:rsidRPr="000E46A5" w:rsidRDefault="00301A19" w:rsidP="001A2B97">
            <w:pPr>
              <w:spacing w:before="40" w:after="40"/>
              <w:jc w:val="center"/>
              <w:rPr>
                <w:sz w:val="16"/>
                <w:szCs w:val="16"/>
              </w:rPr>
            </w:pPr>
            <w:r w:rsidRPr="000E46A5">
              <w:rPr>
                <w:sz w:val="16"/>
                <w:szCs w:val="16"/>
              </w:rPr>
              <w:t>2</w:t>
            </w:r>
          </w:p>
        </w:tc>
        <w:tc>
          <w:tcPr>
            <w:tcW w:w="714" w:type="pct"/>
            <w:vAlign w:val="center"/>
          </w:tcPr>
          <w:p w14:paraId="3CB4EDE1" w14:textId="77777777" w:rsidR="00301A19" w:rsidRPr="000E46A5" w:rsidRDefault="00301A19" w:rsidP="001A2B97">
            <w:pPr>
              <w:spacing w:before="40" w:after="40"/>
              <w:jc w:val="center"/>
              <w:rPr>
                <w:sz w:val="16"/>
                <w:szCs w:val="16"/>
              </w:rPr>
            </w:pPr>
            <w:r w:rsidRPr="000E46A5">
              <w:rPr>
                <w:sz w:val="16"/>
                <w:szCs w:val="16"/>
              </w:rPr>
              <w:t>3</w:t>
            </w:r>
          </w:p>
        </w:tc>
        <w:tc>
          <w:tcPr>
            <w:tcW w:w="714" w:type="pct"/>
            <w:vAlign w:val="center"/>
          </w:tcPr>
          <w:p w14:paraId="0416A988" w14:textId="77777777" w:rsidR="00301A19" w:rsidRPr="000E46A5" w:rsidRDefault="00301A19" w:rsidP="001A2B97">
            <w:pPr>
              <w:spacing w:before="40" w:after="40"/>
              <w:jc w:val="center"/>
              <w:rPr>
                <w:sz w:val="16"/>
                <w:szCs w:val="16"/>
              </w:rPr>
            </w:pPr>
            <w:r w:rsidRPr="000E46A5">
              <w:rPr>
                <w:sz w:val="16"/>
                <w:szCs w:val="16"/>
              </w:rPr>
              <w:t>4</w:t>
            </w:r>
          </w:p>
        </w:tc>
        <w:tc>
          <w:tcPr>
            <w:tcW w:w="714" w:type="pct"/>
            <w:vAlign w:val="center"/>
          </w:tcPr>
          <w:p w14:paraId="7472833F" w14:textId="77777777" w:rsidR="00301A19" w:rsidRPr="000E46A5" w:rsidRDefault="00301A19" w:rsidP="001A2B97">
            <w:pPr>
              <w:spacing w:before="40" w:after="40"/>
              <w:jc w:val="center"/>
              <w:rPr>
                <w:sz w:val="16"/>
                <w:szCs w:val="16"/>
              </w:rPr>
            </w:pPr>
            <w:r w:rsidRPr="000E46A5">
              <w:rPr>
                <w:sz w:val="16"/>
                <w:szCs w:val="16"/>
              </w:rPr>
              <w:t>5</w:t>
            </w:r>
          </w:p>
        </w:tc>
        <w:tc>
          <w:tcPr>
            <w:tcW w:w="714" w:type="pct"/>
            <w:vAlign w:val="center"/>
          </w:tcPr>
          <w:p w14:paraId="6821F49B" w14:textId="77777777" w:rsidR="00301A19" w:rsidRPr="000E46A5" w:rsidRDefault="00301A19" w:rsidP="001A2B97">
            <w:pPr>
              <w:spacing w:before="40" w:after="40"/>
              <w:jc w:val="center"/>
              <w:rPr>
                <w:sz w:val="16"/>
                <w:szCs w:val="16"/>
              </w:rPr>
            </w:pPr>
            <w:r w:rsidRPr="000E46A5">
              <w:rPr>
                <w:sz w:val="16"/>
                <w:szCs w:val="16"/>
              </w:rPr>
              <w:t>6</w:t>
            </w:r>
          </w:p>
        </w:tc>
        <w:tc>
          <w:tcPr>
            <w:tcW w:w="714" w:type="pct"/>
            <w:vAlign w:val="center"/>
          </w:tcPr>
          <w:p w14:paraId="79B1CDB9" w14:textId="77777777" w:rsidR="00301A19" w:rsidRPr="000E46A5" w:rsidRDefault="00301A19" w:rsidP="001A2B97">
            <w:pPr>
              <w:spacing w:before="40" w:after="40"/>
              <w:jc w:val="center"/>
              <w:rPr>
                <w:sz w:val="16"/>
                <w:szCs w:val="16"/>
              </w:rPr>
            </w:pPr>
            <w:r w:rsidRPr="000E46A5">
              <w:rPr>
                <w:sz w:val="16"/>
                <w:szCs w:val="16"/>
              </w:rPr>
              <w:t>7</w:t>
            </w:r>
          </w:p>
        </w:tc>
      </w:tr>
    </w:tbl>
    <w:p w14:paraId="48E3515F" w14:textId="77777777" w:rsidR="00301A19" w:rsidRPr="000E46A5" w:rsidRDefault="00301A19" w:rsidP="00301A19">
      <w:pPr>
        <w:rPr>
          <w:lang w:eastAsia="en-GB"/>
        </w:rPr>
      </w:pPr>
    </w:p>
    <w:p w14:paraId="53B57E7B" w14:textId="77777777" w:rsidR="00301A19" w:rsidRPr="000E46A5" w:rsidRDefault="00301A19" w:rsidP="00301A19">
      <w:pPr>
        <w:tabs>
          <w:tab w:val="left" w:pos="851"/>
        </w:tabs>
        <w:spacing w:before="120"/>
        <w:ind w:left="851" w:hanging="851"/>
        <w:jc w:val="left"/>
        <w:rPr>
          <w:sz w:val="16"/>
        </w:rPr>
      </w:pPr>
      <w:r w:rsidRPr="000E46A5">
        <w:rPr>
          <w:sz w:val="16"/>
        </w:rPr>
        <w:br w:type="page"/>
      </w:r>
    </w:p>
    <w:p w14:paraId="501833FB" w14:textId="77777777" w:rsidR="00301A19" w:rsidRPr="000E46A5" w:rsidRDefault="00301A19" w:rsidP="00887989">
      <w:pPr>
        <w:pStyle w:val="Titre"/>
      </w:pPr>
      <w:r w:rsidRPr="000E46A5">
        <w:lastRenderedPageBreak/>
        <w:t xml:space="preserve">TABLE III </w:t>
      </w:r>
    </w:p>
    <w:p w14:paraId="4B8F01B2" w14:textId="77777777" w:rsidR="00301A19" w:rsidRPr="000E46A5" w:rsidRDefault="00301A19" w:rsidP="00887989">
      <w:pPr>
        <w:pStyle w:val="Title2"/>
      </w:pPr>
      <w:r w:rsidRPr="000E46A5">
        <w:t xml:space="preserve">STATE TRADING: </w:t>
      </w:r>
      <w:proofErr w:type="spellStart"/>
      <w:r w:rsidRPr="000E46A5">
        <w:t>ALKO</w:t>
      </w:r>
      <w:proofErr w:type="spellEnd"/>
      <w:r w:rsidRPr="000E46A5">
        <w:t xml:space="preserve"> INC </w:t>
      </w:r>
    </w:p>
    <w:p w14:paraId="6C24BF2D" w14:textId="4840D784" w:rsidR="00301A19" w:rsidRPr="000E46A5" w:rsidRDefault="00301A19" w:rsidP="00301A19">
      <w:pPr>
        <w:spacing w:after="360"/>
        <w:jc w:val="center"/>
        <w:rPr>
          <w:rFonts w:eastAsia="Calibri" w:cs="Times New Roman"/>
          <w:i/>
          <w:color w:val="006283"/>
          <w:szCs w:val="18"/>
          <w:lang w:eastAsia="en-GB"/>
        </w:rPr>
      </w:pPr>
      <w:r w:rsidRPr="000E46A5">
        <w:rPr>
          <w:rFonts w:eastAsiaTheme="majorEastAsia" w:cstheme="majorBidi"/>
          <w:i/>
          <w:iCs/>
          <w:caps/>
          <w:color w:val="006283"/>
          <w:kern w:val="28"/>
          <w:szCs w:val="52"/>
        </w:rPr>
        <w:t>STATISTICAL INFORMATION, DOMESTIC ACTIVITIES 2020 - 21</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54" w:type="dxa"/>
          <w:right w:w="54" w:type="dxa"/>
        </w:tblCellMar>
        <w:tblLook w:val="0000" w:firstRow="0" w:lastRow="0" w:firstColumn="0" w:lastColumn="0" w:noHBand="0" w:noVBand="0"/>
      </w:tblPr>
      <w:tblGrid>
        <w:gridCol w:w="2734"/>
        <w:gridCol w:w="2734"/>
        <w:gridCol w:w="2733"/>
        <w:gridCol w:w="2733"/>
        <w:gridCol w:w="2733"/>
      </w:tblGrid>
      <w:tr w:rsidR="00301A19" w:rsidRPr="000E46A5" w14:paraId="715DCEE5" w14:textId="77777777" w:rsidTr="0028116A">
        <w:trPr>
          <w:trHeight w:val="663"/>
          <w:jc w:val="center"/>
        </w:trPr>
        <w:tc>
          <w:tcPr>
            <w:tcW w:w="1000" w:type="pct"/>
            <w:vAlign w:val="center"/>
          </w:tcPr>
          <w:p w14:paraId="6B093D66" w14:textId="77777777" w:rsidR="00301A19" w:rsidRPr="000E46A5" w:rsidRDefault="00301A19" w:rsidP="00301A19">
            <w:pPr>
              <w:pStyle w:val="Default"/>
              <w:jc w:val="center"/>
              <w:rPr>
                <w:b/>
                <w:bCs/>
                <w:sz w:val="16"/>
                <w:szCs w:val="16"/>
              </w:rPr>
            </w:pPr>
            <w:r w:rsidRPr="000E46A5">
              <w:rPr>
                <w:b/>
                <w:bCs/>
                <w:sz w:val="16"/>
                <w:szCs w:val="16"/>
              </w:rPr>
              <w:t xml:space="preserve">Description of product(s) </w:t>
            </w:r>
          </w:p>
          <w:p w14:paraId="6811AA8E" w14:textId="4272811B" w:rsidR="00301A19" w:rsidRPr="000E46A5" w:rsidRDefault="00301A19" w:rsidP="00301A19">
            <w:pPr>
              <w:spacing w:before="40" w:after="40"/>
              <w:jc w:val="center"/>
              <w:rPr>
                <w:b/>
                <w:bCs/>
                <w:sz w:val="16"/>
                <w:szCs w:val="16"/>
              </w:rPr>
            </w:pPr>
            <w:r w:rsidRPr="000E46A5">
              <w:rPr>
                <w:b/>
                <w:bCs/>
                <w:sz w:val="16"/>
                <w:szCs w:val="16"/>
              </w:rPr>
              <w:t xml:space="preserve">(including HS number(s)) </w:t>
            </w:r>
          </w:p>
        </w:tc>
        <w:tc>
          <w:tcPr>
            <w:tcW w:w="1000" w:type="pct"/>
            <w:vAlign w:val="center"/>
          </w:tcPr>
          <w:p w14:paraId="2B823E64" w14:textId="77777777" w:rsidR="00301A19" w:rsidRPr="000E46A5" w:rsidRDefault="00301A19" w:rsidP="00301A19">
            <w:pPr>
              <w:pStyle w:val="Default"/>
              <w:jc w:val="center"/>
              <w:rPr>
                <w:b/>
                <w:bCs/>
                <w:sz w:val="16"/>
                <w:szCs w:val="16"/>
              </w:rPr>
            </w:pPr>
            <w:r w:rsidRPr="000E46A5">
              <w:rPr>
                <w:b/>
                <w:bCs/>
                <w:sz w:val="16"/>
                <w:szCs w:val="16"/>
              </w:rPr>
              <w:t xml:space="preserve">Domestic purchases by </w:t>
            </w:r>
          </w:p>
          <w:p w14:paraId="1FEEA592" w14:textId="26CF1F63" w:rsidR="00301A19" w:rsidRPr="000E46A5" w:rsidRDefault="00301A19" w:rsidP="00301A19">
            <w:pPr>
              <w:pStyle w:val="Default"/>
              <w:jc w:val="center"/>
              <w:rPr>
                <w:b/>
                <w:bCs/>
                <w:sz w:val="16"/>
                <w:szCs w:val="16"/>
              </w:rPr>
            </w:pPr>
            <w:r w:rsidRPr="000E46A5">
              <w:rPr>
                <w:b/>
                <w:bCs/>
                <w:sz w:val="16"/>
                <w:szCs w:val="16"/>
              </w:rPr>
              <w:t xml:space="preserve">state trading enterprise </w:t>
            </w:r>
          </w:p>
        </w:tc>
        <w:tc>
          <w:tcPr>
            <w:tcW w:w="1000" w:type="pct"/>
            <w:vAlign w:val="center"/>
          </w:tcPr>
          <w:p w14:paraId="2B3E5F13" w14:textId="77777777" w:rsidR="00301A19" w:rsidRPr="000E46A5" w:rsidRDefault="00301A19" w:rsidP="00301A19">
            <w:pPr>
              <w:pStyle w:val="Default"/>
              <w:jc w:val="center"/>
              <w:rPr>
                <w:b/>
                <w:bCs/>
                <w:sz w:val="16"/>
                <w:szCs w:val="16"/>
              </w:rPr>
            </w:pPr>
            <w:r w:rsidRPr="000E46A5">
              <w:rPr>
                <w:b/>
                <w:bCs/>
                <w:sz w:val="16"/>
                <w:szCs w:val="16"/>
              </w:rPr>
              <w:t xml:space="preserve">National production </w:t>
            </w:r>
          </w:p>
          <w:p w14:paraId="788DAB74" w14:textId="232B654E" w:rsidR="00301A19" w:rsidRPr="000E46A5" w:rsidRDefault="00301A19" w:rsidP="00301A19">
            <w:pPr>
              <w:pStyle w:val="Default"/>
              <w:jc w:val="center"/>
              <w:rPr>
                <w:b/>
                <w:bCs/>
                <w:sz w:val="16"/>
                <w:szCs w:val="16"/>
              </w:rPr>
            </w:pPr>
            <w:r w:rsidRPr="000E46A5">
              <w:rPr>
                <w:b/>
                <w:bCs/>
                <w:sz w:val="16"/>
                <w:szCs w:val="16"/>
              </w:rPr>
              <w:t xml:space="preserve">(litres) </w:t>
            </w:r>
          </w:p>
        </w:tc>
        <w:tc>
          <w:tcPr>
            <w:tcW w:w="1000" w:type="pct"/>
            <w:vAlign w:val="center"/>
          </w:tcPr>
          <w:p w14:paraId="73AFB55E" w14:textId="77777777" w:rsidR="00301A19" w:rsidRPr="000E46A5" w:rsidRDefault="00301A19" w:rsidP="00301A19">
            <w:pPr>
              <w:pStyle w:val="Default"/>
              <w:jc w:val="center"/>
              <w:rPr>
                <w:b/>
                <w:bCs/>
                <w:sz w:val="16"/>
                <w:szCs w:val="16"/>
              </w:rPr>
            </w:pPr>
            <w:r w:rsidRPr="000E46A5">
              <w:rPr>
                <w:b/>
                <w:bCs/>
                <w:sz w:val="16"/>
                <w:szCs w:val="16"/>
              </w:rPr>
              <w:t xml:space="preserve">Domestic sales by </w:t>
            </w:r>
          </w:p>
          <w:p w14:paraId="36CDC61E" w14:textId="77777777" w:rsidR="00301A19" w:rsidRPr="000E46A5" w:rsidRDefault="00301A19" w:rsidP="00301A19">
            <w:pPr>
              <w:pStyle w:val="Default"/>
              <w:jc w:val="center"/>
              <w:rPr>
                <w:b/>
                <w:bCs/>
                <w:sz w:val="16"/>
                <w:szCs w:val="16"/>
              </w:rPr>
            </w:pPr>
            <w:r w:rsidRPr="000E46A5">
              <w:rPr>
                <w:b/>
                <w:bCs/>
                <w:sz w:val="16"/>
                <w:szCs w:val="16"/>
              </w:rPr>
              <w:t xml:space="preserve">state trading enterprise </w:t>
            </w:r>
          </w:p>
          <w:p w14:paraId="4BBC7832" w14:textId="3055D18F" w:rsidR="00301A19" w:rsidRPr="000E46A5" w:rsidRDefault="00301A19" w:rsidP="00301A19">
            <w:pPr>
              <w:spacing w:before="40" w:after="40"/>
              <w:jc w:val="center"/>
              <w:rPr>
                <w:b/>
                <w:bCs/>
                <w:sz w:val="16"/>
                <w:szCs w:val="16"/>
              </w:rPr>
            </w:pPr>
            <w:r w:rsidRPr="000E46A5">
              <w:rPr>
                <w:b/>
                <w:bCs/>
                <w:sz w:val="16"/>
                <w:szCs w:val="16"/>
              </w:rPr>
              <w:t xml:space="preserve">(litres) </w:t>
            </w:r>
          </w:p>
        </w:tc>
        <w:tc>
          <w:tcPr>
            <w:tcW w:w="1000" w:type="pct"/>
            <w:vAlign w:val="center"/>
          </w:tcPr>
          <w:p w14:paraId="195B3051" w14:textId="00DC0E35" w:rsidR="00301A19" w:rsidRPr="000E46A5" w:rsidRDefault="00301A19" w:rsidP="0028116A">
            <w:pPr>
              <w:pStyle w:val="Default"/>
              <w:jc w:val="center"/>
              <w:rPr>
                <w:b/>
                <w:bCs/>
                <w:sz w:val="16"/>
                <w:szCs w:val="16"/>
              </w:rPr>
            </w:pPr>
            <w:r w:rsidRPr="000E46A5">
              <w:rPr>
                <w:b/>
                <w:bCs/>
                <w:sz w:val="16"/>
                <w:szCs w:val="16"/>
              </w:rPr>
              <w:t xml:space="preserve">National consumption (litres) </w:t>
            </w:r>
          </w:p>
        </w:tc>
      </w:tr>
      <w:tr w:rsidR="00301A19" w:rsidRPr="000E46A5" w14:paraId="1EE7D14F" w14:textId="77777777" w:rsidTr="0028116A">
        <w:trPr>
          <w:trHeight w:val="246"/>
          <w:jc w:val="center"/>
        </w:trPr>
        <w:tc>
          <w:tcPr>
            <w:tcW w:w="1000" w:type="pct"/>
            <w:vAlign w:val="center"/>
          </w:tcPr>
          <w:p w14:paraId="332AEB30" w14:textId="4B62084F" w:rsidR="00301A19" w:rsidRPr="000E46A5" w:rsidRDefault="00301A19" w:rsidP="001A2B97">
            <w:pPr>
              <w:spacing w:before="40" w:after="40"/>
              <w:jc w:val="center"/>
              <w:rPr>
                <w:sz w:val="16"/>
                <w:szCs w:val="16"/>
              </w:rPr>
            </w:pPr>
            <w:r w:rsidRPr="000E46A5">
              <w:rPr>
                <w:sz w:val="16"/>
                <w:szCs w:val="16"/>
              </w:rPr>
              <w:t>1</w:t>
            </w:r>
          </w:p>
        </w:tc>
        <w:tc>
          <w:tcPr>
            <w:tcW w:w="1000" w:type="pct"/>
            <w:vAlign w:val="center"/>
          </w:tcPr>
          <w:p w14:paraId="1C7DB41B" w14:textId="248FD4FF" w:rsidR="00301A19" w:rsidRPr="000E46A5" w:rsidRDefault="00301A19" w:rsidP="0028116A">
            <w:pPr>
              <w:pStyle w:val="Default"/>
              <w:jc w:val="center"/>
              <w:rPr>
                <w:sz w:val="16"/>
                <w:szCs w:val="16"/>
              </w:rPr>
            </w:pPr>
            <w:r w:rsidRPr="000E46A5">
              <w:rPr>
                <w:sz w:val="16"/>
                <w:szCs w:val="16"/>
              </w:rPr>
              <w:t>2</w:t>
            </w:r>
          </w:p>
        </w:tc>
        <w:tc>
          <w:tcPr>
            <w:tcW w:w="1000" w:type="pct"/>
            <w:vAlign w:val="center"/>
          </w:tcPr>
          <w:p w14:paraId="663CEC42" w14:textId="0306754D" w:rsidR="00301A19" w:rsidRPr="000E46A5" w:rsidRDefault="00301A19" w:rsidP="0028116A">
            <w:pPr>
              <w:pStyle w:val="Default"/>
              <w:jc w:val="center"/>
              <w:rPr>
                <w:sz w:val="16"/>
                <w:szCs w:val="16"/>
              </w:rPr>
            </w:pPr>
            <w:r w:rsidRPr="000E46A5">
              <w:rPr>
                <w:sz w:val="16"/>
                <w:szCs w:val="16"/>
              </w:rPr>
              <w:t>3</w:t>
            </w:r>
          </w:p>
        </w:tc>
        <w:tc>
          <w:tcPr>
            <w:tcW w:w="1000" w:type="pct"/>
            <w:vAlign w:val="center"/>
          </w:tcPr>
          <w:p w14:paraId="7AFA9D31" w14:textId="3252995D" w:rsidR="00301A19" w:rsidRPr="000E46A5" w:rsidRDefault="00301A19" w:rsidP="0028116A">
            <w:pPr>
              <w:pStyle w:val="Default"/>
              <w:jc w:val="center"/>
              <w:rPr>
                <w:sz w:val="16"/>
                <w:szCs w:val="16"/>
              </w:rPr>
            </w:pPr>
            <w:r w:rsidRPr="000E46A5">
              <w:rPr>
                <w:sz w:val="16"/>
                <w:szCs w:val="16"/>
              </w:rPr>
              <w:t>4</w:t>
            </w:r>
          </w:p>
        </w:tc>
        <w:tc>
          <w:tcPr>
            <w:tcW w:w="1000" w:type="pct"/>
            <w:vAlign w:val="center"/>
          </w:tcPr>
          <w:p w14:paraId="2DC4D9F9" w14:textId="1CD00FBB" w:rsidR="00301A19" w:rsidRPr="000E46A5" w:rsidRDefault="00301A19" w:rsidP="0028116A">
            <w:pPr>
              <w:pStyle w:val="Default"/>
              <w:jc w:val="center"/>
              <w:rPr>
                <w:sz w:val="16"/>
                <w:szCs w:val="16"/>
              </w:rPr>
            </w:pPr>
            <w:r w:rsidRPr="000E46A5">
              <w:rPr>
                <w:sz w:val="16"/>
                <w:szCs w:val="16"/>
              </w:rPr>
              <w:t>5</w:t>
            </w:r>
          </w:p>
        </w:tc>
      </w:tr>
      <w:tr w:rsidR="00301A19" w:rsidRPr="000E46A5" w14:paraId="083B5CC2" w14:textId="77777777" w:rsidTr="0028116A">
        <w:trPr>
          <w:trHeight w:val="664"/>
          <w:jc w:val="center"/>
        </w:trPr>
        <w:tc>
          <w:tcPr>
            <w:tcW w:w="1000" w:type="pct"/>
            <w:vAlign w:val="center"/>
          </w:tcPr>
          <w:p w14:paraId="73D1BC97" w14:textId="6B98162D" w:rsidR="00301A19" w:rsidRPr="000E46A5" w:rsidRDefault="00301A19" w:rsidP="0028116A">
            <w:pPr>
              <w:pStyle w:val="Default"/>
              <w:jc w:val="center"/>
              <w:rPr>
                <w:sz w:val="16"/>
                <w:szCs w:val="16"/>
              </w:rPr>
            </w:pPr>
            <w:r w:rsidRPr="000E46A5">
              <w:rPr>
                <w:sz w:val="16"/>
                <w:szCs w:val="16"/>
              </w:rPr>
              <w:t xml:space="preserve">Alcoholic beverages </w:t>
            </w:r>
          </w:p>
        </w:tc>
        <w:tc>
          <w:tcPr>
            <w:tcW w:w="1000" w:type="pct"/>
            <w:vAlign w:val="center"/>
          </w:tcPr>
          <w:p w14:paraId="6C22EB13" w14:textId="77777777" w:rsidR="00301A19" w:rsidRPr="000E46A5" w:rsidRDefault="00301A19" w:rsidP="00301A19">
            <w:pPr>
              <w:pStyle w:val="Default"/>
              <w:jc w:val="center"/>
              <w:rPr>
                <w:sz w:val="16"/>
                <w:szCs w:val="16"/>
              </w:rPr>
            </w:pPr>
            <w:r w:rsidRPr="000E46A5">
              <w:rPr>
                <w:sz w:val="16"/>
                <w:szCs w:val="16"/>
              </w:rPr>
              <w:t xml:space="preserve">2020: 92 726 921 </w:t>
            </w:r>
          </w:p>
          <w:p w14:paraId="503CD6F4" w14:textId="4A4BFFA9" w:rsidR="00301A19" w:rsidRPr="000E46A5" w:rsidRDefault="00301A19" w:rsidP="00301A19">
            <w:pPr>
              <w:spacing w:before="40" w:after="40"/>
              <w:jc w:val="center"/>
              <w:rPr>
                <w:sz w:val="16"/>
                <w:szCs w:val="16"/>
              </w:rPr>
            </w:pPr>
            <w:r w:rsidRPr="000E46A5">
              <w:rPr>
                <w:sz w:val="16"/>
                <w:szCs w:val="16"/>
              </w:rPr>
              <w:t xml:space="preserve">2021: 89 039 047 </w:t>
            </w:r>
          </w:p>
        </w:tc>
        <w:tc>
          <w:tcPr>
            <w:tcW w:w="1000" w:type="pct"/>
            <w:vAlign w:val="center"/>
          </w:tcPr>
          <w:p w14:paraId="2D0006C1" w14:textId="77777777" w:rsidR="00301A19" w:rsidRPr="000E46A5" w:rsidRDefault="00301A19" w:rsidP="00301A19">
            <w:pPr>
              <w:pStyle w:val="Default"/>
              <w:jc w:val="center"/>
              <w:rPr>
                <w:sz w:val="16"/>
                <w:szCs w:val="16"/>
              </w:rPr>
            </w:pPr>
            <w:r w:rsidRPr="000E46A5">
              <w:rPr>
                <w:sz w:val="16"/>
                <w:szCs w:val="16"/>
              </w:rPr>
              <w:t xml:space="preserve">2020: 550 300 000 </w:t>
            </w:r>
          </w:p>
          <w:p w14:paraId="66BBBAE7" w14:textId="7BCA5A74" w:rsidR="00301A19" w:rsidRPr="000E46A5" w:rsidRDefault="00301A19" w:rsidP="00301A19">
            <w:pPr>
              <w:spacing w:before="40" w:after="40"/>
              <w:jc w:val="center"/>
              <w:rPr>
                <w:sz w:val="16"/>
                <w:szCs w:val="16"/>
              </w:rPr>
            </w:pPr>
            <w:r w:rsidRPr="000E46A5">
              <w:rPr>
                <w:sz w:val="16"/>
                <w:szCs w:val="16"/>
              </w:rPr>
              <w:t xml:space="preserve">2021: 555 100 000 </w:t>
            </w:r>
          </w:p>
        </w:tc>
        <w:tc>
          <w:tcPr>
            <w:tcW w:w="1000" w:type="pct"/>
            <w:vAlign w:val="center"/>
          </w:tcPr>
          <w:p w14:paraId="442C53D2" w14:textId="77777777" w:rsidR="00301A19" w:rsidRPr="000E46A5" w:rsidRDefault="00301A19" w:rsidP="00301A19">
            <w:pPr>
              <w:pStyle w:val="Default"/>
              <w:jc w:val="center"/>
              <w:rPr>
                <w:sz w:val="16"/>
                <w:szCs w:val="16"/>
              </w:rPr>
            </w:pPr>
            <w:r w:rsidRPr="000E46A5">
              <w:rPr>
                <w:sz w:val="16"/>
                <w:szCs w:val="16"/>
              </w:rPr>
              <w:t xml:space="preserve">2020: 92 726 921 </w:t>
            </w:r>
          </w:p>
          <w:p w14:paraId="137AB318" w14:textId="065BABD9" w:rsidR="00301A19" w:rsidRPr="000E46A5" w:rsidRDefault="00301A19" w:rsidP="0028116A">
            <w:pPr>
              <w:pStyle w:val="Default"/>
              <w:jc w:val="center"/>
              <w:rPr>
                <w:sz w:val="16"/>
                <w:szCs w:val="16"/>
              </w:rPr>
            </w:pPr>
            <w:r w:rsidRPr="000E46A5">
              <w:rPr>
                <w:sz w:val="16"/>
                <w:szCs w:val="16"/>
              </w:rPr>
              <w:t xml:space="preserve">2021: 89 039 047 </w:t>
            </w:r>
          </w:p>
        </w:tc>
        <w:tc>
          <w:tcPr>
            <w:tcW w:w="1000" w:type="pct"/>
            <w:vAlign w:val="center"/>
          </w:tcPr>
          <w:p w14:paraId="29372E3C" w14:textId="77777777" w:rsidR="00301A19" w:rsidRPr="000E46A5" w:rsidRDefault="00301A19" w:rsidP="00301A19">
            <w:pPr>
              <w:pStyle w:val="Default"/>
              <w:jc w:val="center"/>
              <w:rPr>
                <w:sz w:val="16"/>
                <w:szCs w:val="16"/>
              </w:rPr>
            </w:pPr>
            <w:r w:rsidRPr="000E46A5">
              <w:rPr>
                <w:sz w:val="16"/>
                <w:szCs w:val="16"/>
              </w:rPr>
              <w:t xml:space="preserve">2020: 550 518 000 </w:t>
            </w:r>
          </w:p>
          <w:p w14:paraId="4A43F125" w14:textId="68C07A6F" w:rsidR="00301A19" w:rsidRPr="000E46A5" w:rsidRDefault="00301A19" w:rsidP="00301A19">
            <w:pPr>
              <w:spacing w:before="40" w:after="40"/>
              <w:jc w:val="center"/>
              <w:rPr>
                <w:sz w:val="16"/>
                <w:szCs w:val="16"/>
              </w:rPr>
            </w:pPr>
            <w:r w:rsidRPr="000E46A5">
              <w:rPr>
                <w:sz w:val="16"/>
                <w:szCs w:val="16"/>
              </w:rPr>
              <w:t>2021:</w:t>
            </w:r>
            <w:r w:rsidR="000E46A5" w:rsidRPr="000E46A5">
              <w:rPr>
                <w:sz w:val="16"/>
                <w:szCs w:val="16"/>
              </w:rPr>
              <w:t xml:space="preserve"> </w:t>
            </w:r>
            <w:r w:rsidRPr="000E46A5">
              <w:rPr>
                <w:sz w:val="16"/>
                <w:szCs w:val="16"/>
              </w:rPr>
              <w:t xml:space="preserve">555 145 000 </w:t>
            </w:r>
          </w:p>
        </w:tc>
      </w:tr>
    </w:tbl>
    <w:p w14:paraId="0FEB8DCB" w14:textId="5AAB6EB3" w:rsidR="00E64E84" w:rsidRPr="000E46A5" w:rsidRDefault="00E64E84" w:rsidP="00E64E84">
      <w:pPr>
        <w:jc w:val="left"/>
      </w:pPr>
    </w:p>
    <w:p w14:paraId="7DC2AD94" w14:textId="3089FDD4" w:rsidR="00E64E84" w:rsidRPr="000E46A5" w:rsidRDefault="00E64E84" w:rsidP="00E64E84">
      <w:pPr>
        <w:jc w:val="center"/>
      </w:pPr>
      <w:r w:rsidRPr="000E46A5">
        <w:rPr>
          <w:b/>
        </w:rPr>
        <w:t>__________</w:t>
      </w:r>
    </w:p>
    <w:sectPr w:rsidR="00E64E84" w:rsidRPr="000E46A5" w:rsidSect="00301A19">
      <w:headerReference w:type="even" r:id="rId19"/>
      <w:headerReference w:type="default" r:id="rId20"/>
      <w:pgSz w:w="16838" w:h="11906" w:orient="landscape" w:code="9"/>
      <w:pgMar w:top="1440" w:right="1701"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329B4" w14:textId="77777777" w:rsidR="004D3125" w:rsidRDefault="004D3125" w:rsidP="00ED54E0">
      <w:r>
        <w:separator/>
      </w:r>
    </w:p>
  </w:endnote>
  <w:endnote w:type="continuationSeparator" w:id="0">
    <w:p w14:paraId="3BC15991" w14:textId="77777777" w:rsidR="004D3125" w:rsidRDefault="004D3125"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B0063" w14:textId="7E55869C" w:rsidR="00544326" w:rsidRPr="00301A19" w:rsidRDefault="00301A19" w:rsidP="00301A19">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4EF1" w14:textId="351B16E1" w:rsidR="00544326" w:rsidRPr="00301A19" w:rsidRDefault="00301A19" w:rsidP="00301A19">
    <w:pPr>
      <w:pStyle w:val="Pieddepag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34E50" w14:textId="77777777" w:rsidR="004D3125" w:rsidRDefault="004D3125" w:rsidP="00ED54E0">
      <w:r>
        <w:separator/>
      </w:r>
    </w:p>
  </w:footnote>
  <w:footnote w:type="continuationSeparator" w:id="0">
    <w:p w14:paraId="063C3EE2" w14:textId="77777777" w:rsidR="004D3125" w:rsidRDefault="004D3125" w:rsidP="00ED54E0">
      <w:r>
        <w:continuationSeparator/>
      </w:r>
    </w:p>
  </w:footnote>
  <w:footnote w:id="1">
    <w:p w14:paraId="6A4CE6BC" w14:textId="780B6EF6" w:rsidR="009259DE" w:rsidRPr="009259DE" w:rsidRDefault="009259DE">
      <w:pPr>
        <w:pStyle w:val="Notedebasdepage"/>
      </w:pPr>
      <w:r>
        <w:rPr>
          <w:rStyle w:val="Appelnotedebasdep"/>
        </w:rPr>
        <w:footnoteRef/>
      </w:r>
      <w:r>
        <w:t xml:space="preserve"> </w:t>
      </w:r>
      <w:r w:rsidRPr="009259DE">
        <w:t xml:space="preserve">Statistics compiled by the Swedish National Institute of Public Health. </w:t>
      </w:r>
    </w:p>
  </w:footnote>
  <w:footnote w:id="2">
    <w:p w14:paraId="1ACE438E" w14:textId="5BF77F8B" w:rsidR="009259DE" w:rsidRPr="009259DE" w:rsidRDefault="009259DE" w:rsidP="00936826">
      <w:pPr>
        <w:pStyle w:val="Notedebasdepage"/>
        <w:jc w:val="both"/>
      </w:pPr>
      <w:r>
        <w:rPr>
          <w:rStyle w:val="Appelnotedebasdep"/>
        </w:rPr>
        <w:footnoteRef/>
      </w:r>
      <w:r>
        <w:t xml:space="preserve"> </w:t>
      </w:r>
      <w:r w:rsidRPr="009259DE">
        <w:t xml:space="preserve">According to the Alcohol Act, Systembolaget may not export alcoholic beverages. </w:t>
      </w:r>
    </w:p>
  </w:footnote>
  <w:footnote w:id="3">
    <w:p w14:paraId="37AFE53F" w14:textId="40E4E471" w:rsidR="00F335B2" w:rsidRPr="009259DE" w:rsidRDefault="00F335B2" w:rsidP="00936826">
      <w:pPr>
        <w:pStyle w:val="Notedebasdepage"/>
        <w:jc w:val="both"/>
      </w:pPr>
      <w:r>
        <w:rPr>
          <w:rStyle w:val="Appelnotedebasdep"/>
        </w:rPr>
        <w:footnoteRef/>
      </w:r>
      <w:r>
        <w:t xml:space="preserve"> </w:t>
      </w:r>
      <w:r w:rsidRPr="009259DE">
        <w:t xml:space="preserve">In cases where no exports have taken place under columns 2 or 3, provide an explanation under Section V of this questionnaire. </w:t>
      </w:r>
    </w:p>
  </w:footnote>
  <w:footnote w:id="4">
    <w:p w14:paraId="473B2658" w14:textId="281CA0F0" w:rsidR="009259DE" w:rsidRPr="009259DE" w:rsidRDefault="009259DE" w:rsidP="00936826">
      <w:pPr>
        <w:pStyle w:val="Notedebasdepage"/>
        <w:jc w:val="both"/>
      </w:pPr>
      <w:r>
        <w:rPr>
          <w:rStyle w:val="Appelnotedebasdep"/>
        </w:rPr>
        <w:footnoteRef/>
      </w:r>
      <w:r>
        <w:t xml:space="preserve"> </w:t>
      </w:r>
      <w:r w:rsidRPr="009259DE">
        <w:t xml:space="preserve">In cases where the initial procurement price is augmented by other payments, additional payments should also be reported. </w:t>
      </w:r>
    </w:p>
  </w:footnote>
  <w:footnote w:id="5">
    <w:p w14:paraId="04384AC3" w14:textId="6D56E184" w:rsidR="009259DE" w:rsidRPr="009259DE" w:rsidRDefault="009259DE" w:rsidP="00887989">
      <w:pPr>
        <w:pStyle w:val="Notedebasdepage"/>
      </w:pPr>
      <w:r>
        <w:rPr>
          <w:rStyle w:val="Appelnotedebasdep"/>
        </w:rPr>
        <w:footnoteRef/>
      </w:r>
      <w:r>
        <w:t xml:space="preserve"> </w:t>
      </w:r>
      <w:r w:rsidRPr="009259DE">
        <w:t xml:space="preserve">Sales by Systembolaget of nationally produced items. </w:t>
      </w:r>
    </w:p>
  </w:footnote>
  <w:footnote w:id="6">
    <w:p w14:paraId="3EF0C88D" w14:textId="33F71849" w:rsidR="009259DE" w:rsidRPr="00E64E84" w:rsidRDefault="009259DE" w:rsidP="00887989">
      <w:pPr>
        <w:pStyle w:val="Notedebasdepage"/>
      </w:pPr>
      <w:r>
        <w:rPr>
          <w:rStyle w:val="Appelnotedebasdep"/>
        </w:rPr>
        <w:footnoteRef/>
      </w:r>
      <w:r>
        <w:t xml:space="preserve"> </w:t>
      </w:r>
      <w:r w:rsidRPr="009259DE">
        <w:t xml:space="preserve">n/a = National consumption 2021; statistics as compiled by the Swedish National Institute of Health is not available yet. The latest figure concerns statistics regarding year 2020. </w:t>
      </w:r>
    </w:p>
  </w:footnote>
  <w:footnote w:id="7">
    <w:p w14:paraId="7EB1C666" w14:textId="77777777" w:rsidR="00301A19" w:rsidRPr="00301A19" w:rsidRDefault="00301A19" w:rsidP="00301A19">
      <w:pPr>
        <w:pStyle w:val="Notedebasdepage"/>
      </w:pPr>
      <w:r>
        <w:rPr>
          <w:rStyle w:val="Appelnotedebasdep"/>
        </w:rPr>
        <w:footnoteRef/>
      </w:r>
      <w:r>
        <w:t xml:space="preserve"> </w:t>
      </w:r>
      <w:r w:rsidRPr="00301A19">
        <w:t xml:space="preserve">O.J. L 316, 31.10.1992: </w:t>
      </w:r>
    </w:p>
    <w:p w14:paraId="07944C78" w14:textId="296B6F7A" w:rsidR="00301A19" w:rsidRPr="00301A19" w:rsidRDefault="00AF4835" w:rsidP="00301A19">
      <w:pPr>
        <w:pStyle w:val="Notedebasdepage"/>
      </w:pPr>
      <w:hyperlink r:id="rId1" w:history="1">
        <w:r w:rsidR="00301A19" w:rsidRPr="009458F5">
          <w:rPr>
            <w:rStyle w:val="Lienhypertexte"/>
          </w:rPr>
          <w:t xml:space="preserve">http://eur-lex.europa.eu/legal-content/EN/TXT/?qid=1491894841970&amp;uri=CELEX:31992L0083 </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41DED" w14:textId="77777777" w:rsidR="00301A19" w:rsidRPr="00301A19" w:rsidRDefault="00301A19" w:rsidP="00301A19">
    <w:pPr>
      <w:pStyle w:val="En-tte"/>
      <w:pBdr>
        <w:bottom w:val="single" w:sz="4" w:space="1" w:color="auto"/>
      </w:pBdr>
      <w:tabs>
        <w:tab w:val="clear" w:pos="4513"/>
        <w:tab w:val="clear" w:pos="9027"/>
      </w:tabs>
      <w:jc w:val="center"/>
    </w:pPr>
    <w:r w:rsidRPr="00301A19">
      <w:t>G/STR/N/19/EU</w:t>
    </w:r>
  </w:p>
  <w:p w14:paraId="79519818" w14:textId="77777777" w:rsidR="00301A19" w:rsidRPr="00301A19" w:rsidRDefault="00301A19" w:rsidP="00301A19">
    <w:pPr>
      <w:pStyle w:val="En-tte"/>
      <w:pBdr>
        <w:bottom w:val="single" w:sz="4" w:space="1" w:color="auto"/>
      </w:pBdr>
      <w:tabs>
        <w:tab w:val="clear" w:pos="4513"/>
        <w:tab w:val="clear" w:pos="9027"/>
      </w:tabs>
      <w:jc w:val="center"/>
    </w:pPr>
  </w:p>
  <w:p w14:paraId="5E7BF920" w14:textId="37FCD3AE" w:rsidR="00301A19" w:rsidRPr="00301A19" w:rsidRDefault="00301A19" w:rsidP="00301A19">
    <w:pPr>
      <w:pStyle w:val="En-tte"/>
      <w:pBdr>
        <w:bottom w:val="single" w:sz="4" w:space="1" w:color="auto"/>
      </w:pBdr>
      <w:tabs>
        <w:tab w:val="clear" w:pos="4513"/>
        <w:tab w:val="clear" w:pos="9027"/>
      </w:tabs>
      <w:jc w:val="center"/>
    </w:pPr>
    <w:r w:rsidRPr="00301A19">
      <w:t xml:space="preserve">- </w:t>
    </w:r>
    <w:r w:rsidRPr="00301A19">
      <w:fldChar w:fldCharType="begin"/>
    </w:r>
    <w:r w:rsidRPr="00301A19">
      <w:instrText xml:space="preserve"> PAGE </w:instrText>
    </w:r>
    <w:r w:rsidRPr="00301A19">
      <w:fldChar w:fldCharType="separate"/>
    </w:r>
    <w:r w:rsidRPr="00301A19">
      <w:rPr>
        <w:noProof/>
      </w:rPr>
      <w:t>2</w:t>
    </w:r>
    <w:r w:rsidRPr="00301A19">
      <w:fldChar w:fldCharType="end"/>
    </w:r>
    <w:r w:rsidRPr="00301A19">
      <w:t xml:space="preserve"> -</w:t>
    </w:r>
  </w:p>
  <w:p w14:paraId="19058C5D" w14:textId="023C4DA9" w:rsidR="00544326" w:rsidRPr="00301A19" w:rsidRDefault="00544326" w:rsidP="00301A19">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AC3E2" w14:textId="77777777" w:rsidR="00301A19" w:rsidRPr="00301A19" w:rsidRDefault="00301A19" w:rsidP="00301A19">
    <w:pPr>
      <w:pStyle w:val="En-tte"/>
      <w:pBdr>
        <w:bottom w:val="single" w:sz="4" w:space="1" w:color="auto"/>
      </w:pBdr>
      <w:tabs>
        <w:tab w:val="clear" w:pos="4513"/>
        <w:tab w:val="clear" w:pos="9027"/>
      </w:tabs>
      <w:jc w:val="center"/>
    </w:pPr>
    <w:r w:rsidRPr="00301A19">
      <w:t>G/STR/N/19/EU</w:t>
    </w:r>
  </w:p>
  <w:p w14:paraId="613325C1" w14:textId="77777777" w:rsidR="00301A19" w:rsidRPr="00301A19" w:rsidRDefault="00301A19" w:rsidP="00301A19">
    <w:pPr>
      <w:pStyle w:val="En-tte"/>
      <w:pBdr>
        <w:bottom w:val="single" w:sz="4" w:space="1" w:color="auto"/>
      </w:pBdr>
      <w:tabs>
        <w:tab w:val="clear" w:pos="4513"/>
        <w:tab w:val="clear" w:pos="9027"/>
      </w:tabs>
      <w:jc w:val="center"/>
    </w:pPr>
  </w:p>
  <w:p w14:paraId="216933FF" w14:textId="6059698D" w:rsidR="00301A19" w:rsidRPr="00301A19" w:rsidRDefault="00301A19" w:rsidP="00301A19">
    <w:pPr>
      <w:pStyle w:val="En-tte"/>
      <w:pBdr>
        <w:bottom w:val="single" w:sz="4" w:space="1" w:color="auto"/>
      </w:pBdr>
      <w:tabs>
        <w:tab w:val="clear" w:pos="4513"/>
        <w:tab w:val="clear" w:pos="9027"/>
      </w:tabs>
      <w:jc w:val="center"/>
    </w:pPr>
    <w:r w:rsidRPr="00301A19">
      <w:t xml:space="preserve">- </w:t>
    </w:r>
    <w:r w:rsidRPr="00301A19">
      <w:fldChar w:fldCharType="begin"/>
    </w:r>
    <w:r w:rsidRPr="00301A19">
      <w:instrText xml:space="preserve"> PAGE </w:instrText>
    </w:r>
    <w:r w:rsidRPr="00301A19">
      <w:fldChar w:fldCharType="separate"/>
    </w:r>
    <w:r w:rsidRPr="00301A19">
      <w:rPr>
        <w:noProof/>
      </w:rPr>
      <w:t>8</w:t>
    </w:r>
    <w:r w:rsidRPr="00301A19">
      <w:fldChar w:fldCharType="end"/>
    </w:r>
    <w:r w:rsidRPr="00301A19">
      <w:t xml:space="preserve"> -</w:t>
    </w:r>
  </w:p>
  <w:p w14:paraId="1F62DFF2" w14:textId="76010D54" w:rsidR="00544326" w:rsidRPr="00301A19" w:rsidRDefault="00544326" w:rsidP="00301A19">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14:paraId="36738CFE" w14:textId="77777777" w:rsidTr="00544326">
      <w:trPr>
        <w:trHeight w:val="240"/>
        <w:jc w:val="center"/>
      </w:trPr>
      <w:tc>
        <w:tcPr>
          <w:tcW w:w="3794" w:type="dxa"/>
          <w:shd w:val="clear" w:color="auto" w:fill="FFFFFF"/>
          <w:tcMar>
            <w:left w:w="108" w:type="dxa"/>
            <w:right w:w="108" w:type="dxa"/>
          </w:tcMar>
          <w:vAlign w:val="center"/>
        </w:tcPr>
        <w:p w14:paraId="70FB6ADC" w14:textId="60A84ECC" w:rsidR="00ED54E0" w:rsidRPr="00182B84" w:rsidRDefault="00ED54E0" w:rsidP="00425DC5">
          <w:pPr>
            <w:rPr>
              <w:noProof/>
              <w:lang w:eastAsia="en-GB"/>
            </w:rPr>
          </w:pPr>
          <w:bookmarkStart w:id="0" w:name="bmkRestricted" w:colFirst="1" w:colLast="1"/>
        </w:p>
      </w:tc>
      <w:tc>
        <w:tcPr>
          <w:tcW w:w="5448" w:type="dxa"/>
          <w:gridSpan w:val="2"/>
          <w:shd w:val="clear" w:color="auto" w:fill="FFFFFF"/>
          <w:tcMar>
            <w:left w:w="108" w:type="dxa"/>
            <w:right w:w="108" w:type="dxa"/>
          </w:tcMar>
          <w:vAlign w:val="center"/>
        </w:tcPr>
        <w:p w14:paraId="783F7B8B" w14:textId="06D9AED9" w:rsidR="00ED54E0" w:rsidRPr="00182B84" w:rsidRDefault="004D3125" w:rsidP="00425DC5">
          <w:pPr>
            <w:jc w:val="right"/>
            <w:rPr>
              <w:b/>
              <w:color w:val="FF0000"/>
              <w:szCs w:val="16"/>
            </w:rPr>
          </w:pPr>
          <w:r>
            <w:rPr>
              <w:b/>
              <w:color w:val="FF0000"/>
              <w:szCs w:val="16"/>
            </w:rPr>
            <w:t xml:space="preserve"> </w:t>
          </w:r>
        </w:p>
      </w:tc>
    </w:tr>
    <w:bookmarkEnd w:id="0"/>
    <w:tr w:rsidR="00ED54E0" w:rsidRPr="00182B84" w14:paraId="1D18E922" w14:textId="77777777" w:rsidTr="00544326">
      <w:trPr>
        <w:trHeight w:val="213"/>
        <w:jc w:val="center"/>
      </w:trPr>
      <w:tc>
        <w:tcPr>
          <w:tcW w:w="3794" w:type="dxa"/>
          <w:vMerge w:val="restart"/>
          <w:shd w:val="clear" w:color="auto" w:fill="FFFFFF"/>
          <w:tcMar>
            <w:left w:w="0" w:type="dxa"/>
            <w:right w:w="0" w:type="dxa"/>
          </w:tcMar>
        </w:tcPr>
        <w:p w14:paraId="09F4ABBE" w14:textId="77777777" w:rsidR="00ED54E0" w:rsidRPr="00182B84" w:rsidRDefault="00ED54E0" w:rsidP="00425DC5">
          <w:pPr>
            <w:jc w:val="left"/>
          </w:pPr>
          <w:r w:rsidRPr="00182B84">
            <w:rPr>
              <w:noProof/>
              <w:lang w:val="en-US"/>
            </w:rPr>
            <w:drawing>
              <wp:inline distT="0" distB="0" distL="0" distR="0" wp14:anchorId="1C947B29" wp14:editId="07458B32">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A6D45BC" w14:textId="77777777" w:rsidR="00ED54E0" w:rsidRPr="00182B84" w:rsidRDefault="00ED54E0" w:rsidP="00425DC5">
          <w:pPr>
            <w:jc w:val="right"/>
            <w:rPr>
              <w:b/>
              <w:szCs w:val="16"/>
            </w:rPr>
          </w:pPr>
        </w:p>
      </w:tc>
    </w:tr>
    <w:tr w:rsidR="00ED54E0" w:rsidRPr="00182B84" w14:paraId="523ABAB5" w14:textId="77777777" w:rsidTr="00544326">
      <w:trPr>
        <w:trHeight w:val="868"/>
        <w:jc w:val="center"/>
      </w:trPr>
      <w:tc>
        <w:tcPr>
          <w:tcW w:w="3794" w:type="dxa"/>
          <w:vMerge/>
          <w:shd w:val="clear" w:color="auto" w:fill="FFFFFF"/>
          <w:tcMar>
            <w:left w:w="108" w:type="dxa"/>
            <w:right w:w="108" w:type="dxa"/>
          </w:tcMar>
        </w:tcPr>
        <w:p w14:paraId="5FB47ACB"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260B3596" w14:textId="77777777" w:rsidR="004D3125" w:rsidRDefault="004D3125" w:rsidP="00425DC5">
          <w:pPr>
            <w:jc w:val="right"/>
            <w:rPr>
              <w:b/>
              <w:szCs w:val="16"/>
            </w:rPr>
          </w:pPr>
          <w:bookmarkStart w:id="1" w:name="bmkSymbols"/>
          <w:r>
            <w:rPr>
              <w:b/>
              <w:szCs w:val="16"/>
            </w:rPr>
            <w:t>G/STR/N/19/EU</w:t>
          </w:r>
        </w:p>
        <w:bookmarkEnd w:id="1"/>
        <w:p w14:paraId="4E8EAAC9" w14:textId="13E7288C" w:rsidR="00ED54E0" w:rsidRPr="00182B84" w:rsidRDefault="00ED54E0" w:rsidP="00425DC5">
          <w:pPr>
            <w:jc w:val="right"/>
            <w:rPr>
              <w:b/>
              <w:szCs w:val="16"/>
            </w:rPr>
          </w:pPr>
        </w:p>
      </w:tc>
    </w:tr>
    <w:tr w:rsidR="00ED54E0" w:rsidRPr="00182B84" w14:paraId="200A217E" w14:textId="77777777" w:rsidTr="00544326">
      <w:trPr>
        <w:trHeight w:val="240"/>
        <w:jc w:val="center"/>
      </w:trPr>
      <w:tc>
        <w:tcPr>
          <w:tcW w:w="3794" w:type="dxa"/>
          <w:vMerge/>
          <w:shd w:val="clear" w:color="auto" w:fill="FFFFFF"/>
          <w:tcMar>
            <w:left w:w="108" w:type="dxa"/>
            <w:right w:w="108" w:type="dxa"/>
          </w:tcMar>
          <w:vAlign w:val="center"/>
        </w:tcPr>
        <w:p w14:paraId="32199BDB" w14:textId="77777777" w:rsidR="00ED54E0" w:rsidRPr="00182B84" w:rsidRDefault="00ED54E0" w:rsidP="00425DC5"/>
      </w:tc>
      <w:tc>
        <w:tcPr>
          <w:tcW w:w="5448" w:type="dxa"/>
          <w:gridSpan w:val="2"/>
          <w:shd w:val="clear" w:color="auto" w:fill="FFFFFF"/>
          <w:tcMar>
            <w:left w:w="108" w:type="dxa"/>
            <w:right w:w="108" w:type="dxa"/>
          </w:tcMar>
          <w:vAlign w:val="center"/>
        </w:tcPr>
        <w:p w14:paraId="1B7CDBD4" w14:textId="0A93DE03" w:rsidR="00ED54E0" w:rsidRPr="00182B84" w:rsidRDefault="00101C72" w:rsidP="00425DC5">
          <w:pPr>
            <w:jc w:val="right"/>
            <w:rPr>
              <w:szCs w:val="16"/>
            </w:rPr>
          </w:pPr>
          <w:r>
            <w:rPr>
              <w:szCs w:val="16"/>
            </w:rPr>
            <w:t>30</w:t>
          </w:r>
          <w:r w:rsidR="004D3125">
            <w:rPr>
              <w:szCs w:val="16"/>
            </w:rPr>
            <w:t xml:space="preserve"> June 2022</w:t>
          </w:r>
        </w:p>
      </w:tc>
    </w:tr>
    <w:tr w:rsidR="00ED54E0" w:rsidRPr="00182B84" w14:paraId="5984876B"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FB3B192" w14:textId="1B9E84C8" w:rsidR="00ED54E0" w:rsidRPr="00AF4835" w:rsidRDefault="00ED54E0" w:rsidP="00425DC5">
          <w:pPr>
            <w:jc w:val="left"/>
            <w:rPr>
              <w:color w:val="FF0000"/>
              <w:szCs w:val="16"/>
            </w:rPr>
          </w:pPr>
          <w:bookmarkStart w:id="2" w:name="bmkSerial" w:colFirst="0" w:colLast="0"/>
          <w:r w:rsidRPr="00182B84">
            <w:rPr>
              <w:color w:val="FF0000"/>
              <w:szCs w:val="16"/>
            </w:rPr>
            <w:t>(</w:t>
          </w:r>
          <w:r w:rsidR="00887989">
            <w:rPr>
              <w:color w:val="FF0000"/>
              <w:szCs w:val="16"/>
            </w:rPr>
            <w:t>22</w:t>
          </w:r>
          <w:r w:rsidRPr="00182B84">
            <w:rPr>
              <w:color w:val="FF0000"/>
              <w:szCs w:val="16"/>
            </w:rPr>
            <w:t>-</w:t>
          </w:r>
          <w:r w:rsidR="00AF4835">
            <w:rPr>
              <w:color w:val="FF0000"/>
              <w:szCs w:val="16"/>
            </w:rPr>
            <w:t>5056</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6BAFFCDC" w14:textId="77777777" w:rsidR="00ED54E0" w:rsidRPr="00182B84" w:rsidRDefault="00ED54E0" w:rsidP="00425DC5">
          <w:pPr>
            <w:jc w:val="right"/>
            <w:rPr>
              <w:szCs w:val="16"/>
            </w:rPr>
          </w:pPr>
          <w:bookmarkStart w:id="3"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bookmarkEnd w:id="3"/>
        </w:p>
      </w:tc>
    </w:tr>
    <w:tr w:rsidR="00ED54E0" w:rsidRPr="00182B84" w14:paraId="02C1030B"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C4C0BAE" w14:textId="72EFB519" w:rsidR="00ED54E0" w:rsidRPr="00182B84" w:rsidRDefault="004D3125" w:rsidP="00425DC5">
          <w:pPr>
            <w:jc w:val="left"/>
            <w:rPr>
              <w:sz w:val="14"/>
              <w:szCs w:val="16"/>
            </w:rPr>
          </w:pPr>
          <w:bookmarkStart w:id="4" w:name="bmkCommittee"/>
          <w:bookmarkStart w:id="5" w:name="bmkLanguage" w:colFirst="1" w:colLast="1"/>
          <w:bookmarkEnd w:id="2"/>
          <w:r>
            <w:rPr>
              <w:b/>
            </w:rPr>
            <w:t>Working Party on State Trading Enterprises</w:t>
          </w:r>
          <w:bookmarkEnd w:id="4"/>
        </w:p>
      </w:tc>
      <w:tc>
        <w:tcPr>
          <w:tcW w:w="3325" w:type="dxa"/>
          <w:tcBorders>
            <w:top w:val="single" w:sz="4" w:space="0" w:color="auto"/>
          </w:tcBorders>
          <w:tcMar>
            <w:top w:w="113" w:type="dxa"/>
            <w:left w:w="108" w:type="dxa"/>
            <w:bottom w:w="57" w:type="dxa"/>
            <w:right w:w="108" w:type="dxa"/>
          </w:tcMar>
          <w:vAlign w:val="center"/>
        </w:tcPr>
        <w:p w14:paraId="1C68FD10" w14:textId="737DA084" w:rsidR="00ED54E0" w:rsidRPr="00182B84" w:rsidRDefault="004D3125" w:rsidP="00425DC5">
          <w:pPr>
            <w:jc w:val="right"/>
            <w:rPr>
              <w:bCs/>
              <w:szCs w:val="18"/>
            </w:rPr>
          </w:pPr>
          <w:r>
            <w:rPr>
              <w:szCs w:val="18"/>
            </w:rPr>
            <w:t>Original: English</w:t>
          </w:r>
        </w:p>
      </w:tc>
    </w:tr>
    <w:bookmarkEnd w:id="5"/>
  </w:tbl>
  <w:p w14:paraId="419E6143" w14:textId="77777777" w:rsidR="00ED54E0" w:rsidRDefault="00ED54E0">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38D7A" w14:textId="77777777" w:rsidR="00301A19" w:rsidRDefault="00301A19" w:rsidP="00301A19">
    <w:pPr>
      <w:framePr w:w="709" w:h="9071" w:hRule="exact" w:vSpace="800" w:wrap="around" w:vAnchor="page" w:hAnchor="page" w:x="15421" w:y="1418"/>
      <w:pBdr>
        <w:bottom w:val="single" w:sz="4" w:space="1" w:color="auto"/>
      </w:pBdr>
      <w:jc w:val="center"/>
      <w:textDirection w:val="tbRl"/>
    </w:pPr>
    <w:r>
      <w:t>G/STR/N/19/EU</w:t>
    </w:r>
  </w:p>
  <w:p w14:paraId="43606E3B" w14:textId="77777777" w:rsidR="00301A19" w:rsidRDefault="00301A19" w:rsidP="00301A19">
    <w:pPr>
      <w:framePr w:w="709" w:h="9071" w:hRule="exact" w:vSpace="800" w:wrap="around" w:vAnchor="page" w:hAnchor="page" w:x="15421" w:y="1418"/>
      <w:pBdr>
        <w:bottom w:val="single" w:sz="4" w:space="1" w:color="auto"/>
      </w:pBdr>
      <w:jc w:val="center"/>
      <w:textDirection w:val="tbRl"/>
    </w:pPr>
  </w:p>
  <w:p w14:paraId="7ADBF277" w14:textId="1C675624" w:rsidR="00301A19" w:rsidRDefault="00301A19" w:rsidP="00301A19">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Pr>
        <w:noProof/>
      </w:rPr>
      <w:t>4</w:t>
    </w:r>
    <w:r>
      <w:fldChar w:fldCharType="end"/>
    </w:r>
    <w:r>
      <w:t xml:space="preserve"> -</w:t>
    </w:r>
  </w:p>
  <w:p w14:paraId="002D68B2" w14:textId="77777777" w:rsidR="004D3125" w:rsidRPr="00301A19" w:rsidRDefault="004D3125" w:rsidP="00301A19">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14C95" w14:textId="77777777" w:rsidR="00301A19" w:rsidRDefault="00301A19" w:rsidP="00301A19">
    <w:pPr>
      <w:framePr w:w="709" w:h="9071" w:hRule="exact" w:vSpace="800" w:wrap="around" w:vAnchor="page" w:hAnchor="page" w:x="15421" w:y="1418"/>
      <w:pBdr>
        <w:bottom w:val="single" w:sz="4" w:space="1" w:color="auto"/>
      </w:pBdr>
      <w:jc w:val="center"/>
      <w:textDirection w:val="tbRl"/>
    </w:pPr>
    <w:r>
      <w:t>G/STR/N/19/EU</w:t>
    </w:r>
  </w:p>
  <w:p w14:paraId="70A5FA71" w14:textId="77777777" w:rsidR="00301A19" w:rsidRDefault="00301A19" w:rsidP="00301A19">
    <w:pPr>
      <w:framePr w:w="709" w:h="9071" w:hRule="exact" w:vSpace="800" w:wrap="around" w:vAnchor="page" w:hAnchor="page" w:x="15421" w:y="1418"/>
      <w:pBdr>
        <w:bottom w:val="single" w:sz="4" w:space="1" w:color="auto"/>
      </w:pBdr>
      <w:jc w:val="center"/>
      <w:textDirection w:val="tbRl"/>
    </w:pPr>
  </w:p>
  <w:p w14:paraId="210E7141" w14:textId="5A43A88C" w:rsidR="00301A19" w:rsidRDefault="00301A19" w:rsidP="00301A19">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Pr>
        <w:noProof/>
      </w:rPr>
      <w:t>5</w:t>
    </w:r>
    <w:r>
      <w:fldChar w:fldCharType="end"/>
    </w:r>
    <w:r>
      <w:t xml:space="preserve"> -</w:t>
    </w:r>
  </w:p>
  <w:p w14:paraId="250C5F7C" w14:textId="77777777" w:rsidR="004D3125" w:rsidRPr="00301A19" w:rsidRDefault="004D3125" w:rsidP="00301A19">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620C9" w14:textId="77777777" w:rsidR="00301A19" w:rsidRPr="00301A19" w:rsidRDefault="00301A19" w:rsidP="00301A19">
    <w:pPr>
      <w:pStyle w:val="En-tte"/>
      <w:pBdr>
        <w:bottom w:val="single" w:sz="4" w:space="1" w:color="auto"/>
      </w:pBdr>
      <w:tabs>
        <w:tab w:val="clear" w:pos="4513"/>
        <w:tab w:val="clear" w:pos="9027"/>
      </w:tabs>
      <w:jc w:val="center"/>
    </w:pPr>
    <w:r w:rsidRPr="00301A19">
      <w:t>G/STR/N/19/EU</w:t>
    </w:r>
  </w:p>
  <w:p w14:paraId="02E3F439" w14:textId="77777777" w:rsidR="00301A19" w:rsidRPr="00301A19" w:rsidRDefault="00301A19" w:rsidP="00301A19">
    <w:pPr>
      <w:pStyle w:val="En-tte"/>
      <w:pBdr>
        <w:bottom w:val="single" w:sz="4" w:space="1" w:color="auto"/>
      </w:pBdr>
      <w:tabs>
        <w:tab w:val="clear" w:pos="4513"/>
        <w:tab w:val="clear" w:pos="9027"/>
      </w:tabs>
      <w:jc w:val="center"/>
    </w:pPr>
  </w:p>
  <w:p w14:paraId="65510FF5" w14:textId="0A94A0A8" w:rsidR="00301A19" w:rsidRPr="00301A19" w:rsidRDefault="00301A19" w:rsidP="00301A19">
    <w:pPr>
      <w:pStyle w:val="En-tte"/>
      <w:pBdr>
        <w:bottom w:val="single" w:sz="4" w:space="1" w:color="auto"/>
      </w:pBdr>
      <w:tabs>
        <w:tab w:val="clear" w:pos="4513"/>
        <w:tab w:val="clear" w:pos="9027"/>
      </w:tabs>
      <w:jc w:val="center"/>
    </w:pPr>
    <w:r w:rsidRPr="00301A19">
      <w:t xml:space="preserve">- </w:t>
    </w:r>
    <w:r w:rsidRPr="00301A19">
      <w:fldChar w:fldCharType="begin"/>
    </w:r>
    <w:r w:rsidRPr="00301A19">
      <w:instrText xml:space="preserve"> PAGE </w:instrText>
    </w:r>
    <w:r w:rsidRPr="00301A19">
      <w:fldChar w:fldCharType="separate"/>
    </w:r>
    <w:r w:rsidRPr="00301A19">
      <w:rPr>
        <w:noProof/>
      </w:rPr>
      <w:t>8</w:t>
    </w:r>
    <w:r w:rsidRPr="00301A19">
      <w:fldChar w:fldCharType="end"/>
    </w:r>
    <w:r w:rsidRPr="00301A19">
      <w:t xml:space="preserve"> -</w:t>
    </w:r>
  </w:p>
  <w:p w14:paraId="5CDFB7DD" w14:textId="6CED43DB" w:rsidR="00301A19" w:rsidRPr="00301A19" w:rsidRDefault="00301A19" w:rsidP="00301A19">
    <w:pPr>
      <w:pStyle w:val="En-tte"/>
      <w:tabs>
        <w:tab w:val="clear" w:pos="4513"/>
        <w:tab w:val="clear" w:pos="9027"/>
      </w:tabs>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6C663" w14:textId="77777777" w:rsidR="00301A19" w:rsidRPr="00301A19" w:rsidRDefault="00301A19" w:rsidP="00301A19">
    <w:pPr>
      <w:pStyle w:val="En-tte"/>
      <w:pBdr>
        <w:bottom w:val="single" w:sz="4" w:space="1" w:color="auto"/>
      </w:pBdr>
      <w:tabs>
        <w:tab w:val="clear" w:pos="4513"/>
        <w:tab w:val="clear" w:pos="9027"/>
      </w:tabs>
      <w:jc w:val="center"/>
    </w:pPr>
    <w:r w:rsidRPr="00301A19">
      <w:t>G/STR/N/19/EU</w:t>
    </w:r>
  </w:p>
  <w:p w14:paraId="6651D88B" w14:textId="77777777" w:rsidR="00301A19" w:rsidRPr="00301A19" w:rsidRDefault="00301A19" w:rsidP="00301A19">
    <w:pPr>
      <w:pStyle w:val="En-tte"/>
      <w:pBdr>
        <w:bottom w:val="single" w:sz="4" w:space="1" w:color="auto"/>
      </w:pBdr>
      <w:tabs>
        <w:tab w:val="clear" w:pos="4513"/>
        <w:tab w:val="clear" w:pos="9027"/>
      </w:tabs>
      <w:jc w:val="center"/>
    </w:pPr>
  </w:p>
  <w:p w14:paraId="13F4ECDF" w14:textId="68858BD2" w:rsidR="00301A19" w:rsidRPr="00301A19" w:rsidRDefault="00301A19" w:rsidP="00301A19">
    <w:pPr>
      <w:pStyle w:val="En-tte"/>
      <w:pBdr>
        <w:bottom w:val="single" w:sz="4" w:space="1" w:color="auto"/>
      </w:pBdr>
      <w:tabs>
        <w:tab w:val="clear" w:pos="4513"/>
        <w:tab w:val="clear" w:pos="9027"/>
      </w:tabs>
      <w:jc w:val="center"/>
    </w:pPr>
    <w:r w:rsidRPr="00301A19">
      <w:t xml:space="preserve">- </w:t>
    </w:r>
    <w:r w:rsidRPr="00301A19">
      <w:fldChar w:fldCharType="begin"/>
    </w:r>
    <w:r w:rsidRPr="00301A19">
      <w:instrText xml:space="preserve"> PAGE </w:instrText>
    </w:r>
    <w:r w:rsidRPr="00301A19">
      <w:fldChar w:fldCharType="separate"/>
    </w:r>
    <w:r w:rsidRPr="00301A19">
      <w:rPr>
        <w:noProof/>
      </w:rPr>
      <w:t>7</w:t>
    </w:r>
    <w:r w:rsidRPr="00301A19">
      <w:fldChar w:fldCharType="end"/>
    </w:r>
    <w:r w:rsidRPr="00301A19">
      <w:t xml:space="preserve"> -</w:t>
    </w:r>
  </w:p>
  <w:p w14:paraId="637A8387" w14:textId="3DDAF4FA" w:rsidR="00301A19" w:rsidRPr="00301A19" w:rsidRDefault="00301A19" w:rsidP="00301A19">
    <w:pPr>
      <w:pStyle w:val="En-tte"/>
      <w:tabs>
        <w:tab w:val="clear" w:pos="4513"/>
        <w:tab w:val="clear" w:pos="9027"/>
      </w:tabs>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2EAA1" w14:textId="77777777" w:rsidR="00301A19" w:rsidRDefault="00301A19" w:rsidP="00301A19">
    <w:pPr>
      <w:framePr w:w="709" w:h="9071" w:hRule="exact" w:vSpace="800" w:wrap="around" w:vAnchor="page" w:hAnchor="page" w:x="15421" w:y="1418"/>
      <w:pBdr>
        <w:bottom w:val="single" w:sz="4" w:space="1" w:color="auto"/>
      </w:pBdr>
      <w:jc w:val="center"/>
      <w:textDirection w:val="tbRl"/>
    </w:pPr>
    <w:r>
      <w:t>G/STR/N/19/EU</w:t>
    </w:r>
  </w:p>
  <w:p w14:paraId="2FD18008" w14:textId="77777777" w:rsidR="00301A19" w:rsidRDefault="00301A19" w:rsidP="00301A19">
    <w:pPr>
      <w:framePr w:w="709" w:h="9071" w:hRule="exact" w:vSpace="800" w:wrap="around" w:vAnchor="page" w:hAnchor="page" w:x="15421" w:y="1418"/>
      <w:pBdr>
        <w:bottom w:val="single" w:sz="4" w:space="1" w:color="auto"/>
      </w:pBdr>
      <w:jc w:val="center"/>
      <w:textDirection w:val="tbRl"/>
    </w:pPr>
  </w:p>
  <w:p w14:paraId="7718AF1C" w14:textId="2B9FE2EE" w:rsidR="00301A19" w:rsidRDefault="00301A19" w:rsidP="00301A19">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Pr>
        <w:noProof/>
      </w:rPr>
      <w:t>8</w:t>
    </w:r>
    <w:r>
      <w:fldChar w:fldCharType="end"/>
    </w:r>
    <w:r>
      <w:t xml:space="preserve"> -</w:t>
    </w:r>
  </w:p>
  <w:p w14:paraId="25545708" w14:textId="77777777" w:rsidR="00301A19" w:rsidRPr="00301A19" w:rsidRDefault="00301A19" w:rsidP="00301A19">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C7F27" w14:textId="77777777" w:rsidR="00301A19" w:rsidRDefault="00301A19" w:rsidP="00301A19">
    <w:pPr>
      <w:framePr w:w="709" w:h="9071" w:hRule="exact" w:vSpace="800" w:wrap="around" w:vAnchor="page" w:hAnchor="page" w:x="15421" w:y="1418"/>
      <w:pBdr>
        <w:bottom w:val="single" w:sz="4" w:space="1" w:color="auto"/>
      </w:pBdr>
      <w:jc w:val="center"/>
      <w:textDirection w:val="tbRl"/>
    </w:pPr>
    <w:r>
      <w:t>G/STR/N/19/EU</w:t>
    </w:r>
  </w:p>
  <w:p w14:paraId="3C96DC92" w14:textId="77777777" w:rsidR="00301A19" w:rsidRDefault="00301A19" w:rsidP="00301A19">
    <w:pPr>
      <w:framePr w:w="709" w:h="9071" w:hRule="exact" w:vSpace="800" w:wrap="around" w:vAnchor="page" w:hAnchor="page" w:x="15421" w:y="1418"/>
      <w:pBdr>
        <w:bottom w:val="single" w:sz="4" w:space="1" w:color="auto"/>
      </w:pBdr>
      <w:jc w:val="center"/>
      <w:textDirection w:val="tbRl"/>
    </w:pPr>
  </w:p>
  <w:p w14:paraId="59BA75FB" w14:textId="17C6B192" w:rsidR="00301A19" w:rsidRDefault="00301A19" w:rsidP="00301A19">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Pr>
        <w:noProof/>
      </w:rPr>
      <w:t>7</w:t>
    </w:r>
    <w:r>
      <w:fldChar w:fldCharType="end"/>
    </w:r>
    <w:r>
      <w:t xml:space="preserve"> -</w:t>
    </w:r>
  </w:p>
  <w:p w14:paraId="58EA5E65" w14:textId="77777777" w:rsidR="00301A19" w:rsidRPr="00301A19" w:rsidRDefault="00301A19" w:rsidP="00301A1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61614E"/>
    <w:multiLevelType w:val="hybridMultilevel"/>
    <w:tmpl w:val="94167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A42049"/>
    <w:multiLevelType w:val="hybridMultilevel"/>
    <w:tmpl w:val="083659EA"/>
    <w:lvl w:ilvl="0" w:tplc="EED4FDFA">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244EFE"/>
    <w:multiLevelType w:val="hybridMultilevel"/>
    <w:tmpl w:val="66FE9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B16C60"/>
    <w:multiLevelType w:val="hybridMultilevel"/>
    <w:tmpl w:val="C1D8F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E948C5"/>
    <w:multiLevelType w:val="multilevel"/>
    <w:tmpl w:val="5BDEB10A"/>
    <w:styleLink w:val="ListBullets"/>
    <w:lvl w:ilvl="0">
      <w:start w:val="1"/>
      <w:numFmt w:val="bullet"/>
      <w:pStyle w:val="Listepuces"/>
      <w:lvlText w:val=""/>
      <w:lvlJc w:val="left"/>
      <w:pPr>
        <w:tabs>
          <w:tab w:val="num" w:pos="567"/>
        </w:tabs>
        <w:ind w:left="567" w:hanging="567"/>
      </w:pPr>
      <w:rPr>
        <w:rFonts w:ascii="Symbol" w:hAnsi="Symbol" w:hint="default"/>
      </w:rPr>
    </w:lvl>
    <w:lvl w:ilvl="1">
      <w:start w:val="1"/>
      <w:numFmt w:val="bullet"/>
      <w:pStyle w:val="Listepuces2"/>
      <w:lvlText w:val=""/>
      <w:lvlJc w:val="left"/>
      <w:pPr>
        <w:tabs>
          <w:tab w:val="num" w:pos="907"/>
        </w:tabs>
        <w:ind w:left="907" w:hanging="340"/>
      </w:pPr>
      <w:rPr>
        <w:rFonts w:ascii="Symbol" w:hAnsi="Symbol" w:hint="default"/>
        <w:color w:val="auto"/>
      </w:rPr>
    </w:lvl>
    <w:lvl w:ilvl="2">
      <w:start w:val="1"/>
      <w:numFmt w:val="bullet"/>
      <w:pStyle w:val="Listepuces3"/>
      <w:lvlText w:val=""/>
      <w:lvlJc w:val="left"/>
      <w:pPr>
        <w:tabs>
          <w:tab w:val="num" w:pos="1247"/>
        </w:tabs>
        <w:ind w:left="1247" w:hanging="340"/>
      </w:pPr>
      <w:rPr>
        <w:rFonts w:ascii="Symbol" w:hAnsi="Symbol" w:hint="default"/>
        <w:color w:val="auto"/>
      </w:rPr>
    </w:lvl>
    <w:lvl w:ilvl="3">
      <w:start w:val="1"/>
      <w:numFmt w:val="bullet"/>
      <w:pStyle w:val="Listepuces4"/>
      <w:lvlText w:val=""/>
      <w:lvlJc w:val="left"/>
      <w:pPr>
        <w:tabs>
          <w:tab w:val="num" w:pos="1588"/>
        </w:tabs>
        <w:ind w:left="1588" w:hanging="341"/>
      </w:pPr>
      <w:rPr>
        <w:rFonts w:ascii="Symbol" w:hAnsi="Symbol" w:hint="default"/>
      </w:rPr>
    </w:lvl>
    <w:lvl w:ilvl="4">
      <w:start w:val="1"/>
      <w:numFmt w:val="bullet"/>
      <w:pStyle w:val="Listepuces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6" w15:restartNumberingAfterBreak="0">
    <w:nsid w:val="57454AB1"/>
    <w:multiLevelType w:val="multilevel"/>
    <w:tmpl w:val="075A666C"/>
    <w:numStyleLink w:val="LegalHeadings"/>
  </w:abstractNum>
  <w:abstractNum w:abstractNumId="17" w15:restartNumberingAfterBreak="0">
    <w:nsid w:val="57551E12"/>
    <w:multiLevelType w:val="multilevel"/>
    <w:tmpl w:val="075A666C"/>
    <w:styleLink w:val="LegalHeadings"/>
    <w:lvl w:ilvl="0">
      <w:start w:val="1"/>
      <w:numFmt w:val="decimal"/>
      <w:pStyle w:val="Titre1"/>
      <w:isLgl/>
      <w:suff w:val="nothing"/>
      <w:lvlText w:val="%1  "/>
      <w:lvlJc w:val="left"/>
      <w:pPr>
        <w:ind w:left="0" w:firstLine="0"/>
      </w:pPr>
      <w:rPr>
        <w:rFonts w:hint="default"/>
      </w:rPr>
    </w:lvl>
    <w:lvl w:ilvl="1">
      <w:start w:val="1"/>
      <w:numFmt w:val="decimal"/>
      <w:pStyle w:val="Titre2"/>
      <w:isLgl/>
      <w:suff w:val="nothing"/>
      <w:lvlText w:val="%1.%2  "/>
      <w:lvlJc w:val="left"/>
      <w:pPr>
        <w:ind w:left="0" w:firstLine="0"/>
      </w:pPr>
      <w:rPr>
        <w:rFonts w:hint="default"/>
      </w:rPr>
    </w:lvl>
    <w:lvl w:ilvl="2">
      <w:start w:val="1"/>
      <w:numFmt w:val="decimal"/>
      <w:pStyle w:val="Titre3"/>
      <w:isLgl/>
      <w:suff w:val="nothing"/>
      <w:lvlText w:val="%1.%2.%3  "/>
      <w:lvlJc w:val="left"/>
      <w:pPr>
        <w:ind w:left="0" w:firstLine="0"/>
      </w:pPr>
      <w:rPr>
        <w:rFonts w:hint="default"/>
      </w:rPr>
    </w:lvl>
    <w:lvl w:ilvl="3">
      <w:start w:val="1"/>
      <w:numFmt w:val="decimal"/>
      <w:pStyle w:val="Titre4"/>
      <w:isLgl/>
      <w:suff w:val="nothing"/>
      <w:lvlText w:val="%1.%2.%3.%4  "/>
      <w:lvlJc w:val="left"/>
      <w:pPr>
        <w:ind w:left="0" w:firstLine="0"/>
      </w:pPr>
      <w:rPr>
        <w:rFonts w:hint="default"/>
      </w:rPr>
    </w:lvl>
    <w:lvl w:ilvl="4">
      <w:start w:val="1"/>
      <w:numFmt w:val="decimal"/>
      <w:pStyle w:val="Titre5"/>
      <w:isLgl/>
      <w:suff w:val="nothing"/>
      <w:lvlText w:val="%1.%2.%3.%4.%5  "/>
      <w:lvlJc w:val="left"/>
      <w:pPr>
        <w:ind w:left="0" w:firstLine="0"/>
      </w:pPr>
      <w:rPr>
        <w:rFonts w:hint="default"/>
      </w:rPr>
    </w:lvl>
    <w:lvl w:ilvl="5">
      <w:start w:val="1"/>
      <w:numFmt w:val="decimal"/>
      <w:pStyle w:val="Titre6"/>
      <w:isLgl/>
      <w:suff w:val="nothing"/>
      <w:lvlText w:val="%1.%2.%3.%4.%5.%6  "/>
      <w:lvlJc w:val="left"/>
      <w:pPr>
        <w:ind w:left="0" w:firstLine="0"/>
      </w:pPr>
      <w:rPr>
        <w:rFonts w:hint="default"/>
      </w:rPr>
    </w:lvl>
    <w:lvl w:ilvl="6">
      <w:start w:val="1"/>
      <w:numFmt w:val="decimal"/>
      <w:lvlRestart w:val="1"/>
      <w:pStyle w:val="Corpsdetexte"/>
      <w:isLgl/>
      <w:suff w:val="nothing"/>
      <w:lvlText w:val="%1.%7.  "/>
      <w:lvlJc w:val="left"/>
      <w:pPr>
        <w:ind w:left="0" w:firstLine="0"/>
      </w:pPr>
      <w:rPr>
        <w:rFonts w:hint="default"/>
      </w:rPr>
    </w:lvl>
    <w:lvl w:ilvl="7">
      <w:start w:val="1"/>
      <w:numFmt w:val="lowerLetter"/>
      <w:pStyle w:val="Corpsdetexte2"/>
      <w:lvlText w:val="%8."/>
      <w:lvlJc w:val="left"/>
      <w:pPr>
        <w:tabs>
          <w:tab w:val="num" w:pos="907"/>
        </w:tabs>
        <w:ind w:left="907" w:hanging="340"/>
      </w:pPr>
      <w:rPr>
        <w:rFonts w:hint="default"/>
      </w:rPr>
    </w:lvl>
    <w:lvl w:ilvl="8">
      <w:start w:val="1"/>
      <w:numFmt w:val="lowerRoman"/>
      <w:pStyle w:val="Corpsdetexte3"/>
      <w:lvlText w:val="%9."/>
      <w:lvlJc w:val="left"/>
      <w:pPr>
        <w:tabs>
          <w:tab w:val="num" w:pos="1247"/>
        </w:tabs>
        <w:ind w:left="1247" w:hanging="340"/>
      </w:pPr>
      <w:rPr>
        <w:rFonts w:hint="default"/>
      </w:rPr>
    </w:lvl>
  </w:abstractNum>
  <w:abstractNum w:abstractNumId="18"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7"/>
  </w:num>
  <w:num w:numId="7">
    <w:abstractNumId w:val="16"/>
  </w:num>
  <w:num w:numId="8">
    <w:abstractNumId w:val="1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8"/>
  </w:num>
  <w:num w:numId="12">
    <w:abstractNumId w:val="3"/>
  </w:num>
  <w:num w:numId="13">
    <w:abstractNumId w:val="2"/>
  </w:num>
  <w:num w:numId="14">
    <w:abstractNumId w:val="1"/>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2"/>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attachedTemplate r:id="rId1"/>
  <w:defaultTabStop w:val="567"/>
  <w:hyphenationZone w:val="425"/>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125"/>
    <w:rsid w:val="000069AE"/>
    <w:rsid w:val="000272F6"/>
    <w:rsid w:val="0002779F"/>
    <w:rsid w:val="00037AC4"/>
    <w:rsid w:val="000423BF"/>
    <w:rsid w:val="000A4945"/>
    <w:rsid w:val="000B31E1"/>
    <w:rsid w:val="000E2897"/>
    <w:rsid w:val="000E46A5"/>
    <w:rsid w:val="00101C72"/>
    <w:rsid w:val="0011356B"/>
    <w:rsid w:val="0013337F"/>
    <w:rsid w:val="00182B84"/>
    <w:rsid w:val="001E291F"/>
    <w:rsid w:val="00233408"/>
    <w:rsid w:val="0027067B"/>
    <w:rsid w:val="0028116A"/>
    <w:rsid w:val="00301A19"/>
    <w:rsid w:val="003156C6"/>
    <w:rsid w:val="003572B4"/>
    <w:rsid w:val="00390DD3"/>
    <w:rsid w:val="0039590F"/>
    <w:rsid w:val="00467032"/>
    <w:rsid w:val="0046754A"/>
    <w:rsid w:val="0048380F"/>
    <w:rsid w:val="004C0964"/>
    <w:rsid w:val="004D3125"/>
    <w:rsid w:val="004E0087"/>
    <w:rsid w:val="004F203A"/>
    <w:rsid w:val="005336B8"/>
    <w:rsid w:val="00544326"/>
    <w:rsid w:val="00547B5F"/>
    <w:rsid w:val="00587E67"/>
    <w:rsid w:val="005A1A22"/>
    <w:rsid w:val="005B04B9"/>
    <w:rsid w:val="005B68C7"/>
    <w:rsid w:val="005B7054"/>
    <w:rsid w:val="005D5981"/>
    <w:rsid w:val="005F30CB"/>
    <w:rsid w:val="00612644"/>
    <w:rsid w:val="00673DE7"/>
    <w:rsid w:val="00674CCD"/>
    <w:rsid w:val="006C14DA"/>
    <w:rsid w:val="006D0970"/>
    <w:rsid w:val="006F5826"/>
    <w:rsid w:val="00700181"/>
    <w:rsid w:val="00706074"/>
    <w:rsid w:val="007141CF"/>
    <w:rsid w:val="00745146"/>
    <w:rsid w:val="00750A4B"/>
    <w:rsid w:val="007577E3"/>
    <w:rsid w:val="00760DB3"/>
    <w:rsid w:val="007B780B"/>
    <w:rsid w:val="007E6507"/>
    <w:rsid w:val="007F2B8E"/>
    <w:rsid w:val="007F32D1"/>
    <w:rsid w:val="00807247"/>
    <w:rsid w:val="00807DDE"/>
    <w:rsid w:val="00840C2B"/>
    <w:rsid w:val="008739FD"/>
    <w:rsid w:val="00887989"/>
    <w:rsid w:val="00893E85"/>
    <w:rsid w:val="008E372C"/>
    <w:rsid w:val="009259DE"/>
    <w:rsid w:val="00936826"/>
    <w:rsid w:val="009458F5"/>
    <w:rsid w:val="009A6F54"/>
    <w:rsid w:val="00A6057A"/>
    <w:rsid w:val="00A74017"/>
    <w:rsid w:val="00A85F12"/>
    <w:rsid w:val="00AA332C"/>
    <w:rsid w:val="00AB7027"/>
    <w:rsid w:val="00AC27F8"/>
    <w:rsid w:val="00AD4C72"/>
    <w:rsid w:val="00AE2AEE"/>
    <w:rsid w:val="00AF4835"/>
    <w:rsid w:val="00B00276"/>
    <w:rsid w:val="00B230EC"/>
    <w:rsid w:val="00B52738"/>
    <w:rsid w:val="00B56EDC"/>
    <w:rsid w:val="00BB1F84"/>
    <w:rsid w:val="00BB7261"/>
    <w:rsid w:val="00BE5468"/>
    <w:rsid w:val="00C11EAC"/>
    <w:rsid w:val="00C15F6D"/>
    <w:rsid w:val="00C305D7"/>
    <w:rsid w:val="00C30F2A"/>
    <w:rsid w:val="00C43456"/>
    <w:rsid w:val="00C65C0C"/>
    <w:rsid w:val="00C808FC"/>
    <w:rsid w:val="00CA2AC9"/>
    <w:rsid w:val="00CD7D97"/>
    <w:rsid w:val="00CE3EE6"/>
    <w:rsid w:val="00CE4BA1"/>
    <w:rsid w:val="00D000C7"/>
    <w:rsid w:val="00D221B8"/>
    <w:rsid w:val="00D52A9D"/>
    <w:rsid w:val="00D55AAD"/>
    <w:rsid w:val="00D747AE"/>
    <w:rsid w:val="00D9226C"/>
    <w:rsid w:val="00DA20BD"/>
    <w:rsid w:val="00DE50DB"/>
    <w:rsid w:val="00DF6AE1"/>
    <w:rsid w:val="00E46FD5"/>
    <w:rsid w:val="00E544BB"/>
    <w:rsid w:val="00E56545"/>
    <w:rsid w:val="00E64E84"/>
    <w:rsid w:val="00EA5D4F"/>
    <w:rsid w:val="00EB3E45"/>
    <w:rsid w:val="00EB6C56"/>
    <w:rsid w:val="00ED1D47"/>
    <w:rsid w:val="00ED54E0"/>
    <w:rsid w:val="00F04A9D"/>
    <w:rsid w:val="00F1136A"/>
    <w:rsid w:val="00F32397"/>
    <w:rsid w:val="00F335B2"/>
    <w:rsid w:val="00F40595"/>
    <w:rsid w:val="00F942ED"/>
    <w:rsid w:val="00FA5EBC"/>
    <w:rsid w:val="00FD224A"/>
    <w:rsid w:val="00FD5E83"/>
    <w:rsid w:val="00FF4616"/>
    <w:rsid w:val="00FF632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3451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9DE"/>
    <w:pPr>
      <w:spacing w:after="0" w:line="240" w:lineRule="auto"/>
      <w:jc w:val="both"/>
    </w:pPr>
    <w:rPr>
      <w:rFonts w:ascii="Verdana" w:hAnsi="Verdana"/>
      <w:sz w:val="18"/>
    </w:rPr>
  </w:style>
  <w:style w:type="paragraph" w:styleId="Titre1">
    <w:name w:val="heading 1"/>
    <w:basedOn w:val="Normal"/>
    <w:next w:val="Titre2"/>
    <w:link w:val="Titre1C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B230EC"/>
    <w:pPr>
      <w:keepNext/>
      <w:keepLines/>
      <w:numPr>
        <w:ilvl w:val="4"/>
        <w:numId w:val="7"/>
      </w:numPr>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B230EC"/>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B230EC"/>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B230EC"/>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B230EC"/>
    <w:rPr>
      <w:rFonts w:ascii="Verdana" w:eastAsiaTheme="majorEastAsia" w:hAnsi="Verdana" w:cstheme="majorBidi"/>
      <w:b/>
      <w:bCs/>
      <w:caps/>
      <w:color w:val="006283"/>
      <w:sz w:val="18"/>
      <w:szCs w:val="28"/>
    </w:rPr>
  </w:style>
  <w:style w:type="character" w:customStyle="1" w:styleId="Titre2Car">
    <w:name w:val="Titre 2 Car"/>
    <w:basedOn w:val="Policepardfaut"/>
    <w:link w:val="Titre2"/>
    <w:uiPriority w:val="2"/>
    <w:rsid w:val="00B230EC"/>
    <w:rPr>
      <w:rFonts w:ascii="Verdana" w:eastAsiaTheme="majorEastAsia" w:hAnsi="Verdana" w:cstheme="majorBidi"/>
      <w:b/>
      <w:bCs/>
      <w:color w:val="006283"/>
      <w:sz w:val="18"/>
      <w:szCs w:val="26"/>
    </w:rPr>
  </w:style>
  <w:style w:type="character" w:customStyle="1" w:styleId="Titre3Car">
    <w:name w:val="Titre 3 Car"/>
    <w:basedOn w:val="Policepardfaut"/>
    <w:link w:val="Titre3"/>
    <w:uiPriority w:val="2"/>
    <w:rsid w:val="00B230EC"/>
    <w:rPr>
      <w:rFonts w:ascii="Verdana" w:eastAsiaTheme="majorEastAsia" w:hAnsi="Verdana" w:cstheme="majorBidi"/>
      <w:b/>
      <w:bCs/>
      <w:color w:val="006283"/>
      <w:sz w:val="18"/>
    </w:rPr>
  </w:style>
  <w:style w:type="character" w:customStyle="1" w:styleId="Titre4Car">
    <w:name w:val="Titre 4 Car"/>
    <w:basedOn w:val="Policepardfaut"/>
    <w:link w:val="Titre4"/>
    <w:uiPriority w:val="2"/>
    <w:rsid w:val="00B230EC"/>
    <w:rPr>
      <w:rFonts w:ascii="Verdana" w:eastAsiaTheme="majorEastAsia" w:hAnsi="Verdana" w:cstheme="majorBidi"/>
      <w:b/>
      <w:bCs/>
      <w:iCs/>
      <w:color w:val="006283"/>
      <w:sz w:val="18"/>
    </w:rPr>
  </w:style>
  <w:style w:type="character" w:customStyle="1" w:styleId="Titre5Car">
    <w:name w:val="Titre 5 Car"/>
    <w:basedOn w:val="Policepardfaut"/>
    <w:link w:val="Titre5"/>
    <w:uiPriority w:val="2"/>
    <w:rsid w:val="00B230EC"/>
    <w:rPr>
      <w:rFonts w:ascii="Verdana" w:eastAsiaTheme="majorEastAsia" w:hAnsi="Verdana" w:cstheme="majorBidi"/>
      <w:b/>
      <w:color w:val="006283"/>
      <w:sz w:val="18"/>
    </w:rPr>
  </w:style>
  <w:style w:type="character" w:customStyle="1" w:styleId="Titre6Car">
    <w:name w:val="Titre 6 Car"/>
    <w:basedOn w:val="Policepardfaut"/>
    <w:link w:val="Titre6"/>
    <w:uiPriority w:val="2"/>
    <w:rsid w:val="00B230EC"/>
    <w:rPr>
      <w:rFonts w:ascii="Verdana" w:eastAsiaTheme="majorEastAsia" w:hAnsi="Verdana" w:cstheme="majorBidi"/>
      <w:b/>
      <w:iCs/>
      <w:color w:val="006283"/>
      <w:sz w:val="18"/>
    </w:rPr>
  </w:style>
  <w:style w:type="character" w:customStyle="1" w:styleId="Titre7Car">
    <w:name w:val="Titre 7 Car"/>
    <w:basedOn w:val="Policepardfaut"/>
    <w:link w:val="Titre7"/>
    <w:uiPriority w:val="2"/>
    <w:rsid w:val="00B230EC"/>
    <w:rPr>
      <w:rFonts w:ascii="Verdana" w:eastAsiaTheme="majorEastAsia" w:hAnsi="Verdana" w:cstheme="majorBidi"/>
      <w:b/>
      <w:iCs/>
      <w:color w:val="006283"/>
      <w:sz w:val="18"/>
    </w:rPr>
  </w:style>
  <w:style w:type="character" w:customStyle="1" w:styleId="Titre8Car">
    <w:name w:val="Titre 8 Car"/>
    <w:basedOn w:val="Policepardfaut"/>
    <w:link w:val="Titre8"/>
    <w:uiPriority w:val="2"/>
    <w:rsid w:val="00B230EC"/>
    <w:rPr>
      <w:rFonts w:ascii="Verdana" w:eastAsiaTheme="majorEastAsia" w:hAnsi="Verdana" w:cstheme="majorBidi"/>
      <w:b/>
      <w:i/>
      <w:color w:val="006283"/>
      <w:sz w:val="18"/>
      <w:szCs w:val="20"/>
    </w:rPr>
  </w:style>
  <w:style w:type="character" w:customStyle="1" w:styleId="Titre9Car">
    <w:name w:val="Titre 9 Car"/>
    <w:basedOn w:val="Policepardfaut"/>
    <w:link w:val="Titre9"/>
    <w:uiPriority w:val="2"/>
    <w:rsid w:val="00B230EC"/>
    <w:rPr>
      <w:rFonts w:ascii="Verdana" w:eastAsiaTheme="majorEastAsia" w:hAnsi="Verdana" w:cstheme="majorBidi"/>
      <w:b/>
      <w:iCs/>
      <w:color w:val="006283"/>
      <w:sz w:val="18"/>
      <w:szCs w:val="20"/>
      <w:u w:val="single"/>
    </w:rPr>
  </w:style>
  <w:style w:type="paragraph" w:styleId="Titre">
    <w:name w:val="Title"/>
    <w:basedOn w:val="Normal"/>
    <w:next w:val="Normal"/>
    <w:link w:val="TitreC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B230EC"/>
    <w:rPr>
      <w:rFonts w:ascii="Verdana" w:eastAsiaTheme="majorEastAsia" w:hAnsi="Verdana" w:cstheme="majorBidi"/>
      <w:b/>
      <w:caps/>
      <w:color w:val="006283"/>
      <w:kern w:val="28"/>
      <w:sz w:val="18"/>
      <w:szCs w:val="52"/>
    </w:rPr>
  </w:style>
  <w:style w:type="paragraph" w:styleId="Corpsdetexte">
    <w:name w:val="Body Text"/>
    <w:basedOn w:val="Normal"/>
    <w:link w:val="CorpsdetexteCar"/>
    <w:uiPriority w:val="1"/>
    <w:qFormat/>
    <w:rsid w:val="00D747AE"/>
    <w:pPr>
      <w:numPr>
        <w:ilvl w:val="6"/>
        <w:numId w:val="7"/>
      </w:numPr>
      <w:spacing w:after="240"/>
    </w:pPr>
  </w:style>
  <w:style w:type="character" w:customStyle="1" w:styleId="CorpsdetexteCar">
    <w:name w:val="Corps de texte Car"/>
    <w:basedOn w:val="Policepardfaut"/>
    <w:link w:val="Corpsdetexte"/>
    <w:uiPriority w:val="1"/>
    <w:rsid w:val="00D747AE"/>
    <w:rPr>
      <w:rFonts w:ascii="Verdana" w:hAnsi="Verdana"/>
      <w:sz w:val="18"/>
    </w:rPr>
  </w:style>
  <w:style w:type="paragraph" w:styleId="Corpsdetexte2">
    <w:name w:val="Body Text 2"/>
    <w:basedOn w:val="Normal"/>
    <w:link w:val="Corpsdetexte2Car"/>
    <w:uiPriority w:val="1"/>
    <w:qFormat/>
    <w:rsid w:val="00D747AE"/>
    <w:pPr>
      <w:numPr>
        <w:ilvl w:val="7"/>
        <w:numId w:val="7"/>
      </w:numPr>
      <w:spacing w:after="240"/>
    </w:pPr>
  </w:style>
  <w:style w:type="character" w:customStyle="1" w:styleId="Corpsdetexte2Car">
    <w:name w:val="Corps de texte 2 Car"/>
    <w:basedOn w:val="Policepardfaut"/>
    <w:link w:val="Corpsdetexte2"/>
    <w:uiPriority w:val="1"/>
    <w:rsid w:val="00D747AE"/>
    <w:rPr>
      <w:rFonts w:ascii="Verdana" w:hAnsi="Verdana"/>
      <w:sz w:val="18"/>
    </w:rPr>
  </w:style>
  <w:style w:type="paragraph" w:styleId="Corpsdetexte3">
    <w:name w:val="Body Text 3"/>
    <w:basedOn w:val="Normal"/>
    <w:link w:val="Corpsdetexte3Car"/>
    <w:uiPriority w:val="1"/>
    <w:qFormat/>
    <w:rsid w:val="00D747AE"/>
    <w:pPr>
      <w:numPr>
        <w:ilvl w:val="8"/>
        <w:numId w:val="7"/>
      </w:numPr>
      <w:spacing w:after="240"/>
    </w:pPr>
    <w:rPr>
      <w:szCs w:val="16"/>
    </w:rPr>
  </w:style>
  <w:style w:type="character" w:customStyle="1" w:styleId="Corpsdetexte3Car">
    <w:name w:val="Corps de texte 3 Car"/>
    <w:basedOn w:val="Policepardfaut"/>
    <w:link w:val="Corpsdetexte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epuces">
    <w:name w:val="List Bullet"/>
    <w:basedOn w:val="Normal"/>
    <w:uiPriority w:val="1"/>
    <w:rsid w:val="00AE2AEE"/>
    <w:pPr>
      <w:numPr>
        <w:numId w:val="8"/>
      </w:numPr>
      <w:spacing w:after="240"/>
    </w:pPr>
  </w:style>
  <w:style w:type="paragraph" w:styleId="Listepuces2">
    <w:name w:val="List Bullet 2"/>
    <w:basedOn w:val="Normal"/>
    <w:uiPriority w:val="1"/>
    <w:rsid w:val="00AE2AEE"/>
    <w:pPr>
      <w:numPr>
        <w:ilvl w:val="1"/>
        <w:numId w:val="8"/>
      </w:numPr>
      <w:spacing w:after="240"/>
    </w:pPr>
  </w:style>
  <w:style w:type="paragraph" w:styleId="Listepuces3">
    <w:name w:val="List Bullet 3"/>
    <w:basedOn w:val="Normal"/>
    <w:uiPriority w:val="1"/>
    <w:rsid w:val="00AE2AEE"/>
    <w:pPr>
      <w:numPr>
        <w:ilvl w:val="2"/>
        <w:numId w:val="8"/>
      </w:numPr>
      <w:spacing w:after="240"/>
    </w:pPr>
  </w:style>
  <w:style w:type="paragraph" w:styleId="Listepuces4">
    <w:name w:val="List Bullet 4"/>
    <w:basedOn w:val="Normal"/>
    <w:uiPriority w:val="1"/>
    <w:rsid w:val="00AE2AEE"/>
    <w:pPr>
      <w:numPr>
        <w:ilvl w:val="3"/>
        <w:numId w:val="8"/>
      </w:numPr>
      <w:spacing w:after="240"/>
      <w:ind w:left="1587" w:hanging="340"/>
    </w:pPr>
  </w:style>
  <w:style w:type="paragraph" w:styleId="Listepuces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Lgende">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46754A"/>
    <w:rPr>
      <w:vertAlign w:val="superscript"/>
    </w:rPr>
  </w:style>
  <w:style w:type="paragraph" w:styleId="Notedebasdepage">
    <w:name w:val="footnote text"/>
    <w:basedOn w:val="Normal"/>
    <w:link w:val="NotedebasdepageCar"/>
    <w:uiPriority w:val="5"/>
    <w:rsid w:val="00E56545"/>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E56545"/>
    <w:rPr>
      <w:rFonts w:ascii="Verdana" w:eastAsia="Calibri" w:hAnsi="Verdana" w:cs="Times New Roman"/>
      <w:sz w:val="16"/>
      <w:szCs w:val="18"/>
      <w:lang w:eastAsia="en-GB"/>
    </w:rPr>
  </w:style>
  <w:style w:type="paragraph" w:styleId="Notedefin">
    <w:name w:val="endnote text"/>
    <w:basedOn w:val="Notedebasdepage"/>
    <w:link w:val="NotedefinCar"/>
    <w:uiPriority w:val="49"/>
    <w:rsid w:val="0046754A"/>
    <w:rPr>
      <w:szCs w:val="20"/>
    </w:rPr>
  </w:style>
  <w:style w:type="character" w:customStyle="1" w:styleId="NotedefinCar">
    <w:name w:val="Note de fin Car"/>
    <w:link w:val="Notedefin"/>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Pieddepage">
    <w:name w:val="footer"/>
    <w:basedOn w:val="Normal"/>
    <w:link w:val="PieddepageCar"/>
    <w:uiPriority w:val="3"/>
    <w:rsid w:val="0046754A"/>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5"/>
    <w:rsid w:val="0046754A"/>
    <w:rPr>
      <w:rFonts w:ascii="Verdana" w:eastAsia="Calibri" w:hAnsi="Verdana" w:cs="Times New Roman"/>
      <w:sz w:val="18"/>
      <w:szCs w:val="18"/>
      <w:lang w:eastAsia="en-GB"/>
    </w:rPr>
  </w:style>
  <w:style w:type="paragraph" w:customStyle="1" w:styleId="FootnoteQuotation">
    <w:name w:val="Footnote Quotation"/>
    <w:basedOn w:val="Notedebasdepage"/>
    <w:uiPriority w:val="5"/>
    <w:rsid w:val="005B04B9"/>
    <w:pPr>
      <w:ind w:left="567" w:right="567" w:firstLine="0"/>
    </w:pPr>
  </w:style>
  <w:style w:type="character" w:styleId="Appelnotedebasdep">
    <w:name w:val="footnote reference"/>
    <w:uiPriority w:val="5"/>
    <w:rsid w:val="0046754A"/>
    <w:rPr>
      <w:vertAlign w:val="superscript"/>
    </w:rPr>
  </w:style>
  <w:style w:type="paragraph" w:styleId="En-tte">
    <w:name w:val="header"/>
    <w:basedOn w:val="Normal"/>
    <w:link w:val="En-tteCar"/>
    <w:uiPriority w:val="3"/>
    <w:rsid w:val="0046754A"/>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desillustration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M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M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M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M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En-ttedetabledesmatires">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ED54E0"/>
    <w:rPr>
      <w:rFonts w:ascii="Tahoma" w:hAnsi="Tahoma" w:cs="Tahoma"/>
      <w:sz w:val="16"/>
      <w:szCs w:val="16"/>
    </w:rPr>
  </w:style>
  <w:style w:type="character" w:customStyle="1" w:styleId="TextedebullesCar">
    <w:name w:val="Texte de bulles Car"/>
    <w:basedOn w:val="Policepardfaut"/>
    <w:link w:val="Textedebulles"/>
    <w:uiPriority w:val="99"/>
    <w:semiHidden/>
    <w:rsid w:val="00ED54E0"/>
    <w:rPr>
      <w:rFonts w:ascii="Tahoma" w:hAnsi="Tahoma" w:cs="Tahoma"/>
      <w:sz w:val="16"/>
      <w:szCs w:val="16"/>
    </w:rPr>
  </w:style>
  <w:style w:type="paragraph" w:styleId="Sous-titre">
    <w:name w:val="Subtitle"/>
    <w:basedOn w:val="Normal"/>
    <w:next w:val="Normal"/>
    <w:link w:val="Sous-titreCar"/>
    <w:uiPriority w:val="6"/>
    <w:qFormat/>
    <w:rsid w:val="00E46FD5"/>
    <w:pPr>
      <w:numPr>
        <w:ilvl w:val="1"/>
      </w:numPr>
    </w:pPr>
    <w:rPr>
      <w:rFonts w:eastAsiaTheme="majorEastAsia" w:cstheme="majorBidi"/>
      <w:b/>
      <w:iCs/>
      <w:szCs w:val="24"/>
    </w:rPr>
  </w:style>
  <w:style w:type="character" w:customStyle="1" w:styleId="Sous-titreCar">
    <w:name w:val="Sous-titre Car"/>
    <w:basedOn w:val="Policepardfaut"/>
    <w:link w:val="Sous-titr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AA332C"/>
    <w:pPr>
      <w:ind w:left="720"/>
      <w:contextualSpacing/>
    </w:pPr>
  </w:style>
  <w:style w:type="table" w:customStyle="1" w:styleId="WTOBox1">
    <w:name w:val="WTOBox1"/>
    <w:basedOn w:val="Tableau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Grilledutableau">
    <w:name w:val="Table Grid"/>
    <w:basedOn w:val="Tableau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Lienhypertexte">
    <w:name w:val="Hyperlink"/>
    <w:basedOn w:val="Policepardfaut"/>
    <w:uiPriority w:val="9"/>
    <w:unhideWhenUsed/>
    <w:rsid w:val="00B52738"/>
    <w:rPr>
      <w:color w:val="0000FF" w:themeColor="hyperlink"/>
      <w:u w:val="single"/>
    </w:rPr>
  </w:style>
  <w:style w:type="paragraph" w:styleId="Bibliographie">
    <w:name w:val="Bibliography"/>
    <w:basedOn w:val="Normal"/>
    <w:next w:val="Normal"/>
    <w:uiPriority w:val="49"/>
    <w:semiHidden/>
    <w:unhideWhenUsed/>
    <w:rsid w:val="00547B5F"/>
  </w:style>
  <w:style w:type="paragraph" w:styleId="Normalcentr">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547B5F"/>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547B5F"/>
    <w:rPr>
      <w:rFonts w:ascii="Verdana" w:hAnsi="Verdana"/>
      <w:sz w:val="18"/>
    </w:rPr>
  </w:style>
  <w:style w:type="paragraph" w:styleId="Retraitcorpsdetexte">
    <w:name w:val="Body Text Indent"/>
    <w:basedOn w:val="Normal"/>
    <w:link w:val="RetraitcorpsdetexteCar"/>
    <w:uiPriority w:val="99"/>
    <w:semiHidden/>
    <w:unhideWhenUsed/>
    <w:rsid w:val="00547B5F"/>
    <w:pPr>
      <w:spacing w:after="120"/>
      <w:ind w:left="283"/>
    </w:pPr>
  </w:style>
  <w:style w:type="character" w:customStyle="1" w:styleId="RetraitcorpsdetexteCar">
    <w:name w:val="Retrait corps de texte Car"/>
    <w:basedOn w:val="Policepardfaut"/>
    <w:link w:val="Retraitcorpsdetexte"/>
    <w:uiPriority w:val="99"/>
    <w:semiHidden/>
    <w:rsid w:val="00547B5F"/>
    <w:rPr>
      <w:rFonts w:ascii="Verdana" w:hAnsi="Verdana"/>
      <w:sz w:val="18"/>
    </w:rPr>
  </w:style>
  <w:style w:type="paragraph" w:styleId="Retraitcorpset1relig">
    <w:name w:val="Body Text First Indent 2"/>
    <w:basedOn w:val="Retraitcorpsdetexte"/>
    <w:link w:val="Retraitcorpset1religCar"/>
    <w:uiPriority w:val="99"/>
    <w:semiHidden/>
    <w:unhideWhenUsed/>
    <w:rsid w:val="00547B5F"/>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547B5F"/>
    <w:rPr>
      <w:rFonts w:ascii="Verdana" w:hAnsi="Verdana"/>
      <w:sz w:val="18"/>
    </w:rPr>
  </w:style>
  <w:style w:type="paragraph" w:styleId="Retraitcorpsdetexte2">
    <w:name w:val="Body Text Indent 2"/>
    <w:basedOn w:val="Normal"/>
    <w:link w:val="Retraitcorpsdetexte2Car"/>
    <w:uiPriority w:val="99"/>
    <w:semiHidden/>
    <w:unhideWhenUsed/>
    <w:rsid w:val="00547B5F"/>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547B5F"/>
    <w:rPr>
      <w:rFonts w:ascii="Verdana" w:hAnsi="Verdana"/>
      <w:sz w:val="18"/>
    </w:rPr>
  </w:style>
  <w:style w:type="paragraph" w:styleId="Retraitcorpsdetexte3">
    <w:name w:val="Body Text Indent 3"/>
    <w:basedOn w:val="Normal"/>
    <w:link w:val="Retraitcorpsdetexte3Car"/>
    <w:uiPriority w:val="99"/>
    <w:semiHidden/>
    <w:unhideWhenUsed/>
    <w:rsid w:val="00547B5F"/>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547B5F"/>
    <w:rPr>
      <w:rFonts w:ascii="Verdana" w:hAnsi="Verdana"/>
      <w:sz w:val="16"/>
      <w:szCs w:val="16"/>
    </w:rPr>
  </w:style>
  <w:style w:type="character" w:styleId="Titredulivre">
    <w:name w:val="Book Title"/>
    <w:basedOn w:val="Policepardfaut"/>
    <w:uiPriority w:val="99"/>
    <w:semiHidden/>
    <w:qFormat/>
    <w:rsid w:val="00547B5F"/>
    <w:rPr>
      <w:b/>
      <w:bCs/>
      <w:smallCaps/>
      <w:spacing w:val="5"/>
    </w:rPr>
  </w:style>
  <w:style w:type="paragraph" w:styleId="Formuledepolitesse">
    <w:name w:val="Closing"/>
    <w:basedOn w:val="Normal"/>
    <w:link w:val="FormuledepolitesseCar"/>
    <w:uiPriority w:val="99"/>
    <w:semiHidden/>
    <w:unhideWhenUsed/>
    <w:rsid w:val="00547B5F"/>
    <w:pPr>
      <w:ind w:left="4252"/>
    </w:pPr>
  </w:style>
  <w:style w:type="character" w:customStyle="1" w:styleId="FormuledepolitesseCar">
    <w:name w:val="Formule de politesse Car"/>
    <w:basedOn w:val="Policepardfaut"/>
    <w:link w:val="Formuledepolitesse"/>
    <w:uiPriority w:val="99"/>
    <w:semiHidden/>
    <w:rsid w:val="00547B5F"/>
    <w:rPr>
      <w:rFonts w:ascii="Verdana" w:hAnsi="Verdana"/>
      <w:sz w:val="18"/>
    </w:rPr>
  </w:style>
  <w:style w:type="character" w:styleId="Marquedecommentaire">
    <w:name w:val="annotation reference"/>
    <w:basedOn w:val="Policepardfaut"/>
    <w:uiPriority w:val="99"/>
    <w:semiHidden/>
    <w:unhideWhenUsed/>
    <w:rsid w:val="00547B5F"/>
    <w:rPr>
      <w:sz w:val="16"/>
      <w:szCs w:val="16"/>
    </w:rPr>
  </w:style>
  <w:style w:type="paragraph" w:styleId="Commentaire">
    <w:name w:val="annotation text"/>
    <w:basedOn w:val="Normal"/>
    <w:link w:val="CommentaireCar"/>
    <w:uiPriority w:val="99"/>
    <w:unhideWhenUsed/>
    <w:rsid w:val="00547B5F"/>
    <w:rPr>
      <w:sz w:val="20"/>
      <w:szCs w:val="20"/>
    </w:rPr>
  </w:style>
  <w:style w:type="character" w:customStyle="1" w:styleId="CommentaireCar">
    <w:name w:val="Commentaire Car"/>
    <w:basedOn w:val="Policepardfaut"/>
    <w:link w:val="Commentaire"/>
    <w:uiPriority w:val="99"/>
    <w:semiHidden/>
    <w:rsid w:val="00547B5F"/>
    <w:rPr>
      <w:rFonts w:ascii="Verdana" w:hAnsi="Verdana"/>
      <w:sz w:val="20"/>
      <w:szCs w:val="20"/>
    </w:rPr>
  </w:style>
  <w:style w:type="paragraph" w:styleId="Objetducommentaire">
    <w:name w:val="annotation subject"/>
    <w:basedOn w:val="Commentaire"/>
    <w:next w:val="Commentaire"/>
    <w:link w:val="ObjetducommentaireCar"/>
    <w:uiPriority w:val="99"/>
    <w:unhideWhenUsed/>
    <w:rsid w:val="00547B5F"/>
    <w:rPr>
      <w:b/>
      <w:bCs/>
    </w:rPr>
  </w:style>
  <w:style w:type="character" w:customStyle="1" w:styleId="ObjetducommentaireCar">
    <w:name w:val="Objet du commentaire Car"/>
    <w:basedOn w:val="CommentaireCar"/>
    <w:link w:val="Objetducommentaire"/>
    <w:uiPriority w:val="99"/>
    <w:semiHidden/>
    <w:rsid w:val="00547B5F"/>
    <w:rPr>
      <w:rFonts w:ascii="Verdana" w:hAnsi="Verdana"/>
      <w:b/>
      <w:bCs/>
      <w:sz w:val="20"/>
      <w:szCs w:val="20"/>
    </w:rPr>
  </w:style>
  <w:style w:type="paragraph" w:styleId="Date">
    <w:name w:val="Date"/>
    <w:basedOn w:val="Normal"/>
    <w:next w:val="Normal"/>
    <w:link w:val="DateCar"/>
    <w:uiPriority w:val="99"/>
    <w:semiHidden/>
    <w:unhideWhenUsed/>
    <w:rsid w:val="00547B5F"/>
  </w:style>
  <w:style w:type="character" w:customStyle="1" w:styleId="DateCar">
    <w:name w:val="Date Car"/>
    <w:basedOn w:val="Policepardfaut"/>
    <w:link w:val="Date"/>
    <w:uiPriority w:val="99"/>
    <w:semiHidden/>
    <w:rsid w:val="00547B5F"/>
    <w:rPr>
      <w:rFonts w:ascii="Verdana" w:hAnsi="Verdana"/>
      <w:sz w:val="18"/>
    </w:rPr>
  </w:style>
  <w:style w:type="paragraph" w:styleId="Explorateurdedocuments">
    <w:name w:val="Document Map"/>
    <w:basedOn w:val="Normal"/>
    <w:link w:val="ExplorateurdedocumentsCar"/>
    <w:uiPriority w:val="99"/>
    <w:semiHidden/>
    <w:unhideWhenUsed/>
    <w:rsid w:val="00547B5F"/>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547B5F"/>
    <w:rPr>
      <w:rFonts w:ascii="Tahoma" w:hAnsi="Tahoma" w:cs="Tahoma"/>
      <w:sz w:val="16"/>
      <w:szCs w:val="16"/>
    </w:rPr>
  </w:style>
  <w:style w:type="paragraph" w:styleId="Signaturelectronique">
    <w:name w:val="E-mail Signature"/>
    <w:basedOn w:val="Normal"/>
    <w:link w:val="SignaturelectroniqueCar"/>
    <w:uiPriority w:val="99"/>
    <w:semiHidden/>
    <w:unhideWhenUsed/>
    <w:rsid w:val="00547B5F"/>
  </w:style>
  <w:style w:type="character" w:customStyle="1" w:styleId="SignaturelectroniqueCar">
    <w:name w:val="Signature électronique Car"/>
    <w:basedOn w:val="Policepardfaut"/>
    <w:link w:val="Signaturelectronique"/>
    <w:uiPriority w:val="99"/>
    <w:semiHidden/>
    <w:rsid w:val="00547B5F"/>
    <w:rPr>
      <w:rFonts w:ascii="Verdana" w:hAnsi="Verdana"/>
      <w:sz w:val="18"/>
    </w:rPr>
  </w:style>
  <w:style w:type="character" w:styleId="Accentuation">
    <w:name w:val="Emphasis"/>
    <w:basedOn w:val="Policepardfaut"/>
    <w:uiPriority w:val="99"/>
    <w:semiHidden/>
    <w:qFormat/>
    <w:rsid w:val="00547B5F"/>
    <w:rPr>
      <w:i/>
      <w:iCs/>
    </w:rPr>
  </w:style>
  <w:style w:type="paragraph" w:styleId="Adressedestinataire">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547B5F"/>
    <w:rPr>
      <w:color w:val="800080" w:themeColor="followedHyperlink"/>
      <w:u w:val="single"/>
    </w:rPr>
  </w:style>
  <w:style w:type="character" w:styleId="AcronymeHTML">
    <w:name w:val="HTML Acronym"/>
    <w:basedOn w:val="Policepardfaut"/>
    <w:uiPriority w:val="99"/>
    <w:semiHidden/>
    <w:unhideWhenUsed/>
    <w:rsid w:val="00547B5F"/>
  </w:style>
  <w:style w:type="paragraph" w:styleId="AdresseHTML">
    <w:name w:val="HTML Address"/>
    <w:basedOn w:val="Normal"/>
    <w:link w:val="AdresseHTMLCar"/>
    <w:uiPriority w:val="99"/>
    <w:semiHidden/>
    <w:unhideWhenUsed/>
    <w:rsid w:val="00547B5F"/>
    <w:rPr>
      <w:i/>
      <w:iCs/>
    </w:rPr>
  </w:style>
  <w:style w:type="character" w:customStyle="1" w:styleId="AdresseHTMLCar">
    <w:name w:val="Adresse HTML Car"/>
    <w:basedOn w:val="Policepardfaut"/>
    <w:link w:val="AdresseHTML"/>
    <w:uiPriority w:val="99"/>
    <w:semiHidden/>
    <w:rsid w:val="00547B5F"/>
    <w:rPr>
      <w:rFonts w:ascii="Verdana" w:hAnsi="Verdana"/>
      <w:i/>
      <w:iCs/>
      <w:sz w:val="18"/>
    </w:rPr>
  </w:style>
  <w:style w:type="character" w:styleId="CitationHTML">
    <w:name w:val="HTML Cite"/>
    <w:basedOn w:val="Policepardfaut"/>
    <w:uiPriority w:val="99"/>
    <w:semiHidden/>
    <w:unhideWhenUsed/>
    <w:rsid w:val="00547B5F"/>
    <w:rPr>
      <w:i/>
      <w:iCs/>
    </w:rPr>
  </w:style>
  <w:style w:type="character" w:styleId="CodeHTML">
    <w:name w:val="HTML Code"/>
    <w:basedOn w:val="Policepardfaut"/>
    <w:uiPriority w:val="99"/>
    <w:semiHidden/>
    <w:unhideWhenUsed/>
    <w:rsid w:val="00547B5F"/>
    <w:rPr>
      <w:rFonts w:ascii="Consolas" w:hAnsi="Consolas" w:cs="Consolas"/>
      <w:sz w:val="20"/>
      <w:szCs w:val="20"/>
    </w:rPr>
  </w:style>
  <w:style w:type="character" w:styleId="DfinitionHTML">
    <w:name w:val="HTML Definition"/>
    <w:basedOn w:val="Policepardfaut"/>
    <w:uiPriority w:val="99"/>
    <w:semiHidden/>
    <w:unhideWhenUsed/>
    <w:rsid w:val="00547B5F"/>
    <w:rPr>
      <w:i/>
      <w:iCs/>
    </w:rPr>
  </w:style>
  <w:style w:type="character" w:styleId="ClavierHTML">
    <w:name w:val="HTML Keyboard"/>
    <w:basedOn w:val="Policepardfaut"/>
    <w:uiPriority w:val="99"/>
    <w:semiHidden/>
    <w:unhideWhenUsed/>
    <w:rsid w:val="00547B5F"/>
    <w:rPr>
      <w:rFonts w:ascii="Consolas" w:hAnsi="Consolas" w:cs="Consolas"/>
      <w:sz w:val="20"/>
      <w:szCs w:val="20"/>
    </w:rPr>
  </w:style>
  <w:style w:type="paragraph" w:styleId="PrformatHTML">
    <w:name w:val="HTML Preformatted"/>
    <w:basedOn w:val="Normal"/>
    <w:link w:val="PrformatHTMLCar"/>
    <w:uiPriority w:val="99"/>
    <w:semiHidden/>
    <w:unhideWhenUsed/>
    <w:rsid w:val="00547B5F"/>
    <w:rPr>
      <w:rFonts w:ascii="Consolas" w:hAnsi="Consolas" w:cs="Consolas"/>
      <w:sz w:val="20"/>
      <w:szCs w:val="20"/>
    </w:rPr>
  </w:style>
  <w:style w:type="character" w:customStyle="1" w:styleId="PrformatHTMLCar">
    <w:name w:val="Préformaté HTML Car"/>
    <w:basedOn w:val="Policepardfaut"/>
    <w:link w:val="PrformatHTML"/>
    <w:uiPriority w:val="99"/>
    <w:semiHidden/>
    <w:rsid w:val="00547B5F"/>
    <w:rPr>
      <w:rFonts w:ascii="Consolas" w:hAnsi="Consolas" w:cs="Consolas"/>
      <w:sz w:val="20"/>
      <w:szCs w:val="20"/>
    </w:rPr>
  </w:style>
  <w:style w:type="character" w:styleId="ExempleHTML">
    <w:name w:val="HTML Sample"/>
    <w:basedOn w:val="Policepardfaut"/>
    <w:uiPriority w:val="99"/>
    <w:semiHidden/>
    <w:unhideWhenUsed/>
    <w:rsid w:val="00547B5F"/>
    <w:rPr>
      <w:rFonts w:ascii="Consolas" w:hAnsi="Consolas" w:cs="Consolas"/>
      <w:sz w:val="24"/>
      <w:szCs w:val="24"/>
    </w:rPr>
  </w:style>
  <w:style w:type="character" w:styleId="MachinecrireHTML">
    <w:name w:val="HTML Typewriter"/>
    <w:basedOn w:val="Policepardfaut"/>
    <w:uiPriority w:val="99"/>
    <w:semiHidden/>
    <w:unhideWhenUsed/>
    <w:rsid w:val="00547B5F"/>
    <w:rPr>
      <w:rFonts w:ascii="Consolas" w:hAnsi="Consolas" w:cs="Consolas"/>
      <w:sz w:val="20"/>
      <w:szCs w:val="20"/>
    </w:rPr>
  </w:style>
  <w:style w:type="character" w:styleId="VariableHTML">
    <w:name w:val="HTML Variable"/>
    <w:basedOn w:val="Policepardfau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Titreindex">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547B5F"/>
    <w:rPr>
      <w:b/>
      <w:bCs/>
      <w:i/>
      <w:iCs/>
      <w:color w:val="4F81BD" w:themeColor="accent1"/>
    </w:rPr>
  </w:style>
  <w:style w:type="paragraph" w:styleId="Citationintense">
    <w:name w:val="Intense Quote"/>
    <w:basedOn w:val="Normal"/>
    <w:next w:val="Normal"/>
    <w:link w:val="CitationintenseC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99"/>
    <w:semiHidden/>
    <w:rsid w:val="00547B5F"/>
    <w:rPr>
      <w:rFonts w:ascii="Verdana" w:hAnsi="Verdana"/>
      <w:b/>
      <w:bCs/>
      <w:i/>
      <w:iCs/>
      <w:color w:val="4F81BD" w:themeColor="accent1"/>
      <w:sz w:val="18"/>
    </w:rPr>
  </w:style>
  <w:style w:type="character" w:styleId="Rfrenceintense">
    <w:name w:val="Intense Reference"/>
    <w:basedOn w:val="Policepardfaut"/>
    <w:uiPriority w:val="99"/>
    <w:semiHidden/>
    <w:qFormat/>
    <w:rsid w:val="00547B5F"/>
    <w:rPr>
      <w:b/>
      <w:bCs/>
      <w:smallCaps/>
      <w:color w:val="C0504D" w:themeColor="accent2"/>
      <w:spacing w:val="5"/>
      <w:u w:val="single"/>
    </w:rPr>
  </w:style>
  <w:style w:type="character" w:styleId="Numrodeligne">
    <w:name w:val="line number"/>
    <w:basedOn w:val="Policepardfaut"/>
    <w:uiPriority w:val="99"/>
    <w:semiHidden/>
    <w:unhideWhenUsed/>
    <w:rsid w:val="00547B5F"/>
  </w:style>
  <w:style w:type="paragraph" w:styleId="Liste">
    <w:name w:val="List"/>
    <w:basedOn w:val="Normal"/>
    <w:uiPriority w:val="99"/>
    <w:semiHidden/>
    <w:unhideWhenUsed/>
    <w:rsid w:val="00547B5F"/>
    <w:pPr>
      <w:ind w:left="283" w:hanging="283"/>
      <w:contextualSpacing/>
    </w:pPr>
  </w:style>
  <w:style w:type="paragraph" w:styleId="Liste2">
    <w:name w:val="List 2"/>
    <w:basedOn w:val="Normal"/>
    <w:uiPriority w:val="99"/>
    <w:semiHidden/>
    <w:unhideWhenUsed/>
    <w:rsid w:val="00547B5F"/>
    <w:pPr>
      <w:ind w:left="566" w:hanging="283"/>
      <w:contextualSpacing/>
    </w:pPr>
  </w:style>
  <w:style w:type="paragraph" w:styleId="Liste3">
    <w:name w:val="List 3"/>
    <w:basedOn w:val="Normal"/>
    <w:uiPriority w:val="99"/>
    <w:semiHidden/>
    <w:unhideWhenUsed/>
    <w:rsid w:val="00547B5F"/>
    <w:pPr>
      <w:ind w:left="849" w:hanging="283"/>
      <w:contextualSpacing/>
    </w:pPr>
  </w:style>
  <w:style w:type="paragraph" w:styleId="Liste4">
    <w:name w:val="List 4"/>
    <w:basedOn w:val="Normal"/>
    <w:uiPriority w:val="99"/>
    <w:semiHidden/>
    <w:unhideWhenUsed/>
    <w:rsid w:val="00547B5F"/>
    <w:pPr>
      <w:ind w:left="1132" w:hanging="283"/>
      <w:contextualSpacing/>
    </w:pPr>
  </w:style>
  <w:style w:type="paragraph" w:styleId="Liste5">
    <w:name w:val="List 5"/>
    <w:basedOn w:val="Normal"/>
    <w:uiPriority w:val="99"/>
    <w:semiHidden/>
    <w:unhideWhenUsed/>
    <w:rsid w:val="00547B5F"/>
    <w:pPr>
      <w:ind w:left="1415" w:hanging="283"/>
      <w:contextualSpacing/>
    </w:pPr>
  </w:style>
  <w:style w:type="paragraph" w:styleId="Listecontinue">
    <w:name w:val="List Continue"/>
    <w:basedOn w:val="Normal"/>
    <w:uiPriority w:val="99"/>
    <w:semiHidden/>
    <w:unhideWhenUsed/>
    <w:rsid w:val="00547B5F"/>
    <w:pPr>
      <w:spacing w:after="120"/>
      <w:ind w:left="283"/>
      <w:contextualSpacing/>
    </w:pPr>
  </w:style>
  <w:style w:type="paragraph" w:styleId="Listecontinue2">
    <w:name w:val="List Continue 2"/>
    <w:basedOn w:val="Normal"/>
    <w:uiPriority w:val="99"/>
    <w:semiHidden/>
    <w:unhideWhenUsed/>
    <w:rsid w:val="00547B5F"/>
    <w:pPr>
      <w:spacing w:after="120"/>
      <w:ind w:left="566"/>
      <w:contextualSpacing/>
    </w:pPr>
  </w:style>
  <w:style w:type="paragraph" w:styleId="Listecontinue3">
    <w:name w:val="List Continue 3"/>
    <w:basedOn w:val="Normal"/>
    <w:uiPriority w:val="99"/>
    <w:semiHidden/>
    <w:unhideWhenUsed/>
    <w:rsid w:val="00547B5F"/>
    <w:pPr>
      <w:spacing w:after="120"/>
      <w:ind w:left="849"/>
      <w:contextualSpacing/>
    </w:pPr>
  </w:style>
  <w:style w:type="paragraph" w:styleId="Listecontinue4">
    <w:name w:val="List Continue 4"/>
    <w:basedOn w:val="Normal"/>
    <w:uiPriority w:val="99"/>
    <w:semiHidden/>
    <w:unhideWhenUsed/>
    <w:rsid w:val="00547B5F"/>
    <w:pPr>
      <w:spacing w:after="120"/>
      <w:ind w:left="1132"/>
      <w:contextualSpacing/>
    </w:pPr>
  </w:style>
  <w:style w:type="paragraph" w:styleId="Listecontinue5">
    <w:name w:val="List Continue 5"/>
    <w:basedOn w:val="Normal"/>
    <w:uiPriority w:val="99"/>
    <w:semiHidden/>
    <w:unhideWhenUsed/>
    <w:rsid w:val="00547B5F"/>
    <w:pPr>
      <w:spacing w:after="120"/>
      <w:ind w:left="1415"/>
      <w:contextualSpacing/>
    </w:pPr>
  </w:style>
  <w:style w:type="paragraph" w:styleId="Listenumros">
    <w:name w:val="List Number"/>
    <w:basedOn w:val="Normal"/>
    <w:uiPriority w:val="49"/>
    <w:semiHidden/>
    <w:unhideWhenUsed/>
    <w:rsid w:val="00547B5F"/>
    <w:pPr>
      <w:numPr>
        <w:numId w:val="11"/>
      </w:numPr>
      <w:contextualSpacing/>
    </w:pPr>
  </w:style>
  <w:style w:type="paragraph" w:styleId="Listenumros2">
    <w:name w:val="List Number 2"/>
    <w:basedOn w:val="Normal"/>
    <w:uiPriority w:val="49"/>
    <w:semiHidden/>
    <w:unhideWhenUsed/>
    <w:rsid w:val="00547B5F"/>
    <w:pPr>
      <w:numPr>
        <w:numId w:val="12"/>
      </w:numPr>
      <w:contextualSpacing/>
    </w:pPr>
  </w:style>
  <w:style w:type="paragraph" w:styleId="Listenumros3">
    <w:name w:val="List Number 3"/>
    <w:basedOn w:val="Normal"/>
    <w:uiPriority w:val="49"/>
    <w:semiHidden/>
    <w:unhideWhenUsed/>
    <w:rsid w:val="00547B5F"/>
    <w:pPr>
      <w:numPr>
        <w:numId w:val="13"/>
      </w:numPr>
      <w:contextualSpacing/>
    </w:pPr>
  </w:style>
  <w:style w:type="paragraph" w:styleId="Listenumros4">
    <w:name w:val="List Number 4"/>
    <w:basedOn w:val="Normal"/>
    <w:uiPriority w:val="49"/>
    <w:semiHidden/>
    <w:unhideWhenUsed/>
    <w:rsid w:val="00547B5F"/>
    <w:pPr>
      <w:numPr>
        <w:numId w:val="14"/>
      </w:numPr>
      <w:contextualSpacing/>
    </w:pPr>
  </w:style>
  <w:style w:type="paragraph" w:styleId="Listenumros5">
    <w:name w:val="List Number 5"/>
    <w:basedOn w:val="Normal"/>
    <w:uiPriority w:val="49"/>
    <w:semiHidden/>
    <w:unhideWhenUsed/>
    <w:rsid w:val="00547B5F"/>
    <w:pPr>
      <w:numPr>
        <w:numId w:val="15"/>
      </w:numPr>
      <w:contextualSpacing/>
    </w:pPr>
  </w:style>
  <w:style w:type="paragraph" w:styleId="Textedemacro">
    <w:name w:val="macro"/>
    <w:link w:val="TextedemacroC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547B5F"/>
    <w:rPr>
      <w:rFonts w:ascii="Consolas" w:hAnsi="Consolas" w:cs="Consolas"/>
      <w:sz w:val="20"/>
      <w:szCs w:val="20"/>
    </w:rPr>
  </w:style>
  <w:style w:type="paragraph" w:styleId="En-ttedemessage">
    <w:name w:val="Message Header"/>
    <w:basedOn w:val="Normal"/>
    <w:link w:val="En-ttedemessageC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547B5F"/>
    <w:rPr>
      <w:rFonts w:asciiTheme="majorHAnsi" w:eastAsiaTheme="majorEastAsia" w:hAnsiTheme="majorHAnsi" w:cstheme="majorBidi"/>
      <w:sz w:val="24"/>
      <w:szCs w:val="24"/>
      <w:shd w:val="pct20" w:color="auto" w:fill="auto"/>
    </w:rPr>
  </w:style>
  <w:style w:type="paragraph" w:styleId="Sansinterligne">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Retraitnormal">
    <w:name w:val="Normal Indent"/>
    <w:basedOn w:val="Normal"/>
    <w:uiPriority w:val="99"/>
    <w:semiHidden/>
    <w:unhideWhenUsed/>
    <w:rsid w:val="00547B5F"/>
    <w:pPr>
      <w:ind w:left="567"/>
    </w:pPr>
  </w:style>
  <w:style w:type="paragraph" w:styleId="Titredenote">
    <w:name w:val="Note Heading"/>
    <w:basedOn w:val="Normal"/>
    <w:next w:val="Normal"/>
    <w:link w:val="TitredenoteCar"/>
    <w:uiPriority w:val="99"/>
    <w:semiHidden/>
    <w:unhideWhenUsed/>
    <w:rsid w:val="00547B5F"/>
  </w:style>
  <w:style w:type="character" w:customStyle="1" w:styleId="TitredenoteCar">
    <w:name w:val="Titre de note Car"/>
    <w:basedOn w:val="Policepardfaut"/>
    <w:link w:val="Titredenote"/>
    <w:uiPriority w:val="99"/>
    <w:semiHidden/>
    <w:rsid w:val="00547B5F"/>
    <w:rPr>
      <w:rFonts w:ascii="Verdana" w:hAnsi="Verdana"/>
      <w:sz w:val="18"/>
    </w:rPr>
  </w:style>
  <w:style w:type="character" w:styleId="Numrodepage">
    <w:name w:val="page number"/>
    <w:basedOn w:val="Policepardfaut"/>
    <w:uiPriority w:val="99"/>
    <w:semiHidden/>
    <w:unhideWhenUsed/>
    <w:rsid w:val="00547B5F"/>
  </w:style>
  <w:style w:type="character" w:styleId="Textedelespacerserv">
    <w:name w:val="Placeholder Text"/>
    <w:basedOn w:val="Policepardfaut"/>
    <w:uiPriority w:val="99"/>
    <w:semiHidden/>
    <w:rsid w:val="00547B5F"/>
    <w:rPr>
      <w:color w:val="808080"/>
    </w:rPr>
  </w:style>
  <w:style w:type="paragraph" w:styleId="Textebrut">
    <w:name w:val="Plain Text"/>
    <w:basedOn w:val="Normal"/>
    <w:link w:val="TextebrutCar"/>
    <w:uiPriority w:val="99"/>
    <w:unhideWhenUsed/>
    <w:rsid w:val="00547B5F"/>
    <w:rPr>
      <w:rFonts w:ascii="Consolas" w:hAnsi="Consolas" w:cs="Consolas"/>
      <w:sz w:val="21"/>
      <w:szCs w:val="21"/>
    </w:rPr>
  </w:style>
  <w:style w:type="character" w:customStyle="1" w:styleId="TextebrutCar">
    <w:name w:val="Texte brut Car"/>
    <w:basedOn w:val="Policepardfaut"/>
    <w:link w:val="Textebrut"/>
    <w:uiPriority w:val="99"/>
    <w:semiHidden/>
    <w:rsid w:val="00547B5F"/>
    <w:rPr>
      <w:rFonts w:ascii="Consolas" w:hAnsi="Consolas" w:cs="Consolas"/>
      <w:sz w:val="21"/>
      <w:szCs w:val="21"/>
    </w:rPr>
  </w:style>
  <w:style w:type="paragraph" w:styleId="Citation">
    <w:name w:val="Quote"/>
    <w:basedOn w:val="Normal"/>
    <w:next w:val="Normal"/>
    <w:link w:val="CitationCar"/>
    <w:uiPriority w:val="59"/>
    <w:semiHidden/>
    <w:qFormat/>
    <w:rsid w:val="00547B5F"/>
    <w:rPr>
      <w:i/>
      <w:iCs/>
      <w:color w:val="000000" w:themeColor="text1"/>
    </w:rPr>
  </w:style>
  <w:style w:type="character" w:customStyle="1" w:styleId="CitationCar">
    <w:name w:val="Citation Car"/>
    <w:basedOn w:val="Policepardfaut"/>
    <w:link w:val="Citation"/>
    <w:uiPriority w:val="99"/>
    <w:semiHidden/>
    <w:rsid w:val="00547B5F"/>
    <w:rPr>
      <w:rFonts w:ascii="Verdana" w:hAnsi="Verdana"/>
      <w:i/>
      <w:iCs/>
      <w:color w:val="000000" w:themeColor="text1"/>
      <w:sz w:val="18"/>
    </w:rPr>
  </w:style>
  <w:style w:type="paragraph" w:styleId="Salutations">
    <w:name w:val="Salutation"/>
    <w:basedOn w:val="Normal"/>
    <w:next w:val="Normal"/>
    <w:link w:val="SalutationsCar"/>
    <w:uiPriority w:val="99"/>
    <w:semiHidden/>
    <w:unhideWhenUsed/>
    <w:rsid w:val="00547B5F"/>
  </w:style>
  <w:style w:type="character" w:customStyle="1" w:styleId="SalutationsCar">
    <w:name w:val="Salutations Car"/>
    <w:basedOn w:val="Policepardfaut"/>
    <w:link w:val="Salutations"/>
    <w:uiPriority w:val="99"/>
    <w:semiHidden/>
    <w:rsid w:val="00547B5F"/>
    <w:rPr>
      <w:rFonts w:ascii="Verdana" w:hAnsi="Verdana"/>
      <w:sz w:val="18"/>
    </w:rPr>
  </w:style>
  <w:style w:type="paragraph" w:styleId="Signature">
    <w:name w:val="Signature"/>
    <w:basedOn w:val="Normal"/>
    <w:link w:val="SignatureCar"/>
    <w:uiPriority w:val="99"/>
    <w:semiHidden/>
    <w:unhideWhenUsed/>
    <w:rsid w:val="00547B5F"/>
    <w:pPr>
      <w:ind w:left="4252"/>
    </w:pPr>
  </w:style>
  <w:style w:type="character" w:customStyle="1" w:styleId="SignatureCar">
    <w:name w:val="Signature Car"/>
    <w:basedOn w:val="Policepardfaut"/>
    <w:link w:val="Signature"/>
    <w:uiPriority w:val="99"/>
    <w:semiHidden/>
    <w:rsid w:val="00547B5F"/>
    <w:rPr>
      <w:rFonts w:ascii="Verdana" w:hAnsi="Verdana"/>
      <w:sz w:val="18"/>
    </w:rPr>
  </w:style>
  <w:style w:type="character" w:styleId="lev">
    <w:name w:val="Strong"/>
    <w:basedOn w:val="Policepardfaut"/>
    <w:uiPriority w:val="99"/>
    <w:semiHidden/>
    <w:qFormat/>
    <w:rsid w:val="00547B5F"/>
    <w:rPr>
      <w:b/>
      <w:bCs/>
    </w:rPr>
  </w:style>
  <w:style w:type="character" w:styleId="Accentuationlgre">
    <w:name w:val="Subtle Emphasis"/>
    <w:basedOn w:val="Policepardfaut"/>
    <w:uiPriority w:val="99"/>
    <w:semiHidden/>
    <w:qFormat/>
    <w:rsid w:val="00547B5F"/>
    <w:rPr>
      <w:i/>
      <w:iCs/>
      <w:color w:val="808080" w:themeColor="text1" w:themeTint="7F"/>
    </w:rPr>
  </w:style>
  <w:style w:type="character" w:styleId="Rfrencelgre">
    <w:name w:val="Subtle Reference"/>
    <w:basedOn w:val="Policepardfaut"/>
    <w:uiPriority w:val="99"/>
    <w:semiHidden/>
    <w:qFormat/>
    <w:rsid w:val="00547B5F"/>
    <w:rPr>
      <w:smallCaps/>
      <w:color w:val="C0504D" w:themeColor="accent2"/>
      <w:u w:val="single"/>
    </w:rPr>
  </w:style>
  <w:style w:type="paragraph" w:styleId="TitreTR">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paragraph" w:customStyle="1" w:styleId="Query">
    <w:name w:val="Query"/>
    <w:qFormat/>
    <w:rsid w:val="00F1136A"/>
    <w:pPr>
      <w:numPr>
        <w:numId w:val="16"/>
      </w:numPr>
      <w:spacing w:before="240"/>
      <w:jc w:val="both"/>
    </w:pPr>
    <w:rPr>
      <w:rFonts w:ascii="Verdana" w:hAnsi="Verdana"/>
      <w:sz w:val="18"/>
      <w:u w:val="single"/>
    </w:rPr>
  </w:style>
  <w:style w:type="paragraph" w:customStyle="1" w:styleId="Default">
    <w:name w:val="Default"/>
    <w:rsid w:val="004D3125"/>
    <w:pPr>
      <w:autoSpaceDE w:val="0"/>
      <w:autoSpaceDN w:val="0"/>
      <w:adjustRightInd w:val="0"/>
      <w:spacing w:after="0" w:line="240" w:lineRule="auto"/>
    </w:pPr>
    <w:rPr>
      <w:rFonts w:ascii="Verdana" w:hAnsi="Verdana" w:cs="Verdana"/>
      <w:color w:val="000000"/>
      <w:sz w:val="24"/>
      <w:szCs w:val="24"/>
    </w:rPr>
  </w:style>
  <w:style w:type="character" w:styleId="Mentionnonrsolue">
    <w:name w:val="Unresolved Mention"/>
    <w:basedOn w:val="Policepardfaut"/>
    <w:uiPriority w:val="99"/>
    <w:semiHidden/>
    <w:unhideWhenUsed/>
    <w:rsid w:val="009458F5"/>
    <w:rPr>
      <w:color w:val="605E5C"/>
      <w:shd w:val="clear" w:color="auto" w:fill="E1DFDD"/>
    </w:rPr>
  </w:style>
  <w:style w:type="paragraph" w:styleId="Rvision">
    <w:name w:val="Revision"/>
    <w:hidden/>
    <w:uiPriority w:val="99"/>
    <w:semiHidden/>
    <w:rsid w:val="0028116A"/>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941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www.alko.fi/en/alko-inc/for-suppliers/prices/price-calculator%20" TargetMode="Externa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lko.fi/en/alko-inc/for-suppliers/" TargetMode="Externa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qid=1491894841970&amp;uri=CELEX:31992L0083%20%2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B4267-0175-4A24-B65B-F87B812A1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15</TotalTime>
  <Pages>12</Pages>
  <Words>2890</Words>
  <Characters>16474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3</cp:revision>
  <cp:lastPrinted>2022-06-29T14:20:00Z</cp:lastPrinted>
  <dcterms:created xsi:type="dcterms:W3CDTF">2022-06-29T15:13:00Z</dcterms:created>
  <dcterms:modified xsi:type="dcterms:W3CDTF">2022-06-30T07:02:00Z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d7c4078f-b7af-42c6-b9e7-f89869316556</vt:lpwstr>
  </property>
  <property fmtid="{D5CDD505-2E9C-101B-9397-08002B2CF9AE}" pid="3" name="Symbol1">
    <vt:lpwstr>G/STR/N/19/EU</vt:lpwstr>
  </property>
  <property fmtid="{D5CDD505-2E9C-101B-9397-08002B2CF9AE}" pid="4" name="WTOCLASSIFICATION">
    <vt:lpwstr>WTO OFFICIAL</vt:lpwstr>
  </property>
</Properties>
</file>