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56133" w14:textId="77777777" w:rsidR="0004694C" w:rsidRDefault="00893E85" w:rsidP="00C430D0">
      <w:pPr>
        <w:pStyle w:val="Title"/>
        <w:rPr>
          <w:spacing w:val="-3"/>
          <w:lang w:val="en-US"/>
        </w:rPr>
      </w:pPr>
      <w:r>
        <w:t xml:space="preserve"> </w:t>
      </w:r>
      <w:r w:rsidR="00C430D0" w:rsidRPr="00C430D0">
        <w:rPr>
          <w:lang w:val="en-US"/>
        </w:rPr>
        <w:t>IMPLEM</w:t>
      </w:r>
      <w:r w:rsidR="00C430D0" w:rsidRPr="00C430D0">
        <w:rPr>
          <w:spacing w:val="1"/>
          <w:lang w:val="en-US"/>
        </w:rPr>
        <w:t>E</w:t>
      </w:r>
      <w:r w:rsidR="00C430D0" w:rsidRPr="00C430D0">
        <w:rPr>
          <w:lang w:val="en-US"/>
        </w:rPr>
        <w:t>NTA</w:t>
      </w:r>
      <w:r w:rsidR="00C430D0" w:rsidRPr="00C430D0">
        <w:rPr>
          <w:spacing w:val="1"/>
          <w:lang w:val="en-US"/>
        </w:rPr>
        <w:t>T</w:t>
      </w:r>
      <w:r w:rsidR="00C430D0" w:rsidRPr="00C430D0">
        <w:rPr>
          <w:lang w:val="en-US"/>
        </w:rPr>
        <w:t>ION</w:t>
      </w:r>
      <w:r w:rsidR="00C430D0" w:rsidRPr="00C430D0">
        <w:rPr>
          <w:spacing w:val="-8"/>
          <w:lang w:val="en-US"/>
        </w:rPr>
        <w:t xml:space="preserve"> </w:t>
      </w:r>
      <w:r w:rsidR="00C430D0" w:rsidRPr="00C430D0">
        <w:rPr>
          <w:lang w:val="en-US"/>
        </w:rPr>
        <w:t>AND</w:t>
      </w:r>
      <w:r w:rsidR="00C430D0" w:rsidRPr="00C430D0">
        <w:rPr>
          <w:spacing w:val="-4"/>
          <w:lang w:val="en-US"/>
        </w:rPr>
        <w:t xml:space="preserve"> </w:t>
      </w:r>
      <w:r w:rsidR="00C430D0" w:rsidRPr="00C430D0">
        <w:rPr>
          <w:spacing w:val="1"/>
          <w:lang w:val="en-US"/>
        </w:rPr>
        <w:t>A</w:t>
      </w:r>
      <w:r w:rsidR="00C430D0" w:rsidRPr="00C430D0">
        <w:rPr>
          <w:lang w:val="en-US"/>
        </w:rPr>
        <w:t>DM</w:t>
      </w:r>
      <w:r w:rsidR="00C430D0" w:rsidRPr="00C430D0">
        <w:rPr>
          <w:spacing w:val="1"/>
          <w:lang w:val="en-US"/>
        </w:rPr>
        <w:t>I</w:t>
      </w:r>
      <w:r w:rsidR="00C430D0" w:rsidRPr="00C430D0">
        <w:rPr>
          <w:lang w:val="en-US"/>
        </w:rPr>
        <w:t>NIST</w:t>
      </w:r>
      <w:r w:rsidR="00C430D0" w:rsidRPr="00C430D0">
        <w:rPr>
          <w:spacing w:val="1"/>
          <w:lang w:val="en-US"/>
        </w:rPr>
        <w:t>R</w:t>
      </w:r>
      <w:r w:rsidR="00C430D0" w:rsidRPr="00C430D0">
        <w:rPr>
          <w:lang w:val="en-US"/>
        </w:rPr>
        <w:t>AT</w:t>
      </w:r>
      <w:r w:rsidR="00C430D0" w:rsidRPr="00C430D0">
        <w:rPr>
          <w:spacing w:val="1"/>
          <w:lang w:val="en-US"/>
        </w:rPr>
        <w:t>I</w:t>
      </w:r>
      <w:r w:rsidR="00C430D0" w:rsidRPr="00C430D0">
        <w:rPr>
          <w:lang w:val="en-US"/>
        </w:rPr>
        <w:t>ON</w:t>
      </w:r>
      <w:r w:rsidR="00C430D0" w:rsidRPr="00C430D0">
        <w:rPr>
          <w:spacing w:val="-1"/>
          <w:lang w:val="en-US"/>
        </w:rPr>
        <w:t xml:space="preserve"> </w:t>
      </w:r>
      <w:r w:rsidR="00C430D0" w:rsidRPr="00C430D0">
        <w:rPr>
          <w:lang w:val="en-US"/>
        </w:rPr>
        <w:t>OF</w:t>
      </w:r>
      <w:r w:rsidR="00C430D0" w:rsidRPr="00C430D0">
        <w:rPr>
          <w:spacing w:val="-2"/>
          <w:lang w:val="en-US"/>
        </w:rPr>
        <w:t xml:space="preserve"> </w:t>
      </w:r>
      <w:r w:rsidR="00C430D0" w:rsidRPr="00C430D0">
        <w:rPr>
          <w:lang w:val="en-US"/>
        </w:rPr>
        <w:t>THE</w:t>
      </w:r>
      <w:r w:rsidR="00C430D0" w:rsidRPr="00C430D0">
        <w:rPr>
          <w:spacing w:val="-3"/>
          <w:lang w:val="en-US"/>
        </w:rPr>
        <w:t xml:space="preserve"> </w:t>
      </w:r>
    </w:p>
    <w:p w14:paraId="77EEC51B" w14:textId="77777777" w:rsidR="00C430D0" w:rsidRPr="00C430D0" w:rsidRDefault="00C430D0" w:rsidP="00C430D0">
      <w:pPr>
        <w:pStyle w:val="Title"/>
        <w:rPr>
          <w:lang w:val="en-US"/>
        </w:rPr>
      </w:pPr>
      <w:r w:rsidRPr="00C430D0">
        <w:rPr>
          <w:lang w:val="en-US"/>
        </w:rPr>
        <w:t>AGR</w:t>
      </w:r>
      <w:r w:rsidRPr="00C430D0">
        <w:rPr>
          <w:spacing w:val="1"/>
          <w:lang w:val="en-US"/>
        </w:rPr>
        <w:t>E</w:t>
      </w:r>
      <w:r w:rsidRPr="00C430D0">
        <w:rPr>
          <w:lang w:val="en-US"/>
        </w:rPr>
        <w:t>EM</w:t>
      </w:r>
      <w:r w:rsidRPr="00C430D0">
        <w:rPr>
          <w:spacing w:val="1"/>
          <w:lang w:val="en-US"/>
        </w:rPr>
        <w:t>E</w:t>
      </w:r>
      <w:r w:rsidRPr="00C430D0">
        <w:rPr>
          <w:lang w:val="en-US"/>
        </w:rPr>
        <w:t>NT</w:t>
      </w:r>
      <w:r w:rsidRPr="00C430D0">
        <w:rPr>
          <w:spacing w:val="-4"/>
          <w:lang w:val="en-US"/>
        </w:rPr>
        <w:t xml:space="preserve"> </w:t>
      </w:r>
      <w:r w:rsidRPr="00C430D0">
        <w:rPr>
          <w:lang w:val="en-US"/>
        </w:rPr>
        <w:t>ON T</w:t>
      </w:r>
      <w:r w:rsidRPr="00C430D0">
        <w:rPr>
          <w:spacing w:val="1"/>
          <w:lang w:val="en-US"/>
        </w:rPr>
        <w:t>E</w:t>
      </w:r>
      <w:r w:rsidRPr="00C430D0">
        <w:rPr>
          <w:lang w:val="en-US"/>
        </w:rPr>
        <w:t>CH</w:t>
      </w:r>
      <w:r w:rsidRPr="00C430D0">
        <w:rPr>
          <w:spacing w:val="1"/>
          <w:lang w:val="en-US"/>
        </w:rPr>
        <w:t>N</w:t>
      </w:r>
      <w:r w:rsidRPr="00C430D0">
        <w:rPr>
          <w:lang w:val="en-US"/>
        </w:rPr>
        <w:t>ICAL BA</w:t>
      </w:r>
      <w:r w:rsidRPr="00C430D0">
        <w:rPr>
          <w:spacing w:val="1"/>
          <w:lang w:val="en-US"/>
        </w:rPr>
        <w:t>R</w:t>
      </w:r>
      <w:r w:rsidRPr="00C430D0">
        <w:rPr>
          <w:lang w:val="en-US"/>
        </w:rPr>
        <w:t>RIERS</w:t>
      </w:r>
      <w:r w:rsidRPr="00C430D0">
        <w:rPr>
          <w:spacing w:val="-3"/>
          <w:lang w:val="en-US"/>
        </w:rPr>
        <w:t xml:space="preserve"> </w:t>
      </w:r>
      <w:r w:rsidRPr="00C430D0">
        <w:rPr>
          <w:spacing w:val="1"/>
          <w:lang w:val="en-US"/>
        </w:rPr>
        <w:t>T</w:t>
      </w:r>
      <w:r w:rsidRPr="00C430D0">
        <w:rPr>
          <w:lang w:val="en-US"/>
        </w:rPr>
        <w:t xml:space="preserve">O </w:t>
      </w:r>
      <w:r w:rsidRPr="00C430D0">
        <w:rPr>
          <w:w w:val="99"/>
          <w:lang w:val="en-US"/>
        </w:rPr>
        <w:t>TRA</w:t>
      </w:r>
      <w:r w:rsidRPr="00C430D0">
        <w:rPr>
          <w:spacing w:val="1"/>
          <w:w w:val="99"/>
          <w:lang w:val="en-US"/>
        </w:rPr>
        <w:t>D</w:t>
      </w:r>
      <w:r w:rsidRPr="00C430D0">
        <w:rPr>
          <w:w w:val="99"/>
          <w:lang w:val="en-US"/>
        </w:rPr>
        <w:t>E</w:t>
      </w:r>
    </w:p>
    <w:p w14:paraId="1E0C8603" w14:textId="77777777" w:rsidR="00C430D0" w:rsidRDefault="00C430D0" w:rsidP="00C430D0">
      <w:pPr>
        <w:pStyle w:val="Title2"/>
        <w:rPr>
          <w:lang w:val="en-US"/>
        </w:rPr>
      </w:pPr>
      <w:r w:rsidRPr="00C430D0">
        <w:rPr>
          <w:lang w:val="en-US"/>
        </w:rPr>
        <w:t>C</w:t>
      </w:r>
      <w:r w:rsidRPr="00C430D0">
        <w:rPr>
          <w:spacing w:val="2"/>
          <w:lang w:val="en-US"/>
        </w:rPr>
        <w:t>o</w:t>
      </w:r>
      <w:r w:rsidRPr="00C430D0">
        <w:rPr>
          <w:lang w:val="en-US"/>
        </w:rPr>
        <w:t>m</w:t>
      </w:r>
      <w:r w:rsidRPr="00C430D0">
        <w:rPr>
          <w:spacing w:val="-2"/>
          <w:lang w:val="en-US"/>
        </w:rPr>
        <w:t>m</w:t>
      </w:r>
      <w:r w:rsidRPr="00C430D0">
        <w:rPr>
          <w:lang w:val="en-US"/>
        </w:rPr>
        <w:t>unication from</w:t>
      </w:r>
      <w:r w:rsidRPr="00C430D0">
        <w:rPr>
          <w:spacing w:val="-1"/>
          <w:lang w:val="en-US"/>
        </w:rPr>
        <w:t xml:space="preserve"> </w:t>
      </w:r>
      <w:r w:rsidRPr="00C430D0">
        <w:rPr>
          <w:lang w:val="en-US"/>
        </w:rPr>
        <w:t>Ke</w:t>
      </w:r>
      <w:r w:rsidRPr="00C430D0">
        <w:rPr>
          <w:spacing w:val="-1"/>
          <w:lang w:val="en-US"/>
        </w:rPr>
        <w:t>n</w:t>
      </w:r>
      <w:r w:rsidRPr="00C430D0">
        <w:rPr>
          <w:spacing w:val="2"/>
          <w:lang w:val="en-US"/>
        </w:rPr>
        <w:t>y</w:t>
      </w:r>
      <w:r w:rsidRPr="00C430D0">
        <w:rPr>
          <w:lang w:val="en-US"/>
        </w:rPr>
        <w:t>a</w:t>
      </w:r>
    </w:p>
    <w:p w14:paraId="617DD577" w14:textId="77777777" w:rsidR="00C430D0" w:rsidRDefault="00C430D0" w:rsidP="00C430D0">
      <w:pPr>
        <w:pStyle w:val="Title3"/>
        <w:rPr>
          <w:lang w:val="en-US"/>
        </w:rPr>
      </w:pPr>
      <w:r>
        <w:rPr>
          <w:lang w:val="en-US"/>
        </w:rPr>
        <w:t>Revision</w:t>
      </w:r>
    </w:p>
    <w:p w14:paraId="33730ECC" w14:textId="77777777" w:rsidR="00C430D0" w:rsidRDefault="00C430D0" w:rsidP="00C430D0">
      <w:pPr>
        <w:rPr>
          <w:lang w:val="en-US" w:eastAsia="en-GB"/>
        </w:rPr>
      </w:pPr>
      <w:r w:rsidRPr="00C430D0">
        <w:rPr>
          <w:lang w:val="en-US" w:eastAsia="en-GB"/>
        </w:rPr>
        <w:t xml:space="preserve">The following communication, dated </w:t>
      </w:r>
      <w:r w:rsidR="005E05DB">
        <w:rPr>
          <w:lang w:val="en-US" w:eastAsia="en-GB"/>
        </w:rPr>
        <w:t>25</w:t>
      </w:r>
      <w:r w:rsidR="00B617A6">
        <w:rPr>
          <w:lang w:val="en-US" w:eastAsia="en-GB"/>
        </w:rPr>
        <w:t> </w:t>
      </w:r>
      <w:r w:rsidR="005E05DB">
        <w:rPr>
          <w:lang w:val="en-US" w:eastAsia="en-GB"/>
        </w:rPr>
        <w:t>September</w:t>
      </w:r>
      <w:r w:rsidR="00B617A6">
        <w:rPr>
          <w:lang w:val="en-US" w:eastAsia="en-GB"/>
        </w:rPr>
        <w:t> </w:t>
      </w:r>
      <w:r w:rsidR="005E05DB">
        <w:rPr>
          <w:lang w:val="en-US" w:eastAsia="en-GB"/>
        </w:rPr>
        <w:t>2019</w:t>
      </w:r>
      <w:r w:rsidRPr="00C430D0">
        <w:rPr>
          <w:lang w:val="en-US" w:eastAsia="en-GB"/>
        </w:rPr>
        <w:t>, has been rece</w:t>
      </w:r>
      <w:r>
        <w:rPr>
          <w:lang w:val="en-US" w:eastAsia="en-GB"/>
        </w:rPr>
        <w:t xml:space="preserve">ived from the delegation of </w:t>
      </w:r>
      <w:r w:rsidRPr="00C430D0">
        <w:rPr>
          <w:u w:val="single"/>
          <w:lang w:val="en-US" w:eastAsia="en-GB"/>
        </w:rPr>
        <w:t>Kenya</w:t>
      </w:r>
      <w:r w:rsidRPr="00C430D0">
        <w:rPr>
          <w:lang w:val="en-US" w:eastAsia="en-GB"/>
        </w:rPr>
        <w:t>.</w:t>
      </w:r>
    </w:p>
    <w:p w14:paraId="600B7668" w14:textId="77777777" w:rsidR="00C430D0" w:rsidRDefault="00C430D0" w:rsidP="00C430D0">
      <w:pPr>
        <w:rPr>
          <w:lang w:val="en-US" w:eastAsia="en-GB"/>
        </w:rPr>
      </w:pPr>
    </w:p>
    <w:p w14:paraId="32CA6CDE" w14:textId="77777777" w:rsidR="00E10FD9" w:rsidRDefault="00E10FD9" w:rsidP="00C430D0">
      <w:pPr>
        <w:jc w:val="center"/>
        <w:rPr>
          <w:b/>
          <w:lang w:val="en-US" w:eastAsia="en-GB"/>
        </w:rPr>
      </w:pPr>
    </w:p>
    <w:p w14:paraId="1ABF4882" w14:textId="77777777" w:rsidR="00A61C51" w:rsidRDefault="00A61C51" w:rsidP="00A61C51">
      <w:pPr>
        <w:jc w:val="center"/>
        <w:rPr>
          <w:b/>
          <w:lang w:val="en-US" w:eastAsia="en-GB"/>
        </w:rPr>
      </w:pPr>
      <w:r>
        <w:rPr>
          <w:b/>
          <w:lang w:val="en-US" w:eastAsia="en-GB"/>
        </w:rPr>
        <w:t>_______________</w:t>
      </w:r>
    </w:p>
    <w:p w14:paraId="374D5E1F" w14:textId="77777777" w:rsidR="00A61C51" w:rsidRDefault="00A61C51" w:rsidP="00A61C51">
      <w:pPr>
        <w:rPr>
          <w:lang w:val="en-US" w:eastAsia="en-GB"/>
        </w:rPr>
      </w:pPr>
    </w:p>
    <w:p w14:paraId="2E209C43" w14:textId="77777777" w:rsidR="00A61C51" w:rsidRPr="00A61C51" w:rsidRDefault="00A61C51" w:rsidP="00A61C51">
      <w:pPr>
        <w:rPr>
          <w:lang w:val="en-US" w:eastAsia="en-GB"/>
        </w:rPr>
      </w:pPr>
    </w:p>
    <w:p w14:paraId="34177761" w14:textId="77777777" w:rsidR="00DB58F5" w:rsidRDefault="00DB58F5" w:rsidP="00DB58F5">
      <w:pPr>
        <w:pStyle w:val="Heading1"/>
        <w:rPr>
          <w:lang w:val="en-US"/>
        </w:rPr>
      </w:pPr>
      <w:r>
        <w:rPr>
          <w:lang w:val="en-US"/>
        </w:rPr>
        <w:t>introduction</w:t>
      </w:r>
    </w:p>
    <w:p w14:paraId="034B9132" w14:textId="77777777" w:rsidR="005E05DB" w:rsidRPr="005E05DB" w:rsidRDefault="005E05DB" w:rsidP="005E05DB">
      <w:pPr>
        <w:pStyle w:val="BodyText"/>
        <w:rPr>
          <w:lang w:val="en-US"/>
        </w:rPr>
      </w:pPr>
      <w:r w:rsidRPr="005E05DB">
        <w:rPr>
          <w:lang w:val="en-US"/>
        </w:rPr>
        <w:t xml:space="preserve">In accordance with Article 15.2 of the WTO Agreement on Technical Barriers to Trade (TBT) and considering the decision of the TBT Committee of 14 July 1995 concerning the Statement on Implementation and Administration as contained in document </w:t>
      </w:r>
      <w:hyperlink r:id="rId7" w:history="1">
        <w:r w:rsidRPr="00333F65">
          <w:rPr>
            <w:rStyle w:val="Hyperlink"/>
            <w:lang w:val="en-US"/>
          </w:rPr>
          <w:t>G/TBT/1/Rev.5</w:t>
        </w:r>
      </w:hyperlink>
      <w:r w:rsidRPr="005E05DB">
        <w:rPr>
          <w:lang w:val="en-US"/>
        </w:rPr>
        <w:t xml:space="preserve"> of 1</w:t>
      </w:r>
      <w:r w:rsidR="00B617A6">
        <w:rPr>
          <w:lang w:val="en-US"/>
        </w:rPr>
        <w:t>1</w:t>
      </w:r>
      <w:r w:rsidRPr="005E05DB">
        <w:rPr>
          <w:lang w:val="en-US"/>
        </w:rPr>
        <w:t xml:space="preserve"> December 1997, the Government of the Republic of Kenya, accepted the Agreements establishing WTO,</w:t>
      </w:r>
      <w:r w:rsidR="00B617A6">
        <w:rPr>
          <w:lang w:val="en-US"/>
        </w:rPr>
        <w:t xml:space="preserve"> the</w:t>
      </w:r>
      <w:r w:rsidRPr="005E05DB">
        <w:rPr>
          <w:lang w:val="en-US"/>
        </w:rPr>
        <w:t xml:space="preserve"> T</w:t>
      </w:r>
      <w:r w:rsidR="00D7453F">
        <w:rPr>
          <w:lang w:val="en-US"/>
        </w:rPr>
        <w:t>B</w:t>
      </w:r>
      <w:r w:rsidRPr="005E05DB">
        <w:rPr>
          <w:lang w:val="en-US"/>
        </w:rPr>
        <w:t xml:space="preserve">T Agreement and the associated Legal Instrument included in Annexes 1,2 and 3. </w:t>
      </w:r>
    </w:p>
    <w:p w14:paraId="050DCD2F" w14:textId="77777777" w:rsidR="005E05DB" w:rsidRPr="005E05DB" w:rsidRDefault="005E05DB" w:rsidP="005E05DB">
      <w:pPr>
        <w:pStyle w:val="BodyText"/>
        <w:rPr>
          <w:lang w:val="en-US"/>
        </w:rPr>
      </w:pPr>
      <w:r w:rsidRPr="005E05DB">
        <w:rPr>
          <w:lang w:val="en-US"/>
        </w:rPr>
        <w:t xml:space="preserve">The Ministry of Industry, Trade and Cooperatives, State Department for Trade is responsible for implementation of the WTO </w:t>
      </w:r>
      <w:r w:rsidR="00D7453F">
        <w:rPr>
          <w:lang w:val="en-US"/>
        </w:rPr>
        <w:t>A</w:t>
      </w:r>
      <w:r w:rsidRPr="005E05DB">
        <w:rPr>
          <w:lang w:val="en-US"/>
        </w:rPr>
        <w:t>greements, and has the overall responsibility of ensuring that the obligations under the agreements are fulfilled (Article 10.10)</w:t>
      </w:r>
      <w:r w:rsidR="00D7453F">
        <w:rPr>
          <w:lang w:val="en-US"/>
        </w:rPr>
        <w:t>.</w:t>
      </w:r>
      <w:r w:rsidRPr="005E05DB">
        <w:rPr>
          <w:lang w:val="en-US"/>
        </w:rPr>
        <w:t xml:space="preserve"> According to the requirements of the Agreement</w:t>
      </w:r>
      <w:r w:rsidR="00D7453F">
        <w:rPr>
          <w:lang w:val="en-US"/>
        </w:rPr>
        <w:t>,</w:t>
      </w:r>
      <w:r w:rsidRPr="005E05DB">
        <w:rPr>
          <w:lang w:val="en-US"/>
        </w:rPr>
        <w:t xml:space="preserve"> the Government of the Republic of Kenya has designated Kenya Bureau of Standards (KEBS) as the National Enquiry Point (NEP) for TBT.</w:t>
      </w:r>
    </w:p>
    <w:p w14:paraId="7D854962" w14:textId="77777777" w:rsidR="005E05DB" w:rsidRPr="005E05DB" w:rsidRDefault="005E05DB" w:rsidP="005E05DB">
      <w:pPr>
        <w:pStyle w:val="BodyText"/>
        <w:rPr>
          <w:lang w:val="en-US"/>
        </w:rPr>
      </w:pPr>
      <w:r w:rsidRPr="005E05DB">
        <w:rPr>
          <w:lang w:val="en-US"/>
        </w:rPr>
        <w:t>The principal responsibilities of the National Enquiry Point for Kenya include: responding to technical enquiries from other WTO members regarding Kenyan domestic Regulations, Standards and Conformity Assessment Procedures in force; and fulfil</w:t>
      </w:r>
      <w:r w:rsidR="00B617A6">
        <w:rPr>
          <w:lang w:val="en-US"/>
        </w:rPr>
        <w:t>ment</w:t>
      </w:r>
      <w:r w:rsidRPr="005E05DB">
        <w:rPr>
          <w:lang w:val="en-US"/>
        </w:rPr>
        <w:t xml:space="preserve"> of the notification obligations under the TBT Agreement (Article</w:t>
      </w:r>
      <w:r w:rsidR="00D7453F">
        <w:rPr>
          <w:lang w:val="en-US"/>
        </w:rPr>
        <w:t xml:space="preserve"> </w:t>
      </w:r>
      <w:r w:rsidRPr="005E05DB">
        <w:rPr>
          <w:lang w:val="en-US"/>
        </w:rPr>
        <w:t>2.9.2).</w:t>
      </w:r>
    </w:p>
    <w:p w14:paraId="7D5D261B" w14:textId="77777777" w:rsidR="005E05DB" w:rsidRPr="005E05DB" w:rsidRDefault="005E05DB" w:rsidP="005E05DB">
      <w:pPr>
        <w:pStyle w:val="BodyText"/>
        <w:rPr>
          <w:lang w:val="en-US"/>
        </w:rPr>
      </w:pPr>
      <w:r w:rsidRPr="005E05DB">
        <w:rPr>
          <w:lang w:val="en-US"/>
        </w:rPr>
        <w:t xml:space="preserve">The Kenya Bureau of Standards (KEBS) is a Statutory Body of Government, established by the Standards Act CAP 496 of the Laws of Kenya, and is mandated to provide for the preparation and promotion of standards in relation to goods, services, processes and practices. The implementation and administration of the Agreement on Technical Barriers to Trade is therefore supported by the Standards Act CAP 496 Laws of Kenya. </w:t>
      </w:r>
    </w:p>
    <w:p w14:paraId="798BD1EA" w14:textId="77777777" w:rsidR="005E05DB" w:rsidRPr="005E05DB" w:rsidRDefault="005E05DB" w:rsidP="005E05DB">
      <w:pPr>
        <w:pStyle w:val="BodyText"/>
        <w:rPr>
          <w:lang w:val="en-US"/>
        </w:rPr>
      </w:pPr>
      <w:r w:rsidRPr="005E05DB">
        <w:rPr>
          <w:lang w:val="en-US"/>
        </w:rPr>
        <w:t>Notices concerning standards and technical regulations developed, issued or adopted by regulatory bodies in the country are published in the Kenya Gazette and Legal Notices (subsidiary legislation) respectively.</w:t>
      </w:r>
    </w:p>
    <w:p w14:paraId="040104CF" w14:textId="77777777" w:rsidR="005E05DB" w:rsidRPr="005E05DB" w:rsidRDefault="00D7453F" w:rsidP="005E05DB">
      <w:pPr>
        <w:pStyle w:val="BodyText"/>
        <w:rPr>
          <w:lang w:val="en-US"/>
        </w:rPr>
      </w:pPr>
      <w:r>
        <w:rPr>
          <w:lang w:val="en-US"/>
        </w:rPr>
        <w:t>T</w:t>
      </w:r>
      <w:r w:rsidR="005E05DB" w:rsidRPr="005E05DB">
        <w:rPr>
          <w:lang w:val="en-US"/>
        </w:rPr>
        <w:t xml:space="preserve">he aims and objectives of KEBS include: </w:t>
      </w:r>
    </w:p>
    <w:p w14:paraId="362223FC" w14:textId="77777777" w:rsidR="005E05DB" w:rsidRPr="005E05DB" w:rsidRDefault="005E05DB" w:rsidP="005E05DB">
      <w:pPr>
        <w:pStyle w:val="BodyText2"/>
        <w:rPr>
          <w:lang w:val="en-US"/>
        </w:rPr>
      </w:pPr>
      <w:r w:rsidRPr="005E05DB">
        <w:rPr>
          <w:lang w:val="en-US"/>
        </w:rPr>
        <w:tab/>
        <w:t xml:space="preserve">Standards Development and harmonization </w:t>
      </w:r>
    </w:p>
    <w:p w14:paraId="56CB4985" w14:textId="77777777" w:rsidR="005E05DB" w:rsidRPr="005E05DB" w:rsidRDefault="005E05DB" w:rsidP="005E05DB">
      <w:pPr>
        <w:pStyle w:val="BodyText2"/>
        <w:rPr>
          <w:lang w:val="en-US"/>
        </w:rPr>
      </w:pPr>
      <w:r w:rsidRPr="005E05DB">
        <w:rPr>
          <w:lang w:val="en-US"/>
        </w:rPr>
        <w:tab/>
        <w:t xml:space="preserve">Promotion of standardization in Commerce and Industry; </w:t>
      </w:r>
    </w:p>
    <w:p w14:paraId="4FD05E63" w14:textId="77777777" w:rsidR="005E05DB" w:rsidRPr="005E05DB" w:rsidRDefault="005E05DB" w:rsidP="005E05DB">
      <w:pPr>
        <w:pStyle w:val="BodyText2"/>
        <w:rPr>
          <w:lang w:val="en-US"/>
        </w:rPr>
      </w:pPr>
      <w:r w:rsidRPr="005E05DB">
        <w:rPr>
          <w:lang w:val="en-US"/>
        </w:rPr>
        <w:tab/>
        <w:t xml:space="preserve">Provision of testing and calibration services; </w:t>
      </w:r>
    </w:p>
    <w:p w14:paraId="07C1EB76" w14:textId="77777777" w:rsidR="005E05DB" w:rsidRPr="005E05DB" w:rsidRDefault="005E05DB" w:rsidP="005E05DB">
      <w:pPr>
        <w:pStyle w:val="BodyText2"/>
        <w:rPr>
          <w:lang w:val="en-US"/>
        </w:rPr>
      </w:pPr>
      <w:r w:rsidRPr="005E05DB">
        <w:rPr>
          <w:lang w:val="en-US"/>
        </w:rPr>
        <w:lastRenderedPageBreak/>
        <w:tab/>
        <w:t xml:space="preserve">Undertaking education work in standardization, Metrology and Conformity </w:t>
      </w:r>
      <w:r w:rsidRPr="005E05DB">
        <w:rPr>
          <w:lang w:val="en-US"/>
        </w:rPr>
        <w:tab/>
      </w:r>
      <w:r w:rsidRPr="005E05DB">
        <w:rPr>
          <w:lang w:val="en-US"/>
        </w:rPr>
        <w:tab/>
      </w:r>
      <w:r w:rsidRPr="005E05DB">
        <w:rPr>
          <w:lang w:val="en-US"/>
        </w:rPr>
        <w:tab/>
        <w:t xml:space="preserve">Assessment and practical application of standards </w:t>
      </w:r>
    </w:p>
    <w:p w14:paraId="3572CC22" w14:textId="77777777" w:rsidR="005E05DB" w:rsidRPr="005E05DB" w:rsidRDefault="005E05DB" w:rsidP="005E05DB">
      <w:pPr>
        <w:pStyle w:val="BodyText2"/>
        <w:rPr>
          <w:lang w:val="en-US"/>
        </w:rPr>
      </w:pPr>
      <w:r w:rsidRPr="005E05DB">
        <w:rPr>
          <w:lang w:val="en-US"/>
        </w:rPr>
        <w:tab/>
        <w:t xml:space="preserve">Product and system certification </w:t>
      </w:r>
    </w:p>
    <w:p w14:paraId="100E0C05" w14:textId="77777777" w:rsidR="005E05DB" w:rsidRPr="005E05DB" w:rsidRDefault="005E05DB" w:rsidP="005E05DB">
      <w:pPr>
        <w:pStyle w:val="BodyText2"/>
        <w:rPr>
          <w:lang w:val="en-US"/>
        </w:rPr>
      </w:pPr>
      <w:r w:rsidRPr="005E05DB">
        <w:rPr>
          <w:lang w:val="en-US"/>
        </w:rPr>
        <w:tab/>
        <w:t xml:space="preserve">Enforcement of standards – Inspection and Market Surveillance </w:t>
      </w:r>
    </w:p>
    <w:p w14:paraId="05EFE33A" w14:textId="77777777" w:rsidR="005E05DB" w:rsidRPr="005E05DB" w:rsidRDefault="005E05DB" w:rsidP="005E05DB">
      <w:pPr>
        <w:pStyle w:val="BodyText2"/>
        <w:rPr>
          <w:lang w:val="en-US"/>
        </w:rPr>
      </w:pPr>
      <w:r w:rsidRPr="005E05DB">
        <w:rPr>
          <w:lang w:val="en-US"/>
        </w:rPr>
        <w:tab/>
        <w:t xml:space="preserve">Dissemination of standards information through Standards Information Centre </w:t>
      </w:r>
    </w:p>
    <w:p w14:paraId="5EECDF84" w14:textId="77777777" w:rsidR="005E05DB" w:rsidRPr="005E05DB" w:rsidRDefault="005E05DB" w:rsidP="005E05DB">
      <w:pPr>
        <w:pStyle w:val="BodyText2"/>
        <w:rPr>
          <w:lang w:val="en-US"/>
        </w:rPr>
      </w:pPr>
      <w:r w:rsidRPr="005E05DB">
        <w:rPr>
          <w:lang w:val="en-US"/>
        </w:rPr>
        <w:tab/>
        <w:t xml:space="preserve">Provision of information on Standards, Technical Regulations on Conformity </w:t>
      </w:r>
      <w:r w:rsidRPr="005E05DB">
        <w:rPr>
          <w:lang w:val="en-US"/>
        </w:rPr>
        <w:tab/>
        <w:t>Assessment Procedures through the WTO TBT National Enquiry Point</w:t>
      </w:r>
    </w:p>
    <w:p w14:paraId="4047B4AD" w14:textId="77777777" w:rsidR="005E05DB" w:rsidRPr="005E05DB" w:rsidRDefault="005E05DB" w:rsidP="005E05DB">
      <w:pPr>
        <w:pStyle w:val="Heading1"/>
        <w:rPr>
          <w:lang w:val="en-US"/>
        </w:rPr>
      </w:pPr>
      <w:r w:rsidRPr="005E05DB">
        <w:rPr>
          <w:lang w:val="en-US"/>
        </w:rPr>
        <w:t>Code of Good Practice:</w:t>
      </w:r>
    </w:p>
    <w:p w14:paraId="19EB3601" w14:textId="77777777" w:rsidR="005E05DB" w:rsidRPr="005E05DB" w:rsidRDefault="005E05DB" w:rsidP="005E05DB">
      <w:pPr>
        <w:pStyle w:val="BodyText"/>
        <w:rPr>
          <w:lang w:val="en-US"/>
        </w:rPr>
      </w:pPr>
      <w:r w:rsidRPr="005E05DB">
        <w:rPr>
          <w:lang w:val="en-US"/>
        </w:rPr>
        <w:t>KEBS has accepted the Code of Good Practice for the Preparation, Adoption and Application of Standards, Annex</w:t>
      </w:r>
      <w:r w:rsidR="00DB58F5">
        <w:rPr>
          <w:lang w:val="en-US"/>
        </w:rPr>
        <w:t xml:space="preserve"> </w:t>
      </w:r>
      <w:r w:rsidRPr="005E05DB">
        <w:rPr>
          <w:lang w:val="en-US"/>
        </w:rPr>
        <w:t>3 to the Agreement (</w:t>
      </w:r>
      <w:hyperlink r:id="rId8" w:history="1">
        <w:r w:rsidRPr="00333F65">
          <w:rPr>
            <w:rStyle w:val="Hyperlink"/>
            <w:lang w:val="en-US"/>
          </w:rPr>
          <w:t>G/TBT/CS/N/24)</w:t>
        </w:r>
      </w:hyperlink>
      <w:r w:rsidRPr="005E05DB">
        <w:rPr>
          <w:lang w:val="en-US"/>
        </w:rPr>
        <w:t>.</w:t>
      </w:r>
    </w:p>
    <w:p w14:paraId="6F838014" w14:textId="77777777" w:rsidR="005E05DB" w:rsidRPr="005E05DB" w:rsidRDefault="005E05DB" w:rsidP="005E05DB">
      <w:pPr>
        <w:pStyle w:val="BodyText"/>
        <w:rPr>
          <w:lang w:val="en-US"/>
        </w:rPr>
      </w:pPr>
      <w:r w:rsidRPr="005E05DB">
        <w:rPr>
          <w:lang w:val="en-US"/>
        </w:rPr>
        <w:t>Notices of all proposed draft standards are published in the KEBS Standards Work Programme Bulletin (issued bi-annually). Interested persons are given a period of 60 (sixty) days to make written comments on Kenya's Notifications under Articles 2.9.4 and 5.6.4 of the Agreement.</w:t>
      </w:r>
    </w:p>
    <w:p w14:paraId="22D5768E" w14:textId="77777777" w:rsidR="005E05DB" w:rsidRPr="005E05DB" w:rsidRDefault="005E05DB" w:rsidP="005E05DB">
      <w:pPr>
        <w:pStyle w:val="BodyText"/>
        <w:rPr>
          <w:lang w:val="en-US"/>
        </w:rPr>
      </w:pPr>
      <w:r w:rsidRPr="005E05DB">
        <w:rPr>
          <w:lang w:val="en-US"/>
        </w:rPr>
        <w:t>The Ministry Health has the responsibility for the quality of goods and services which are the subject of trade under the Food, Drugs and Chemical Substances Act, CAP 254 and Public Health Act, CAP 242 respectively.</w:t>
      </w:r>
    </w:p>
    <w:p w14:paraId="7231DFA7" w14:textId="77777777" w:rsidR="005E05DB" w:rsidRPr="005E05DB" w:rsidRDefault="005E05DB" w:rsidP="00DB58F5">
      <w:pPr>
        <w:pStyle w:val="Heading1"/>
        <w:rPr>
          <w:lang w:val="en-US"/>
        </w:rPr>
      </w:pPr>
      <w:r w:rsidRPr="005E05DB">
        <w:rPr>
          <w:lang w:val="en-US"/>
        </w:rPr>
        <w:t>Certification and Inspection</w:t>
      </w:r>
    </w:p>
    <w:p w14:paraId="7E5E011A" w14:textId="77777777" w:rsidR="005E05DB" w:rsidRPr="005E05DB" w:rsidRDefault="005E05DB" w:rsidP="00DB58F5">
      <w:pPr>
        <w:pStyle w:val="BodyText"/>
        <w:rPr>
          <w:lang w:val="en-US"/>
        </w:rPr>
      </w:pPr>
      <w:r w:rsidRPr="005E05DB">
        <w:rPr>
          <w:lang w:val="en-US"/>
        </w:rPr>
        <w:t>KEBS operates a product certification scheme in line with the Standards Act, Cap.496 of the Laws of Kenya. This scheme leads to award of permits to use the product certification marks of quality.</w:t>
      </w:r>
    </w:p>
    <w:p w14:paraId="775D30F6" w14:textId="77777777" w:rsidR="005E05DB" w:rsidRPr="005E05DB" w:rsidRDefault="005E05DB" w:rsidP="00DB58F5">
      <w:pPr>
        <w:pStyle w:val="BodyText"/>
        <w:rPr>
          <w:lang w:val="en-US"/>
        </w:rPr>
      </w:pPr>
      <w:r w:rsidRPr="005E05DB">
        <w:rPr>
          <w:lang w:val="en-US"/>
        </w:rPr>
        <w:t>KEBS Certification Body (KEBS CB) operates under ISO/IEC 17021: Conformity assessment. KEBS CB is accredited by Dutch Accreditation Council RVA. Certification services in Kenya include Quality</w:t>
      </w:r>
      <w:r w:rsidR="00DB58F5">
        <w:rPr>
          <w:lang w:val="en-US"/>
        </w:rPr>
        <w:t xml:space="preserve"> </w:t>
      </w:r>
      <w:r w:rsidRPr="005E05DB">
        <w:rPr>
          <w:lang w:val="en-US"/>
        </w:rPr>
        <w:t>(QMS), Environmental (EMS), Food Safety (HACCP), Occupational Health and Safety Management Systems (OHSAS), Information Management Systems among others.</w:t>
      </w:r>
    </w:p>
    <w:p w14:paraId="4D2C4A92" w14:textId="77777777" w:rsidR="005E05DB" w:rsidRPr="005E05DB" w:rsidRDefault="005E05DB" w:rsidP="00DB58F5">
      <w:pPr>
        <w:pStyle w:val="Heading1"/>
        <w:rPr>
          <w:lang w:val="en-US"/>
        </w:rPr>
      </w:pPr>
      <w:r w:rsidRPr="005E05DB">
        <w:rPr>
          <w:lang w:val="en-US"/>
        </w:rPr>
        <w:t>Metrology</w:t>
      </w:r>
    </w:p>
    <w:p w14:paraId="3735B0F6" w14:textId="77777777" w:rsidR="005E05DB" w:rsidRPr="005E05DB" w:rsidRDefault="005E05DB" w:rsidP="00DB58F5">
      <w:pPr>
        <w:pStyle w:val="BodyText"/>
        <w:rPr>
          <w:lang w:val="en-US"/>
        </w:rPr>
      </w:pPr>
      <w:r w:rsidRPr="005E05DB">
        <w:rPr>
          <w:lang w:val="en-US"/>
        </w:rPr>
        <w:t>The National Measurement Standards maintained at KEBS are traceable to the International System of Units</w:t>
      </w:r>
      <w:r w:rsidR="004B5B12">
        <w:rPr>
          <w:lang w:val="en-US"/>
        </w:rPr>
        <w:t xml:space="preserve"> </w:t>
      </w:r>
      <w:r w:rsidRPr="005E05DB">
        <w:rPr>
          <w:lang w:val="en-US"/>
        </w:rPr>
        <w:t xml:space="preserve">(SI). The KEBS metrology and testing laboratories are accredited to international standard ISO/IEC 17025 on general requirements for competence of testing and calibration laboratories. Kenya through KEBS is a member state of the Bureau International des </w:t>
      </w:r>
      <w:proofErr w:type="spellStart"/>
      <w:r w:rsidRPr="005E05DB">
        <w:rPr>
          <w:lang w:val="en-US"/>
        </w:rPr>
        <w:t>Poids</w:t>
      </w:r>
      <w:proofErr w:type="spellEnd"/>
      <w:r w:rsidRPr="005E05DB">
        <w:rPr>
          <w:lang w:val="en-US"/>
        </w:rPr>
        <w:t xml:space="preserve"> et Measures (</w:t>
      </w:r>
      <w:proofErr w:type="spellStart"/>
      <w:r w:rsidRPr="005E05DB">
        <w:rPr>
          <w:lang w:val="en-US"/>
        </w:rPr>
        <w:t>BIPM</w:t>
      </w:r>
      <w:proofErr w:type="spellEnd"/>
      <w:r w:rsidRPr="005E05DB">
        <w:rPr>
          <w:lang w:val="en-US"/>
        </w:rPr>
        <w:t>).</w:t>
      </w:r>
    </w:p>
    <w:p w14:paraId="21D292C1" w14:textId="77777777" w:rsidR="005E05DB" w:rsidRPr="005E05DB" w:rsidRDefault="005E05DB" w:rsidP="00DB58F5">
      <w:pPr>
        <w:pStyle w:val="BodyText"/>
        <w:rPr>
          <w:lang w:val="en-US"/>
        </w:rPr>
      </w:pPr>
      <w:r w:rsidRPr="005E05DB">
        <w:rPr>
          <w:lang w:val="en-US"/>
        </w:rPr>
        <w:t xml:space="preserve">The Weights and Measures Department </w:t>
      </w:r>
      <w:proofErr w:type="gramStart"/>
      <w:r w:rsidRPr="005E05DB">
        <w:rPr>
          <w:lang w:val="en-US"/>
        </w:rPr>
        <w:t>is in charge of</w:t>
      </w:r>
      <w:proofErr w:type="gramEnd"/>
      <w:r w:rsidRPr="005E05DB">
        <w:rPr>
          <w:lang w:val="en-US"/>
        </w:rPr>
        <w:t xml:space="preserve"> Legal Metrology and enforces two Acts of parliament; Namely the Weights and Measures Act Cap 513 laws of Kenya and the Trade Descriptions Act Cap.503.</w:t>
      </w:r>
    </w:p>
    <w:p w14:paraId="2654B13C" w14:textId="77777777" w:rsidR="005E05DB" w:rsidRPr="005E05DB" w:rsidRDefault="005E05DB" w:rsidP="00DB58F5">
      <w:pPr>
        <w:pStyle w:val="BodyText"/>
        <w:rPr>
          <w:lang w:val="en-US"/>
        </w:rPr>
      </w:pPr>
      <w:r w:rsidRPr="005E05DB">
        <w:rPr>
          <w:lang w:val="en-US"/>
        </w:rPr>
        <w:t>These laws establish a uniform system of units of measurement, control weighing and measuring equipment in use for trade, control transactions in some goods, and to protect the public against false trade descriptions.</w:t>
      </w:r>
    </w:p>
    <w:p w14:paraId="1A200A57" w14:textId="77777777" w:rsidR="005E05DB" w:rsidRPr="005E05DB" w:rsidRDefault="005E05DB" w:rsidP="00DB58F5">
      <w:pPr>
        <w:pStyle w:val="Heading1"/>
        <w:rPr>
          <w:lang w:val="en-US"/>
        </w:rPr>
      </w:pPr>
      <w:r w:rsidRPr="005E05DB">
        <w:rPr>
          <w:lang w:val="en-US"/>
        </w:rPr>
        <w:t>Accreditation Service</w:t>
      </w:r>
    </w:p>
    <w:p w14:paraId="5A396047" w14:textId="77777777" w:rsidR="005E05DB" w:rsidRPr="005E05DB" w:rsidRDefault="005E05DB" w:rsidP="00DB58F5">
      <w:pPr>
        <w:pStyle w:val="BodyText"/>
        <w:rPr>
          <w:lang w:val="en-US"/>
        </w:rPr>
      </w:pPr>
      <w:r w:rsidRPr="005E05DB">
        <w:rPr>
          <w:lang w:val="en-US"/>
        </w:rPr>
        <w:t>The Kenya National Accreditation Service (KENAS) was established under the State Corporations Act Cap.466; vide Legal Notice No.55 of May 2009 as the National Accreditation Body (NAB) mandated to offer accreditation services in the Kenya. KENAS operates under ISO/IEC 17020 –General criteria for the operation of various types of bodies performing inspection. KENAS is a member of the International Accreditation Forum (IAF) and; the International Laboratory cooperation (ILAC).</w:t>
      </w:r>
    </w:p>
    <w:p w14:paraId="662F783B" w14:textId="77777777" w:rsidR="005E05DB" w:rsidRPr="005E05DB" w:rsidRDefault="005E05DB" w:rsidP="00DB58F5">
      <w:pPr>
        <w:pStyle w:val="BodyText"/>
        <w:rPr>
          <w:lang w:val="en-US"/>
        </w:rPr>
      </w:pPr>
      <w:r w:rsidRPr="005E05DB">
        <w:rPr>
          <w:lang w:val="en-US"/>
        </w:rPr>
        <w:lastRenderedPageBreak/>
        <w:t>Kenya's National Enquiry Point on TBT is set out below. All enquiries concerning the Kenyan implementation of the Agreement should be addressed to:</w:t>
      </w:r>
    </w:p>
    <w:p w14:paraId="4624539D" w14:textId="77777777" w:rsidR="005E05DB" w:rsidRPr="005E05DB" w:rsidRDefault="00DB58F5" w:rsidP="00DB58F5">
      <w:pPr>
        <w:rPr>
          <w:lang w:val="en-US"/>
        </w:rPr>
      </w:pPr>
      <w:r>
        <w:rPr>
          <w:lang w:val="en-US"/>
        </w:rPr>
        <w:t>W</w:t>
      </w:r>
      <w:r w:rsidR="005E05DB" w:rsidRPr="005E05DB">
        <w:rPr>
          <w:lang w:val="en-US"/>
        </w:rPr>
        <w:t>TO</w:t>
      </w:r>
      <w:r w:rsidR="00B617A6">
        <w:rPr>
          <w:lang w:val="en-US"/>
        </w:rPr>
        <w:t xml:space="preserve"> </w:t>
      </w:r>
      <w:r w:rsidR="005E05DB" w:rsidRPr="005E05DB">
        <w:rPr>
          <w:lang w:val="en-US"/>
        </w:rPr>
        <w:t>TBT</w:t>
      </w:r>
      <w:r w:rsidR="005E05DB" w:rsidRPr="005E05DB">
        <w:rPr>
          <w:spacing w:val="-15"/>
          <w:lang w:val="en-US"/>
        </w:rPr>
        <w:t xml:space="preserve"> </w:t>
      </w:r>
      <w:r w:rsidR="005E05DB" w:rsidRPr="005E05DB">
        <w:rPr>
          <w:lang w:val="en-US"/>
        </w:rPr>
        <w:t>National</w:t>
      </w:r>
      <w:r w:rsidR="005E05DB" w:rsidRPr="005E05DB">
        <w:rPr>
          <w:spacing w:val="-7"/>
          <w:lang w:val="en-US"/>
        </w:rPr>
        <w:t xml:space="preserve"> </w:t>
      </w:r>
      <w:r w:rsidR="005E05DB" w:rsidRPr="005E05DB">
        <w:rPr>
          <w:lang w:val="en-US"/>
        </w:rPr>
        <w:t>Enqu</w:t>
      </w:r>
      <w:r w:rsidR="005E05DB" w:rsidRPr="005E05DB">
        <w:rPr>
          <w:spacing w:val="-1"/>
          <w:lang w:val="en-US"/>
        </w:rPr>
        <w:t>i</w:t>
      </w:r>
      <w:r w:rsidR="005E05DB" w:rsidRPr="005E05DB">
        <w:rPr>
          <w:lang w:val="en-US"/>
        </w:rPr>
        <w:t>ry</w:t>
      </w:r>
      <w:r w:rsidR="005E05DB" w:rsidRPr="005E05DB">
        <w:rPr>
          <w:spacing w:val="-2"/>
          <w:lang w:val="en-US"/>
        </w:rPr>
        <w:t xml:space="preserve"> </w:t>
      </w:r>
      <w:r w:rsidR="005E05DB" w:rsidRPr="005E05DB">
        <w:rPr>
          <w:spacing w:val="-1"/>
          <w:lang w:val="en-US"/>
        </w:rPr>
        <w:t>P</w:t>
      </w:r>
      <w:r w:rsidR="005E05DB" w:rsidRPr="005E05DB">
        <w:rPr>
          <w:spacing w:val="1"/>
          <w:lang w:val="en-US"/>
        </w:rPr>
        <w:t>o</w:t>
      </w:r>
      <w:r w:rsidR="005E05DB" w:rsidRPr="005E05DB">
        <w:rPr>
          <w:lang w:val="en-US"/>
        </w:rPr>
        <w:t>int</w:t>
      </w:r>
      <w:r w:rsidR="005E05DB" w:rsidRPr="005E05DB">
        <w:rPr>
          <w:spacing w:val="-1"/>
          <w:lang w:val="en-US"/>
        </w:rPr>
        <w:t xml:space="preserve"> f</w:t>
      </w:r>
      <w:r w:rsidR="005E05DB" w:rsidRPr="005E05DB">
        <w:rPr>
          <w:spacing w:val="1"/>
          <w:lang w:val="en-US"/>
        </w:rPr>
        <w:t>o</w:t>
      </w:r>
      <w:r w:rsidR="005E05DB" w:rsidRPr="005E05DB">
        <w:rPr>
          <w:lang w:val="en-US"/>
        </w:rPr>
        <w:t>r</w:t>
      </w:r>
      <w:r w:rsidR="005E05DB" w:rsidRPr="005E05DB">
        <w:rPr>
          <w:spacing w:val="-2"/>
          <w:lang w:val="en-US"/>
        </w:rPr>
        <w:t xml:space="preserve"> </w:t>
      </w:r>
      <w:r w:rsidR="005E05DB" w:rsidRPr="005E05DB">
        <w:rPr>
          <w:lang w:val="en-US"/>
        </w:rPr>
        <w:t>Ken</w:t>
      </w:r>
      <w:r w:rsidR="005E05DB" w:rsidRPr="005E05DB">
        <w:rPr>
          <w:spacing w:val="2"/>
          <w:lang w:val="en-US"/>
        </w:rPr>
        <w:t>y</w:t>
      </w:r>
      <w:r w:rsidR="005E05DB" w:rsidRPr="005E05DB">
        <w:rPr>
          <w:lang w:val="en-US"/>
        </w:rPr>
        <w:t>a</w:t>
      </w:r>
    </w:p>
    <w:p w14:paraId="7AA88240" w14:textId="77777777" w:rsidR="005E05DB" w:rsidRPr="005E05DB" w:rsidRDefault="005E05DB" w:rsidP="00DB58F5">
      <w:pPr>
        <w:rPr>
          <w:lang w:val="en-US"/>
        </w:rPr>
      </w:pPr>
      <w:r w:rsidRPr="005E05DB">
        <w:rPr>
          <w:lang w:val="en-US"/>
        </w:rPr>
        <w:t>Ken</w:t>
      </w:r>
      <w:r w:rsidRPr="005E05DB">
        <w:rPr>
          <w:spacing w:val="2"/>
          <w:lang w:val="en-US"/>
        </w:rPr>
        <w:t>y</w:t>
      </w:r>
      <w:r w:rsidRPr="005E05DB">
        <w:rPr>
          <w:lang w:val="en-US"/>
        </w:rPr>
        <w:t>a</w:t>
      </w:r>
      <w:r w:rsidRPr="005E05DB">
        <w:rPr>
          <w:spacing w:val="-4"/>
          <w:lang w:val="en-US"/>
        </w:rPr>
        <w:t xml:space="preserve"> </w:t>
      </w:r>
      <w:r w:rsidRPr="005E05DB">
        <w:rPr>
          <w:lang w:val="en-US"/>
        </w:rPr>
        <w:t>Bureau</w:t>
      </w:r>
      <w:r w:rsidRPr="005E05DB">
        <w:rPr>
          <w:spacing w:val="-6"/>
          <w:lang w:val="en-US"/>
        </w:rPr>
        <w:t xml:space="preserve"> </w:t>
      </w:r>
      <w:r w:rsidRPr="005E05DB">
        <w:rPr>
          <w:lang w:val="en-US"/>
        </w:rPr>
        <w:t>of</w:t>
      </w:r>
      <w:r w:rsidRPr="005E05DB">
        <w:rPr>
          <w:spacing w:val="-2"/>
          <w:lang w:val="en-US"/>
        </w:rPr>
        <w:t xml:space="preserve"> </w:t>
      </w:r>
      <w:r w:rsidRPr="005E05DB">
        <w:rPr>
          <w:lang w:val="en-US"/>
        </w:rPr>
        <w:t>Standards</w:t>
      </w:r>
      <w:r w:rsidRPr="005E05DB">
        <w:rPr>
          <w:spacing w:val="-8"/>
          <w:lang w:val="en-US"/>
        </w:rPr>
        <w:t xml:space="preserve"> </w:t>
      </w:r>
      <w:r w:rsidRPr="005E05DB">
        <w:rPr>
          <w:lang w:val="en-US"/>
        </w:rPr>
        <w:t>(KEBS)</w:t>
      </w:r>
    </w:p>
    <w:p w14:paraId="2D99D7BF" w14:textId="77777777" w:rsidR="005E05DB" w:rsidRPr="005E05DB" w:rsidRDefault="005E05DB" w:rsidP="00DB58F5">
      <w:pPr>
        <w:rPr>
          <w:lang w:val="en-US"/>
        </w:rPr>
      </w:pPr>
      <w:r w:rsidRPr="005E05DB">
        <w:rPr>
          <w:lang w:val="en-US"/>
        </w:rPr>
        <w:t>KEBS</w:t>
      </w:r>
      <w:r w:rsidRPr="005E05DB">
        <w:rPr>
          <w:spacing w:val="-11"/>
          <w:lang w:val="en-US"/>
        </w:rPr>
        <w:t xml:space="preserve"> </w:t>
      </w:r>
      <w:r w:rsidRPr="005E05DB">
        <w:rPr>
          <w:lang w:val="en-US"/>
        </w:rPr>
        <w:t>Centre, Popo</w:t>
      </w:r>
      <w:r w:rsidRPr="005E05DB">
        <w:rPr>
          <w:spacing w:val="-5"/>
          <w:lang w:val="en-US"/>
        </w:rPr>
        <w:t xml:space="preserve"> </w:t>
      </w:r>
      <w:r w:rsidRPr="005E05DB">
        <w:rPr>
          <w:lang w:val="en-US"/>
        </w:rPr>
        <w:t>Road,</w:t>
      </w:r>
      <w:r w:rsidRPr="005E05DB">
        <w:rPr>
          <w:spacing w:val="-5"/>
          <w:lang w:val="en-US"/>
        </w:rPr>
        <w:t xml:space="preserve"> </w:t>
      </w:r>
      <w:r w:rsidRPr="005E05DB">
        <w:rPr>
          <w:lang w:val="en-US"/>
        </w:rPr>
        <w:t>off</w:t>
      </w:r>
      <w:r w:rsidRPr="005E05DB">
        <w:rPr>
          <w:spacing w:val="-2"/>
          <w:lang w:val="en-US"/>
        </w:rPr>
        <w:t xml:space="preserve"> </w:t>
      </w:r>
      <w:r w:rsidRPr="005E05DB">
        <w:rPr>
          <w:lang w:val="en-US"/>
        </w:rPr>
        <w:t>Mo</w:t>
      </w:r>
      <w:r w:rsidRPr="005E05DB">
        <w:rPr>
          <w:spacing w:val="-2"/>
          <w:lang w:val="en-US"/>
        </w:rPr>
        <w:t>m</w:t>
      </w:r>
      <w:r w:rsidRPr="005E05DB">
        <w:rPr>
          <w:spacing w:val="1"/>
          <w:lang w:val="en-US"/>
        </w:rPr>
        <w:t>b</w:t>
      </w:r>
      <w:r w:rsidRPr="005E05DB">
        <w:rPr>
          <w:lang w:val="en-US"/>
        </w:rPr>
        <w:t>asa</w:t>
      </w:r>
      <w:r w:rsidRPr="005E05DB">
        <w:rPr>
          <w:spacing w:val="-3"/>
          <w:lang w:val="en-US"/>
        </w:rPr>
        <w:t xml:space="preserve"> </w:t>
      </w:r>
      <w:r w:rsidRPr="005E05DB">
        <w:rPr>
          <w:lang w:val="en-US"/>
        </w:rPr>
        <w:t xml:space="preserve">Road, </w:t>
      </w:r>
    </w:p>
    <w:p w14:paraId="01F69607" w14:textId="77777777" w:rsidR="005E05DB" w:rsidRPr="00F56A7E" w:rsidRDefault="005E05DB" w:rsidP="00DB58F5">
      <w:pPr>
        <w:rPr>
          <w:lang w:val="en-US"/>
        </w:rPr>
      </w:pPr>
      <w:r w:rsidRPr="00F56A7E">
        <w:rPr>
          <w:lang w:val="en-US"/>
        </w:rPr>
        <w:t>P.O.</w:t>
      </w:r>
      <w:r w:rsidRPr="00F56A7E">
        <w:rPr>
          <w:spacing w:val="-8"/>
          <w:lang w:val="en-US"/>
        </w:rPr>
        <w:t xml:space="preserve"> </w:t>
      </w:r>
      <w:r w:rsidRPr="00F56A7E">
        <w:rPr>
          <w:lang w:val="en-US"/>
        </w:rPr>
        <w:t>Box</w:t>
      </w:r>
      <w:r w:rsidRPr="00F56A7E">
        <w:rPr>
          <w:spacing w:val="-2"/>
          <w:lang w:val="en-US"/>
        </w:rPr>
        <w:t xml:space="preserve"> </w:t>
      </w:r>
      <w:r w:rsidRPr="00F56A7E">
        <w:rPr>
          <w:lang w:val="en-US"/>
        </w:rPr>
        <w:t>5</w:t>
      </w:r>
      <w:r w:rsidRPr="00F56A7E">
        <w:rPr>
          <w:spacing w:val="-1"/>
          <w:lang w:val="en-US"/>
        </w:rPr>
        <w:t>49</w:t>
      </w:r>
      <w:r w:rsidRPr="00F56A7E">
        <w:rPr>
          <w:lang w:val="en-US"/>
        </w:rPr>
        <w:t>74 –</w:t>
      </w:r>
      <w:r w:rsidRPr="00F56A7E">
        <w:rPr>
          <w:spacing w:val="-1"/>
          <w:lang w:val="en-US"/>
        </w:rPr>
        <w:t xml:space="preserve"> </w:t>
      </w:r>
      <w:r w:rsidRPr="00F56A7E">
        <w:rPr>
          <w:lang w:val="en-US"/>
        </w:rPr>
        <w:t>00</w:t>
      </w:r>
      <w:r w:rsidRPr="00F56A7E">
        <w:rPr>
          <w:spacing w:val="-1"/>
          <w:lang w:val="en-US"/>
        </w:rPr>
        <w:t>2</w:t>
      </w:r>
      <w:r w:rsidRPr="00F56A7E">
        <w:rPr>
          <w:lang w:val="en-US"/>
        </w:rPr>
        <w:t>00 Nairobi Ken</w:t>
      </w:r>
      <w:r w:rsidRPr="00F56A7E">
        <w:rPr>
          <w:spacing w:val="2"/>
          <w:lang w:val="en-US"/>
        </w:rPr>
        <w:t>y</w:t>
      </w:r>
      <w:r w:rsidRPr="00F56A7E">
        <w:rPr>
          <w:lang w:val="en-US"/>
        </w:rPr>
        <w:t>a</w:t>
      </w:r>
    </w:p>
    <w:p w14:paraId="6BE643A3" w14:textId="77777777" w:rsidR="00A6728B" w:rsidRPr="00F56A7E" w:rsidRDefault="005E05DB" w:rsidP="00DB58F5">
      <w:pPr>
        <w:rPr>
          <w:spacing w:val="1"/>
          <w:lang w:val="en-US"/>
        </w:rPr>
      </w:pPr>
      <w:r w:rsidRPr="00F56A7E">
        <w:rPr>
          <w:lang w:val="en-US"/>
        </w:rPr>
        <w:t>Tel:</w:t>
      </w:r>
      <w:r w:rsidRPr="00F56A7E">
        <w:rPr>
          <w:spacing w:val="46"/>
          <w:lang w:val="en-US"/>
        </w:rPr>
        <w:t xml:space="preserve"> </w:t>
      </w:r>
      <w:r w:rsidRPr="00F56A7E">
        <w:rPr>
          <w:spacing w:val="-1"/>
          <w:lang w:val="en-US"/>
        </w:rPr>
        <w:t>(</w:t>
      </w:r>
      <w:r w:rsidRPr="00F56A7E">
        <w:rPr>
          <w:lang w:val="en-US"/>
        </w:rPr>
        <w:t>+</w:t>
      </w:r>
      <w:r w:rsidRPr="00F56A7E">
        <w:rPr>
          <w:spacing w:val="18"/>
          <w:lang w:val="en-US"/>
        </w:rPr>
        <w:t xml:space="preserve"> 254</w:t>
      </w:r>
      <w:r w:rsidRPr="00F56A7E">
        <w:rPr>
          <w:lang w:val="en-US"/>
        </w:rPr>
        <w:t xml:space="preserve"> 020)</w:t>
      </w:r>
      <w:r w:rsidRPr="00F56A7E">
        <w:rPr>
          <w:spacing w:val="16"/>
          <w:lang w:val="en-US"/>
        </w:rPr>
        <w:t xml:space="preserve"> 6948000</w:t>
      </w:r>
      <w:r w:rsidRPr="00F56A7E">
        <w:rPr>
          <w:spacing w:val="1"/>
          <w:lang w:val="en-US"/>
        </w:rPr>
        <w:t xml:space="preserve"> </w:t>
      </w:r>
    </w:p>
    <w:p w14:paraId="7BBDADCA" w14:textId="77777777" w:rsidR="005E05DB" w:rsidRPr="00A6728B" w:rsidRDefault="005E05DB" w:rsidP="00DB58F5">
      <w:pPr>
        <w:rPr>
          <w:lang w:val="fr-CH"/>
        </w:rPr>
      </w:pPr>
      <w:r w:rsidRPr="00A6728B">
        <w:rPr>
          <w:spacing w:val="1"/>
          <w:lang w:val="fr-CH"/>
        </w:rPr>
        <w:t>Mobile: 0724 255242, 0734 600471</w:t>
      </w:r>
    </w:p>
    <w:p w14:paraId="36C10C9A" w14:textId="77777777" w:rsidR="00A6728B" w:rsidRPr="00A6728B" w:rsidRDefault="00037283" w:rsidP="00DB58F5">
      <w:pPr>
        <w:rPr>
          <w:lang w:val="fr-CH"/>
        </w:rPr>
      </w:pPr>
      <w:r w:rsidRPr="00A6728B">
        <w:rPr>
          <w:lang w:val="fr-CH"/>
        </w:rPr>
        <w:t>E</w:t>
      </w:r>
      <w:r w:rsidRPr="00A6728B">
        <w:rPr>
          <w:spacing w:val="-2"/>
          <w:lang w:val="fr-CH"/>
        </w:rPr>
        <w:t>m</w:t>
      </w:r>
      <w:r w:rsidRPr="00A6728B">
        <w:rPr>
          <w:lang w:val="fr-CH"/>
        </w:rPr>
        <w:t>ail:</w:t>
      </w:r>
      <w:r w:rsidR="005E05DB" w:rsidRPr="00A6728B">
        <w:rPr>
          <w:spacing w:val="49"/>
          <w:lang w:val="fr-CH"/>
        </w:rPr>
        <w:t xml:space="preserve"> </w:t>
      </w:r>
      <w:hyperlink r:id="rId9" w:history="1">
        <w:r w:rsidR="00A6728B" w:rsidRPr="005012D1">
          <w:rPr>
            <w:rStyle w:val="Hyperlink"/>
            <w:lang w:val="fr-CH"/>
          </w:rPr>
          <w:t>info@kebs.org</w:t>
        </w:r>
      </w:hyperlink>
    </w:p>
    <w:p w14:paraId="270D5147" w14:textId="77777777" w:rsidR="005E05DB" w:rsidRPr="005E05DB" w:rsidRDefault="005E05DB" w:rsidP="00DB58F5">
      <w:pPr>
        <w:rPr>
          <w:lang w:val="fr-CH"/>
        </w:rPr>
      </w:pPr>
    </w:p>
    <w:p w14:paraId="44F3E8C2" w14:textId="77777777" w:rsidR="005E05DB" w:rsidRPr="00A6728B" w:rsidRDefault="005E05DB" w:rsidP="00DB58F5">
      <w:pPr>
        <w:rPr>
          <w:spacing w:val="44"/>
          <w:lang w:val="en-US"/>
        </w:rPr>
      </w:pPr>
      <w:r w:rsidRPr="00A6728B">
        <w:rPr>
          <w:lang w:val="en-US"/>
        </w:rPr>
        <w:t>Contact</w:t>
      </w:r>
      <w:r w:rsidRPr="00A6728B">
        <w:rPr>
          <w:spacing w:val="-12"/>
          <w:lang w:val="en-US"/>
        </w:rPr>
        <w:t xml:space="preserve"> </w:t>
      </w:r>
      <w:r w:rsidRPr="00A6728B">
        <w:rPr>
          <w:lang w:val="en-US"/>
        </w:rPr>
        <w:t>Person: Lucy Ikonya - Manager, Trade Affairs</w:t>
      </w:r>
      <w:r w:rsidRPr="00A6728B">
        <w:rPr>
          <w:spacing w:val="44"/>
          <w:lang w:val="en-US"/>
        </w:rPr>
        <w:t xml:space="preserve"> </w:t>
      </w:r>
    </w:p>
    <w:p w14:paraId="5C353DC1" w14:textId="77777777" w:rsidR="005E05DB" w:rsidRDefault="005E05DB" w:rsidP="00DB58F5">
      <w:pPr>
        <w:rPr>
          <w:lang w:val="en-US"/>
        </w:rPr>
      </w:pPr>
    </w:p>
    <w:p w14:paraId="018F08CF" w14:textId="77777777" w:rsidR="00A61C51" w:rsidRDefault="00A61C51" w:rsidP="00A61C51">
      <w:pPr>
        <w:rPr>
          <w:lang w:val="en-US"/>
        </w:rPr>
      </w:pPr>
    </w:p>
    <w:p w14:paraId="67518BB1" w14:textId="77777777" w:rsidR="00A61C51" w:rsidRPr="00A61C51" w:rsidRDefault="00A61C51" w:rsidP="00A61C51">
      <w:pPr>
        <w:jc w:val="center"/>
        <w:rPr>
          <w:lang w:val="en-US"/>
        </w:rPr>
      </w:pPr>
      <w:r>
        <w:rPr>
          <w:b/>
          <w:lang w:val="en-US"/>
        </w:rPr>
        <w:t>__________</w:t>
      </w:r>
    </w:p>
    <w:sectPr w:rsidR="00A61C51" w:rsidRPr="00A61C51" w:rsidSect="005E05D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58262" w14:textId="77777777" w:rsidR="00345D3D" w:rsidRDefault="00345D3D" w:rsidP="00ED54E0">
      <w:r>
        <w:separator/>
      </w:r>
    </w:p>
  </w:endnote>
  <w:endnote w:type="continuationSeparator" w:id="0">
    <w:p w14:paraId="3BB098D0" w14:textId="77777777" w:rsidR="00345D3D" w:rsidRDefault="00345D3D"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C99BF" w14:textId="77777777" w:rsidR="00544326" w:rsidRPr="005E05DB" w:rsidRDefault="005E05DB" w:rsidP="005E05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DE1E" w14:textId="77777777" w:rsidR="00544326" w:rsidRPr="005E05DB" w:rsidRDefault="005E05DB" w:rsidP="005E05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4E8E0" w14:textId="77777777" w:rsidR="00F56A7E" w:rsidRDefault="00F56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902BB" w14:textId="77777777" w:rsidR="00345D3D" w:rsidRDefault="00345D3D" w:rsidP="00ED54E0">
      <w:r>
        <w:separator/>
      </w:r>
    </w:p>
  </w:footnote>
  <w:footnote w:type="continuationSeparator" w:id="0">
    <w:p w14:paraId="11239A6C" w14:textId="77777777" w:rsidR="00345D3D" w:rsidRDefault="00345D3D"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3545" w14:textId="77777777" w:rsidR="005E05DB" w:rsidRPr="005E05DB" w:rsidRDefault="005E05DB" w:rsidP="005E05DB">
    <w:pPr>
      <w:pStyle w:val="Header"/>
      <w:pBdr>
        <w:bottom w:val="single" w:sz="4" w:space="1" w:color="auto"/>
      </w:pBdr>
      <w:tabs>
        <w:tab w:val="clear" w:pos="4513"/>
        <w:tab w:val="clear" w:pos="9027"/>
      </w:tabs>
      <w:jc w:val="center"/>
    </w:pPr>
    <w:r w:rsidRPr="005E05DB">
      <w:t>G/TBT/2/Add.86/Rev.2</w:t>
    </w:r>
  </w:p>
  <w:p w14:paraId="79B66624" w14:textId="77777777" w:rsidR="005E05DB" w:rsidRPr="005E05DB" w:rsidRDefault="005E05DB" w:rsidP="005E05DB">
    <w:pPr>
      <w:pStyle w:val="Header"/>
      <w:pBdr>
        <w:bottom w:val="single" w:sz="4" w:space="1" w:color="auto"/>
      </w:pBdr>
      <w:tabs>
        <w:tab w:val="clear" w:pos="4513"/>
        <w:tab w:val="clear" w:pos="9027"/>
      </w:tabs>
      <w:jc w:val="center"/>
    </w:pPr>
  </w:p>
  <w:p w14:paraId="657962C2" w14:textId="77777777" w:rsidR="005E05DB" w:rsidRPr="005E05DB" w:rsidRDefault="005E05DB" w:rsidP="005E05DB">
    <w:pPr>
      <w:pStyle w:val="Header"/>
      <w:pBdr>
        <w:bottom w:val="single" w:sz="4" w:space="1" w:color="auto"/>
      </w:pBdr>
      <w:tabs>
        <w:tab w:val="clear" w:pos="4513"/>
        <w:tab w:val="clear" w:pos="9027"/>
      </w:tabs>
      <w:jc w:val="center"/>
    </w:pPr>
    <w:r w:rsidRPr="005E05DB">
      <w:t xml:space="preserve">- </w:t>
    </w:r>
    <w:r w:rsidRPr="005E05DB">
      <w:fldChar w:fldCharType="begin"/>
    </w:r>
    <w:r w:rsidRPr="005E05DB">
      <w:instrText xml:space="preserve"> PAGE </w:instrText>
    </w:r>
    <w:r w:rsidRPr="005E05DB">
      <w:fldChar w:fldCharType="separate"/>
    </w:r>
    <w:r w:rsidRPr="005E05DB">
      <w:rPr>
        <w:noProof/>
      </w:rPr>
      <w:t>2</w:t>
    </w:r>
    <w:r w:rsidRPr="005E05DB">
      <w:fldChar w:fldCharType="end"/>
    </w:r>
    <w:r w:rsidRPr="005E05DB">
      <w:t xml:space="preserve"> -</w:t>
    </w:r>
  </w:p>
  <w:p w14:paraId="7CCE8F74" w14:textId="77777777" w:rsidR="00544326" w:rsidRPr="005E05DB" w:rsidRDefault="00544326" w:rsidP="005E05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4622" w14:textId="77777777" w:rsidR="005E05DB" w:rsidRPr="005E05DB" w:rsidRDefault="005E05DB" w:rsidP="005E05DB">
    <w:pPr>
      <w:pStyle w:val="Header"/>
      <w:pBdr>
        <w:bottom w:val="single" w:sz="4" w:space="1" w:color="auto"/>
      </w:pBdr>
      <w:tabs>
        <w:tab w:val="clear" w:pos="4513"/>
        <w:tab w:val="clear" w:pos="9027"/>
      </w:tabs>
      <w:jc w:val="center"/>
    </w:pPr>
    <w:r w:rsidRPr="005E05DB">
      <w:t>G/TBT/2/Add.86/Rev.2</w:t>
    </w:r>
  </w:p>
  <w:p w14:paraId="32465BEC" w14:textId="77777777" w:rsidR="005E05DB" w:rsidRPr="005E05DB" w:rsidRDefault="005E05DB" w:rsidP="005E05DB">
    <w:pPr>
      <w:pStyle w:val="Header"/>
      <w:pBdr>
        <w:bottom w:val="single" w:sz="4" w:space="1" w:color="auto"/>
      </w:pBdr>
      <w:tabs>
        <w:tab w:val="clear" w:pos="4513"/>
        <w:tab w:val="clear" w:pos="9027"/>
      </w:tabs>
      <w:jc w:val="center"/>
    </w:pPr>
  </w:p>
  <w:p w14:paraId="504130D8" w14:textId="77777777" w:rsidR="005E05DB" w:rsidRPr="005E05DB" w:rsidRDefault="005E05DB" w:rsidP="005E05DB">
    <w:pPr>
      <w:pStyle w:val="Header"/>
      <w:pBdr>
        <w:bottom w:val="single" w:sz="4" w:space="1" w:color="auto"/>
      </w:pBdr>
      <w:tabs>
        <w:tab w:val="clear" w:pos="4513"/>
        <w:tab w:val="clear" w:pos="9027"/>
      </w:tabs>
      <w:jc w:val="center"/>
    </w:pPr>
    <w:r w:rsidRPr="005E05DB">
      <w:t xml:space="preserve">- </w:t>
    </w:r>
    <w:r w:rsidRPr="005E05DB">
      <w:fldChar w:fldCharType="begin"/>
    </w:r>
    <w:r w:rsidRPr="005E05DB">
      <w:instrText xml:space="preserve"> PAGE </w:instrText>
    </w:r>
    <w:r w:rsidRPr="005E05DB">
      <w:fldChar w:fldCharType="separate"/>
    </w:r>
    <w:r w:rsidRPr="005E05DB">
      <w:rPr>
        <w:noProof/>
      </w:rPr>
      <w:t>2</w:t>
    </w:r>
    <w:r w:rsidRPr="005E05DB">
      <w:fldChar w:fldCharType="end"/>
    </w:r>
    <w:r w:rsidRPr="005E05DB">
      <w:t xml:space="preserve"> -</w:t>
    </w:r>
  </w:p>
  <w:p w14:paraId="6FFBAC93" w14:textId="77777777" w:rsidR="00544326" w:rsidRPr="005E05DB" w:rsidRDefault="00544326" w:rsidP="005E05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C430D0" w14:paraId="2D90109C" w14:textId="77777777" w:rsidTr="00544326">
      <w:trPr>
        <w:trHeight w:val="240"/>
        <w:jc w:val="center"/>
      </w:trPr>
      <w:tc>
        <w:tcPr>
          <w:tcW w:w="3794" w:type="dxa"/>
          <w:shd w:val="clear" w:color="auto" w:fill="FFFFFF"/>
          <w:tcMar>
            <w:left w:w="108" w:type="dxa"/>
            <w:right w:w="108" w:type="dxa"/>
          </w:tcMar>
          <w:vAlign w:val="center"/>
        </w:tcPr>
        <w:p w14:paraId="67714822" w14:textId="77777777" w:rsidR="00ED54E0" w:rsidRPr="00C430D0" w:rsidRDefault="00ED54E0" w:rsidP="003E71CF">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7FE9207B" w14:textId="77777777" w:rsidR="00ED54E0" w:rsidRPr="00C430D0" w:rsidRDefault="005E05DB" w:rsidP="003E71CF">
          <w:pPr>
            <w:jc w:val="right"/>
            <w:rPr>
              <w:b/>
              <w:color w:val="FF0000"/>
              <w:szCs w:val="16"/>
            </w:rPr>
          </w:pPr>
          <w:r>
            <w:rPr>
              <w:b/>
              <w:color w:val="FF0000"/>
              <w:szCs w:val="16"/>
            </w:rPr>
            <w:t xml:space="preserve"> </w:t>
          </w:r>
        </w:p>
      </w:tc>
    </w:tr>
    <w:bookmarkEnd w:id="0"/>
    <w:tr w:rsidR="00ED54E0" w:rsidRPr="00C430D0" w14:paraId="571FE67A" w14:textId="77777777" w:rsidTr="00544326">
      <w:trPr>
        <w:trHeight w:val="213"/>
        <w:jc w:val="center"/>
      </w:trPr>
      <w:tc>
        <w:tcPr>
          <w:tcW w:w="3794" w:type="dxa"/>
          <w:vMerge w:val="restart"/>
          <w:shd w:val="clear" w:color="auto" w:fill="FFFFFF"/>
          <w:tcMar>
            <w:left w:w="0" w:type="dxa"/>
            <w:right w:w="0" w:type="dxa"/>
          </w:tcMar>
        </w:tcPr>
        <w:p w14:paraId="0ADA0951" w14:textId="77777777" w:rsidR="00ED54E0" w:rsidRPr="00C430D0" w:rsidRDefault="00512BAE" w:rsidP="003E71CF">
          <w:pPr>
            <w:jc w:val="left"/>
          </w:pPr>
          <w:r w:rsidRPr="008E788E">
            <w:rPr>
              <w:noProof/>
              <w:lang w:eastAsia="en-GB"/>
            </w:rPr>
            <w:drawing>
              <wp:inline distT="0" distB="0" distL="0" distR="0" wp14:anchorId="39B097DB" wp14:editId="46BE75D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9A41754" w14:textId="77777777" w:rsidR="00ED54E0" w:rsidRPr="00C430D0" w:rsidRDefault="00ED54E0" w:rsidP="003E71CF">
          <w:pPr>
            <w:jc w:val="right"/>
            <w:rPr>
              <w:b/>
              <w:szCs w:val="16"/>
            </w:rPr>
          </w:pPr>
        </w:p>
      </w:tc>
    </w:tr>
    <w:tr w:rsidR="00ED54E0" w:rsidRPr="00C430D0" w14:paraId="0C6E5C71" w14:textId="77777777" w:rsidTr="00544326">
      <w:trPr>
        <w:trHeight w:val="868"/>
        <w:jc w:val="center"/>
      </w:trPr>
      <w:tc>
        <w:tcPr>
          <w:tcW w:w="3794" w:type="dxa"/>
          <w:vMerge/>
          <w:shd w:val="clear" w:color="auto" w:fill="FFFFFF"/>
          <w:tcMar>
            <w:left w:w="108" w:type="dxa"/>
            <w:right w:w="108" w:type="dxa"/>
          </w:tcMar>
        </w:tcPr>
        <w:p w14:paraId="7DD9C4E9" w14:textId="77777777" w:rsidR="00ED54E0" w:rsidRPr="00C430D0" w:rsidRDefault="00ED54E0" w:rsidP="003E71CF">
          <w:pPr>
            <w:jc w:val="left"/>
            <w:rPr>
              <w:noProof/>
              <w:lang w:eastAsia="en-GB"/>
            </w:rPr>
          </w:pPr>
        </w:p>
      </w:tc>
      <w:tc>
        <w:tcPr>
          <w:tcW w:w="5448" w:type="dxa"/>
          <w:gridSpan w:val="2"/>
          <w:shd w:val="clear" w:color="auto" w:fill="FFFFFF"/>
          <w:tcMar>
            <w:left w:w="108" w:type="dxa"/>
            <w:right w:w="108" w:type="dxa"/>
          </w:tcMar>
        </w:tcPr>
        <w:p w14:paraId="266422BF" w14:textId="77777777" w:rsidR="005E05DB" w:rsidRDefault="005E05DB" w:rsidP="003E71CF">
          <w:pPr>
            <w:jc w:val="right"/>
            <w:rPr>
              <w:b/>
              <w:szCs w:val="16"/>
            </w:rPr>
          </w:pPr>
          <w:bookmarkStart w:id="1" w:name="bmkSymbols"/>
          <w:r>
            <w:rPr>
              <w:b/>
              <w:szCs w:val="16"/>
            </w:rPr>
            <w:t>G/TBT/2/Add.86/Rev.2</w:t>
          </w:r>
        </w:p>
        <w:bookmarkEnd w:id="1"/>
        <w:p w14:paraId="6A95B5DA" w14:textId="77777777" w:rsidR="00ED54E0" w:rsidRPr="00C430D0" w:rsidRDefault="00ED54E0" w:rsidP="003E71CF">
          <w:pPr>
            <w:jc w:val="right"/>
            <w:rPr>
              <w:b/>
              <w:szCs w:val="16"/>
            </w:rPr>
          </w:pPr>
        </w:p>
      </w:tc>
    </w:tr>
    <w:tr w:rsidR="00ED54E0" w:rsidRPr="00C430D0" w14:paraId="3A984E68" w14:textId="77777777" w:rsidTr="00544326">
      <w:trPr>
        <w:trHeight w:val="240"/>
        <w:jc w:val="center"/>
      </w:trPr>
      <w:tc>
        <w:tcPr>
          <w:tcW w:w="3794" w:type="dxa"/>
          <w:vMerge/>
          <w:shd w:val="clear" w:color="auto" w:fill="FFFFFF"/>
          <w:tcMar>
            <w:left w:w="108" w:type="dxa"/>
            <w:right w:w="108" w:type="dxa"/>
          </w:tcMar>
          <w:vAlign w:val="center"/>
        </w:tcPr>
        <w:p w14:paraId="00DD1247" w14:textId="77777777" w:rsidR="00ED54E0" w:rsidRPr="00C430D0" w:rsidRDefault="00ED54E0" w:rsidP="003E71CF"/>
      </w:tc>
      <w:tc>
        <w:tcPr>
          <w:tcW w:w="5448" w:type="dxa"/>
          <w:gridSpan w:val="2"/>
          <w:shd w:val="clear" w:color="auto" w:fill="FFFFFF"/>
          <w:tcMar>
            <w:left w:w="108" w:type="dxa"/>
            <w:right w:w="108" w:type="dxa"/>
          </w:tcMar>
          <w:vAlign w:val="center"/>
        </w:tcPr>
        <w:p w14:paraId="3C12DC40" w14:textId="7CB98458" w:rsidR="00ED54E0" w:rsidRPr="00C430D0" w:rsidRDefault="00F56A7E" w:rsidP="003E71CF">
          <w:pPr>
            <w:jc w:val="right"/>
            <w:rPr>
              <w:szCs w:val="16"/>
            </w:rPr>
          </w:pPr>
          <w:r>
            <w:rPr>
              <w:szCs w:val="16"/>
            </w:rPr>
            <w:t xml:space="preserve">1 </w:t>
          </w:r>
          <w:r>
            <w:rPr>
              <w:szCs w:val="16"/>
            </w:rPr>
            <w:t>October</w:t>
          </w:r>
          <w:bookmarkStart w:id="2" w:name="_GoBack"/>
          <w:bookmarkEnd w:id="2"/>
          <w:r w:rsidR="00897729">
            <w:rPr>
              <w:szCs w:val="16"/>
            </w:rPr>
            <w:t xml:space="preserve"> 2019</w:t>
          </w:r>
        </w:p>
      </w:tc>
    </w:tr>
    <w:tr w:rsidR="00ED54E0" w:rsidRPr="00C430D0" w14:paraId="337DE695"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004B1D8" w14:textId="161E3C81" w:rsidR="00ED54E0" w:rsidRPr="00C430D0" w:rsidRDefault="00ED54E0" w:rsidP="007D58B4">
          <w:pPr>
            <w:jc w:val="left"/>
            <w:rPr>
              <w:b/>
            </w:rPr>
          </w:pPr>
          <w:bookmarkStart w:id="3" w:name="bmkSerial" w:colFirst="0" w:colLast="0"/>
          <w:r w:rsidRPr="00C430D0">
            <w:rPr>
              <w:color w:val="FF0000"/>
              <w:szCs w:val="16"/>
            </w:rPr>
            <w:t>(</w:t>
          </w:r>
          <w:r w:rsidR="007D58B4">
            <w:rPr>
              <w:color w:val="FF0000"/>
              <w:szCs w:val="16"/>
            </w:rPr>
            <w:t>1</w:t>
          </w:r>
          <w:r w:rsidR="00897729">
            <w:rPr>
              <w:color w:val="FF0000"/>
              <w:szCs w:val="16"/>
            </w:rPr>
            <w:t>9</w:t>
          </w:r>
          <w:r w:rsidRPr="00C430D0">
            <w:rPr>
              <w:color w:val="FF0000"/>
              <w:szCs w:val="16"/>
            </w:rPr>
            <w:t>-</w:t>
          </w:r>
          <w:r w:rsidR="00F56A7E">
            <w:rPr>
              <w:color w:val="FF0000"/>
              <w:szCs w:val="16"/>
            </w:rPr>
            <w:t>6336</w:t>
          </w:r>
          <w:r w:rsidRPr="00C430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F275893" w14:textId="77777777" w:rsidR="00ED54E0" w:rsidRPr="00C430D0" w:rsidRDefault="00ED54E0" w:rsidP="003E71CF">
          <w:pPr>
            <w:jc w:val="right"/>
            <w:rPr>
              <w:szCs w:val="16"/>
            </w:rPr>
          </w:pPr>
          <w:bookmarkStart w:id="4" w:name="bmkTotPages"/>
          <w:r w:rsidRPr="00C430D0">
            <w:rPr>
              <w:bCs/>
              <w:szCs w:val="16"/>
            </w:rPr>
            <w:t xml:space="preserve">Page: </w:t>
          </w:r>
          <w:r w:rsidRPr="00C430D0">
            <w:rPr>
              <w:bCs/>
              <w:szCs w:val="16"/>
            </w:rPr>
            <w:fldChar w:fldCharType="begin"/>
          </w:r>
          <w:r w:rsidRPr="00C430D0">
            <w:rPr>
              <w:bCs/>
              <w:szCs w:val="16"/>
            </w:rPr>
            <w:instrText xml:space="preserve"> PAGE  \* Arabic  \* MERGEFORMAT </w:instrText>
          </w:r>
          <w:r w:rsidRPr="00C430D0">
            <w:rPr>
              <w:bCs/>
              <w:szCs w:val="16"/>
            </w:rPr>
            <w:fldChar w:fldCharType="separate"/>
          </w:r>
          <w:r w:rsidR="007D58B4">
            <w:rPr>
              <w:bCs/>
              <w:noProof/>
              <w:szCs w:val="16"/>
            </w:rPr>
            <w:t>1</w:t>
          </w:r>
          <w:r w:rsidRPr="00C430D0">
            <w:rPr>
              <w:bCs/>
              <w:szCs w:val="16"/>
            </w:rPr>
            <w:fldChar w:fldCharType="end"/>
          </w:r>
          <w:r w:rsidRPr="00C430D0">
            <w:rPr>
              <w:bCs/>
              <w:szCs w:val="16"/>
            </w:rPr>
            <w:t>/</w:t>
          </w:r>
          <w:r w:rsidRPr="00C430D0">
            <w:rPr>
              <w:bCs/>
              <w:szCs w:val="16"/>
            </w:rPr>
            <w:fldChar w:fldCharType="begin"/>
          </w:r>
          <w:r w:rsidRPr="00C430D0">
            <w:rPr>
              <w:bCs/>
              <w:szCs w:val="16"/>
            </w:rPr>
            <w:instrText xml:space="preserve"> NUMPAGES  \* Arabic  \* MERGEFORMAT </w:instrText>
          </w:r>
          <w:r w:rsidRPr="00C430D0">
            <w:rPr>
              <w:bCs/>
              <w:szCs w:val="16"/>
            </w:rPr>
            <w:fldChar w:fldCharType="separate"/>
          </w:r>
          <w:r w:rsidR="007D58B4">
            <w:rPr>
              <w:bCs/>
              <w:noProof/>
              <w:szCs w:val="16"/>
            </w:rPr>
            <w:t>3</w:t>
          </w:r>
          <w:r w:rsidRPr="00C430D0">
            <w:rPr>
              <w:bCs/>
              <w:szCs w:val="16"/>
            </w:rPr>
            <w:fldChar w:fldCharType="end"/>
          </w:r>
          <w:bookmarkEnd w:id="4"/>
        </w:p>
      </w:tc>
    </w:tr>
    <w:tr w:rsidR="00ED54E0" w:rsidRPr="00C430D0" w14:paraId="1B6733AE"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03A80B" w14:textId="77777777" w:rsidR="00ED54E0" w:rsidRPr="00C430D0" w:rsidRDefault="005E05DB" w:rsidP="003E71CF">
          <w:pPr>
            <w:jc w:val="left"/>
            <w:rPr>
              <w:sz w:val="14"/>
              <w:szCs w:val="16"/>
            </w:rPr>
          </w:pPr>
          <w:bookmarkStart w:id="5" w:name="bmkCommittee"/>
          <w:bookmarkStart w:id="6" w:name="bmkLanguage" w:colFirst="1" w:colLast="1"/>
          <w:bookmarkEnd w:id="3"/>
          <w:r>
            <w:rPr>
              <w:b/>
            </w:rPr>
            <w:t>Committee on Technical Barriers to Trade</w:t>
          </w:r>
          <w:bookmarkEnd w:id="5"/>
        </w:p>
      </w:tc>
      <w:tc>
        <w:tcPr>
          <w:tcW w:w="3325" w:type="dxa"/>
          <w:tcBorders>
            <w:top w:val="single" w:sz="4" w:space="0" w:color="auto"/>
          </w:tcBorders>
          <w:tcMar>
            <w:top w:w="113" w:type="dxa"/>
            <w:left w:w="108" w:type="dxa"/>
            <w:bottom w:w="57" w:type="dxa"/>
            <w:right w:w="108" w:type="dxa"/>
          </w:tcMar>
          <w:vAlign w:val="center"/>
        </w:tcPr>
        <w:p w14:paraId="27524D2B" w14:textId="77777777" w:rsidR="00ED54E0" w:rsidRPr="00C430D0" w:rsidRDefault="005E05DB" w:rsidP="003E71CF">
          <w:pPr>
            <w:jc w:val="right"/>
            <w:rPr>
              <w:bCs/>
              <w:szCs w:val="18"/>
            </w:rPr>
          </w:pPr>
          <w:r>
            <w:rPr>
              <w:szCs w:val="18"/>
            </w:rPr>
            <w:t>Original: English</w:t>
          </w:r>
        </w:p>
      </w:tc>
    </w:tr>
    <w:bookmarkEnd w:id="6"/>
  </w:tbl>
  <w:p w14:paraId="61365F55"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6020B3"/>
    <w:multiLevelType w:val="hybridMultilevel"/>
    <w:tmpl w:val="A3487ECE"/>
    <w:lvl w:ilvl="0" w:tplc="27F8B7FA">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342F2F18"/>
    <w:multiLevelType w:val="hybridMultilevel"/>
    <w:tmpl w:val="B0E019AA"/>
    <w:lvl w:ilvl="0" w:tplc="64D23C7C">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3"/>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17">
    <w:abstractNumId w:val="13"/>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8">
    <w:abstractNumId w:val="13"/>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19">
    <w:abstractNumId w:val="13"/>
    <w:lvlOverride w:ilvl="0">
      <w:startOverride w:val="1"/>
      <w:lvl w:ilvl="0">
        <w:start w:val="1"/>
        <w:numFmt w:val="decimal"/>
        <w:lvlRestart w:val="0"/>
        <w:pStyle w:val="Heading1"/>
        <w:isLgl/>
        <w:suff w:val="nothing"/>
        <w:lvlText w:val="%1  "/>
        <w:lvlJc w:val="left"/>
        <w:pPr>
          <w:ind w:left="0" w:firstLine="0"/>
        </w:pPr>
      </w:lvl>
    </w:lvlOverride>
    <w:lvlOverride w:ilvl="1">
      <w:startOverride w:val="1"/>
      <w:lvl w:ilvl="1">
        <w:start w:val="1"/>
        <w:numFmt w:val="decimal"/>
        <w:pStyle w:val="Heading2"/>
        <w:isLgl/>
        <w:suff w:val="nothing"/>
        <w:lvlText w:val="%1.%2  "/>
        <w:lvlJc w:val="left"/>
        <w:pPr>
          <w:ind w:left="0" w:firstLine="0"/>
        </w:pPr>
      </w:lvl>
    </w:lvlOverride>
    <w:lvlOverride w:ilvl="2">
      <w:startOverride w:val="1"/>
      <w:lvl w:ilvl="2">
        <w:start w:val="1"/>
        <w:numFmt w:val="decimal"/>
        <w:pStyle w:val="Heading3"/>
        <w:isLgl/>
        <w:suff w:val="nothing"/>
        <w:lvlText w:val="%1.%2.%3  "/>
        <w:lvlJc w:val="left"/>
        <w:pPr>
          <w:ind w:left="0" w:firstLine="0"/>
        </w:pPr>
      </w:lvl>
    </w:lvlOverride>
    <w:lvlOverride w:ilvl="3">
      <w:startOverride w:val="1"/>
      <w:lvl w:ilvl="3">
        <w:start w:val="1"/>
        <w:numFmt w:val="decimal"/>
        <w:pStyle w:val="Heading4"/>
        <w:isLgl/>
        <w:suff w:val="nothing"/>
        <w:lvlText w:val="%1.%2.%3.%4  "/>
        <w:lvlJc w:val="left"/>
        <w:pPr>
          <w:ind w:left="0" w:firstLine="0"/>
        </w:pPr>
      </w:lvl>
    </w:lvlOverride>
    <w:lvlOverride w:ilvl="4">
      <w:startOverride w:val="1"/>
      <w:lvl w:ilvl="4">
        <w:start w:val="1"/>
        <w:numFmt w:val="decimal"/>
        <w:pStyle w:val="Heading5"/>
        <w:isLgl/>
        <w:suff w:val="nothing"/>
        <w:lvlText w:val="%1.%2.%3.%4.%5  "/>
        <w:lvlJc w:val="left"/>
        <w:pPr>
          <w:ind w:left="0" w:firstLine="0"/>
        </w:pPr>
      </w:lvl>
    </w:lvlOverride>
    <w:lvlOverride w:ilvl="5">
      <w:startOverride w:val="1"/>
      <w:lvl w:ilvl="5">
        <w:start w:val="1"/>
        <w:numFmt w:val="decimal"/>
        <w:pStyle w:val="Heading6"/>
        <w:isLgl/>
        <w:suff w:val="nothing"/>
        <w:lvlText w:val="%1.%2.%3.%4.%5.%6  "/>
        <w:lvlJc w:val="left"/>
        <w:pPr>
          <w:ind w:left="0" w:firstLine="0"/>
        </w:pPr>
      </w:lvl>
    </w:lvlOverride>
    <w:lvlOverride w:ilvl="6">
      <w:startOverride w:val="1"/>
      <w:lvl w:ilvl="6">
        <w:start w:val="1"/>
        <w:numFmt w:val="decimal"/>
        <w:lvlRestart w:val="1"/>
        <w:pStyle w:val="BodyText"/>
        <w:isLgl/>
        <w:suff w:val="nothing"/>
        <w:lvlText w:val="%1.%7.  "/>
        <w:lvlJc w:val="left"/>
        <w:pPr>
          <w:ind w:left="0" w:firstLine="0"/>
        </w:pPr>
      </w:lvl>
    </w:lvlOverride>
    <w:lvlOverride w:ilvl="7">
      <w:startOverride w:val="1"/>
      <w:lvl w:ilvl="7">
        <w:start w:val="1"/>
        <w:numFmt w:val="lowerLetter"/>
        <w:pStyle w:val="BodyText2"/>
        <w:lvlText w:val="%8."/>
        <w:lvlJc w:val="left"/>
        <w:pPr>
          <w:tabs>
            <w:tab w:val="num" w:pos="907"/>
          </w:tabs>
          <w:ind w:left="907" w:hanging="340"/>
        </w:pPr>
      </w:lvl>
    </w:lvlOverride>
    <w:lvlOverride w:ilvl="8">
      <w:startOverride w:val="1"/>
      <w:lvl w:ilvl="8">
        <w:start w:val="1"/>
        <w:numFmt w:val="lowerRoman"/>
        <w:pStyle w:val="BodyText3"/>
        <w:lvlText w:val="%9."/>
        <w:lvlJc w:val="left"/>
        <w:pPr>
          <w:tabs>
            <w:tab w:val="num" w:pos="1247"/>
          </w:tabs>
          <w:ind w:left="1247" w:hanging="340"/>
        </w:pPr>
      </w:lvl>
    </w:lvlOverride>
  </w:num>
  <w:num w:numId="20">
    <w:abstractNumId w:val="13"/>
    <w:lvlOverride w:ilvl="0">
      <w:startOverride w:val="1"/>
      <w:lvl w:ilvl="0">
        <w:start w:val="1"/>
        <w:numFmt w:val="decimal"/>
        <w:lvlRestart w:val="0"/>
        <w:pStyle w:val="Heading1"/>
        <w:isLgl/>
        <w:suff w:val="nothing"/>
        <w:lvlText w:val="%1  "/>
        <w:lvlJc w:val="left"/>
        <w:pPr>
          <w:ind w:left="0" w:firstLine="0"/>
        </w:pPr>
      </w:lvl>
    </w:lvlOverride>
    <w:lvlOverride w:ilvl="1">
      <w:startOverride w:val="1"/>
      <w:lvl w:ilvl="1">
        <w:start w:val="1"/>
        <w:numFmt w:val="decimal"/>
        <w:pStyle w:val="Heading2"/>
        <w:isLgl/>
        <w:suff w:val="nothing"/>
        <w:lvlText w:val="%1.%2  "/>
        <w:lvlJc w:val="left"/>
        <w:pPr>
          <w:ind w:left="0" w:firstLine="0"/>
        </w:pPr>
      </w:lvl>
    </w:lvlOverride>
    <w:lvlOverride w:ilvl="2">
      <w:startOverride w:val="1"/>
      <w:lvl w:ilvl="2">
        <w:start w:val="1"/>
        <w:numFmt w:val="decimal"/>
        <w:pStyle w:val="Heading3"/>
        <w:isLgl/>
        <w:suff w:val="nothing"/>
        <w:lvlText w:val="%1.%2.%3  "/>
        <w:lvlJc w:val="left"/>
        <w:pPr>
          <w:ind w:left="0" w:firstLine="0"/>
        </w:pPr>
      </w:lvl>
    </w:lvlOverride>
    <w:lvlOverride w:ilvl="3">
      <w:startOverride w:val="1"/>
      <w:lvl w:ilvl="3">
        <w:start w:val="1"/>
        <w:numFmt w:val="decimal"/>
        <w:pStyle w:val="Heading4"/>
        <w:isLgl/>
        <w:suff w:val="nothing"/>
        <w:lvlText w:val="%1.%2.%3.%4  "/>
        <w:lvlJc w:val="left"/>
        <w:pPr>
          <w:ind w:left="0" w:firstLine="0"/>
        </w:pPr>
      </w:lvl>
    </w:lvlOverride>
    <w:lvlOverride w:ilvl="4">
      <w:startOverride w:val="1"/>
      <w:lvl w:ilvl="4">
        <w:start w:val="1"/>
        <w:numFmt w:val="decimal"/>
        <w:pStyle w:val="Heading5"/>
        <w:isLgl/>
        <w:suff w:val="nothing"/>
        <w:lvlText w:val="%1.%2.%3.%4.%5  "/>
        <w:lvlJc w:val="left"/>
        <w:pPr>
          <w:ind w:left="0" w:firstLine="0"/>
        </w:pPr>
      </w:lvl>
    </w:lvlOverride>
    <w:lvlOverride w:ilvl="5">
      <w:startOverride w:val="1"/>
      <w:lvl w:ilvl="5">
        <w:start w:val="1"/>
        <w:numFmt w:val="decimal"/>
        <w:pStyle w:val="Heading6"/>
        <w:isLgl/>
        <w:suff w:val="nothing"/>
        <w:lvlText w:val="%1.%2.%3.%4.%5.%6  "/>
        <w:lvlJc w:val="left"/>
        <w:pPr>
          <w:ind w:left="0" w:firstLine="0"/>
        </w:pPr>
      </w:lvl>
    </w:lvlOverride>
    <w:lvlOverride w:ilvl="6">
      <w:startOverride w:val="1"/>
      <w:lvl w:ilvl="6">
        <w:start w:val="1"/>
        <w:numFmt w:val="decimal"/>
        <w:lvlRestart w:val="1"/>
        <w:pStyle w:val="BodyText"/>
        <w:isLgl/>
        <w:suff w:val="nothing"/>
        <w:lvlText w:val="%1.%7.  "/>
        <w:lvlJc w:val="left"/>
        <w:pPr>
          <w:ind w:left="0" w:firstLine="0"/>
        </w:pPr>
      </w:lvl>
    </w:lvlOverride>
    <w:lvlOverride w:ilvl="7">
      <w:startOverride w:val="1"/>
      <w:lvl w:ilvl="7">
        <w:start w:val="1"/>
        <w:numFmt w:val="lowerLetter"/>
        <w:pStyle w:val="BodyText2"/>
        <w:lvlText w:val="%8."/>
        <w:lvlJc w:val="left"/>
        <w:pPr>
          <w:tabs>
            <w:tab w:val="num" w:pos="907"/>
          </w:tabs>
          <w:ind w:left="907" w:hanging="340"/>
        </w:pPr>
      </w:lvl>
    </w:lvlOverride>
    <w:lvlOverride w:ilvl="8">
      <w:startOverride w:val="1"/>
      <w:lvl w:ilvl="8">
        <w:start w:val="1"/>
        <w:numFmt w:val="lowerRoman"/>
        <w:pStyle w:val="BodyText3"/>
        <w:lvlText w:val="%9."/>
        <w:lvlJc w:val="left"/>
        <w:pPr>
          <w:tabs>
            <w:tab w:val="num" w:pos="1247"/>
          </w:tabs>
          <w:ind w:left="1247" w:hanging="340"/>
        </w:pPr>
      </w:lvl>
    </w:lvlOverride>
  </w:num>
  <w:num w:numId="21">
    <w:abstractNumId w:val="13"/>
    <w:lvlOverride w:ilvl="0">
      <w:startOverride w:val="1"/>
      <w:lvl w:ilvl="0">
        <w:start w:val="1"/>
        <w:numFmt w:val="decimal"/>
        <w:lvlRestart w:val="0"/>
        <w:pStyle w:val="Heading1"/>
        <w:isLgl/>
        <w:suff w:val="nothing"/>
        <w:lvlText w:val="%1  "/>
        <w:lvlJc w:val="left"/>
        <w:pPr>
          <w:ind w:left="0" w:firstLine="0"/>
        </w:pPr>
      </w:lvl>
    </w:lvlOverride>
    <w:lvlOverride w:ilvl="1">
      <w:startOverride w:val="1"/>
      <w:lvl w:ilvl="1">
        <w:start w:val="1"/>
        <w:numFmt w:val="decimal"/>
        <w:pStyle w:val="Heading2"/>
        <w:isLgl/>
        <w:suff w:val="nothing"/>
        <w:lvlText w:val="%1.%2  "/>
        <w:lvlJc w:val="left"/>
        <w:pPr>
          <w:ind w:left="0" w:firstLine="0"/>
        </w:pPr>
      </w:lvl>
    </w:lvlOverride>
    <w:lvlOverride w:ilvl="2">
      <w:startOverride w:val="1"/>
      <w:lvl w:ilvl="2">
        <w:start w:val="1"/>
        <w:numFmt w:val="decimal"/>
        <w:pStyle w:val="Heading3"/>
        <w:isLgl/>
        <w:suff w:val="nothing"/>
        <w:lvlText w:val="%1.%2.%3  "/>
        <w:lvlJc w:val="left"/>
        <w:pPr>
          <w:ind w:left="0" w:firstLine="0"/>
        </w:pPr>
      </w:lvl>
    </w:lvlOverride>
    <w:lvlOverride w:ilvl="3">
      <w:startOverride w:val="1"/>
      <w:lvl w:ilvl="3">
        <w:start w:val="1"/>
        <w:numFmt w:val="decimal"/>
        <w:pStyle w:val="Heading4"/>
        <w:isLgl/>
        <w:suff w:val="nothing"/>
        <w:lvlText w:val="%1.%2.%3.%4  "/>
        <w:lvlJc w:val="left"/>
        <w:pPr>
          <w:ind w:left="0" w:firstLine="0"/>
        </w:pPr>
      </w:lvl>
    </w:lvlOverride>
    <w:lvlOverride w:ilvl="4">
      <w:startOverride w:val="1"/>
      <w:lvl w:ilvl="4">
        <w:start w:val="1"/>
        <w:numFmt w:val="decimal"/>
        <w:pStyle w:val="Heading5"/>
        <w:isLgl/>
        <w:suff w:val="nothing"/>
        <w:lvlText w:val="%1.%2.%3.%4.%5  "/>
        <w:lvlJc w:val="left"/>
        <w:pPr>
          <w:ind w:left="0" w:firstLine="0"/>
        </w:pPr>
      </w:lvl>
    </w:lvlOverride>
    <w:lvlOverride w:ilvl="5">
      <w:startOverride w:val="1"/>
      <w:lvl w:ilvl="5">
        <w:start w:val="1"/>
        <w:numFmt w:val="decimal"/>
        <w:pStyle w:val="Heading6"/>
        <w:isLgl/>
        <w:suff w:val="nothing"/>
        <w:lvlText w:val="%1.%2.%3.%4.%5.%6  "/>
        <w:lvlJc w:val="left"/>
        <w:pPr>
          <w:ind w:left="0" w:firstLine="0"/>
        </w:pPr>
      </w:lvl>
    </w:lvlOverride>
    <w:lvlOverride w:ilvl="6">
      <w:startOverride w:val="1"/>
      <w:lvl w:ilvl="6">
        <w:start w:val="1"/>
        <w:numFmt w:val="decimal"/>
        <w:lvlRestart w:val="1"/>
        <w:pStyle w:val="BodyText"/>
        <w:isLgl/>
        <w:suff w:val="nothing"/>
        <w:lvlText w:val="%1.%7.  "/>
        <w:lvlJc w:val="left"/>
        <w:pPr>
          <w:ind w:left="0" w:firstLine="0"/>
        </w:pPr>
      </w:lvl>
    </w:lvlOverride>
    <w:lvlOverride w:ilvl="7">
      <w:startOverride w:val="1"/>
      <w:lvl w:ilvl="7">
        <w:start w:val="1"/>
        <w:numFmt w:val="lowerLetter"/>
        <w:pStyle w:val="BodyText2"/>
        <w:lvlText w:val="%8."/>
        <w:lvlJc w:val="left"/>
        <w:pPr>
          <w:tabs>
            <w:tab w:val="num" w:pos="907"/>
          </w:tabs>
          <w:ind w:left="907" w:hanging="340"/>
        </w:pPr>
      </w:lvl>
    </w:lvlOverride>
    <w:lvlOverride w:ilvl="8">
      <w:startOverride w:val="1"/>
      <w:lvl w:ilvl="8">
        <w:start w:val="1"/>
        <w:numFmt w:val="lowerRoman"/>
        <w:pStyle w:val="BodyText3"/>
        <w:lvlText w:val="%9."/>
        <w:lvlJc w:val="left"/>
        <w:pPr>
          <w:tabs>
            <w:tab w:val="num" w:pos="1247"/>
          </w:tabs>
          <w:ind w:left="1247" w:hanging="340"/>
        </w:pPr>
      </w:lvl>
    </w:lvlOverride>
  </w:num>
  <w:num w:numId="22">
    <w:abstractNumId w:val="13"/>
    <w:lvlOverride w:ilvl="0">
      <w:startOverride w:val="1"/>
      <w:lvl w:ilvl="0">
        <w:start w:val="1"/>
        <w:numFmt w:val="decimal"/>
        <w:lvlRestart w:val="0"/>
        <w:pStyle w:val="Heading1"/>
        <w:isLgl/>
        <w:suff w:val="nothing"/>
        <w:lvlText w:val="%1  "/>
        <w:lvlJc w:val="left"/>
        <w:pPr>
          <w:ind w:left="0" w:firstLine="0"/>
        </w:pPr>
      </w:lvl>
    </w:lvlOverride>
    <w:lvlOverride w:ilvl="1">
      <w:startOverride w:val="1"/>
      <w:lvl w:ilvl="1">
        <w:start w:val="1"/>
        <w:numFmt w:val="decimal"/>
        <w:pStyle w:val="Heading2"/>
        <w:isLgl/>
        <w:suff w:val="nothing"/>
        <w:lvlText w:val="%1.%2  "/>
        <w:lvlJc w:val="left"/>
        <w:pPr>
          <w:ind w:left="0" w:firstLine="0"/>
        </w:pPr>
      </w:lvl>
    </w:lvlOverride>
    <w:lvlOverride w:ilvl="2">
      <w:startOverride w:val="1"/>
      <w:lvl w:ilvl="2">
        <w:start w:val="1"/>
        <w:numFmt w:val="decimal"/>
        <w:pStyle w:val="Heading3"/>
        <w:isLgl/>
        <w:suff w:val="nothing"/>
        <w:lvlText w:val="%1.%2.%3  "/>
        <w:lvlJc w:val="left"/>
        <w:pPr>
          <w:ind w:left="0" w:firstLine="0"/>
        </w:pPr>
      </w:lvl>
    </w:lvlOverride>
    <w:lvlOverride w:ilvl="3">
      <w:startOverride w:val="1"/>
      <w:lvl w:ilvl="3">
        <w:start w:val="1"/>
        <w:numFmt w:val="decimal"/>
        <w:pStyle w:val="Heading4"/>
        <w:isLgl/>
        <w:suff w:val="nothing"/>
        <w:lvlText w:val="%1.%2.%3.%4  "/>
        <w:lvlJc w:val="left"/>
        <w:pPr>
          <w:ind w:left="0" w:firstLine="0"/>
        </w:pPr>
      </w:lvl>
    </w:lvlOverride>
    <w:lvlOverride w:ilvl="4">
      <w:startOverride w:val="1"/>
      <w:lvl w:ilvl="4">
        <w:start w:val="1"/>
        <w:numFmt w:val="decimal"/>
        <w:pStyle w:val="Heading5"/>
        <w:isLgl/>
        <w:suff w:val="nothing"/>
        <w:lvlText w:val="%1.%2.%3.%4.%5  "/>
        <w:lvlJc w:val="left"/>
        <w:pPr>
          <w:ind w:left="0" w:firstLine="0"/>
        </w:pPr>
      </w:lvl>
    </w:lvlOverride>
    <w:lvlOverride w:ilvl="5">
      <w:startOverride w:val="1"/>
      <w:lvl w:ilvl="5">
        <w:start w:val="1"/>
        <w:numFmt w:val="decimal"/>
        <w:pStyle w:val="Heading6"/>
        <w:isLgl/>
        <w:suff w:val="nothing"/>
        <w:lvlText w:val="%1.%2.%3.%4.%5.%6  "/>
        <w:lvlJc w:val="left"/>
        <w:pPr>
          <w:ind w:left="0" w:firstLine="0"/>
        </w:pPr>
      </w:lvl>
    </w:lvlOverride>
    <w:lvlOverride w:ilvl="6">
      <w:startOverride w:val="1"/>
      <w:lvl w:ilvl="6">
        <w:start w:val="1"/>
        <w:numFmt w:val="decimal"/>
        <w:lvlRestart w:val="1"/>
        <w:pStyle w:val="BodyText"/>
        <w:isLgl/>
        <w:suff w:val="nothing"/>
        <w:lvlText w:val="%1.%7.  "/>
        <w:lvlJc w:val="left"/>
        <w:pPr>
          <w:ind w:left="0" w:firstLine="0"/>
        </w:pPr>
      </w:lvl>
    </w:lvlOverride>
    <w:lvlOverride w:ilvl="7">
      <w:startOverride w:val="1"/>
      <w:lvl w:ilvl="7">
        <w:start w:val="1"/>
        <w:numFmt w:val="lowerLetter"/>
        <w:pStyle w:val="BodyText2"/>
        <w:lvlText w:val="%8."/>
        <w:lvlJc w:val="left"/>
        <w:pPr>
          <w:tabs>
            <w:tab w:val="num" w:pos="907"/>
          </w:tabs>
          <w:ind w:left="907" w:hanging="340"/>
        </w:pPr>
      </w:lvl>
    </w:lvlOverride>
    <w:lvlOverride w:ilvl="8">
      <w:startOverride w:val="1"/>
      <w:lvl w:ilvl="8">
        <w:start w:val="1"/>
        <w:numFmt w:val="lowerRoman"/>
        <w:pStyle w:val="BodyText3"/>
        <w:lvlText w:val="%9."/>
        <w:lvlJc w:val="left"/>
        <w:pPr>
          <w:tabs>
            <w:tab w:val="num" w:pos="1247"/>
          </w:tabs>
          <w:ind w:left="1247" w:hanging="340"/>
        </w:pPr>
      </w:lvl>
    </w:lvlOverride>
  </w:num>
  <w:num w:numId="23">
    <w:abstractNumId w:val="13"/>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D0"/>
    <w:rsid w:val="000163CD"/>
    <w:rsid w:val="000272F6"/>
    <w:rsid w:val="00037283"/>
    <w:rsid w:val="00037AC4"/>
    <w:rsid w:val="000423BF"/>
    <w:rsid w:val="0004694C"/>
    <w:rsid w:val="000A4945"/>
    <w:rsid w:val="000B31E1"/>
    <w:rsid w:val="0011356B"/>
    <w:rsid w:val="00117473"/>
    <w:rsid w:val="0013337F"/>
    <w:rsid w:val="00182B84"/>
    <w:rsid w:val="001E291F"/>
    <w:rsid w:val="00211028"/>
    <w:rsid w:val="00233408"/>
    <w:rsid w:val="00264C8F"/>
    <w:rsid w:val="0027067B"/>
    <w:rsid w:val="002931FB"/>
    <w:rsid w:val="003156C6"/>
    <w:rsid w:val="00326048"/>
    <w:rsid w:val="00333F65"/>
    <w:rsid w:val="00345D3D"/>
    <w:rsid w:val="003572B4"/>
    <w:rsid w:val="003A35E3"/>
    <w:rsid w:val="003E71CF"/>
    <w:rsid w:val="00467032"/>
    <w:rsid w:val="0046754A"/>
    <w:rsid w:val="004852D9"/>
    <w:rsid w:val="00491A4B"/>
    <w:rsid w:val="004A7AF7"/>
    <w:rsid w:val="004B5B12"/>
    <w:rsid w:val="004F203A"/>
    <w:rsid w:val="00512BAE"/>
    <w:rsid w:val="005336B8"/>
    <w:rsid w:val="00544326"/>
    <w:rsid w:val="00547B5F"/>
    <w:rsid w:val="005B04B9"/>
    <w:rsid w:val="005B68C7"/>
    <w:rsid w:val="005B7054"/>
    <w:rsid w:val="005D5981"/>
    <w:rsid w:val="005E05DB"/>
    <w:rsid w:val="005F30CB"/>
    <w:rsid w:val="00612644"/>
    <w:rsid w:val="00674CCD"/>
    <w:rsid w:val="006F5826"/>
    <w:rsid w:val="00700181"/>
    <w:rsid w:val="007141CF"/>
    <w:rsid w:val="00745146"/>
    <w:rsid w:val="007577E3"/>
    <w:rsid w:val="00760DB3"/>
    <w:rsid w:val="007D58B4"/>
    <w:rsid w:val="007E6507"/>
    <w:rsid w:val="007F05E3"/>
    <w:rsid w:val="007F2B8E"/>
    <w:rsid w:val="00807247"/>
    <w:rsid w:val="00840C2B"/>
    <w:rsid w:val="008739FD"/>
    <w:rsid w:val="00893E85"/>
    <w:rsid w:val="00897729"/>
    <w:rsid w:val="008E372C"/>
    <w:rsid w:val="00985BCC"/>
    <w:rsid w:val="009A6F54"/>
    <w:rsid w:val="00A6057A"/>
    <w:rsid w:val="00A60D68"/>
    <w:rsid w:val="00A61C51"/>
    <w:rsid w:val="00A6728B"/>
    <w:rsid w:val="00A74017"/>
    <w:rsid w:val="00A9559D"/>
    <w:rsid w:val="00AA332C"/>
    <w:rsid w:val="00AC27F8"/>
    <w:rsid w:val="00AC2992"/>
    <w:rsid w:val="00AD4C72"/>
    <w:rsid w:val="00AE2A8D"/>
    <w:rsid w:val="00AE2AEE"/>
    <w:rsid w:val="00AF36B6"/>
    <w:rsid w:val="00B00276"/>
    <w:rsid w:val="00B230EC"/>
    <w:rsid w:val="00B52738"/>
    <w:rsid w:val="00B56EDC"/>
    <w:rsid w:val="00B617A6"/>
    <w:rsid w:val="00BB1F84"/>
    <w:rsid w:val="00BD7AE0"/>
    <w:rsid w:val="00BE5468"/>
    <w:rsid w:val="00C11EAC"/>
    <w:rsid w:val="00C15F6D"/>
    <w:rsid w:val="00C305D7"/>
    <w:rsid w:val="00C30F2A"/>
    <w:rsid w:val="00C430D0"/>
    <w:rsid w:val="00C43456"/>
    <w:rsid w:val="00C65C0C"/>
    <w:rsid w:val="00C808FC"/>
    <w:rsid w:val="00C8595F"/>
    <w:rsid w:val="00C9580B"/>
    <w:rsid w:val="00CD7D97"/>
    <w:rsid w:val="00CE3EE6"/>
    <w:rsid w:val="00CE4BA1"/>
    <w:rsid w:val="00D000C7"/>
    <w:rsid w:val="00D03FCA"/>
    <w:rsid w:val="00D221B8"/>
    <w:rsid w:val="00D47109"/>
    <w:rsid w:val="00D52A9D"/>
    <w:rsid w:val="00D55AAD"/>
    <w:rsid w:val="00D7453F"/>
    <w:rsid w:val="00D747AE"/>
    <w:rsid w:val="00D9226C"/>
    <w:rsid w:val="00DA20BD"/>
    <w:rsid w:val="00DB58F5"/>
    <w:rsid w:val="00DE3B04"/>
    <w:rsid w:val="00DE50DB"/>
    <w:rsid w:val="00DF6AE1"/>
    <w:rsid w:val="00E05145"/>
    <w:rsid w:val="00E10FD9"/>
    <w:rsid w:val="00E1262D"/>
    <w:rsid w:val="00E46FD5"/>
    <w:rsid w:val="00E4713F"/>
    <w:rsid w:val="00E544BB"/>
    <w:rsid w:val="00E56545"/>
    <w:rsid w:val="00E839CB"/>
    <w:rsid w:val="00EA5D4F"/>
    <w:rsid w:val="00EB6C56"/>
    <w:rsid w:val="00ED54E0"/>
    <w:rsid w:val="00F32397"/>
    <w:rsid w:val="00F40595"/>
    <w:rsid w:val="00F56A7E"/>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BF5F7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9" w:qFormat="1"/>
    <w:lsdException w:name="Quote" w:semiHidden="1" w:uiPriority="59" w:qFormat="1"/>
    <w:lsdException w:name="Intense Quote" w:semiHidden="1"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character" w:styleId="UnresolvedMention">
    <w:name w:val="Unresolved Mention"/>
    <w:uiPriority w:val="99"/>
    <w:semiHidden/>
    <w:unhideWhenUsed/>
    <w:rsid w:val="00A67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6.aspx?DataSource=Cat&amp;query=@Symbol=G/TBT/CS/N/24)*&amp;Language=English&amp;Context=ScriptedSearches&amp;languageUIChanged=tru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s.wto.org/dol2fe/Pages/FE_Search/FE_S_S006.aspx?DataSource=Cat&amp;query=@Symbol=G/TBT/1/Rev.5*&amp;Language=English&amp;Context=ScriptedSearches&amp;languageUIChanged=tru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WTODOCE2012.DOTX</Template>
  <TotalTime>0</TotalTime>
  <Pages>3</Pages>
  <Words>854</Words>
  <Characters>4949</Characters>
  <Application>Microsoft Office Word</Application>
  <DocSecurity>0</DocSecurity>
  <Lines>95</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5809</CharactersWithSpaces>
  <SharedDoc>false</SharedDoc>
  <HLinks>
    <vt:vector size="6" baseType="variant">
      <vt:variant>
        <vt:i4>3342366</vt:i4>
      </vt:variant>
      <vt:variant>
        <vt:i4>0</vt:i4>
      </vt:variant>
      <vt:variant>
        <vt:i4>0</vt:i4>
      </vt:variant>
      <vt:variant>
        <vt:i4>5</vt:i4>
      </vt:variant>
      <vt:variant>
        <vt:lpwstr>mailto:info@kebs.org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2015-02-16T10:56:00Z</cp:lastPrinted>
  <dcterms:created xsi:type="dcterms:W3CDTF">2019-09-30T14:05:00Z</dcterms:created>
  <dcterms:modified xsi:type="dcterms:W3CDTF">2019-10-01T10:48:00Z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G/TBT/2/Add.86/Rev.2</vt:lpwstr>
  </property>
</Properties>
</file>