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2D8" w:rsidRDefault="003672D8" w:rsidP="005B4CA4">
      <w:pPr>
        <w:pStyle w:val="Title"/>
        <w:rPr>
          <w:lang w:val="en-US"/>
        </w:rPr>
      </w:pPr>
      <w:bookmarkStart w:id="0" w:name="_GoBack"/>
      <w:bookmarkEnd w:id="0"/>
      <w:r w:rsidRPr="003672D8">
        <w:rPr>
          <w:lang w:val="en-US"/>
        </w:rPr>
        <w:t xml:space="preserve">European Union - Quality Schemes for Agricultural </w:t>
      </w:r>
    </w:p>
    <w:p w:rsidR="005B4CA4" w:rsidRDefault="003672D8" w:rsidP="005B4CA4">
      <w:pPr>
        <w:pStyle w:val="Title"/>
        <w:rPr>
          <w:lang w:val="en-US"/>
        </w:rPr>
      </w:pPr>
      <w:r w:rsidRPr="003672D8">
        <w:rPr>
          <w:lang w:val="en-US"/>
        </w:rPr>
        <w:t>Products and Foodstuffs</w:t>
      </w:r>
    </w:p>
    <w:p w:rsidR="00F73799" w:rsidRPr="00A26C77" w:rsidRDefault="00F73799" w:rsidP="00F73799">
      <w:pPr>
        <w:pStyle w:val="Title2"/>
      </w:pPr>
      <w:r>
        <w:t xml:space="preserve">statement by </w:t>
      </w:r>
      <w:r w:rsidR="00F372BE">
        <w:t xml:space="preserve">the </w:t>
      </w:r>
      <w:r w:rsidR="00BD20A8">
        <w:t>united states</w:t>
      </w:r>
      <w:r w:rsidR="00F372BE">
        <w:t xml:space="preserve"> </w:t>
      </w:r>
      <w:r w:rsidRPr="0001485A">
        <w:t>to the committee on technical barriers to tradE</w:t>
      </w:r>
      <w:r>
        <w:br/>
        <w:t>6 and 7</w:t>
      </w:r>
      <w:r w:rsidRPr="0001485A">
        <w:t xml:space="preserve"> </w:t>
      </w:r>
      <w:r>
        <w:t>march</w:t>
      </w:r>
      <w:r w:rsidRPr="0001485A">
        <w:t xml:space="preserve"> 201</w:t>
      </w:r>
      <w:r>
        <w:t>9</w:t>
      </w:r>
    </w:p>
    <w:p w:rsidR="00F73799" w:rsidRPr="0001485A" w:rsidRDefault="00F73799" w:rsidP="00F73799">
      <w:pPr>
        <w:rPr>
          <w:lang w:eastAsia="en-GB"/>
        </w:rPr>
      </w:pPr>
      <w:r w:rsidRPr="0001485A">
        <w:rPr>
          <w:lang w:eastAsia="en-GB"/>
        </w:rPr>
        <w:t xml:space="preserve">The following communication, dated </w:t>
      </w:r>
      <w:r w:rsidR="002F4350">
        <w:rPr>
          <w:lang w:eastAsia="en-GB"/>
        </w:rPr>
        <w:t>21</w:t>
      </w:r>
      <w:r>
        <w:rPr>
          <w:lang w:eastAsia="en-GB"/>
        </w:rPr>
        <w:t xml:space="preserve"> March 2019</w:t>
      </w:r>
      <w:r w:rsidRPr="0001485A">
        <w:rPr>
          <w:lang w:eastAsia="en-GB"/>
        </w:rPr>
        <w:t xml:space="preserve">, is being circulated at the request of the delegation </w:t>
      </w:r>
      <w:r w:rsidRPr="00F372BE">
        <w:rPr>
          <w:lang w:eastAsia="en-GB"/>
        </w:rPr>
        <w:t xml:space="preserve">of </w:t>
      </w:r>
      <w:r w:rsidR="00F372BE" w:rsidRPr="00F372BE">
        <w:rPr>
          <w:lang w:eastAsia="en-GB"/>
        </w:rPr>
        <w:t xml:space="preserve">the </w:t>
      </w:r>
      <w:r w:rsidR="00F372BE">
        <w:rPr>
          <w:u w:val="single"/>
          <w:lang w:eastAsia="en-GB"/>
        </w:rPr>
        <w:t>Uni</w:t>
      </w:r>
      <w:r w:rsidR="00BD20A8">
        <w:rPr>
          <w:u w:val="single"/>
          <w:lang w:eastAsia="en-GB"/>
        </w:rPr>
        <w:t>ted States</w:t>
      </w:r>
      <w:r>
        <w:rPr>
          <w:lang w:eastAsia="en-GB"/>
        </w:rPr>
        <w:t>.</w:t>
      </w:r>
    </w:p>
    <w:p w:rsidR="00F73799" w:rsidRDefault="00F73799" w:rsidP="005B4CA4">
      <w:pPr>
        <w:spacing w:before="240" w:after="480"/>
        <w:jc w:val="center"/>
        <w:rPr>
          <w:b/>
          <w:lang w:eastAsia="en-GB"/>
        </w:rPr>
      </w:pPr>
      <w:r w:rsidRPr="00A34880">
        <w:rPr>
          <w:b/>
          <w:lang w:eastAsia="en-GB"/>
        </w:rPr>
        <w:t>_______________</w:t>
      </w:r>
    </w:p>
    <w:p w:rsidR="003672D8" w:rsidRDefault="003672D8" w:rsidP="003672D8">
      <w:pPr>
        <w:pStyle w:val="BodyText"/>
      </w:pPr>
      <w:r>
        <w:t xml:space="preserve">The United States would like to raise two issues </w:t>
      </w:r>
      <w:proofErr w:type="gramStart"/>
      <w:r>
        <w:t>with regard to</w:t>
      </w:r>
      <w:proofErr w:type="gramEnd"/>
      <w:r>
        <w:t xml:space="preserve"> the EU's registration process for protected geographical indication (PGI) – first regarding the applications for </w:t>
      </w:r>
      <w:r w:rsidRPr="003672D8">
        <w:t>"</w:t>
      </w:r>
      <w:proofErr w:type="spellStart"/>
      <w:r>
        <w:t>danbo</w:t>
      </w:r>
      <w:proofErr w:type="spellEnd"/>
      <w:r w:rsidRPr="003672D8">
        <w:t>"</w:t>
      </w:r>
      <w:r>
        <w:t xml:space="preserve"> and </w:t>
      </w:r>
      <w:r w:rsidRPr="003672D8">
        <w:t>"</w:t>
      </w:r>
      <w:proofErr w:type="spellStart"/>
      <w:r>
        <w:t>havarti</w:t>
      </w:r>
      <w:proofErr w:type="spellEnd"/>
      <w:r w:rsidRPr="003672D8">
        <w:t>"</w:t>
      </w:r>
      <w:r>
        <w:t xml:space="preserve"> cheese, and second regarding the notification of G/TBT/N/EU/593.</w:t>
      </w:r>
    </w:p>
    <w:p w:rsidR="003672D8" w:rsidRDefault="003672D8" w:rsidP="003672D8">
      <w:pPr>
        <w:pStyle w:val="Heading1"/>
        <w:numPr>
          <w:ilvl w:val="0"/>
          <w:numId w:val="21"/>
        </w:numPr>
      </w:pPr>
      <w:r>
        <w:t xml:space="preserve">Havarti/Danbo Applications: </w:t>
      </w:r>
    </w:p>
    <w:p w:rsidR="003672D8" w:rsidRDefault="003672D8" w:rsidP="003672D8">
      <w:pPr>
        <w:pStyle w:val="BodyText"/>
      </w:pPr>
      <w:r>
        <w:t xml:space="preserve">First, the United States remains concerned with the registration of the name </w:t>
      </w:r>
      <w:r w:rsidRPr="003672D8">
        <w:t>"</w:t>
      </w:r>
      <w:proofErr w:type="spellStart"/>
      <w:r>
        <w:t>danbo</w:t>
      </w:r>
      <w:proofErr w:type="spellEnd"/>
      <w:r w:rsidRPr="003672D8">
        <w:t>"</w:t>
      </w:r>
      <w:r>
        <w:t xml:space="preserve"> as a protected geographical indication (PGI), with a complete disregard for the international standard in Codex. </w:t>
      </w:r>
    </w:p>
    <w:p w:rsidR="003672D8" w:rsidRDefault="003672D8" w:rsidP="003672D8">
      <w:pPr>
        <w:pStyle w:val="BodyText"/>
      </w:pPr>
      <w:r>
        <w:t xml:space="preserve">Furthermore, we feel the application under consideration for the name </w:t>
      </w:r>
      <w:r w:rsidRPr="003672D8">
        <w:t>"</w:t>
      </w:r>
      <w:proofErr w:type="spellStart"/>
      <w:r>
        <w:t>havarti</w:t>
      </w:r>
      <w:proofErr w:type="spellEnd"/>
      <w:r w:rsidRPr="003672D8">
        <w:t>"</w:t>
      </w:r>
      <w:r>
        <w:t xml:space="preserve"> also lacks transparency, particularly considering the existing Codex standard for </w:t>
      </w:r>
      <w:proofErr w:type="spellStart"/>
      <w:r>
        <w:t>havarti</w:t>
      </w:r>
      <w:proofErr w:type="spellEnd"/>
      <w:r>
        <w:t xml:space="preserve">. </w:t>
      </w:r>
    </w:p>
    <w:p w:rsidR="003672D8" w:rsidRDefault="003672D8" w:rsidP="003672D8">
      <w:pPr>
        <w:pStyle w:val="BodyText"/>
      </w:pPr>
      <w:r>
        <w:t xml:space="preserve">We reiterate that we found the EU's consultation process </w:t>
      </w:r>
      <w:proofErr w:type="gramStart"/>
      <w:r>
        <w:t>with regard to</w:t>
      </w:r>
      <w:proofErr w:type="gramEnd"/>
      <w:r>
        <w:t xml:space="preserve"> these registrations unsatisfactory. Moreover, our interventions at the TBT committee have not resulted in additional clarity. </w:t>
      </w:r>
      <w:proofErr w:type="gramStart"/>
      <w:r>
        <w:t>In particular, we</w:t>
      </w:r>
      <w:proofErr w:type="gramEnd"/>
      <w:r>
        <w:t xml:space="preserve"> seek to understand how the Commission considered the existing Codex standards for both </w:t>
      </w:r>
      <w:proofErr w:type="spellStart"/>
      <w:r>
        <w:t>danbo</w:t>
      </w:r>
      <w:proofErr w:type="spellEnd"/>
      <w:r>
        <w:t xml:space="preserve"> and </w:t>
      </w:r>
      <w:proofErr w:type="spellStart"/>
      <w:r>
        <w:t>havarti</w:t>
      </w:r>
      <w:proofErr w:type="spellEnd"/>
      <w:r>
        <w:t xml:space="preserve">. </w:t>
      </w:r>
    </w:p>
    <w:p w:rsidR="003672D8" w:rsidRDefault="003672D8" w:rsidP="003672D8">
      <w:pPr>
        <w:pStyle w:val="BodyText"/>
      </w:pPr>
      <w:r>
        <w:t xml:space="preserve">To that end, we would also like to reiterate our opposition to the EU granting GI protection for </w:t>
      </w:r>
      <w:proofErr w:type="spellStart"/>
      <w:r>
        <w:t>harvati</w:t>
      </w:r>
      <w:proofErr w:type="spellEnd"/>
      <w:r>
        <w:t xml:space="preserve"> because there is an international Codex Alimentarius standard for </w:t>
      </w:r>
      <w:proofErr w:type="spellStart"/>
      <w:r>
        <w:t>havarti</w:t>
      </w:r>
      <w:proofErr w:type="spellEnd"/>
      <w:r>
        <w:t>, which Codex members – including the EU – reconfirmed in 2007, 2008, and 2010.</w:t>
      </w:r>
    </w:p>
    <w:p w:rsidR="003672D8" w:rsidRDefault="003672D8" w:rsidP="003672D8">
      <w:pPr>
        <w:pStyle w:val="BodyText"/>
      </w:pPr>
      <w:r>
        <w:t xml:space="preserve">The Council's own decision on the EU's accession to the Codex Alimentarius Commission affirms, </w:t>
      </w:r>
      <w:r w:rsidRPr="003672D8">
        <w:t>"</w:t>
      </w:r>
      <w:r>
        <w:t>Codex standards have acquired increased legal relevance by virtue of the reference made to Codex in the WTO Agreements and the presumption of conformity which is conferred on national measures when they are based on such standards.</w:t>
      </w:r>
      <w:r w:rsidRPr="003672D8">
        <w:t>"</w:t>
      </w:r>
    </w:p>
    <w:p w:rsidR="003672D8" w:rsidRDefault="003672D8" w:rsidP="003672D8">
      <w:pPr>
        <w:pStyle w:val="BodyText"/>
      </w:pPr>
      <w:r>
        <w:t xml:space="preserve">The EU and its Member States also supported and agreed to the Codex Committee for Milk and Milk Products Individual Cheese standards, which contain </w:t>
      </w:r>
      <w:proofErr w:type="spellStart"/>
      <w:r>
        <w:t>labeling</w:t>
      </w:r>
      <w:proofErr w:type="spellEnd"/>
      <w:r>
        <w:t xml:space="preserve"> provisions under section 7 that preserve the generic nature and use of the names of these cheeses. </w:t>
      </w:r>
    </w:p>
    <w:p w:rsidR="003672D8" w:rsidRDefault="003672D8" w:rsidP="003672D8">
      <w:pPr>
        <w:pStyle w:val="BodyText"/>
      </w:pPr>
      <w:r>
        <w:t xml:space="preserve">Both </w:t>
      </w:r>
      <w:proofErr w:type="spellStart"/>
      <w:r>
        <w:t>danbo</w:t>
      </w:r>
      <w:proofErr w:type="spellEnd"/>
      <w:r>
        <w:t xml:space="preserve"> and </w:t>
      </w:r>
      <w:proofErr w:type="spellStart"/>
      <w:r>
        <w:t>havarti</w:t>
      </w:r>
      <w:proofErr w:type="spellEnd"/>
      <w:r>
        <w:t xml:space="preserve"> underwent a rigorous review to prove their use in public domain and international trade.</w:t>
      </w:r>
    </w:p>
    <w:p w:rsidR="003672D8" w:rsidRDefault="003672D8" w:rsidP="003672D8">
      <w:pPr>
        <w:pStyle w:val="BodyText"/>
      </w:pPr>
      <w:r>
        <w:t>We again would like to ask if the Commission's view of the legal relevance of Codex standards changed since the publication of the Council Decision?</w:t>
      </w:r>
    </w:p>
    <w:p w:rsidR="003672D8" w:rsidRDefault="003672D8" w:rsidP="003672D8">
      <w:pPr>
        <w:pStyle w:val="Heading1"/>
      </w:pPr>
      <w:r>
        <w:lastRenderedPageBreak/>
        <w:t>New Notification</w:t>
      </w:r>
      <w:r w:rsidR="009378D7">
        <w:t xml:space="preserve"> -</w:t>
      </w:r>
      <w:r>
        <w:t xml:space="preserve"> </w:t>
      </w:r>
      <w:r w:rsidR="009378D7" w:rsidRPr="009378D7">
        <w:t>G/TBT/N/EU/593</w:t>
      </w:r>
    </w:p>
    <w:p w:rsidR="003672D8" w:rsidRDefault="003672D8" w:rsidP="003672D8">
      <w:pPr>
        <w:pStyle w:val="BodyText"/>
      </w:pPr>
      <w:r>
        <w:t>Second, we would like to better understand the EU's proposal to amend EU regulation N</w:t>
      </w:r>
      <w:r w:rsidR="0044776E">
        <w:t>o. </w:t>
      </w:r>
      <w:r>
        <w:t xml:space="preserve">1151/2012 on quality schemes for agricultural products and foodstuffs, as well as other regulations pertaining to GIs outlined in TBT notification G/TBT/N/EU/593. We submitted comments to the EU's notification on </w:t>
      </w:r>
      <w:r w:rsidR="00D10CEC">
        <w:t xml:space="preserve">19 </w:t>
      </w:r>
      <w:r>
        <w:t>October 2018, and to date have received no response.</w:t>
      </w:r>
    </w:p>
    <w:p w:rsidR="003672D8" w:rsidRDefault="003672D8" w:rsidP="003672D8">
      <w:pPr>
        <w:pStyle w:val="BodyText"/>
      </w:pPr>
      <w:r>
        <w:t xml:space="preserve">In general, we are concerned about many of the proposed amendments, as they appear to exacerbate rather than alleviate our existing concerns. We will highlight some of those concerns </w:t>
      </w:r>
      <w:proofErr w:type="gramStart"/>
      <w:r>
        <w:t>here, but</w:t>
      </w:r>
      <w:proofErr w:type="gramEnd"/>
      <w:r>
        <w:t xml:space="preserve"> seek further bilateral discussions on these issues. In addition, per our comments, we urge the EU to rescind the elements of the Proposed Amendments that will exacerbate our concerns.</w:t>
      </w:r>
    </w:p>
    <w:p w:rsidR="003672D8" w:rsidRDefault="003672D8" w:rsidP="003672D8">
      <w:pPr>
        <w:pStyle w:val="BodyText"/>
      </w:pPr>
      <w:r>
        <w:t>The proposal appears to shift authority from the Commission to member states, giving member states greater flexibilities and control over GI applications. We urge the Commission to retain this function without modification to ensure uniformity and predictability across the EU.</w:t>
      </w:r>
      <w:r w:rsidR="00D70762">
        <w:t xml:space="preserve"> </w:t>
      </w:r>
    </w:p>
    <w:p w:rsidR="003672D8" w:rsidRDefault="003672D8" w:rsidP="003672D8">
      <w:pPr>
        <w:pStyle w:val="BodyText"/>
      </w:pPr>
      <w:r>
        <w:t xml:space="preserve">More concretely, how would this proposal affect existing applications such as </w:t>
      </w:r>
      <w:proofErr w:type="spellStart"/>
      <w:r>
        <w:t>havarti</w:t>
      </w:r>
      <w:proofErr w:type="spellEnd"/>
      <w:r>
        <w:t>? Would Denmark now take control of the application or will these proposals only apply to new applications?</w:t>
      </w:r>
    </w:p>
    <w:p w:rsidR="003672D8" w:rsidRDefault="003672D8" w:rsidP="003672D8">
      <w:pPr>
        <w:pStyle w:val="BodyText"/>
      </w:pPr>
      <w:r>
        <w:t>Under the new proposal, how will the EU Commission ensure member states adhere to TBT commitments including the use of international standards?</w:t>
      </w:r>
    </w:p>
    <w:p w:rsidR="003672D8" w:rsidRDefault="003672D8" w:rsidP="003672D8">
      <w:pPr>
        <w:pStyle w:val="BodyText"/>
      </w:pPr>
      <w:r>
        <w:t xml:space="preserve">We are also concerned that the proposed extension of the </w:t>
      </w:r>
      <w:r w:rsidRPr="003672D8">
        <w:t>"</w:t>
      </w:r>
      <w:r>
        <w:t>protection</w:t>
      </w:r>
      <w:r w:rsidRPr="003672D8">
        <w:t>"</w:t>
      </w:r>
      <w:r>
        <w:t xml:space="preserve"> of EU GIs to in-transit goods would exacerbate concerns the United States has regarding the negative market access effects of the EU's protection and enforcement of GIs in the EU and third-country markets for U.S. producers and traders.</w:t>
      </w:r>
    </w:p>
    <w:p w:rsidR="003672D8" w:rsidRDefault="003672D8" w:rsidP="003672D8">
      <w:pPr>
        <w:pStyle w:val="BodyText"/>
      </w:pPr>
      <w:r>
        <w:t>We are also concerned that the Proposed Amendments will truncate the opposition period on GI registrations.</w:t>
      </w:r>
    </w:p>
    <w:p w:rsidR="003672D8" w:rsidRPr="003672D8" w:rsidRDefault="003672D8" w:rsidP="003672D8">
      <w:pPr>
        <w:jc w:val="center"/>
      </w:pPr>
      <w:r>
        <w:rPr>
          <w:b/>
        </w:rPr>
        <w:t>__________</w:t>
      </w:r>
    </w:p>
    <w:sectPr w:rsidR="003672D8" w:rsidRPr="003672D8" w:rsidSect="002F4350">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B0" w:rsidRDefault="006659B0" w:rsidP="00ED54E0">
      <w:r>
        <w:separator/>
      </w:r>
    </w:p>
  </w:endnote>
  <w:endnote w:type="continuationSeparator" w:id="0">
    <w:p w:rsidR="006659B0" w:rsidRDefault="006659B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2F4350" w:rsidRDefault="002F4350" w:rsidP="002F43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2F4350" w:rsidRDefault="002F4350" w:rsidP="002F435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B0" w:rsidRDefault="006659B0" w:rsidP="00ED54E0">
      <w:r>
        <w:separator/>
      </w:r>
    </w:p>
  </w:footnote>
  <w:footnote w:type="continuationSeparator" w:id="0">
    <w:p w:rsidR="006659B0" w:rsidRDefault="006659B0"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50" w:rsidRPr="002F4350" w:rsidRDefault="002F4350" w:rsidP="002F4350">
    <w:pPr>
      <w:pStyle w:val="Header"/>
      <w:pBdr>
        <w:bottom w:val="single" w:sz="4" w:space="1" w:color="auto"/>
      </w:pBdr>
      <w:tabs>
        <w:tab w:val="clear" w:pos="4513"/>
        <w:tab w:val="clear" w:pos="9027"/>
      </w:tabs>
      <w:jc w:val="center"/>
    </w:pPr>
    <w:r w:rsidRPr="002F4350">
      <w:t>G/TBT/W/608</w:t>
    </w:r>
  </w:p>
  <w:p w:rsidR="002F4350" w:rsidRPr="002F4350" w:rsidRDefault="002F4350" w:rsidP="002F4350">
    <w:pPr>
      <w:pStyle w:val="Header"/>
      <w:pBdr>
        <w:bottom w:val="single" w:sz="4" w:space="1" w:color="auto"/>
      </w:pBdr>
      <w:tabs>
        <w:tab w:val="clear" w:pos="4513"/>
        <w:tab w:val="clear" w:pos="9027"/>
      </w:tabs>
      <w:jc w:val="center"/>
    </w:pPr>
  </w:p>
  <w:p w:rsidR="002F4350" w:rsidRPr="002F4350" w:rsidRDefault="002F4350" w:rsidP="002F4350">
    <w:pPr>
      <w:pStyle w:val="Header"/>
      <w:pBdr>
        <w:bottom w:val="single" w:sz="4" w:space="1" w:color="auto"/>
      </w:pBdr>
      <w:tabs>
        <w:tab w:val="clear" w:pos="4513"/>
        <w:tab w:val="clear" w:pos="9027"/>
      </w:tabs>
      <w:jc w:val="center"/>
    </w:pPr>
    <w:r w:rsidRPr="002F4350">
      <w:t xml:space="preserve">- </w:t>
    </w:r>
    <w:r w:rsidRPr="002F4350">
      <w:fldChar w:fldCharType="begin"/>
    </w:r>
    <w:r w:rsidRPr="002F4350">
      <w:instrText xml:space="preserve"> PAGE </w:instrText>
    </w:r>
    <w:r w:rsidRPr="002F4350">
      <w:fldChar w:fldCharType="separate"/>
    </w:r>
    <w:r w:rsidRPr="002F4350">
      <w:rPr>
        <w:noProof/>
      </w:rPr>
      <w:t>2</w:t>
    </w:r>
    <w:r w:rsidRPr="002F4350">
      <w:fldChar w:fldCharType="end"/>
    </w:r>
    <w:r w:rsidRPr="002F4350">
      <w:t xml:space="preserve"> -</w:t>
    </w:r>
  </w:p>
  <w:p w:rsidR="00544326" w:rsidRPr="002F4350" w:rsidRDefault="00544326" w:rsidP="002F43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50" w:rsidRPr="002F4350" w:rsidRDefault="002F4350" w:rsidP="002F4350">
    <w:pPr>
      <w:pStyle w:val="Header"/>
      <w:pBdr>
        <w:bottom w:val="single" w:sz="4" w:space="1" w:color="auto"/>
      </w:pBdr>
      <w:tabs>
        <w:tab w:val="clear" w:pos="4513"/>
        <w:tab w:val="clear" w:pos="9027"/>
      </w:tabs>
      <w:jc w:val="center"/>
    </w:pPr>
    <w:r w:rsidRPr="002F4350">
      <w:t>G/TBT/W/608</w:t>
    </w:r>
  </w:p>
  <w:p w:rsidR="002F4350" w:rsidRPr="002F4350" w:rsidRDefault="002F4350" w:rsidP="002F4350">
    <w:pPr>
      <w:pStyle w:val="Header"/>
      <w:pBdr>
        <w:bottom w:val="single" w:sz="4" w:space="1" w:color="auto"/>
      </w:pBdr>
      <w:tabs>
        <w:tab w:val="clear" w:pos="4513"/>
        <w:tab w:val="clear" w:pos="9027"/>
      </w:tabs>
      <w:jc w:val="center"/>
    </w:pPr>
  </w:p>
  <w:p w:rsidR="002F4350" w:rsidRPr="002F4350" w:rsidRDefault="002F4350" w:rsidP="002F4350">
    <w:pPr>
      <w:pStyle w:val="Header"/>
      <w:pBdr>
        <w:bottom w:val="single" w:sz="4" w:space="1" w:color="auto"/>
      </w:pBdr>
      <w:tabs>
        <w:tab w:val="clear" w:pos="4513"/>
        <w:tab w:val="clear" w:pos="9027"/>
      </w:tabs>
      <w:jc w:val="center"/>
    </w:pPr>
    <w:r w:rsidRPr="002F4350">
      <w:t xml:space="preserve">- </w:t>
    </w:r>
    <w:r w:rsidRPr="002F4350">
      <w:fldChar w:fldCharType="begin"/>
    </w:r>
    <w:r w:rsidRPr="002F4350">
      <w:instrText xml:space="preserve"> PAGE </w:instrText>
    </w:r>
    <w:r w:rsidRPr="002F4350">
      <w:fldChar w:fldCharType="separate"/>
    </w:r>
    <w:r w:rsidRPr="002F4350">
      <w:rPr>
        <w:noProof/>
      </w:rPr>
      <w:t>2</w:t>
    </w:r>
    <w:r w:rsidRPr="002F4350">
      <w:fldChar w:fldCharType="end"/>
    </w:r>
    <w:r w:rsidRPr="002F4350">
      <w:t xml:space="preserve"> -</w:t>
    </w:r>
  </w:p>
  <w:p w:rsidR="00544326" w:rsidRPr="002F4350" w:rsidRDefault="00544326" w:rsidP="002F43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2F4350"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2F4350" w:rsidRDefault="002F4350" w:rsidP="00425DC5">
          <w:pPr>
            <w:jc w:val="right"/>
            <w:rPr>
              <w:b/>
              <w:szCs w:val="16"/>
            </w:rPr>
          </w:pPr>
          <w:bookmarkStart w:id="2" w:name="bmkSymbols"/>
          <w:r>
            <w:rPr>
              <w:b/>
              <w:szCs w:val="16"/>
            </w:rPr>
            <w:t>G/TBT/W/608</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2F4350" w:rsidP="00425DC5">
          <w:pPr>
            <w:jc w:val="right"/>
            <w:rPr>
              <w:szCs w:val="16"/>
            </w:rPr>
          </w:pPr>
          <w:r>
            <w:rPr>
              <w:szCs w:val="16"/>
            </w:rPr>
            <w:t>22</w:t>
          </w:r>
          <w:r w:rsidR="00F73799">
            <w:rPr>
              <w:szCs w:val="16"/>
            </w:rPr>
            <w:t xml:space="preserve"> March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350CBD">
            <w:rPr>
              <w:color w:val="FF0000"/>
              <w:szCs w:val="16"/>
            </w:rPr>
            <w:t>19</w:t>
          </w:r>
          <w:r w:rsidRPr="00182B84">
            <w:rPr>
              <w:color w:val="FF0000"/>
              <w:szCs w:val="16"/>
            </w:rPr>
            <w:t>-</w:t>
          </w:r>
          <w:r w:rsidR="006A13ED">
            <w:rPr>
              <w:color w:val="FF0000"/>
              <w:szCs w:val="16"/>
            </w:rPr>
            <w:t>1784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001076">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001076">
            <w:rPr>
              <w:bCs/>
              <w:noProof/>
              <w:szCs w:val="16"/>
            </w:rPr>
            <w:t>2</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2F4350" w:rsidP="00425DC5">
          <w:pPr>
            <w:jc w:val="left"/>
            <w:rPr>
              <w:sz w:val="14"/>
              <w:szCs w:val="16"/>
            </w:rPr>
          </w:pPr>
          <w:bookmarkStart w:id="5" w:name="bmkCommittee"/>
          <w:bookmarkStart w:id="6" w:name="bmkLanguage" w:colFirst="1" w:colLast="1"/>
          <w:bookmarkEnd w:id="3"/>
          <w:r>
            <w:rPr>
              <w:b/>
            </w:rPr>
            <w:t>Committee on Technical Barriers to Trade</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2F4350"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5791"/>
    <w:multiLevelType w:val="multilevel"/>
    <w:tmpl w:val="4854368C"/>
    <w:name w:val="WTO2012Normal62"/>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1" w15:restartNumberingAfterBreak="0">
    <w:nsid w:val="05011657"/>
    <w:multiLevelType w:val="hybridMultilevel"/>
    <w:tmpl w:val="962802B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072130DE"/>
    <w:multiLevelType w:val="hybridMultilevel"/>
    <w:tmpl w:val="038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33C1E"/>
    <w:multiLevelType w:val="multilevel"/>
    <w:tmpl w:val="C6A89E3E"/>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4" w15:restartNumberingAfterBreak="0">
    <w:nsid w:val="2CB55279"/>
    <w:multiLevelType w:val="hybridMultilevel"/>
    <w:tmpl w:val="A188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427CE70C"/>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0"/>
  </w:num>
  <w:num w:numId="19">
    <w:abstractNumId w:val="12"/>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99"/>
    <w:rsid w:val="00001076"/>
    <w:rsid w:val="00010B96"/>
    <w:rsid w:val="000272F6"/>
    <w:rsid w:val="00037AC4"/>
    <w:rsid w:val="000423BF"/>
    <w:rsid w:val="0005191E"/>
    <w:rsid w:val="000A4945"/>
    <w:rsid w:val="000B31E1"/>
    <w:rsid w:val="0011356B"/>
    <w:rsid w:val="0013337F"/>
    <w:rsid w:val="00182B84"/>
    <w:rsid w:val="001E291F"/>
    <w:rsid w:val="00233408"/>
    <w:rsid w:val="0027067B"/>
    <w:rsid w:val="002A03F1"/>
    <w:rsid w:val="002F4350"/>
    <w:rsid w:val="003156C6"/>
    <w:rsid w:val="00341306"/>
    <w:rsid w:val="00350CBD"/>
    <w:rsid w:val="003572B4"/>
    <w:rsid w:val="003672D8"/>
    <w:rsid w:val="0039606C"/>
    <w:rsid w:val="0044776E"/>
    <w:rsid w:val="00467032"/>
    <w:rsid w:val="0046754A"/>
    <w:rsid w:val="004F203A"/>
    <w:rsid w:val="005336B8"/>
    <w:rsid w:val="005438D4"/>
    <w:rsid w:val="00544326"/>
    <w:rsid w:val="00547B5F"/>
    <w:rsid w:val="005A1A22"/>
    <w:rsid w:val="005B04B9"/>
    <w:rsid w:val="005B4CA4"/>
    <w:rsid w:val="005B68C7"/>
    <w:rsid w:val="005B7054"/>
    <w:rsid w:val="005D5981"/>
    <w:rsid w:val="005E70FB"/>
    <w:rsid w:val="005F30CB"/>
    <w:rsid w:val="00612644"/>
    <w:rsid w:val="006659B0"/>
    <w:rsid w:val="00674CCD"/>
    <w:rsid w:val="006A13ED"/>
    <w:rsid w:val="006D55D5"/>
    <w:rsid w:val="006F5826"/>
    <w:rsid w:val="00700181"/>
    <w:rsid w:val="007141CF"/>
    <w:rsid w:val="00745146"/>
    <w:rsid w:val="007536F0"/>
    <w:rsid w:val="007577E3"/>
    <w:rsid w:val="00760DB3"/>
    <w:rsid w:val="007C16C4"/>
    <w:rsid w:val="007E6507"/>
    <w:rsid w:val="007F2B8E"/>
    <w:rsid w:val="007F32D1"/>
    <w:rsid w:val="00807247"/>
    <w:rsid w:val="00840C2B"/>
    <w:rsid w:val="00840E3A"/>
    <w:rsid w:val="008739FD"/>
    <w:rsid w:val="00893E85"/>
    <w:rsid w:val="008E372C"/>
    <w:rsid w:val="00903100"/>
    <w:rsid w:val="009378D7"/>
    <w:rsid w:val="009A4C06"/>
    <w:rsid w:val="009A6F54"/>
    <w:rsid w:val="00A43B1B"/>
    <w:rsid w:val="00A6057A"/>
    <w:rsid w:val="00A74017"/>
    <w:rsid w:val="00AA332C"/>
    <w:rsid w:val="00AC27F8"/>
    <w:rsid w:val="00AD4C72"/>
    <w:rsid w:val="00AE2AEE"/>
    <w:rsid w:val="00B00276"/>
    <w:rsid w:val="00B230EC"/>
    <w:rsid w:val="00B52738"/>
    <w:rsid w:val="00B52E40"/>
    <w:rsid w:val="00B56EDC"/>
    <w:rsid w:val="00BB1F84"/>
    <w:rsid w:val="00BD20A8"/>
    <w:rsid w:val="00BE5468"/>
    <w:rsid w:val="00C11EAC"/>
    <w:rsid w:val="00C15F6D"/>
    <w:rsid w:val="00C22533"/>
    <w:rsid w:val="00C305D7"/>
    <w:rsid w:val="00C30F2A"/>
    <w:rsid w:val="00C43456"/>
    <w:rsid w:val="00C65C0C"/>
    <w:rsid w:val="00C808FC"/>
    <w:rsid w:val="00CA35CD"/>
    <w:rsid w:val="00CD7D97"/>
    <w:rsid w:val="00CE3EE6"/>
    <w:rsid w:val="00CE4BA1"/>
    <w:rsid w:val="00D000C7"/>
    <w:rsid w:val="00D10CEC"/>
    <w:rsid w:val="00D221B8"/>
    <w:rsid w:val="00D52A9D"/>
    <w:rsid w:val="00D55AAD"/>
    <w:rsid w:val="00D70762"/>
    <w:rsid w:val="00D747AE"/>
    <w:rsid w:val="00D9226C"/>
    <w:rsid w:val="00DA20BD"/>
    <w:rsid w:val="00DE50DB"/>
    <w:rsid w:val="00DF2AAB"/>
    <w:rsid w:val="00DF6AE1"/>
    <w:rsid w:val="00DF76C0"/>
    <w:rsid w:val="00E46FD5"/>
    <w:rsid w:val="00E544BB"/>
    <w:rsid w:val="00E56545"/>
    <w:rsid w:val="00EA5D4F"/>
    <w:rsid w:val="00EB6C56"/>
    <w:rsid w:val="00EC4E2B"/>
    <w:rsid w:val="00ED1D47"/>
    <w:rsid w:val="00ED54E0"/>
    <w:rsid w:val="00EF763B"/>
    <w:rsid w:val="00F04A9D"/>
    <w:rsid w:val="00F32397"/>
    <w:rsid w:val="00F356F2"/>
    <w:rsid w:val="00F372BE"/>
    <w:rsid w:val="00F40595"/>
    <w:rsid w:val="00F73799"/>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799"/>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 Char,footnote text Char,Footnotes Char,Footnote ak Char,fn,footnote text,Footnotes,Footnote ak,Footnote Text Char1 Char,Footnote Text Char Char Char,fn Char Char Char,footnote text Char Char Char,fn Char1 Char"/>
    <w:basedOn w:val="Normal"/>
    <w:link w:val="FootnoteTextChar"/>
    <w:uiPriority w:val="99"/>
    <w:rsid w:val="00E56545"/>
    <w:pPr>
      <w:ind w:firstLine="567"/>
      <w:jc w:val="left"/>
    </w:pPr>
    <w:rPr>
      <w:rFonts w:eastAsia="Calibri" w:cs="Times New Roman"/>
      <w:sz w:val="16"/>
      <w:szCs w:val="18"/>
      <w:lang w:eastAsia="en-GB"/>
    </w:rPr>
  </w:style>
  <w:style w:type="character" w:customStyle="1" w:styleId="FootnoteTextChar">
    <w:name w:val="Footnote Text Char"/>
    <w:aliases w:val="fn Char Char,footnote text Char Char,Footnotes Char Char,Footnote ak Char Char,fn Char1,footnote text Char1,Footnotes Char1,Footnote ak Char1,Footnote Text Char1 Char Char,Footnote Text Char Char Char Char,fn Char Char Char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aliases w:val="Bulleted List,Dot pt,F5 List Paragraph,List Paragraph Char Char Char,Indicator Text,Numbered Para 1,Bullet 1,Bullet Points,List Paragraph2,MAIN CONTENT,Normal numbered,List Paragraph1,Colorful List - Accent 11,Issue Action POC,3,Bullet,列出"/>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ListParagraphChar">
    <w:name w:val="List Paragraph Char"/>
    <w:aliases w:val="Bulleted List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qFormat/>
    <w:locked/>
    <w:rsid w:val="00A43B1B"/>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A27B-FE6D-4A22-8093-FB596215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24</TotalTime>
  <Pages>2</Pages>
  <Words>657</Words>
  <Characters>3608</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25</cp:revision>
  <cp:lastPrinted>2019-03-14T11:04:00Z</cp:lastPrinted>
  <dcterms:created xsi:type="dcterms:W3CDTF">2019-03-14T11:04:00Z</dcterms:created>
  <dcterms:modified xsi:type="dcterms:W3CDTF">2019-03-22T11:21:00Z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G/TBT/W/608</vt:lpwstr>
  </property>
</Properties>
</file>