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705BF" w14:textId="77777777" w:rsidR="009239F7" w:rsidRPr="002F6A28" w:rsidRDefault="00E463B3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6F745FF4" w14:textId="77777777" w:rsidR="009239F7" w:rsidRPr="002F6A28" w:rsidRDefault="00E463B3" w:rsidP="002F6A28">
      <w:pPr>
        <w:jc w:val="center"/>
      </w:pPr>
      <w:r w:rsidRPr="002F6A28">
        <w:t>The following notification is being circulated in accordance with Article 10.6</w:t>
      </w:r>
    </w:p>
    <w:p w14:paraId="5E91FF5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17E34" w14:paraId="2DB8373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1FC7AA7" w14:textId="77777777" w:rsidR="00F85C99" w:rsidRPr="002F6A28" w:rsidRDefault="00E463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DFA234B" w14:textId="77777777" w:rsidR="00F85C99" w:rsidRPr="002F6A28" w:rsidRDefault="00E463B3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Burundi</w:t>
            </w:r>
            <w:bookmarkEnd w:id="2"/>
            <w:r w:rsidRPr="002F6A28">
              <w:t xml:space="preserve"> </w:t>
            </w:r>
          </w:p>
          <w:p w14:paraId="3028F127" w14:textId="77777777" w:rsidR="00F85C99" w:rsidRPr="002F6A28" w:rsidRDefault="00E463B3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717E34" w14:paraId="6B04AA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B0EDA" w14:textId="77777777" w:rsidR="00F85C99" w:rsidRPr="002F6A28" w:rsidRDefault="00E463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57AD2" w14:textId="77777777" w:rsidR="00F85C99" w:rsidRPr="002F6A28" w:rsidRDefault="00E463B3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5BA5718D" w14:textId="77777777" w:rsidR="005C1DF3" w:rsidRPr="002F6A28" w:rsidRDefault="00E463B3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>Boulevard de la Tanzanie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info@bbnburundi.org</w:t>
              </w:r>
            </w:hyperlink>
            <w:r w:rsidRPr="002F6A28">
              <w:br/>
              <w:t xml:space="preserve">Web 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www.bbnburundi.org</w:t>
              </w:r>
            </w:hyperlink>
            <w:bookmarkEnd w:id="6"/>
          </w:p>
          <w:p w14:paraId="75020EF4" w14:textId="77777777" w:rsidR="00F85C99" w:rsidRPr="002F6A28" w:rsidRDefault="00E463B3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717E34" w14:paraId="46D631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137C0" w14:textId="77777777" w:rsidR="00F85C99" w:rsidRPr="002F6A28" w:rsidRDefault="00E463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492F3" w14:textId="77777777" w:rsidR="00F85C99" w:rsidRPr="0058336F" w:rsidRDefault="00E463B3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717E34" w14:paraId="0E2375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E3796" w14:textId="77777777" w:rsidR="00F85C99" w:rsidRPr="002F6A28" w:rsidRDefault="00E463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743DE" w14:textId="77777777" w:rsidR="00F85C99" w:rsidRPr="002F6A28" w:rsidRDefault="00E463B3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Chocolate (ICS 67.190)</w:t>
            </w:r>
            <w:bookmarkStart w:id="21" w:name="sps3a"/>
            <w:bookmarkEnd w:id="21"/>
          </w:p>
        </w:tc>
      </w:tr>
      <w:tr w:rsidR="00717E34" w14:paraId="7C168E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94E58" w14:textId="77777777" w:rsidR="00F85C99" w:rsidRPr="002F6A28" w:rsidRDefault="00E463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F413C" w14:textId="77777777" w:rsidR="00F85C99" w:rsidRPr="002F6A28" w:rsidRDefault="00E463B3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Chocolate and chocolate products — Specification (12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717E34" w14:paraId="74A19A2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AE17A" w14:textId="77777777" w:rsidR="00F85C99" w:rsidRPr="002F6A28" w:rsidRDefault="00E463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8CC48" w14:textId="77777777" w:rsidR="00F85C99" w:rsidRPr="002F6A28" w:rsidRDefault="00E463B3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sampling and test methods for chocolate and chocolate products for human consumption.</w:t>
            </w:r>
          </w:p>
        </w:tc>
      </w:tr>
      <w:tr w:rsidR="00717E34" w14:paraId="2CFADD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3CC9D" w14:textId="77777777" w:rsidR="00F85C99" w:rsidRPr="002F6A28" w:rsidRDefault="00E463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DAC62" w14:textId="77777777" w:rsidR="00F85C99" w:rsidRPr="002F6A28" w:rsidRDefault="00E463B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National security requirements; Protection of the environment; Quality requirements; Harmonization</w:t>
            </w:r>
            <w:bookmarkStart w:id="28" w:name="sps7f"/>
            <w:bookmarkEnd w:id="28"/>
          </w:p>
        </w:tc>
      </w:tr>
      <w:tr w:rsidR="00717E34" w14:paraId="34C3C2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2174D" w14:textId="77777777" w:rsidR="00F85C99" w:rsidRPr="002F6A28" w:rsidRDefault="00E463B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4B66B" w14:textId="77777777" w:rsidR="00072B36" w:rsidRPr="002F6A28" w:rsidRDefault="00E463B3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D1711B8" w14:textId="77777777" w:rsidR="005C1DF3" w:rsidRPr="002F6A28" w:rsidRDefault="00E463B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EAS 38, </w:t>
            </w:r>
            <w:r w:rsidRPr="002F6A28">
              <w:rPr>
                <w:bCs/>
                <w:i/>
                <w:iCs/>
              </w:rPr>
              <w:t>Labelling of pre-packaged foods — General requirements.</w:t>
            </w:r>
          </w:p>
          <w:p w14:paraId="690F9A94" w14:textId="77777777" w:rsidR="005C1DF3" w:rsidRPr="002F6A28" w:rsidRDefault="00E463B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EAS 39, </w:t>
            </w:r>
            <w:r w:rsidRPr="002F6A28">
              <w:rPr>
                <w:bCs/>
                <w:i/>
                <w:iCs/>
              </w:rPr>
              <w:t>Hygiene in the food and drink manufacturing industry — Code of practice</w:t>
            </w:r>
          </w:p>
          <w:p w14:paraId="16AA1EB2" w14:textId="77777777" w:rsidR="005C1DF3" w:rsidRPr="002F6A28" w:rsidRDefault="00E463B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AOAC 963.15, </w:t>
            </w:r>
            <w:r w:rsidRPr="002F6A28">
              <w:rPr>
                <w:bCs/>
                <w:i/>
                <w:iCs/>
              </w:rPr>
              <w:t>Fat in Cacao Products</w:t>
            </w:r>
          </w:p>
          <w:p w14:paraId="176860F8" w14:textId="77777777" w:rsidR="005C1DF3" w:rsidRPr="002F6A28" w:rsidRDefault="00E463B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AOAC 931.05, </w:t>
            </w:r>
            <w:r w:rsidRPr="002F6A28">
              <w:rPr>
                <w:bCs/>
                <w:i/>
                <w:iCs/>
              </w:rPr>
              <w:t>Cacao Mass (Fat-Free) of Chocolate Liquor</w:t>
            </w:r>
          </w:p>
          <w:p w14:paraId="1A5CB674" w14:textId="77777777" w:rsidR="005C1DF3" w:rsidRPr="002F6A28" w:rsidRDefault="00E463B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AOAC 945.34, </w:t>
            </w:r>
            <w:r w:rsidRPr="002F6A28">
              <w:rPr>
                <w:bCs/>
                <w:i/>
                <w:iCs/>
              </w:rPr>
              <w:t>Fat (Milk) in Milk Chocolate</w:t>
            </w:r>
          </w:p>
          <w:p w14:paraId="71D047FF" w14:textId="77777777" w:rsidR="005C1DF3" w:rsidRPr="002F6A28" w:rsidRDefault="00E463B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AOAC 920.80, </w:t>
            </w:r>
            <w:r w:rsidRPr="002F6A28">
              <w:rPr>
                <w:bCs/>
                <w:i/>
                <w:iCs/>
              </w:rPr>
              <w:t>Milk Fat in Milk Chocolate</w:t>
            </w:r>
          </w:p>
          <w:p w14:paraId="5E66E2E4" w14:textId="77777777" w:rsidR="005C1DF3" w:rsidRPr="002F6A28" w:rsidRDefault="00E463B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AOAC 999.10, </w:t>
            </w:r>
            <w:r w:rsidRPr="002F6A28">
              <w:rPr>
                <w:bCs/>
                <w:i/>
                <w:iCs/>
              </w:rPr>
              <w:t>Lead, Cadmium, Zinc, Copper, and Iron in Foods — Atomic Absorption Spectrophotometry after Microwave Digestion</w:t>
            </w:r>
          </w:p>
          <w:p w14:paraId="2C1B3C57" w14:textId="77777777" w:rsidR="005C1DF3" w:rsidRPr="002F6A28" w:rsidRDefault="00E463B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 xml:space="preserve">AOAC 999.11, </w:t>
            </w:r>
            <w:r w:rsidRPr="002F6A28">
              <w:rPr>
                <w:bCs/>
                <w:i/>
                <w:iCs/>
              </w:rPr>
              <w:t>Determination of Lead, Cadmium, Copper, Iron, and Zinc in Foods</w:t>
            </w:r>
          </w:p>
          <w:p w14:paraId="2BE6A495" w14:textId="77777777" w:rsidR="005C1DF3" w:rsidRPr="002F6A28" w:rsidRDefault="00E463B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AOAC 973.34, </w:t>
            </w:r>
            <w:r w:rsidRPr="002F6A28">
              <w:rPr>
                <w:bCs/>
                <w:i/>
                <w:iCs/>
              </w:rPr>
              <w:t>Cadmium in Food</w:t>
            </w:r>
          </w:p>
          <w:p w14:paraId="4A44ACD6" w14:textId="77777777" w:rsidR="005C1DF3" w:rsidRPr="002F6A28" w:rsidRDefault="00E463B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AOAC 986.15, </w:t>
            </w:r>
            <w:r w:rsidRPr="002F6A28">
              <w:rPr>
                <w:bCs/>
                <w:i/>
                <w:iCs/>
              </w:rPr>
              <w:t>Arsenic, Cadmium, Lead, Selenium, and Zinc in Human and Pet Foods</w:t>
            </w:r>
          </w:p>
          <w:p w14:paraId="47A77D3C" w14:textId="77777777" w:rsidR="005C1DF3" w:rsidRPr="002F6A28" w:rsidRDefault="00E463B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CODEX STAN 234, </w:t>
            </w:r>
            <w:r w:rsidRPr="002F6A28">
              <w:rPr>
                <w:bCs/>
                <w:i/>
                <w:iCs/>
              </w:rPr>
              <w:t>Methods of Analysis and Sampling</w:t>
            </w:r>
          </w:p>
          <w:p w14:paraId="7F7C4B6C" w14:textId="77777777" w:rsidR="005C1DF3" w:rsidRPr="002F6A28" w:rsidRDefault="00E463B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CODEX STAN 192, </w:t>
            </w:r>
            <w:r w:rsidRPr="002F6A28">
              <w:rPr>
                <w:bCs/>
                <w:i/>
                <w:iCs/>
              </w:rPr>
              <w:t>General standard for food additives</w:t>
            </w:r>
          </w:p>
          <w:p w14:paraId="5E666C43" w14:textId="77777777" w:rsidR="005C1DF3" w:rsidRPr="002F6A28" w:rsidRDefault="00E463B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16654, </w:t>
            </w:r>
            <w:r w:rsidRPr="002F6A28">
              <w:rPr>
                <w:bCs/>
                <w:i/>
                <w:iCs/>
              </w:rPr>
              <w:t>Microbiology of food and animal feeding stuffs — Horizontal method for the detection of Escherichia coli O157</w:t>
            </w:r>
          </w:p>
          <w:p w14:paraId="1A543443" w14:textId="77777777" w:rsidR="005C1DF3" w:rsidRPr="002F6A28" w:rsidRDefault="00E463B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6579-1, </w:t>
            </w:r>
            <w:r w:rsidRPr="002F6A28">
              <w:rPr>
                <w:bCs/>
                <w:i/>
                <w:iCs/>
              </w:rPr>
              <w:t>Microbiology of the food chain — Horizontal method for the detection, enumeration and serotyping of Salmonella — Part 1: Detection of Salmonella spp.</w:t>
            </w:r>
          </w:p>
          <w:p w14:paraId="2B65B3BA" w14:textId="77777777" w:rsidR="005C1DF3" w:rsidRPr="002F6A28" w:rsidRDefault="00E463B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21527-1, </w:t>
            </w:r>
            <w:r w:rsidRPr="002F6A28">
              <w:rPr>
                <w:bCs/>
                <w:i/>
                <w:iCs/>
              </w:rPr>
              <w:t>Microbiology of food and animal feeding stuffs — Horizontal method for the enumeration of yeasts and moulds — Part 1: Colony count technique in products with water activity greater than 0,95</w:t>
            </w:r>
          </w:p>
          <w:p w14:paraId="77ACA1B0" w14:textId="77777777" w:rsidR="005C1DF3" w:rsidRPr="002F6A28" w:rsidRDefault="00E463B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21527-2</w:t>
            </w:r>
            <w:r w:rsidRPr="002F6A28">
              <w:rPr>
                <w:bCs/>
                <w:i/>
                <w:iCs/>
              </w:rPr>
              <w:t xml:space="preserve">, </w:t>
            </w:r>
            <w:hyperlink r:id="rId9" w:tooltip="ISO 21527-2:2008 Microbiology of food and animal feeding stuffs — Horizontal method for the enumeration of yeasts and moulds — Part 2: Colony count technique in products with water activity less than or equal to 0,95" w:history="1">
              <w:r w:rsidRPr="002F6A28">
                <w:rPr>
                  <w:bCs/>
                  <w:i/>
                  <w:iCs/>
                  <w:color w:val="0000FF"/>
                  <w:u w:val="single"/>
                </w:rPr>
                <w:t>Microbiology of food and animal feeding stuffs — horizontal method for the enumeration of yeasts and moulds — part 2: colony count technique in products with water activity less than or equal to 0,95</w:t>
              </w:r>
            </w:hyperlink>
          </w:p>
        </w:tc>
      </w:tr>
      <w:tr w:rsidR="00717E34" w14:paraId="022E0A9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68D24" w14:textId="77777777" w:rsidR="00EE3A11" w:rsidRPr="002F6A28" w:rsidRDefault="00E463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19284" w14:textId="77777777" w:rsidR="00EE3A11" w:rsidRPr="002F6A28" w:rsidRDefault="00E463B3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 xml:space="preserve">To be determined </w:t>
            </w:r>
            <w:bookmarkEnd w:id="32"/>
          </w:p>
          <w:p w14:paraId="51CEB622" w14:textId="77777777" w:rsidR="00EE3A11" w:rsidRPr="002F6A28" w:rsidRDefault="00E463B3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To be determined </w:t>
            </w:r>
            <w:bookmarkEnd w:id="35"/>
          </w:p>
        </w:tc>
      </w:tr>
      <w:tr w:rsidR="00717E34" w14:paraId="0AC16C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8632C" w14:textId="77777777" w:rsidR="00F85C99" w:rsidRPr="002F6A28" w:rsidRDefault="00E463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16A8D" w14:textId="77777777" w:rsidR="00F85C99" w:rsidRPr="002F6A28" w:rsidRDefault="00E463B3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717E34" w:rsidRPr="00E463B3" w14:paraId="6A2034A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9669D53" w14:textId="77777777" w:rsidR="00F85C99" w:rsidRPr="002F6A28" w:rsidRDefault="00E463B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0AE50D2" w14:textId="77777777" w:rsidR="00F85C99" w:rsidRPr="002F6A28" w:rsidRDefault="00E463B3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2A5F4FB3" w14:textId="77777777" w:rsidR="005C1DF3" w:rsidRPr="004551D5" w:rsidRDefault="00E463B3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4551D5">
              <w:rPr>
                <w:lang w:val="fr-CH"/>
              </w:rPr>
              <w:t>Documentation and Information Centre Division at BBN</w:t>
            </w:r>
            <w:r w:rsidRPr="004551D5">
              <w:rPr>
                <w:lang w:val="fr-CH"/>
              </w:rPr>
              <w:br/>
              <w:t>Boulevard de la Tanzanie N° 500</w:t>
            </w:r>
            <w:r w:rsidRPr="004551D5">
              <w:rPr>
                <w:lang w:val="fr-CH"/>
              </w:rPr>
              <w:br/>
              <w:t>BP: 3535 Bujumbura, Burundi</w:t>
            </w:r>
            <w:r w:rsidRPr="004551D5">
              <w:rPr>
                <w:lang w:val="fr-CH"/>
              </w:rPr>
              <w:br/>
              <w:t>Tel: +25722221815 or +25722221577</w:t>
            </w:r>
            <w:r w:rsidRPr="004551D5">
              <w:rPr>
                <w:lang w:val="fr-CH"/>
              </w:rPr>
              <w:br/>
              <w:t xml:space="preserve">E- Mail: </w:t>
            </w:r>
            <w:hyperlink r:id="rId10" w:history="1">
              <w:r w:rsidRPr="004551D5">
                <w:rPr>
                  <w:color w:val="0000FF"/>
                  <w:u w:val="single"/>
                  <w:lang w:val="fr-CH"/>
                </w:rPr>
                <w:t>info@bbnburundi.org</w:t>
              </w:r>
            </w:hyperlink>
            <w:r w:rsidRPr="004551D5">
              <w:rPr>
                <w:lang w:val="fr-CH"/>
              </w:rPr>
              <w:br/>
              <w:t xml:space="preserve">Web site: </w:t>
            </w:r>
            <w:hyperlink r:id="rId11" w:history="1">
              <w:r w:rsidRPr="004551D5">
                <w:rPr>
                  <w:color w:val="0000FF"/>
                  <w:u w:val="single"/>
                  <w:lang w:val="fr-CH"/>
                </w:rPr>
                <w:t>www.bbnburundi.org</w:t>
              </w:r>
            </w:hyperlink>
          </w:p>
          <w:p w14:paraId="25813D7A" w14:textId="77777777" w:rsidR="005C1DF3" w:rsidRPr="004551D5" w:rsidRDefault="00F348BE" w:rsidP="00B16145">
            <w:pPr>
              <w:keepNext/>
              <w:keepLines/>
              <w:spacing w:before="120" w:after="120"/>
              <w:rPr>
                <w:lang w:val="fr-CH"/>
              </w:rPr>
            </w:pPr>
            <w:hyperlink r:id="rId12" w:history="1">
              <w:r w:rsidR="00E463B3" w:rsidRPr="004551D5">
                <w:rPr>
                  <w:color w:val="0000FF"/>
                  <w:u w:val="single"/>
                  <w:lang w:val="fr-CH"/>
                </w:rPr>
                <w:t>https://bbnburundi.org/wp-content/uploads/2020/12/DEAS-1033-2020-Chocolate-Specification-converti.pdf</w:t>
              </w:r>
            </w:hyperlink>
            <w:bookmarkEnd w:id="41"/>
          </w:p>
        </w:tc>
      </w:tr>
    </w:tbl>
    <w:p w14:paraId="7091DC5D" w14:textId="77777777" w:rsidR="00EE3A11" w:rsidRPr="004551D5" w:rsidRDefault="00EE3A11" w:rsidP="002F6A28">
      <w:pPr>
        <w:rPr>
          <w:lang w:val="fr-CH"/>
        </w:rPr>
      </w:pPr>
    </w:p>
    <w:sectPr w:rsidR="00EE3A11" w:rsidRPr="004551D5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BC979" w14:textId="77777777" w:rsidR="00945D95" w:rsidRDefault="00E463B3">
      <w:r>
        <w:separator/>
      </w:r>
    </w:p>
  </w:endnote>
  <w:endnote w:type="continuationSeparator" w:id="0">
    <w:p w14:paraId="4AC4069C" w14:textId="77777777" w:rsidR="00945D95" w:rsidRDefault="00E4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1A5D" w14:textId="77777777" w:rsidR="009239F7" w:rsidRPr="002F6A28" w:rsidRDefault="00E463B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94FA" w14:textId="77777777" w:rsidR="009239F7" w:rsidRPr="002F6A28" w:rsidRDefault="00E463B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548A" w14:textId="77777777" w:rsidR="00EE3A11" w:rsidRPr="002F6A28" w:rsidRDefault="00E463B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693D" w14:textId="77777777" w:rsidR="00945D95" w:rsidRDefault="00E463B3">
      <w:r>
        <w:separator/>
      </w:r>
    </w:p>
  </w:footnote>
  <w:footnote w:type="continuationSeparator" w:id="0">
    <w:p w14:paraId="03D9B65E" w14:textId="77777777" w:rsidR="00945D95" w:rsidRDefault="00E4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4AF5D" w14:textId="77777777" w:rsidR="009239F7" w:rsidRPr="002F6A28" w:rsidRDefault="00E463B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90860A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7170D0" w14:textId="77777777" w:rsidR="009239F7" w:rsidRPr="002F6A28" w:rsidRDefault="00E463B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801BC9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BB3F" w14:textId="77777777" w:rsidR="009239F7" w:rsidRPr="002F6A28" w:rsidRDefault="00E463B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G/TBT/N/BDI/89</w:t>
    </w:r>
    <w:bookmarkEnd w:id="42"/>
  </w:p>
  <w:p w14:paraId="7871521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669C36" w14:textId="77777777" w:rsidR="009239F7" w:rsidRPr="002F6A28" w:rsidRDefault="00E463B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183A07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17E34" w14:paraId="32693EB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A37F0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4BF7A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717E34" w14:paraId="5F1E2EC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A97423B" w14:textId="77777777" w:rsidR="00ED54E0" w:rsidRPr="009239F7" w:rsidRDefault="00E463B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556D1B0" wp14:editId="7EB73D0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48104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D485C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17E34" w14:paraId="1F78A85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3F4E38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C89E97" w14:textId="77777777" w:rsidR="009239F7" w:rsidRPr="002F6A28" w:rsidRDefault="00E463B3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G/TBT/N/BDI/89</w:t>
          </w:r>
          <w:bookmarkEnd w:id="44"/>
        </w:p>
      </w:tc>
    </w:tr>
    <w:tr w:rsidR="00717E34" w14:paraId="3D9F16A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DF3F9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9754DA" w14:textId="2FD677D2" w:rsidR="00ED54E0" w:rsidRPr="009239F7" w:rsidRDefault="00E463B3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6 January 2021</w:t>
          </w:r>
        </w:p>
      </w:tc>
    </w:tr>
    <w:tr w:rsidR="00717E34" w14:paraId="6E49DF9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35987B" w14:textId="6E76F13B" w:rsidR="00ED54E0" w:rsidRPr="009239F7" w:rsidRDefault="00E463B3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F348BE">
            <w:rPr>
              <w:color w:val="FF0000"/>
              <w:szCs w:val="16"/>
            </w:rPr>
            <w:t>0204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2771E9" w14:textId="77777777" w:rsidR="00ED54E0" w:rsidRPr="009239F7" w:rsidRDefault="00E463B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717E34" w14:paraId="7CCF62E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12BB7C" w14:textId="77777777" w:rsidR="00ED54E0" w:rsidRPr="009239F7" w:rsidRDefault="00E463B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AF36A0" w14:textId="77777777" w:rsidR="00ED54E0" w:rsidRPr="002F6A28" w:rsidRDefault="00E463B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B121C6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5FE56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688B942" w:tentative="1">
      <w:start w:val="1"/>
      <w:numFmt w:val="lowerLetter"/>
      <w:lvlText w:val="%2."/>
      <w:lvlJc w:val="left"/>
      <w:pPr>
        <w:ind w:left="1080" w:hanging="360"/>
      </w:pPr>
    </w:lvl>
    <w:lvl w:ilvl="2" w:tplc="922E8274" w:tentative="1">
      <w:start w:val="1"/>
      <w:numFmt w:val="lowerRoman"/>
      <w:lvlText w:val="%3."/>
      <w:lvlJc w:val="right"/>
      <w:pPr>
        <w:ind w:left="1800" w:hanging="180"/>
      </w:pPr>
    </w:lvl>
    <w:lvl w:ilvl="3" w:tplc="40240072" w:tentative="1">
      <w:start w:val="1"/>
      <w:numFmt w:val="decimal"/>
      <w:lvlText w:val="%4."/>
      <w:lvlJc w:val="left"/>
      <w:pPr>
        <w:ind w:left="2520" w:hanging="360"/>
      </w:pPr>
    </w:lvl>
    <w:lvl w:ilvl="4" w:tplc="6DEA1710" w:tentative="1">
      <w:start w:val="1"/>
      <w:numFmt w:val="lowerLetter"/>
      <w:lvlText w:val="%5."/>
      <w:lvlJc w:val="left"/>
      <w:pPr>
        <w:ind w:left="3240" w:hanging="360"/>
      </w:pPr>
    </w:lvl>
    <w:lvl w:ilvl="5" w:tplc="35C4E7E0" w:tentative="1">
      <w:start w:val="1"/>
      <w:numFmt w:val="lowerRoman"/>
      <w:lvlText w:val="%6."/>
      <w:lvlJc w:val="right"/>
      <w:pPr>
        <w:ind w:left="3960" w:hanging="180"/>
      </w:pPr>
    </w:lvl>
    <w:lvl w:ilvl="6" w:tplc="18E8F8F8" w:tentative="1">
      <w:start w:val="1"/>
      <w:numFmt w:val="decimal"/>
      <w:lvlText w:val="%7."/>
      <w:lvlJc w:val="left"/>
      <w:pPr>
        <w:ind w:left="4680" w:hanging="360"/>
      </w:pPr>
    </w:lvl>
    <w:lvl w:ilvl="7" w:tplc="C4F46F3A" w:tentative="1">
      <w:start w:val="1"/>
      <w:numFmt w:val="lowerLetter"/>
      <w:lvlText w:val="%8."/>
      <w:lvlJc w:val="left"/>
      <w:pPr>
        <w:ind w:left="5400" w:hanging="360"/>
      </w:pPr>
    </w:lvl>
    <w:lvl w:ilvl="8" w:tplc="70F28D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CAAFE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9884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C82D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A8B5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D637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08F5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9AEF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F6CC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36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551D5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1DF3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17E34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45D95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3B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48BE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CC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bnburundi.org" TargetMode="External"/><Relationship Id="rId12" Type="http://schemas.openxmlformats.org/officeDocument/2006/relationships/hyperlink" Target="https://bbnburundi.org/wp-content/uploads/2020/12/DEAS-1033-2020-Chocolate-Specification-converti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nburund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bbnburundi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o.org/en/contents/data/standard/03/82/38276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2965</Characters>
  <Application>Microsoft Office Word</Application>
  <DocSecurity>0</DocSecurity>
  <Lines>78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2021-01-06T09:31:00Z</dcterms:created>
  <dcterms:modified xsi:type="dcterms:W3CDTF">2021-01-06T11:58:00Z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566cad7e-38ab-4844-8dea-2541326454e6</vt:lpwstr>
  </property>
  <property fmtid="{D5CDD505-2E9C-101B-9397-08002B2CF9AE}" pid="4" name="WTOCLASSIFICATION">
    <vt:lpwstr>WTO OFFICIAL</vt:lpwstr>
  </property>
</Properties>
</file>