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A5A8" w14:textId="79020F6C" w:rsidR="00B343A9" w:rsidRPr="00C50E2E" w:rsidRDefault="00B343A9" w:rsidP="00B343A9">
      <w:pPr>
        <w:pStyle w:val="Title"/>
      </w:pPr>
      <w:r w:rsidRPr="00C50E2E">
        <w:t xml:space="preserve">information on IMPLEMENTATION and administration </w:t>
      </w:r>
    </w:p>
    <w:p w14:paraId="084EEC43" w14:textId="77777777" w:rsidR="00B343A9" w:rsidRPr="00C50E2E" w:rsidRDefault="00B343A9" w:rsidP="00B343A9">
      <w:pPr>
        <w:pStyle w:val="Title"/>
      </w:pPr>
      <w:r w:rsidRPr="00C50E2E">
        <w:t>of the agreement on customs valuation</w:t>
      </w:r>
    </w:p>
    <w:p w14:paraId="56CA6BBA" w14:textId="77777777" w:rsidR="00B343A9" w:rsidRPr="00C50E2E" w:rsidRDefault="00B343A9" w:rsidP="00B343A9">
      <w:pPr>
        <w:pStyle w:val="Title2"/>
      </w:pPr>
      <w:r w:rsidRPr="00C50E2E">
        <w:t xml:space="preserve">Check-list of Issues </w:t>
      </w:r>
      <w:bookmarkStart w:id="0" w:name="_GoBack"/>
      <w:bookmarkEnd w:id="0"/>
    </w:p>
    <w:p w14:paraId="2E93B0EA" w14:textId="77777777" w:rsidR="00B343A9" w:rsidRDefault="00373DB5" w:rsidP="00B343A9">
      <w:pPr>
        <w:pStyle w:val="TitleCountry"/>
      </w:pPr>
      <w:r>
        <w:t>Namibia</w:t>
      </w:r>
    </w:p>
    <w:p w14:paraId="72F6BB86" w14:textId="0805D5DB" w:rsidR="00B343A9" w:rsidRDefault="00B343A9" w:rsidP="00B343A9">
      <w:pPr>
        <w:rPr>
          <w:lang w:eastAsia="en-GB"/>
        </w:rPr>
      </w:pPr>
      <w:r>
        <w:rPr>
          <w:lang w:eastAsia="en-GB"/>
        </w:rPr>
        <w:t xml:space="preserve">The following submission, dated </w:t>
      </w:r>
      <w:r w:rsidR="0029237D">
        <w:rPr>
          <w:lang w:eastAsia="en-GB"/>
        </w:rPr>
        <w:t>8</w:t>
      </w:r>
      <w:r>
        <w:rPr>
          <w:lang w:eastAsia="en-GB"/>
        </w:rPr>
        <w:t xml:space="preserve"> </w:t>
      </w:r>
      <w:r w:rsidR="0029237D">
        <w:rPr>
          <w:lang w:eastAsia="en-GB"/>
        </w:rPr>
        <w:t>December</w:t>
      </w:r>
      <w:r>
        <w:rPr>
          <w:lang w:eastAsia="en-GB"/>
        </w:rPr>
        <w:t xml:space="preserve"> 20</w:t>
      </w:r>
      <w:r w:rsidR="00373DB5">
        <w:rPr>
          <w:lang w:eastAsia="en-GB"/>
        </w:rPr>
        <w:t>20</w:t>
      </w:r>
      <w:r>
        <w:rPr>
          <w:lang w:eastAsia="en-GB"/>
        </w:rPr>
        <w:t xml:space="preserve">, is being circulated at the request of the delegation of </w:t>
      </w:r>
      <w:r w:rsidR="00373DB5">
        <w:rPr>
          <w:lang w:eastAsia="en-GB"/>
        </w:rPr>
        <w:t>Namibia</w:t>
      </w:r>
      <w:r>
        <w:rPr>
          <w:lang w:eastAsia="en-GB"/>
        </w:rPr>
        <w:t>.</w:t>
      </w:r>
    </w:p>
    <w:p w14:paraId="7E84FE8F" w14:textId="77777777" w:rsidR="00B343A9" w:rsidRDefault="00B343A9" w:rsidP="00B343A9">
      <w:pPr>
        <w:rPr>
          <w:lang w:eastAsia="en-GB"/>
        </w:rPr>
      </w:pPr>
    </w:p>
    <w:p w14:paraId="4F26AFF4" w14:textId="77777777" w:rsidR="00B343A9" w:rsidRDefault="00B343A9" w:rsidP="00B343A9">
      <w:pPr>
        <w:rPr>
          <w:lang w:eastAsia="en-GB"/>
        </w:rPr>
      </w:pPr>
    </w:p>
    <w:p w14:paraId="1A391529" w14:textId="77777777" w:rsidR="00B343A9" w:rsidRDefault="00B343A9" w:rsidP="00B343A9">
      <w:pPr>
        <w:jc w:val="center"/>
        <w:rPr>
          <w:b/>
          <w:lang w:eastAsia="en-GB"/>
        </w:rPr>
      </w:pPr>
      <w:r>
        <w:rPr>
          <w:b/>
          <w:lang w:eastAsia="en-GB"/>
        </w:rPr>
        <w:t>_______________</w:t>
      </w:r>
    </w:p>
    <w:p w14:paraId="1AED807E" w14:textId="77777777" w:rsidR="00B343A9" w:rsidRDefault="00B343A9" w:rsidP="00B343A9">
      <w:pPr>
        <w:rPr>
          <w:lang w:eastAsia="en-GB"/>
        </w:rPr>
      </w:pPr>
    </w:p>
    <w:p w14:paraId="246716E6" w14:textId="77777777" w:rsidR="00353154" w:rsidRDefault="00353154" w:rsidP="00B343A9">
      <w:pPr>
        <w:rPr>
          <w:lang w:eastAsia="en-GB"/>
        </w:rPr>
      </w:pPr>
    </w:p>
    <w:p w14:paraId="21E64714" w14:textId="77777777" w:rsidR="00723594" w:rsidRPr="00A82892" w:rsidRDefault="00723594" w:rsidP="00723594">
      <w:pPr>
        <w:spacing w:after="240"/>
        <w:rPr>
          <w:b/>
          <w:szCs w:val="18"/>
        </w:rPr>
      </w:pPr>
      <w:r w:rsidRPr="00A82892">
        <w:rPr>
          <w:b/>
          <w:szCs w:val="18"/>
        </w:rPr>
        <w:t>1.</w:t>
      </w:r>
      <w:r w:rsidRPr="00A82892">
        <w:rPr>
          <w:b/>
          <w:szCs w:val="18"/>
        </w:rPr>
        <w:tab/>
        <w:t>Questions concerning Article 1:</w:t>
      </w:r>
    </w:p>
    <w:p w14:paraId="1A4195B9" w14:textId="77777777" w:rsidR="00723594" w:rsidRPr="00A82892" w:rsidRDefault="00723594" w:rsidP="00723594">
      <w:pPr>
        <w:spacing w:after="240"/>
        <w:rPr>
          <w:b/>
          <w:szCs w:val="18"/>
        </w:rPr>
      </w:pPr>
      <w:r w:rsidRPr="00A82892">
        <w:rPr>
          <w:b/>
          <w:szCs w:val="18"/>
        </w:rPr>
        <w:t>(a)</w:t>
      </w:r>
      <w:r w:rsidRPr="00A82892">
        <w:rPr>
          <w:b/>
          <w:szCs w:val="18"/>
        </w:rPr>
        <w:tab/>
        <w:t>Sales between related persons:</w:t>
      </w:r>
    </w:p>
    <w:p w14:paraId="61198A4F" w14:textId="77777777" w:rsidR="00723594" w:rsidRPr="00A82892" w:rsidRDefault="00723594" w:rsidP="00723594">
      <w:pPr>
        <w:spacing w:after="240"/>
        <w:ind w:firstLine="567"/>
        <w:rPr>
          <w:b/>
          <w:szCs w:val="18"/>
        </w:rPr>
      </w:pPr>
      <w:r w:rsidRPr="00A82892">
        <w:rPr>
          <w:b/>
          <w:szCs w:val="18"/>
        </w:rPr>
        <w:t>(</w:t>
      </w:r>
      <w:proofErr w:type="spellStart"/>
      <w:r w:rsidRPr="00A82892">
        <w:rPr>
          <w:b/>
          <w:szCs w:val="18"/>
        </w:rPr>
        <w:t>i</w:t>
      </w:r>
      <w:proofErr w:type="spellEnd"/>
      <w:r w:rsidRPr="00A82892">
        <w:rPr>
          <w:b/>
          <w:szCs w:val="18"/>
        </w:rPr>
        <w:t>)</w:t>
      </w:r>
      <w:r w:rsidRPr="00A82892">
        <w:rPr>
          <w:b/>
          <w:szCs w:val="18"/>
        </w:rPr>
        <w:tab/>
        <w:t>Are sales between related persons subject to special provisions?</w:t>
      </w:r>
    </w:p>
    <w:p w14:paraId="2BDBEA11" w14:textId="77777777" w:rsidR="00373DB5" w:rsidRDefault="00373DB5" w:rsidP="00373DB5">
      <w:pPr>
        <w:spacing w:after="240"/>
        <w:ind w:left="567"/>
        <w:rPr>
          <w:szCs w:val="18"/>
        </w:rPr>
      </w:pPr>
      <w:r w:rsidRPr="00373DB5">
        <w:rPr>
          <w:szCs w:val="18"/>
        </w:rPr>
        <w:t>Provisions for dealing with sales between related persons in the context of the transaction value method are found in Section 76(1), (2), (3) of the Customs and Excise Act 20 of 1998 as amended.</w:t>
      </w:r>
    </w:p>
    <w:p w14:paraId="2EAF6133" w14:textId="77777777" w:rsidR="00A10478" w:rsidRPr="00A82892" w:rsidRDefault="00A10478" w:rsidP="00373DB5">
      <w:pPr>
        <w:spacing w:after="240"/>
        <w:ind w:left="1134" w:hanging="567"/>
        <w:rPr>
          <w:b/>
          <w:szCs w:val="18"/>
        </w:rPr>
      </w:pPr>
      <w:r w:rsidRPr="00A82892">
        <w:rPr>
          <w:b/>
          <w:szCs w:val="18"/>
        </w:rPr>
        <w:t>(ii)</w:t>
      </w:r>
      <w:r w:rsidRPr="00A82892">
        <w:rPr>
          <w:b/>
          <w:szCs w:val="18"/>
        </w:rPr>
        <w:tab/>
        <w:t>Is the fact of intercompany prices prima facie considered as grounds for regarding the respective prices as being influenced?</w:t>
      </w:r>
    </w:p>
    <w:p w14:paraId="19309EE5" w14:textId="77777777" w:rsidR="00373DB5" w:rsidRDefault="00373DB5" w:rsidP="00373DB5">
      <w:pPr>
        <w:spacing w:after="240"/>
        <w:ind w:left="567"/>
        <w:rPr>
          <w:szCs w:val="18"/>
        </w:rPr>
      </w:pPr>
      <w:r w:rsidRPr="00373DB5">
        <w:rPr>
          <w:szCs w:val="18"/>
        </w:rPr>
        <w:t>No. the fact that the buyer and seller are related within the meaning of Section 76 (2) (a) is not in itself grounds for regarding the transaction value as unacceptable. Section 76 (3) of the Act provides that the transaction value may be used if the person clearing the goods proves that the relationship</w:t>
      </w:r>
      <w:r>
        <w:rPr>
          <w:szCs w:val="18"/>
        </w:rPr>
        <w:t xml:space="preserve"> </w:t>
      </w:r>
      <w:r w:rsidRPr="00373DB5">
        <w:rPr>
          <w:szCs w:val="18"/>
        </w:rPr>
        <w:t>between the seller and buyer did not influence the price paid or payable for the goods.</w:t>
      </w:r>
    </w:p>
    <w:p w14:paraId="794C87F6" w14:textId="77777777" w:rsidR="00A10478" w:rsidRPr="00A82892" w:rsidRDefault="00A10478" w:rsidP="00373DB5">
      <w:pPr>
        <w:spacing w:after="240"/>
        <w:ind w:left="1134" w:hanging="567"/>
        <w:rPr>
          <w:b/>
          <w:szCs w:val="18"/>
        </w:rPr>
      </w:pPr>
      <w:r w:rsidRPr="00A82892">
        <w:rPr>
          <w:b/>
          <w:szCs w:val="18"/>
        </w:rPr>
        <w:t>(iii)</w:t>
      </w:r>
      <w:r w:rsidRPr="00A82892">
        <w:rPr>
          <w:b/>
          <w:szCs w:val="18"/>
        </w:rPr>
        <w:tab/>
        <w:t>What is the provision for giving the communication of the afore-mentioned grounds in writing if the importer so requests? (Article 1.2(a))</w:t>
      </w:r>
    </w:p>
    <w:p w14:paraId="0808E13B" w14:textId="391E9062" w:rsidR="002A3515" w:rsidRDefault="002A3515" w:rsidP="002A3515">
      <w:pPr>
        <w:spacing w:after="240"/>
        <w:ind w:left="567"/>
        <w:rPr>
          <w:szCs w:val="18"/>
        </w:rPr>
      </w:pPr>
      <w:r w:rsidRPr="00C9637F">
        <w:rPr>
          <w:noProof/>
          <w:szCs w:val="18"/>
        </w:rPr>
        <mc:AlternateContent>
          <mc:Choice Requires="wps">
            <w:drawing>
              <wp:anchor distT="0" distB="0" distL="114300" distR="114300" simplePos="0" relativeHeight="251659264" behindDoc="0" locked="0" layoutInCell="1" allowOverlap="1" wp14:anchorId="059CE820" wp14:editId="6F81C081">
                <wp:simplePos x="0" y="0"/>
                <wp:positionH relativeFrom="page">
                  <wp:posOffset>2663190</wp:posOffset>
                </wp:positionH>
                <wp:positionV relativeFrom="paragraph">
                  <wp:posOffset>1927860</wp:posOffset>
                </wp:positionV>
                <wp:extent cx="0" cy="0"/>
                <wp:effectExtent l="15240" t="419735" r="13335" b="41084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331">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6D097"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7pt,151.8pt" to="209.7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" strokecolor="#d4d4d4" strokeweight=".48142mm">
                <w10:wrap anchorx="page"/>
              </v:line>
            </w:pict>
          </mc:Fallback>
        </mc:AlternateContent>
      </w:r>
      <w:r w:rsidRPr="002A3515">
        <w:rPr>
          <w:szCs w:val="18"/>
        </w:rPr>
        <w:t xml:space="preserve">Provisions for giving the grounds for considering that the relationship has </w:t>
      </w:r>
      <w:r w:rsidR="00352683">
        <w:rPr>
          <w:szCs w:val="18"/>
        </w:rPr>
        <w:t>i</w:t>
      </w:r>
      <w:r w:rsidRPr="002A3515">
        <w:rPr>
          <w:szCs w:val="18"/>
        </w:rPr>
        <w:t xml:space="preserve">nfluenced the price shall be communicated </w:t>
      </w:r>
      <w:r w:rsidR="00352683">
        <w:rPr>
          <w:szCs w:val="18"/>
        </w:rPr>
        <w:t>i</w:t>
      </w:r>
      <w:r w:rsidRPr="002A3515">
        <w:rPr>
          <w:szCs w:val="18"/>
        </w:rPr>
        <w:t xml:space="preserve">n writing if the </w:t>
      </w:r>
      <w:r w:rsidR="00352683">
        <w:rPr>
          <w:szCs w:val="18"/>
        </w:rPr>
        <w:t>i</w:t>
      </w:r>
      <w:r w:rsidRPr="002A3515">
        <w:rPr>
          <w:szCs w:val="18"/>
        </w:rPr>
        <w:t>mporter so requests and is stipulated under the transaction value method in Section 76(3) of the Customs and Excise Act 20 of 1998 as amended.</w:t>
      </w:r>
    </w:p>
    <w:p w14:paraId="57B54775" w14:textId="77777777" w:rsidR="00A10478" w:rsidRPr="00955460" w:rsidRDefault="00A10478" w:rsidP="002A3515">
      <w:pPr>
        <w:spacing w:after="240"/>
        <w:ind w:firstLine="567"/>
        <w:rPr>
          <w:b/>
          <w:szCs w:val="18"/>
        </w:rPr>
      </w:pPr>
      <w:r w:rsidRPr="0092675F">
        <w:rPr>
          <w:b/>
          <w:szCs w:val="18"/>
        </w:rPr>
        <w:t>(iv)</w:t>
      </w:r>
      <w:r w:rsidRPr="0092675F">
        <w:rPr>
          <w:b/>
          <w:szCs w:val="18"/>
        </w:rPr>
        <w:tab/>
        <w:t xml:space="preserve">How has Article 1.2(b) been implemented? </w:t>
      </w:r>
    </w:p>
    <w:p w14:paraId="60834817" w14:textId="62369532" w:rsidR="002A3515" w:rsidRDefault="002A3515" w:rsidP="002A3515">
      <w:pPr>
        <w:spacing w:after="240"/>
        <w:ind w:left="567"/>
        <w:rPr>
          <w:szCs w:val="18"/>
        </w:rPr>
      </w:pPr>
      <w:r w:rsidRPr="002A3515">
        <w:rPr>
          <w:szCs w:val="18"/>
        </w:rPr>
        <w:t xml:space="preserve">The importer </w:t>
      </w:r>
      <w:proofErr w:type="gramStart"/>
      <w:r w:rsidR="005E4ADA">
        <w:rPr>
          <w:szCs w:val="18"/>
        </w:rPr>
        <w:t xml:space="preserve">has </w:t>
      </w:r>
      <w:r w:rsidRPr="002A3515">
        <w:rPr>
          <w:szCs w:val="18"/>
        </w:rPr>
        <w:t>to</w:t>
      </w:r>
      <w:proofErr w:type="gramEnd"/>
      <w:r w:rsidRPr="002A3515">
        <w:rPr>
          <w:szCs w:val="18"/>
        </w:rPr>
        <w:t xml:space="preserve"> demonstrate that such values </w:t>
      </w:r>
      <w:r w:rsidR="005E4ADA">
        <w:rPr>
          <w:szCs w:val="18"/>
        </w:rPr>
        <w:t>are</w:t>
      </w:r>
      <w:r w:rsidRPr="002A3515">
        <w:rPr>
          <w:szCs w:val="18"/>
        </w:rPr>
        <w:t xml:space="preserve"> closely approximated to one occurring at or about the same time or on request to use Method </w:t>
      </w:r>
      <w:r w:rsidR="00352683">
        <w:rPr>
          <w:szCs w:val="18"/>
        </w:rPr>
        <w:t>5 (</w:t>
      </w:r>
      <w:r w:rsidRPr="002A3515">
        <w:rPr>
          <w:szCs w:val="18"/>
        </w:rPr>
        <w:t>deduct</w:t>
      </w:r>
      <w:r w:rsidR="00352683">
        <w:rPr>
          <w:szCs w:val="18"/>
        </w:rPr>
        <w:t>i</w:t>
      </w:r>
      <w:r w:rsidRPr="002A3515">
        <w:rPr>
          <w:szCs w:val="18"/>
        </w:rPr>
        <w:t xml:space="preserve">ve) </w:t>
      </w:r>
      <w:r w:rsidR="00352683">
        <w:rPr>
          <w:szCs w:val="18"/>
        </w:rPr>
        <w:t>and</w:t>
      </w:r>
      <w:r w:rsidRPr="002A3515">
        <w:rPr>
          <w:szCs w:val="18"/>
        </w:rPr>
        <w:t xml:space="preserve"> Method 6</w:t>
      </w:r>
      <w:r w:rsidR="00352683">
        <w:rPr>
          <w:szCs w:val="18"/>
        </w:rPr>
        <w:t xml:space="preserve"> </w:t>
      </w:r>
      <w:r w:rsidRPr="002A3515">
        <w:rPr>
          <w:szCs w:val="18"/>
        </w:rPr>
        <w:t>(computed).</w:t>
      </w:r>
      <w:r w:rsidR="00352683">
        <w:rPr>
          <w:szCs w:val="18"/>
        </w:rPr>
        <w:t xml:space="preserve"> </w:t>
      </w:r>
      <w:r w:rsidRPr="002A3515">
        <w:rPr>
          <w:szCs w:val="18"/>
        </w:rPr>
        <w:t>These provisions are provided under Section 76(3),</w:t>
      </w:r>
      <w:r w:rsidR="00352683">
        <w:rPr>
          <w:szCs w:val="18"/>
        </w:rPr>
        <w:t xml:space="preserve"> </w:t>
      </w:r>
      <w:r w:rsidRPr="002A3515">
        <w:rPr>
          <w:szCs w:val="18"/>
        </w:rPr>
        <w:t>(7)</w:t>
      </w:r>
      <w:r w:rsidR="00352683">
        <w:rPr>
          <w:szCs w:val="18"/>
        </w:rPr>
        <w:t xml:space="preserve"> and </w:t>
      </w:r>
      <w:r w:rsidRPr="002A3515">
        <w:rPr>
          <w:szCs w:val="18"/>
        </w:rPr>
        <w:t>(8) of the Customs and Excise Act 20 of 1998 as amended.</w:t>
      </w:r>
    </w:p>
    <w:p w14:paraId="27718C79" w14:textId="77777777" w:rsidR="00A10478" w:rsidRPr="00A82892" w:rsidRDefault="00A10478" w:rsidP="00A10478">
      <w:pPr>
        <w:keepNext/>
        <w:spacing w:after="240"/>
        <w:rPr>
          <w:b/>
          <w:szCs w:val="18"/>
        </w:rPr>
      </w:pPr>
      <w:r w:rsidRPr="00A82892">
        <w:rPr>
          <w:b/>
          <w:szCs w:val="18"/>
        </w:rPr>
        <w:lastRenderedPageBreak/>
        <w:t>(b)</w:t>
      </w:r>
      <w:r w:rsidRPr="00A82892">
        <w:rPr>
          <w:b/>
          <w:szCs w:val="18"/>
        </w:rPr>
        <w:tab/>
        <w:t>Price of lost or damaged goods:</w:t>
      </w:r>
    </w:p>
    <w:p w14:paraId="4A26C9EF" w14:textId="77777777" w:rsidR="00A10478" w:rsidRPr="00A82892" w:rsidRDefault="00A10478" w:rsidP="00A10478">
      <w:pPr>
        <w:spacing w:after="240"/>
        <w:ind w:left="567"/>
        <w:rPr>
          <w:b/>
          <w:szCs w:val="18"/>
        </w:rPr>
      </w:pPr>
      <w:r w:rsidRPr="00A82892">
        <w:rPr>
          <w:b/>
          <w:szCs w:val="18"/>
        </w:rPr>
        <w:t>Are there any special provisions or practical arrangements concerning the valuation of lost or damaged goods?</w:t>
      </w:r>
    </w:p>
    <w:p w14:paraId="4D1DB6B5" w14:textId="63069B9E" w:rsidR="002A3515" w:rsidRDefault="002A3515" w:rsidP="002A3515">
      <w:pPr>
        <w:spacing w:after="240"/>
        <w:ind w:left="567"/>
        <w:rPr>
          <w:szCs w:val="18"/>
        </w:rPr>
      </w:pPr>
      <w:r w:rsidRPr="002A3515">
        <w:rPr>
          <w:szCs w:val="18"/>
        </w:rPr>
        <w:t>There are no special provisions concerning the valuation of lost or damaged goods. Section 2 (6) of the Act prescribes that the Commissioner shall institute and maintain formal consultative relationships with the Trade in order to increase co-operation and to facilitate participation in establishing the most effective methods of working which are commensurate with national laws and international laws which apply to Namibia and international agreements which are binding on Namibia.</w:t>
      </w:r>
    </w:p>
    <w:p w14:paraId="07F71247" w14:textId="77777777" w:rsidR="00A10478" w:rsidRPr="00BC70E8" w:rsidRDefault="00A10478" w:rsidP="00A10478">
      <w:pPr>
        <w:spacing w:after="240"/>
        <w:ind w:left="567" w:hanging="567"/>
        <w:rPr>
          <w:b/>
          <w:szCs w:val="18"/>
        </w:rPr>
      </w:pPr>
      <w:r w:rsidRPr="00BC70E8">
        <w:rPr>
          <w:b/>
          <w:szCs w:val="18"/>
        </w:rPr>
        <w:t>2.</w:t>
      </w:r>
      <w:r w:rsidRPr="00BC70E8">
        <w:rPr>
          <w:b/>
          <w:szCs w:val="18"/>
        </w:rPr>
        <w:tab/>
        <w:t>How has the provision of Article 4 to allow the importer an option to reverse the order of application of Articles 5 and 6 been implemented?</w:t>
      </w:r>
    </w:p>
    <w:p w14:paraId="2C84DD13" w14:textId="77777777" w:rsidR="002A3515" w:rsidRDefault="002A3515" w:rsidP="002A3515">
      <w:pPr>
        <w:spacing w:after="240"/>
        <w:ind w:left="567"/>
        <w:rPr>
          <w:szCs w:val="18"/>
        </w:rPr>
      </w:pPr>
      <w:r w:rsidRPr="002A3515">
        <w:rPr>
          <w:szCs w:val="18"/>
        </w:rPr>
        <w:t>Section 76(5)(b) of the Act allows to reverse the order of application of Article 5 and 6 by an application to the Commissioner in writing by the importer.</w:t>
      </w:r>
    </w:p>
    <w:p w14:paraId="0021ECFC" w14:textId="77777777" w:rsidR="00A10478" w:rsidRPr="00BC70E8" w:rsidRDefault="00A10478" w:rsidP="00A10478">
      <w:pPr>
        <w:spacing w:after="240"/>
        <w:rPr>
          <w:b/>
          <w:szCs w:val="18"/>
        </w:rPr>
      </w:pPr>
      <w:r w:rsidRPr="00BC70E8">
        <w:rPr>
          <w:b/>
          <w:szCs w:val="18"/>
        </w:rPr>
        <w:t>3.</w:t>
      </w:r>
      <w:r w:rsidRPr="00BC70E8">
        <w:rPr>
          <w:b/>
          <w:szCs w:val="18"/>
        </w:rPr>
        <w:tab/>
        <w:t>How has Article 5.2 been implemented?</w:t>
      </w:r>
    </w:p>
    <w:p w14:paraId="308D332C" w14:textId="77777777" w:rsidR="002A3515" w:rsidRDefault="002A3515" w:rsidP="002A3515">
      <w:pPr>
        <w:spacing w:after="240"/>
        <w:ind w:left="567"/>
        <w:rPr>
          <w:szCs w:val="18"/>
        </w:rPr>
      </w:pPr>
      <w:r w:rsidRPr="002A3515">
        <w:rPr>
          <w:szCs w:val="18"/>
        </w:rPr>
        <w:t>Article 5.2 is provided for in Section 76(7)(c)</w:t>
      </w:r>
      <w:r w:rsidR="00352683">
        <w:rPr>
          <w:szCs w:val="18"/>
        </w:rPr>
        <w:t>.</w:t>
      </w:r>
    </w:p>
    <w:p w14:paraId="33F0FE98" w14:textId="77777777" w:rsidR="00A10478" w:rsidRPr="00BC70E8" w:rsidRDefault="00A10478" w:rsidP="00A10478">
      <w:pPr>
        <w:spacing w:after="240"/>
        <w:rPr>
          <w:b/>
          <w:szCs w:val="18"/>
        </w:rPr>
      </w:pPr>
      <w:r w:rsidRPr="00BC70E8">
        <w:rPr>
          <w:b/>
          <w:szCs w:val="18"/>
        </w:rPr>
        <w:t>4.</w:t>
      </w:r>
      <w:r w:rsidRPr="00BC70E8">
        <w:rPr>
          <w:b/>
          <w:szCs w:val="18"/>
        </w:rPr>
        <w:tab/>
        <w:t>How has Article 6.2 been implemented?</w:t>
      </w:r>
    </w:p>
    <w:p w14:paraId="3F63ECC1" w14:textId="77777777" w:rsidR="002A3515" w:rsidRDefault="002A3515" w:rsidP="002A3515">
      <w:pPr>
        <w:spacing w:after="240"/>
        <w:ind w:left="567"/>
        <w:rPr>
          <w:szCs w:val="18"/>
        </w:rPr>
      </w:pPr>
      <w:r w:rsidRPr="002A3515">
        <w:rPr>
          <w:szCs w:val="18"/>
        </w:rPr>
        <w:t>The entire Agreement has been given legal status in Section 76 of the Act. Specific provision of this Article was not regarded necessary as it is accepted in Namibian law that the customs authorities in Namibia have no extra territorial jurisdiction ov</w:t>
      </w:r>
      <w:r w:rsidR="00352683">
        <w:rPr>
          <w:szCs w:val="18"/>
        </w:rPr>
        <w:t>e</w:t>
      </w:r>
      <w:r w:rsidRPr="002A3515">
        <w:rPr>
          <w:szCs w:val="18"/>
        </w:rPr>
        <w:t>r an exporter in a foreign country.</w:t>
      </w:r>
    </w:p>
    <w:p w14:paraId="777E724A" w14:textId="62E9DE17" w:rsidR="00A10478" w:rsidRDefault="00A10478" w:rsidP="00A10478">
      <w:pPr>
        <w:spacing w:after="240"/>
        <w:rPr>
          <w:b/>
          <w:szCs w:val="18"/>
        </w:rPr>
      </w:pPr>
      <w:r w:rsidRPr="00BC70E8">
        <w:rPr>
          <w:b/>
          <w:szCs w:val="18"/>
        </w:rPr>
        <w:t>5.</w:t>
      </w:r>
      <w:r w:rsidRPr="00BC70E8">
        <w:rPr>
          <w:b/>
          <w:szCs w:val="18"/>
        </w:rPr>
        <w:tab/>
        <w:t>Questions concerning Article 7:</w:t>
      </w:r>
    </w:p>
    <w:p w14:paraId="48F37A57" w14:textId="77777777" w:rsidR="00A10478" w:rsidRPr="00BC70E8" w:rsidRDefault="00A10478" w:rsidP="00A10478">
      <w:pPr>
        <w:spacing w:after="240"/>
        <w:ind w:left="567" w:hanging="567"/>
        <w:rPr>
          <w:b/>
          <w:szCs w:val="18"/>
        </w:rPr>
      </w:pPr>
      <w:r w:rsidRPr="00BC70E8">
        <w:rPr>
          <w:b/>
          <w:szCs w:val="18"/>
        </w:rPr>
        <w:t>(a)</w:t>
      </w:r>
      <w:r w:rsidRPr="00BC70E8">
        <w:rPr>
          <w:b/>
          <w:szCs w:val="18"/>
        </w:rPr>
        <w:tab/>
        <w:t>What provisions have been made for making value determinations pursuant to Article 7?</w:t>
      </w:r>
    </w:p>
    <w:p w14:paraId="3FA94661" w14:textId="77777777" w:rsidR="002A3515" w:rsidRDefault="002A3515" w:rsidP="002A3515">
      <w:pPr>
        <w:spacing w:after="240"/>
        <w:ind w:left="567"/>
        <w:rPr>
          <w:szCs w:val="18"/>
        </w:rPr>
      </w:pPr>
      <w:r w:rsidRPr="002A3515">
        <w:rPr>
          <w:szCs w:val="18"/>
        </w:rPr>
        <w:t>Section 76(9) provides for value determination pursuant to Article 7</w:t>
      </w:r>
      <w:r>
        <w:rPr>
          <w:szCs w:val="18"/>
        </w:rPr>
        <w:t>.</w:t>
      </w:r>
    </w:p>
    <w:p w14:paraId="5BFDCADB" w14:textId="5F1690AD" w:rsidR="00A10478" w:rsidRPr="00362D29" w:rsidRDefault="00A10478" w:rsidP="002A3515">
      <w:pPr>
        <w:spacing w:after="240"/>
        <w:ind w:left="567" w:hanging="567"/>
        <w:rPr>
          <w:b/>
          <w:szCs w:val="18"/>
        </w:rPr>
      </w:pPr>
      <w:r w:rsidRPr="00BC70E8">
        <w:rPr>
          <w:b/>
          <w:szCs w:val="18"/>
        </w:rPr>
        <w:t>(b)</w:t>
      </w:r>
      <w:r w:rsidRPr="00BC70E8">
        <w:rPr>
          <w:b/>
          <w:szCs w:val="18"/>
        </w:rPr>
        <w:tab/>
      </w:r>
      <w:r w:rsidRPr="00362D29">
        <w:rPr>
          <w:b/>
          <w:szCs w:val="18"/>
        </w:rPr>
        <w:t>What is the provision for informing the importer of the customs value determined under Article 7?</w:t>
      </w:r>
    </w:p>
    <w:p w14:paraId="1D7F0219" w14:textId="457A9714" w:rsidR="0029237D" w:rsidRPr="0029237D" w:rsidRDefault="0029237D" w:rsidP="0029237D">
      <w:pPr>
        <w:spacing w:after="240"/>
        <w:ind w:left="567"/>
        <w:rPr>
          <w:szCs w:val="18"/>
        </w:rPr>
      </w:pPr>
      <w:r w:rsidRPr="0029237D">
        <w:rPr>
          <w:szCs w:val="18"/>
        </w:rPr>
        <w:t xml:space="preserve">The Directorate of Customs </w:t>
      </w:r>
      <w:r>
        <w:rPr>
          <w:szCs w:val="18"/>
        </w:rPr>
        <w:t>and</w:t>
      </w:r>
      <w:r w:rsidRPr="0029237D">
        <w:rPr>
          <w:szCs w:val="18"/>
        </w:rPr>
        <w:t xml:space="preserve"> Excise uses the provision as provided for in Article 16 of the of Customs Valuation Agreement which states </w:t>
      </w:r>
      <w:r>
        <w:rPr>
          <w:szCs w:val="18"/>
        </w:rPr>
        <w:t>"</w:t>
      </w:r>
      <w:r w:rsidRPr="0029237D">
        <w:rPr>
          <w:szCs w:val="18"/>
        </w:rPr>
        <w:t>Upon written request, the importer shall have the right to an explanation in writing from the customs administration of the country of importation as to how the customs value of the importer's goods was determined.</w:t>
      </w:r>
      <w:r w:rsidR="00AC7288">
        <w:rPr>
          <w:szCs w:val="18"/>
        </w:rPr>
        <w:t>"</w:t>
      </w:r>
      <w:r w:rsidRPr="0029237D">
        <w:rPr>
          <w:szCs w:val="18"/>
        </w:rPr>
        <w:t xml:space="preserve"> </w:t>
      </w:r>
    </w:p>
    <w:p w14:paraId="4F733681" w14:textId="77777777" w:rsidR="0029237D" w:rsidRPr="0029237D" w:rsidRDefault="0029237D" w:rsidP="0029237D">
      <w:pPr>
        <w:spacing w:after="240"/>
        <w:ind w:left="567"/>
        <w:rPr>
          <w:szCs w:val="18"/>
        </w:rPr>
      </w:pPr>
      <w:r w:rsidRPr="0029237D">
        <w:rPr>
          <w:szCs w:val="18"/>
        </w:rPr>
        <w:t>The importer is accorded the right to be heard and an explanation in writing as to how the Customs value was determined is communicated to the Importer. This step happens after the importer has been given amble opportunity normally 14 days to dispel doubt on customs value of goods under dispute and or under question."</w:t>
      </w:r>
    </w:p>
    <w:p w14:paraId="149124A8" w14:textId="11FED2C6" w:rsidR="00A10478" w:rsidRPr="00BC70E8" w:rsidRDefault="0029237D" w:rsidP="0029237D">
      <w:pPr>
        <w:spacing w:after="240"/>
        <w:rPr>
          <w:b/>
          <w:szCs w:val="18"/>
        </w:rPr>
      </w:pPr>
      <w:r w:rsidRPr="00BC70E8">
        <w:rPr>
          <w:b/>
          <w:szCs w:val="18"/>
        </w:rPr>
        <w:t xml:space="preserve"> </w:t>
      </w:r>
      <w:r w:rsidR="00A10478" w:rsidRPr="00BC70E8">
        <w:rPr>
          <w:b/>
          <w:szCs w:val="18"/>
        </w:rPr>
        <w:t>(c)</w:t>
      </w:r>
      <w:r w:rsidR="00A10478" w:rsidRPr="00BC70E8">
        <w:rPr>
          <w:b/>
          <w:szCs w:val="18"/>
        </w:rPr>
        <w:tab/>
        <w:t>Are the prohibitions found in Article 7.2 delineated?</w:t>
      </w:r>
    </w:p>
    <w:p w14:paraId="1F37F02A" w14:textId="77777777" w:rsidR="002A3515" w:rsidRDefault="002A3515" w:rsidP="002A3515">
      <w:pPr>
        <w:spacing w:after="240"/>
        <w:ind w:left="567"/>
        <w:rPr>
          <w:szCs w:val="18"/>
        </w:rPr>
      </w:pPr>
      <w:r w:rsidRPr="002A3515">
        <w:rPr>
          <w:szCs w:val="18"/>
        </w:rPr>
        <w:t>Yes, under Section 76(9) (a)-(g)</w:t>
      </w:r>
      <w:r>
        <w:rPr>
          <w:szCs w:val="18"/>
        </w:rPr>
        <w:t>.</w:t>
      </w:r>
    </w:p>
    <w:p w14:paraId="40053866" w14:textId="77777777" w:rsidR="00A10478" w:rsidRPr="00955460" w:rsidRDefault="00A10478" w:rsidP="00A10478">
      <w:pPr>
        <w:spacing w:after="240"/>
        <w:ind w:left="567" w:hanging="567"/>
        <w:rPr>
          <w:b/>
          <w:szCs w:val="18"/>
        </w:rPr>
      </w:pPr>
      <w:r w:rsidRPr="00955460">
        <w:rPr>
          <w:b/>
          <w:szCs w:val="18"/>
        </w:rPr>
        <w:t>6.</w:t>
      </w:r>
      <w:r w:rsidRPr="00955460">
        <w:rPr>
          <w:b/>
          <w:szCs w:val="18"/>
        </w:rPr>
        <w:tab/>
        <w:t>How have the options found in Article 8.2 been handled? In the case of f.o.b. application, are ex-factory prices also accepted?</w:t>
      </w:r>
    </w:p>
    <w:p w14:paraId="2351834A" w14:textId="77777777" w:rsidR="002A3515" w:rsidRPr="00C9637F" w:rsidRDefault="002A3515" w:rsidP="002A3515">
      <w:pPr>
        <w:spacing w:after="240"/>
        <w:ind w:left="567"/>
        <w:rPr>
          <w:szCs w:val="18"/>
        </w:rPr>
      </w:pPr>
      <w:r w:rsidRPr="002A3515">
        <w:rPr>
          <w:szCs w:val="18"/>
        </w:rPr>
        <w:t>Namibia uses an FOB system of customs valuation. Section 76 of the Act reflects this position. In those transactions in which the transaction is based solely on ex-factory prices, such prices are accepted as the basis for transaction value.</w:t>
      </w:r>
    </w:p>
    <w:p w14:paraId="09266662" w14:textId="77777777" w:rsidR="00A10478" w:rsidRPr="00BC70E8" w:rsidRDefault="00A10478" w:rsidP="00737EBD">
      <w:pPr>
        <w:keepNext/>
        <w:keepLines/>
        <w:spacing w:after="240"/>
        <w:rPr>
          <w:b/>
          <w:szCs w:val="18"/>
        </w:rPr>
      </w:pPr>
      <w:r w:rsidRPr="00BC70E8">
        <w:rPr>
          <w:b/>
          <w:szCs w:val="18"/>
        </w:rPr>
        <w:lastRenderedPageBreak/>
        <w:t>7.</w:t>
      </w:r>
      <w:r w:rsidRPr="00BC70E8">
        <w:rPr>
          <w:b/>
          <w:szCs w:val="18"/>
        </w:rPr>
        <w:tab/>
        <w:t>Where is the rate of exchange published, as required by Article 9.1?</w:t>
      </w:r>
    </w:p>
    <w:p w14:paraId="21326F6E" w14:textId="737175B4" w:rsidR="002A3515" w:rsidRDefault="002A3515" w:rsidP="002A3515">
      <w:pPr>
        <w:spacing w:after="240"/>
        <w:ind w:left="567"/>
        <w:rPr>
          <w:szCs w:val="18"/>
        </w:rPr>
      </w:pPr>
      <w:r w:rsidRPr="002A3515">
        <w:rPr>
          <w:szCs w:val="18"/>
        </w:rPr>
        <w:t>Section 81</w:t>
      </w:r>
      <w:r w:rsidR="005E4ADA">
        <w:rPr>
          <w:szCs w:val="18"/>
        </w:rPr>
        <w:t xml:space="preserve"> p</w:t>
      </w:r>
      <w:r w:rsidRPr="002A3515">
        <w:rPr>
          <w:szCs w:val="18"/>
        </w:rPr>
        <w:t>rovides that the Minister may prescribe the date on and the time at which the price paid or payable in respect of imported goods shall, if expressed in foreign currency, be converted into the currency of Namibia.</w:t>
      </w:r>
    </w:p>
    <w:p w14:paraId="26E9A0C9" w14:textId="77777777" w:rsidR="00A10478" w:rsidRPr="001A4A18" w:rsidRDefault="00A10478" w:rsidP="00352683">
      <w:pPr>
        <w:keepNext/>
        <w:spacing w:after="240"/>
      </w:pPr>
      <w:r w:rsidRPr="001A4A18">
        <w:rPr>
          <w:b/>
          <w:szCs w:val="18"/>
        </w:rPr>
        <w:t>8.</w:t>
      </w:r>
      <w:r w:rsidRPr="001A4A18">
        <w:rPr>
          <w:b/>
          <w:szCs w:val="18"/>
        </w:rPr>
        <w:tab/>
        <w:t>What steps have been taken to ensure confidentiality, as required by Article 10?</w:t>
      </w:r>
      <w:r w:rsidRPr="001A4A18">
        <w:t xml:space="preserve"> </w:t>
      </w:r>
    </w:p>
    <w:p w14:paraId="6BC9FFFB" w14:textId="77777777" w:rsidR="002A3515" w:rsidRDefault="002A3515" w:rsidP="002A3515">
      <w:pPr>
        <w:spacing w:after="240"/>
        <w:ind w:left="567"/>
        <w:rPr>
          <w:szCs w:val="18"/>
        </w:rPr>
      </w:pPr>
      <w:r w:rsidRPr="002A3515">
        <w:rPr>
          <w:szCs w:val="18"/>
        </w:rPr>
        <w:t>The requirement of confidentiality is prescribed in Section 4A of the Act</w:t>
      </w:r>
    </w:p>
    <w:p w14:paraId="3F6E2C88" w14:textId="77777777" w:rsidR="00A10478" w:rsidRPr="00BC70E8" w:rsidRDefault="00A10478" w:rsidP="00A10478">
      <w:pPr>
        <w:spacing w:after="240"/>
        <w:rPr>
          <w:b/>
          <w:szCs w:val="18"/>
        </w:rPr>
      </w:pPr>
      <w:r w:rsidRPr="00BC70E8">
        <w:rPr>
          <w:b/>
          <w:szCs w:val="18"/>
        </w:rPr>
        <w:t>9.</w:t>
      </w:r>
      <w:r w:rsidRPr="00BC70E8">
        <w:rPr>
          <w:b/>
          <w:szCs w:val="18"/>
        </w:rPr>
        <w:tab/>
        <w:t>Questions concerning Article 11:</w:t>
      </w:r>
    </w:p>
    <w:p w14:paraId="00AF2A10" w14:textId="77777777" w:rsidR="00A10478" w:rsidRPr="00BC70E8" w:rsidRDefault="00A10478" w:rsidP="00A10478">
      <w:pPr>
        <w:spacing w:after="240"/>
        <w:rPr>
          <w:b/>
          <w:szCs w:val="18"/>
        </w:rPr>
      </w:pPr>
      <w:r w:rsidRPr="00BC70E8">
        <w:rPr>
          <w:b/>
          <w:szCs w:val="18"/>
        </w:rPr>
        <w:t>(a)</w:t>
      </w:r>
      <w:r w:rsidRPr="00BC70E8">
        <w:rPr>
          <w:b/>
          <w:szCs w:val="18"/>
        </w:rPr>
        <w:tab/>
        <w:t>What rights of appeal are open to the importer or any other person?</w:t>
      </w:r>
    </w:p>
    <w:p w14:paraId="5AED5452" w14:textId="77777777" w:rsidR="002A3515" w:rsidRDefault="002A3515" w:rsidP="002A3515">
      <w:pPr>
        <w:spacing w:after="240"/>
        <w:ind w:left="567"/>
        <w:rPr>
          <w:szCs w:val="18"/>
        </w:rPr>
      </w:pPr>
      <w:r w:rsidRPr="002A3515">
        <w:rPr>
          <w:szCs w:val="18"/>
        </w:rPr>
        <w:t>Sections 44(5), 51(8), 67(5), 75(4),</w:t>
      </w:r>
      <w:r>
        <w:rPr>
          <w:szCs w:val="18"/>
        </w:rPr>
        <w:t xml:space="preserve"> </w:t>
      </w:r>
      <w:r w:rsidRPr="002A3515">
        <w:rPr>
          <w:szCs w:val="18"/>
        </w:rPr>
        <w:t>(5),</w:t>
      </w:r>
      <w:r>
        <w:rPr>
          <w:szCs w:val="18"/>
        </w:rPr>
        <w:t xml:space="preserve"> </w:t>
      </w:r>
      <w:r w:rsidRPr="002A3515">
        <w:rPr>
          <w:szCs w:val="18"/>
        </w:rPr>
        <w:t>(6), 78(3),</w:t>
      </w:r>
      <w:r>
        <w:rPr>
          <w:szCs w:val="18"/>
        </w:rPr>
        <w:t xml:space="preserve"> </w:t>
      </w:r>
      <w:r w:rsidRPr="002A3515">
        <w:rPr>
          <w:szCs w:val="18"/>
        </w:rPr>
        <w:t>(5),</w:t>
      </w:r>
      <w:r>
        <w:rPr>
          <w:szCs w:val="18"/>
        </w:rPr>
        <w:t xml:space="preserve"> </w:t>
      </w:r>
      <w:r w:rsidRPr="002A3515">
        <w:rPr>
          <w:szCs w:val="18"/>
        </w:rPr>
        <w:t>(6), 79(1) and 101(2) of the Act provides for various ways of appeals</w:t>
      </w:r>
    </w:p>
    <w:p w14:paraId="5DC8A395" w14:textId="77777777" w:rsidR="00A10478" w:rsidRPr="00BC70E8" w:rsidRDefault="00A10478" w:rsidP="002A3515">
      <w:pPr>
        <w:spacing w:after="240"/>
        <w:rPr>
          <w:b/>
          <w:szCs w:val="18"/>
        </w:rPr>
      </w:pPr>
      <w:r w:rsidRPr="00BC70E8">
        <w:rPr>
          <w:b/>
          <w:szCs w:val="18"/>
        </w:rPr>
        <w:t>(b)</w:t>
      </w:r>
      <w:r w:rsidRPr="00BC70E8">
        <w:rPr>
          <w:b/>
          <w:szCs w:val="18"/>
        </w:rPr>
        <w:tab/>
        <w:t>How is he to be informed of his right to further appeal?</w:t>
      </w:r>
    </w:p>
    <w:p w14:paraId="75386F9B" w14:textId="77777777" w:rsidR="002A3515" w:rsidRDefault="002A3515" w:rsidP="002A3515">
      <w:pPr>
        <w:spacing w:after="240"/>
        <w:ind w:left="567"/>
        <w:rPr>
          <w:szCs w:val="18"/>
        </w:rPr>
      </w:pPr>
      <w:r w:rsidRPr="002A3515">
        <w:rPr>
          <w:szCs w:val="18"/>
        </w:rPr>
        <w:t xml:space="preserve">No specific provision of the Act provides for an individual to be informed of his right to further appeal but the provisions at </w:t>
      </w:r>
      <w:r>
        <w:rPr>
          <w:szCs w:val="18"/>
        </w:rPr>
        <w:t>Q</w:t>
      </w:r>
      <w:r w:rsidRPr="002A3515">
        <w:rPr>
          <w:szCs w:val="18"/>
        </w:rPr>
        <w:t>uestion 9(a) provides for appeals and how an individual can go about to appeal.</w:t>
      </w:r>
    </w:p>
    <w:p w14:paraId="111E7D68" w14:textId="77777777" w:rsidR="006C2147" w:rsidRPr="001A4A18" w:rsidRDefault="006C2147" w:rsidP="006C2147">
      <w:pPr>
        <w:spacing w:after="240"/>
        <w:rPr>
          <w:b/>
          <w:szCs w:val="18"/>
        </w:rPr>
      </w:pPr>
      <w:r w:rsidRPr="001A4A18">
        <w:rPr>
          <w:b/>
          <w:szCs w:val="18"/>
        </w:rPr>
        <w:t xml:space="preserve">10. </w:t>
      </w:r>
      <w:r w:rsidRPr="001A4A18">
        <w:rPr>
          <w:b/>
          <w:szCs w:val="18"/>
        </w:rPr>
        <w:tab/>
        <w:t>Provide information on the publication, as required by Article 12, of:</w:t>
      </w:r>
    </w:p>
    <w:p w14:paraId="59BDA811" w14:textId="77777777" w:rsidR="006C2147" w:rsidRDefault="006C2147" w:rsidP="006C2147">
      <w:pPr>
        <w:spacing w:after="240"/>
        <w:rPr>
          <w:b/>
          <w:szCs w:val="18"/>
        </w:rPr>
      </w:pPr>
      <w:r w:rsidRPr="001A4A18">
        <w:rPr>
          <w:b/>
          <w:szCs w:val="18"/>
        </w:rPr>
        <w:t>(a)</w:t>
      </w:r>
      <w:r w:rsidRPr="001A4A18">
        <w:rPr>
          <w:b/>
          <w:szCs w:val="18"/>
        </w:rPr>
        <w:tab/>
        <w:t>(</w:t>
      </w:r>
      <w:proofErr w:type="spellStart"/>
      <w:r w:rsidRPr="001A4A18">
        <w:rPr>
          <w:b/>
          <w:szCs w:val="18"/>
        </w:rPr>
        <w:t>i</w:t>
      </w:r>
      <w:proofErr w:type="spellEnd"/>
      <w:r w:rsidRPr="001A4A18">
        <w:rPr>
          <w:b/>
          <w:szCs w:val="18"/>
        </w:rPr>
        <w:t>)</w:t>
      </w:r>
      <w:r>
        <w:rPr>
          <w:b/>
          <w:szCs w:val="18"/>
        </w:rPr>
        <w:tab/>
        <w:t>T</w:t>
      </w:r>
      <w:r w:rsidRPr="001A4A18">
        <w:rPr>
          <w:b/>
          <w:szCs w:val="18"/>
        </w:rPr>
        <w:t xml:space="preserve">he relevant national laws; </w:t>
      </w:r>
    </w:p>
    <w:p w14:paraId="5BE5713C" w14:textId="77777777" w:rsidR="002A3515" w:rsidRDefault="002A3515" w:rsidP="002A3515">
      <w:pPr>
        <w:spacing w:after="240"/>
        <w:ind w:left="567"/>
        <w:rPr>
          <w:szCs w:val="18"/>
        </w:rPr>
      </w:pPr>
      <w:r w:rsidRPr="002A3515">
        <w:rPr>
          <w:szCs w:val="18"/>
        </w:rPr>
        <w:t>Relevant</w:t>
      </w:r>
      <w:r w:rsidRPr="00C9637F">
        <w:rPr>
          <w:color w:val="3F3F3F"/>
          <w:szCs w:val="18"/>
        </w:rPr>
        <w:t xml:space="preserve"> </w:t>
      </w:r>
      <w:r w:rsidRPr="00C9637F">
        <w:rPr>
          <w:color w:val="2D2D2F"/>
          <w:szCs w:val="18"/>
        </w:rPr>
        <w:t>nationa</w:t>
      </w:r>
      <w:r w:rsidRPr="00C9637F">
        <w:rPr>
          <w:color w:val="525254"/>
          <w:szCs w:val="18"/>
        </w:rPr>
        <w:t xml:space="preserve">l </w:t>
      </w:r>
      <w:r w:rsidRPr="00C9637F">
        <w:rPr>
          <w:color w:val="3F3F3F"/>
          <w:szCs w:val="18"/>
        </w:rPr>
        <w:t xml:space="preserve">laws </w:t>
      </w:r>
      <w:r w:rsidRPr="00C9637F">
        <w:rPr>
          <w:color w:val="2D2D2F"/>
          <w:szCs w:val="18"/>
        </w:rPr>
        <w:t xml:space="preserve">are published </w:t>
      </w:r>
      <w:r w:rsidRPr="00C9637F">
        <w:rPr>
          <w:color w:val="3F3F3F"/>
          <w:szCs w:val="18"/>
        </w:rPr>
        <w:t xml:space="preserve">in the Government Gazette. It is used by government as the </w:t>
      </w:r>
      <w:r w:rsidRPr="002A3515">
        <w:rPr>
          <w:szCs w:val="18"/>
        </w:rPr>
        <w:t>official way of communicating to the public.</w:t>
      </w:r>
    </w:p>
    <w:p w14:paraId="0C35FB91" w14:textId="77777777" w:rsidR="006C2147" w:rsidRDefault="006C2147" w:rsidP="006C2147">
      <w:pPr>
        <w:spacing w:after="240"/>
        <w:ind w:firstLine="567"/>
        <w:rPr>
          <w:b/>
          <w:szCs w:val="18"/>
        </w:rPr>
      </w:pPr>
      <w:r w:rsidRPr="00E96785">
        <w:rPr>
          <w:b/>
          <w:szCs w:val="18"/>
        </w:rPr>
        <w:t>(ii)</w:t>
      </w:r>
      <w:r>
        <w:rPr>
          <w:b/>
          <w:szCs w:val="18"/>
        </w:rPr>
        <w:tab/>
      </w:r>
      <w:r w:rsidRPr="00E96785">
        <w:rPr>
          <w:b/>
          <w:szCs w:val="18"/>
        </w:rPr>
        <w:t>The regulations concerning the application of the Agreement:</w:t>
      </w:r>
    </w:p>
    <w:p w14:paraId="0E00AB51" w14:textId="77777777" w:rsidR="009C7301" w:rsidRPr="009C7301" w:rsidRDefault="009C7301" w:rsidP="009C7301">
      <w:pPr>
        <w:spacing w:after="240"/>
        <w:ind w:left="567"/>
        <w:rPr>
          <w:color w:val="3F3F3F"/>
          <w:szCs w:val="18"/>
        </w:rPr>
      </w:pPr>
      <w:r w:rsidRPr="009C7301">
        <w:rPr>
          <w:color w:val="3F3F3F"/>
          <w:szCs w:val="18"/>
        </w:rPr>
        <w:t>No customs valuation regulations have been made and none are contemplated at this stage. However, if rules are made it is published in the Government Gazette.</w:t>
      </w:r>
    </w:p>
    <w:p w14:paraId="4AB8FA66" w14:textId="77777777" w:rsidR="006C2147" w:rsidRPr="00E96785" w:rsidRDefault="006C2147" w:rsidP="006C2147">
      <w:pPr>
        <w:spacing w:after="240"/>
        <w:ind w:left="1134" w:hanging="567"/>
        <w:rPr>
          <w:b/>
          <w:szCs w:val="18"/>
        </w:rPr>
      </w:pPr>
      <w:r w:rsidRPr="00E96785">
        <w:rPr>
          <w:b/>
          <w:szCs w:val="18"/>
        </w:rPr>
        <w:t xml:space="preserve">(iii) </w:t>
      </w:r>
      <w:r w:rsidRPr="00E96785">
        <w:rPr>
          <w:b/>
          <w:szCs w:val="18"/>
        </w:rPr>
        <w:tab/>
        <w:t>The judicial decision and administrative rulings of general application relating to the Agreement:</w:t>
      </w:r>
    </w:p>
    <w:p w14:paraId="356AE8D5" w14:textId="77777777" w:rsidR="009C7301" w:rsidRDefault="009C7301" w:rsidP="009C7301">
      <w:pPr>
        <w:spacing w:after="240"/>
        <w:ind w:left="567"/>
        <w:rPr>
          <w:szCs w:val="18"/>
        </w:rPr>
      </w:pPr>
      <w:r w:rsidRPr="00C9637F">
        <w:rPr>
          <w:color w:val="3F3F3F"/>
          <w:szCs w:val="18"/>
        </w:rPr>
        <w:t xml:space="preserve">Judicial decisions are published in the </w:t>
      </w:r>
      <w:r w:rsidRPr="00C9637F">
        <w:rPr>
          <w:color w:val="2D2D2F"/>
          <w:szCs w:val="18"/>
        </w:rPr>
        <w:t>Nam</w:t>
      </w:r>
      <w:r w:rsidRPr="00C9637F">
        <w:rPr>
          <w:color w:val="525254"/>
          <w:szCs w:val="18"/>
        </w:rPr>
        <w:t xml:space="preserve">ibian </w:t>
      </w:r>
      <w:r w:rsidRPr="00C9637F">
        <w:rPr>
          <w:color w:val="3F3F3F"/>
          <w:szCs w:val="18"/>
        </w:rPr>
        <w:t>Law Reports.</w:t>
      </w:r>
    </w:p>
    <w:p w14:paraId="6172FBAF" w14:textId="77777777" w:rsidR="009C7301" w:rsidRDefault="009C7301" w:rsidP="009C7301">
      <w:pPr>
        <w:spacing w:after="240"/>
        <w:ind w:left="1134" w:hanging="567"/>
        <w:rPr>
          <w:b/>
          <w:szCs w:val="18"/>
        </w:rPr>
      </w:pPr>
      <w:r w:rsidRPr="009C7301">
        <w:rPr>
          <w:b/>
          <w:szCs w:val="18"/>
        </w:rPr>
        <w:t xml:space="preserve">(iv) </w:t>
      </w:r>
      <w:r>
        <w:rPr>
          <w:b/>
          <w:szCs w:val="18"/>
        </w:rPr>
        <w:tab/>
      </w:r>
      <w:r w:rsidRPr="009C7301">
        <w:rPr>
          <w:b/>
          <w:szCs w:val="18"/>
        </w:rPr>
        <w:t>general or specific laws being referred to in the rules of implementation or application</w:t>
      </w:r>
    </w:p>
    <w:p w14:paraId="132E4D48" w14:textId="77777777" w:rsidR="009C7301" w:rsidRPr="009C7301" w:rsidRDefault="009C7301" w:rsidP="009C7301">
      <w:pPr>
        <w:spacing w:after="240"/>
        <w:ind w:left="567"/>
        <w:rPr>
          <w:color w:val="3F3F3F"/>
          <w:szCs w:val="18"/>
        </w:rPr>
      </w:pPr>
      <w:r w:rsidRPr="009C7301">
        <w:rPr>
          <w:color w:val="3F3F3F"/>
          <w:szCs w:val="18"/>
        </w:rPr>
        <w:t xml:space="preserve">See answers to </w:t>
      </w:r>
      <w:r w:rsidR="00352683">
        <w:rPr>
          <w:color w:val="3F3F3F"/>
          <w:szCs w:val="18"/>
        </w:rPr>
        <w:t>10</w:t>
      </w:r>
      <w:r w:rsidRPr="009C7301">
        <w:rPr>
          <w:color w:val="3F3F3F"/>
          <w:szCs w:val="18"/>
        </w:rPr>
        <w:t>(a)(</w:t>
      </w:r>
      <w:proofErr w:type="spellStart"/>
      <w:r w:rsidRPr="009C7301">
        <w:rPr>
          <w:color w:val="3F3F3F"/>
          <w:szCs w:val="18"/>
        </w:rPr>
        <w:t>i</w:t>
      </w:r>
      <w:proofErr w:type="spellEnd"/>
      <w:r w:rsidRPr="009C7301">
        <w:rPr>
          <w:color w:val="3F3F3F"/>
          <w:szCs w:val="18"/>
        </w:rPr>
        <w:t xml:space="preserve">) and </w:t>
      </w:r>
      <w:r w:rsidR="00352683">
        <w:rPr>
          <w:color w:val="3F3F3F"/>
          <w:szCs w:val="18"/>
        </w:rPr>
        <w:t>10</w:t>
      </w:r>
      <w:r w:rsidRPr="009C7301">
        <w:rPr>
          <w:color w:val="3F3F3F"/>
          <w:szCs w:val="18"/>
        </w:rPr>
        <w:t>(a)(ii) above.</w:t>
      </w:r>
    </w:p>
    <w:p w14:paraId="72577B6D" w14:textId="77777777" w:rsidR="006C2147" w:rsidRPr="00BC70E8" w:rsidRDefault="006C2147" w:rsidP="006C2147">
      <w:pPr>
        <w:spacing w:after="240"/>
        <w:rPr>
          <w:b/>
          <w:szCs w:val="18"/>
        </w:rPr>
      </w:pPr>
      <w:r w:rsidRPr="00BC70E8">
        <w:rPr>
          <w:b/>
          <w:szCs w:val="18"/>
        </w:rPr>
        <w:t>(b)</w:t>
      </w:r>
      <w:r w:rsidRPr="00BC70E8">
        <w:rPr>
          <w:b/>
          <w:szCs w:val="18"/>
        </w:rPr>
        <w:tab/>
        <w:t>Is the publication of further rules anticipated? Which topics would they cover?</w:t>
      </w:r>
    </w:p>
    <w:p w14:paraId="2126EE40" w14:textId="77777777" w:rsidR="00352683" w:rsidRPr="00352683" w:rsidRDefault="00352683" w:rsidP="00352683">
      <w:pPr>
        <w:spacing w:after="240"/>
        <w:ind w:left="567"/>
        <w:rPr>
          <w:color w:val="3F3F3F"/>
          <w:szCs w:val="18"/>
        </w:rPr>
      </w:pPr>
      <w:r w:rsidRPr="00352683">
        <w:rPr>
          <w:color w:val="3F3F3F"/>
          <w:szCs w:val="18"/>
        </w:rPr>
        <w:t>No further rules are anticipated at this stage. Administrative material will be Issued as the need arises.</w:t>
      </w:r>
    </w:p>
    <w:p w14:paraId="6D8EC538" w14:textId="77777777" w:rsidR="006C2147" w:rsidRPr="00BC70E8" w:rsidRDefault="006C2147" w:rsidP="006C2147">
      <w:pPr>
        <w:spacing w:after="240"/>
        <w:rPr>
          <w:b/>
          <w:szCs w:val="18"/>
        </w:rPr>
      </w:pPr>
      <w:r w:rsidRPr="00BC70E8">
        <w:rPr>
          <w:b/>
          <w:szCs w:val="18"/>
        </w:rPr>
        <w:t>11.</w:t>
      </w:r>
      <w:r w:rsidRPr="00BC70E8">
        <w:rPr>
          <w:b/>
          <w:szCs w:val="18"/>
        </w:rPr>
        <w:tab/>
        <w:t>Questions concerning Article 13:</w:t>
      </w:r>
    </w:p>
    <w:p w14:paraId="1930E97C" w14:textId="77777777" w:rsidR="006C2147" w:rsidRPr="00BC70E8" w:rsidRDefault="006C2147" w:rsidP="006C2147">
      <w:pPr>
        <w:spacing w:after="240"/>
        <w:ind w:left="567" w:hanging="567"/>
        <w:rPr>
          <w:b/>
          <w:szCs w:val="18"/>
        </w:rPr>
      </w:pPr>
      <w:r w:rsidRPr="00BC70E8">
        <w:rPr>
          <w:b/>
          <w:szCs w:val="18"/>
        </w:rPr>
        <w:t>(a)</w:t>
      </w:r>
      <w:r w:rsidRPr="00BC70E8">
        <w:rPr>
          <w:b/>
          <w:szCs w:val="18"/>
        </w:rPr>
        <w:tab/>
        <w:t>How is the obligation of Article 13 (last sentence) being dealt with in the respective legislation?</w:t>
      </w:r>
    </w:p>
    <w:p w14:paraId="047A0282" w14:textId="77777777" w:rsidR="00352683" w:rsidRPr="00352683" w:rsidRDefault="00352683" w:rsidP="00352683">
      <w:pPr>
        <w:spacing w:after="240"/>
        <w:ind w:left="567"/>
        <w:rPr>
          <w:color w:val="3F3F3F"/>
          <w:szCs w:val="18"/>
        </w:rPr>
      </w:pPr>
      <w:r w:rsidRPr="00352683">
        <w:rPr>
          <w:color w:val="3F3F3F"/>
          <w:szCs w:val="18"/>
        </w:rPr>
        <w:t>Sections 17(1), 18(5), 21(1), 41(2), 64(3), 68(1), 110(3) makes provision for security to be provided.</w:t>
      </w:r>
    </w:p>
    <w:p w14:paraId="57BEDB24" w14:textId="77777777" w:rsidR="006C2147" w:rsidRPr="00BC70E8" w:rsidRDefault="00352683" w:rsidP="00352683">
      <w:pPr>
        <w:keepNext/>
        <w:spacing w:after="240"/>
        <w:rPr>
          <w:b/>
          <w:szCs w:val="18"/>
        </w:rPr>
      </w:pPr>
      <w:r w:rsidRPr="00BC70E8">
        <w:rPr>
          <w:b/>
          <w:szCs w:val="18"/>
        </w:rPr>
        <w:lastRenderedPageBreak/>
        <w:t xml:space="preserve"> </w:t>
      </w:r>
      <w:r w:rsidR="006C2147" w:rsidRPr="00BC70E8">
        <w:rPr>
          <w:b/>
          <w:szCs w:val="18"/>
        </w:rPr>
        <w:t>(b)</w:t>
      </w:r>
      <w:r w:rsidR="006C2147" w:rsidRPr="00BC70E8">
        <w:rPr>
          <w:b/>
          <w:szCs w:val="18"/>
        </w:rPr>
        <w:tab/>
        <w:t>Have additional explanations been laid down?</w:t>
      </w:r>
    </w:p>
    <w:p w14:paraId="4FE9CA78" w14:textId="77777777" w:rsidR="00B343A9" w:rsidRDefault="00352683" w:rsidP="006C2147">
      <w:pPr>
        <w:spacing w:after="240"/>
        <w:ind w:firstLine="567"/>
        <w:rPr>
          <w:szCs w:val="18"/>
        </w:rPr>
      </w:pPr>
      <w:r>
        <w:rPr>
          <w:szCs w:val="18"/>
        </w:rPr>
        <w:t>No</w:t>
      </w:r>
      <w:r w:rsidR="00B343A9" w:rsidRPr="00071E8A">
        <w:rPr>
          <w:szCs w:val="18"/>
        </w:rPr>
        <w:t xml:space="preserve">. </w:t>
      </w:r>
    </w:p>
    <w:p w14:paraId="570947FE" w14:textId="77777777" w:rsidR="006C2147" w:rsidRPr="00BC70E8" w:rsidRDefault="006C2147" w:rsidP="00352683">
      <w:pPr>
        <w:keepNext/>
        <w:spacing w:after="240"/>
        <w:rPr>
          <w:b/>
          <w:szCs w:val="18"/>
        </w:rPr>
      </w:pPr>
      <w:r w:rsidRPr="00BC70E8">
        <w:rPr>
          <w:b/>
          <w:szCs w:val="18"/>
        </w:rPr>
        <w:t>12.</w:t>
      </w:r>
      <w:r w:rsidRPr="00BC70E8">
        <w:rPr>
          <w:b/>
          <w:szCs w:val="18"/>
        </w:rPr>
        <w:tab/>
        <w:t>Questions concerning Article 16:</w:t>
      </w:r>
    </w:p>
    <w:p w14:paraId="1A1BB26B" w14:textId="77777777" w:rsidR="006C2147" w:rsidRPr="00BC70E8" w:rsidRDefault="006C2147" w:rsidP="006C2147">
      <w:pPr>
        <w:spacing w:after="240"/>
        <w:ind w:left="567" w:hanging="567"/>
        <w:rPr>
          <w:b/>
          <w:szCs w:val="18"/>
        </w:rPr>
      </w:pPr>
      <w:r w:rsidRPr="00BC70E8">
        <w:rPr>
          <w:b/>
          <w:szCs w:val="18"/>
        </w:rPr>
        <w:t>(a)</w:t>
      </w:r>
      <w:r w:rsidRPr="00BC70E8">
        <w:rPr>
          <w:b/>
          <w:szCs w:val="18"/>
        </w:rPr>
        <w:tab/>
        <w:t>Does the respective national legislation contain a provision requiring customs authorities to give an explanation in writing as to how the customs value was determined?</w:t>
      </w:r>
    </w:p>
    <w:p w14:paraId="33986FDD" w14:textId="77777777" w:rsidR="00352683" w:rsidRDefault="00352683" w:rsidP="00352683">
      <w:pPr>
        <w:spacing w:after="240"/>
        <w:ind w:left="567"/>
        <w:rPr>
          <w:szCs w:val="18"/>
        </w:rPr>
      </w:pPr>
      <w:r w:rsidRPr="00C9637F">
        <w:rPr>
          <w:color w:val="333334"/>
          <w:w w:val="105"/>
          <w:szCs w:val="18"/>
        </w:rPr>
        <w:t xml:space="preserve">Section </w:t>
      </w:r>
      <w:r w:rsidRPr="00C9637F">
        <w:rPr>
          <w:color w:val="444444"/>
          <w:w w:val="105"/>
          <w:szCs w:val="18"/>
        </w:rPr>
        <w:t xml:space="preserve">75(4) </w:t>
      </w:r>
      <w:r w:rsidRPr="00352683">
        <w:rPr>
          <w:szCs w:val="18"/>
        </w:rPr>
        <w:t>provides</w:t>
      </w:r>
      <w:r w:rsidRPr="00C9637F">
        <w:rPr>
          <w:color w:val="444444"/>
          <w:w w:val="105"/>
          <w:szCs w:val="18"/>
        </w:rPr>
        <w:t xml:space="preserve"> for that.</w:t>
      </w:r>
    </w:p>
    <w:p w14:paraId="7A084594" w14:textId="77777777" w:rsidR="006C2147" w:rsidRPr="00A73E46" w:rsidRDefault="006C2147" w:rsidP="00352683">
      <w:pPr>
        <w:spacing w:after="240"/>
        <w:rPr>
          <w:b/>
          <w:szCs w:val="18"/>
        </w:rPr>
      </w:pPr>
      <w:r w:rsidRPr="00A73E46">
        <w:rPr>
          <w:b/>
          <w:szCs w:val="18"/>
        </w:rPr>
        <w:t>(b)</w:t>
      </w:r>
      <w:r w:rsidRPr="00A73E46">
        <w:rPr>
          <w:b/>
          <w:szCs w:val="18"/>
        </w:rPr>
        <w:tab/>
        <w:t>Are there any further regulations concerning an above-mentioned request?</w:t>
      </w:r>
    </w:p>
    <w:p w14:paraId="2A6225DE" w14:textId="77777777" w:rsidR="00352683" w:rsidRDefault="00352683" w:rsidP="00352683">
      <w:pPr>
        <w:spacing w:after="240"/>
        <w:ind w:left="567"/>
        <w:rPr>
          <w:szCs w:val="18"/>
        </w:rPr>
      </w:pPr>
      <w:r>
        <w:rPr>
          <w:szCs w:val="18"/>
        </w:rPr>
        <w:t>No</w:t>
      </w:r>
      <w:r w:rsidRPr="00352683">
        <w:rPr>
          <w:szCs w:val="18"/>
        </w:rPr>
        <w:t>.</w:t>
      </w:r>
    </w:p>
    <w:p w14:paraId="12538D18" w14:textId="77777777" w:rsidR="006C2147" w:rsidRPr="00F663ED" w:rsidRDefault="006C2147" w:rsidP="006C2147">
      <w:pPr>
        <w:keepNext/>
        <w:spacing w:after="240"/>
        <w:rPr>
          <w:b/>
          <w:szCs w:val="18"/>
        </w:rPr>
      </w:pPr>
      <w:r w:rsidRPr="00F663ED">
        <w:rPr>
          <w:b/>
          <w:szCs w:val="18"/>
        </w:rPr>
        <w:t xml:space="preserve">13. </w:t>
      </w:r>
      <w:r w:rsidRPr="00F663ED">
        <w:rPr>
          <w:b/>
          <w:szCs w:val="18"/>
        </w:rPr>
        <w:tab/>
        <w:t>How have the Interpretative Notes of the Agreement been included?</w:t>
      </w:r>
    </w:p>
    <w:p w14:paraId="2A588439" w14:textId="77777777" w:rsidR="00352683" w:rsidRDefault="00352683" w:rsidP="00352683">
      <w:pPr>
        <w:spacing w:after="240"/>
        <w:ind w:left="567"/>
        <w:rPr>
          <w:szCs w:val="18"/>
        </w:rPr>
      </w:pPr>
      <w:r w:rsidRPr="00352683">
        <w:rPr>
          <w:szCs w:val="18"/>
        </w:rPr>
        <w:t xml:space="preserve">General Interpretative Notes has been embedded into Valuation training manual and in standard operating procedures and most of the notes to Articles of WTO Valuation Agreement is covered under the provisions of the Section 76 </w:t>
      </w:r>
      <w:r>
        <w:rPr>
          <w:szCs w:val="18"/>
        </w:rPr>
        <w:t>and</w:t>
      </w:r>
      <w:r w:rsidRPr="00352683">
        <w:rPr>
          <w:szCs w:val="18"/>
        </w:rPr>
        <w:t xml:space="preserve"> 77 of the Customs and Excise Act 20 of 1998 as amended.</w:t>
      </w:r>
    </w:p>
    <w:p w14:paraId="20D54285" w14:textId="77777777" w:rsidR="006C2147" w:rsidRPr="00F663ED" w:rsidRDefault="006C2147" w:rsidP="006C2147">
      <w:pPr>
        <w:spacing w:after="240"/>
        <w:ind w:left="567" w:hanging="567"/>
        <w:rPr>
          <w:b/>
          <w:szCs w:val="18"/>
        </w:rPr>
      </w:pPr>
      <w:r w:rsidRPr="00F663ED">
        <w:rPr>
          <w:b/>
          <w:szCs w:val="18"/>
        </w:rPr>
        <w:t>14.</w:t>
      </w:r>
      <w:r w:rsidRPr="00F663ED">
        <w:rPr>
          <w:b/>
          <w:szCs w:val="18"/>
        </w:rPr>
        <w:tab/>
        <w:t>How have the provisions of the Decision on the Treatment of Interest Charges in the Customs Value of Imported Goods been implemented?</w:t>
      </w:r>
    </w:p>
    <w:p w14:paraId="3065AA8E" w14:textId="77777777" w:rsidR="00352683" w:rsidRDefault="00352683" w:rsidP="00352683">
      <w:pPr>
        <w:spacing w:after="240"/>
        <w:ind w:left="567"/>
        <w:rPr>
          <w:szCs w:val="18"/>
        </w:rPr>
      </w:pPr>
      <w:r w:rsidRPr="00352683">
        <w:rPr>
          <w:szCs w:val="18"/>
        </w:rPr>
        <w:t>See Section 77(2)(b)(vi)</w:t>
      </w:r>
      <w:r>
        <w:rPr>
          <w:szCs w:val="18"/>
        </w:rPr>
        <w:t>.</w:t>
      </w:r>
    </w:p>
    <w:p w14:paraId="474CD2F1" w14:textId="77777777" w:rsidR="006C2147" w:rsidRPr="00F663ED" w:rsidRDefault="006C2147" w:rsidP="006C2147">
      <w:pPr>
        <w:spacing w:after="240"/>
        <w:ind w:left="567" w:hanging="567"/>
        <w:rPr>
          <w:b/>
          <w:szCs w:val="18"/>
        </w:rPr>
      </w:pPr>
      <w:r w:rsidRPr="00F663ED">
        <w:rPr>
          <w:b/>
          <w:szCs w:val="18"/>
        </w:rPr>
        <w:t>15.</w:t>
      </w:r>
      <w:r w:rsidRPr="00F663ED">
        <w:rPr>
          <w:b/>
          <w:szCs w:val="18"/>
        </w:rPr>
        <w:tab/>
        <w:t>For those countries applying paragraph 2 of the Decision on the Valuation of Carrier Media Bearing Software for Data Processing Equipment, how have the provisions of this paragraph been implemented?</w:t>
      </w:r>
    </w:p>
    <w:p w14:paraId="69453AB8" w14:textId="77777777" w:rsidR="00352683" w:rsidRDefault="00352683" w:rsidP="00352683">
      <w:pPr>
        <w:spacing w:after="240"/>
        <w:ind w:left="567"/>
        <w:rPr>
          <w:szCs w:val="18"/>
        </w:rPr>
      </w:pPr>
      <w:r w:rsidRPr="00352683">
        <w:rPr>
          <w:szCs w:val="18"/>
        </w:rPr>
        <w:t>Namibia did not yet implement paragraph 2 of the decision of 24 September 1984 on the valuation of Carrier Media Bearing Software for data processing</w:t>
      </w:r>
      <w:r>
        <w:rPr>
          <w:szCs w:val="18"/>
        </w:rPr>
        <w:t xml:space="preserve"> </w:t>
      </w:r>
      <w:r w:rsidRPr="00352683">
        <w:rPr>
          <w:szCs w:val="18"/>
        </w:rPr>
        <w:t>equipment.</w:t>
      </w:r>
    </w:p>
    <w:p w14:paraId="1FEA9683" w14:textId="77777777" w:rsidR="00B343A9" w:rsidRPr="00B343A9" w:rsidRDefault="00B343A9" w:rsidP="00B343A9">
      <w:pPr>
        <w:jc w:val="center"/>
        <w:rPr>
          <w:szCs w:val="18"/>
        </w:rPr>
      </w:pPr>
      <w:r>
        <w:rPr>
          <w:b/>
          <w:szCs w:val="18"/>
        </w:rPr>
        <w:t>__________</w:t>
      </w:r>
    </w:p>
    <w:sectPr w:rsidR="00B343A9" w:rsidRPr="00B343A9" w:rsidSect="00373DB5">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00B6" w14:textId="77777777" w:rsidR="00B343A9" w:rsidRDefault="00B343A9" w:rsidP="00ED54E0">
      <w:r>
        <w:separator/>
      </w:r>
    </w:p>
  </w:endnote>
  <w:endnote w:type="continuationSeparator" w:id="0">
    <w:p w14:paraId="066F9D32" w14:textId="77777777" w:rsidR="00B343A9" w:rsidRDefault="00B343A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5599" w14:textId="77777777" w:rsidR="00544326" w:rsidRPr="00373DB5" w:rsidRDefault="00373DB5" w:rsidP="00373D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2926" w14:textId="77777777" w:rsidR="00544326" w:rsidRPr="00373DB5" w:rsidRDefault="00373DB5" w:rsidP="00373D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0D7F" w14:textId="77777777" w:rsidR="00B343A9" w:rsidRDefault="00B343A9" w:rsidP="00ED54E0">
      <w:r>
        <w:separator/>
      </w:r>
    </w:p>
  </w:footnote>
  <w:footnote w:type="continuationSeparator" w:id="0">
    <w:p w14:paraId="177A9D02" w14:textId="77777777" w:rsidR="00B343A9" w:rsidRDefault="00B343A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7647" w14:textId="77777777" w:rsidR="00373DB5" w:rsidRPr="00373DB5" w:rsidRDefault="00373DB5" w:rsidP="00373DB5">
    <w:pPr>
      <w:pStyle w:val="Header"/>
      <w:pBdr>
        <w:bottom w:val="single" w:sz="4" w:space="1" w:color="auto"/>
      </w:pBdr>
      <w:tabs>
        <w:tab w:val="clear" w:pos="4513"/>
        <w:tab w:val="clear" w:pos="9027"/>
      </w:tabs>
      <w:jc w:val="center"/>
    </w:pPr>
    <w:r w:rsidRPr="00373DB5">
      <w:t>G/VAL/N/2/NAM/1</w:t>
    </w:r>
  </w:p>
  <w:p w14:paraId="50AB25C3" w14:textId="77777777" w:rsidR="00373DB5" w:rsidRPr="00373DB5" w:rsidRDefault="00373DB5" w:rsidP="00373DB5">
    <w:pPr>
      <w:pStyle w:val="Header"/>
      <w:pBdr>
        <w:bottom w:val="single" w:sz="4" w:space="1" w:color="auto"/>
      </w:pBdr>
      <w:tabs>
        <w:tab w:val="clear" w:pos="4513"/>
        <w:tab w:val="clear" w:pos="9027"/>
      </w:tabs>
      <w:jc w:val="center"/>
    </w:pPr>
  </w:p>
  <w:p w14:paraId="50D47B80" w14:textId="77777777" w:rsidR="00373DB5" w:rsidRPr="00373DB5" w:rsidRDefault="00373DB5" w:rsidP="00373DB5">
    <w:pPr>
      <w:pStyle w:val="Header"/>
      <w:pBdr>
        <w:bottom w:val="single" w:sz="4" w:space="1" w:color="auto"/>
      </w:pBdr>
      <w:tabs>
        <w:tab w:val="clear" w:pos="4513"/>
        <w:tab w:val="clear" w:pos="9027"/>
      </w:tabs>
      <w:jc w:val="center"/>
    </w:pPr>
    <w:r w:rsidRPr="00373DB5">
      <w:t xml:space="preserve">- </w:t>
    </w:r>
    <w:r w:rsidRPr="00373DB5">
      <w:fldChar w:fldCharType="begin"/>
    </w:r>
    <w:r w:rsidRPr="00373DB5">
      <w:instrText xml:space="preserve"> PAGE </w:instrText>
    </w:r>
    <w:r w:rsidRPr="00373DB5">
      <w:fldChar w:fldCharType="separate"/>
    </w:r>
    <w:r w:rsidRPr="00373DB5">
      <w:rPr>
        <w:noProof/>
      </w:rPr>
      <w:t>1</w:t>
    </w:r>
    <w:r w:rsidRPr="00373DB5">
      <w:fldChar w:fldCharType="end"/>
    </w:r>
    <w:r w:rsidRPr="00373DB5">
      <w:t xml:space="preserve"> -</w:t>
    </w:r>
  </w:p>
  <w:p w14:paraId="0292CDF9" w14:textId="77777777" w:rsidR="00544326" w:rsidRPr="00373DB5" w:rsidRDefault="00544326" w:rsidP="00373D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A62A" w14:textId="77777777" w:rsidR="00373DB5" w:rsidRPr="00373DB5" w:rsidRDefault="00373DB5" w:rsidP="00373DB5">
    <w:pPr>
      <w:pStyle w:val="Header"/>
      <w:pBdr>
        <w:bottom w:val="single" w:sz="4" w:space="1" w:color="auto"/>
      </w:pBdr>
      <w:tabs>
        <w:tab w:val="clear" w:pos="4513"/>
        <w:tab w:val="clear" w:pos="9027"/>
      </w:tabs>
      <w:jc w:val="center"/>
    </w:pPr>
    <w:r w:rsidRPr="00373DB5">
      <w:t>G/VAL/N/2/NAM/1</w:t>
    </w:r>
  </w:p>
  <w:p w14:paraId="17027C8A" w14:textId="77777777" w:rsidR="00373DB5" w:rsidRPr="00373DB5" w:rsidRDefault="00373DB5" w:rsidP="00373DB5">
    <w:pPr>
      <w:pStyle w:val="Header"/>
      <w:pBdr>
        <w:bottom w:val="single" w:sz="4" w:space="1" w:color="auto"/>
      </w:pBdr>
      <w:tabs>
        <w:tab w:val="clear" w:pos="4513"/>
        <w:tab w:val="clear" w:pos="9027"/>
      </w:tabs>
      <w:jc w:val="center"/>
    </w:pPr>
  </w:p>
  <w:p w14:paraId="55708775" w14:textId="77777777" w:rsidR="00373DB5" w:rsidRPr="00373DB5" w:rsidRDefault="00373DB5" w:rsidP="00373DB5">
    <w:pPr>
      <w:pStyle w:val="Header"/>
      <w:pBdr>
        <w:bottom w:val="single" w:sz="4" w:space="1" w:color="auto"/>
      </w:pBdr>
      <w:tabs>
        <w:tab w:val="clear" w:pos="4513"/>
        <w:tab w:val="clear" w:pos="9027"/>
      </w:tabs>
      <w:jc w:val="center"/>
    </w:pPr>
    <w:r w:rsidRPr="00373DB5">
      <w:t xml:space="preserve">- </w:t>
    </w:r>
    <w:r w:rsidRPr="00373DB5">
      <w:fldChar w:fldCharType="begin"/>
    </w:r>
    <w:r w:rsidRPr="00373DB5">
      <w:instrText xml:space="preserve"> PAGE </w:instrText>
    </w:r>
    <w:r w:rsidRPr="00373DB5">
      <w:fldChar w:fldCharType="separate"/>
    </w:r>
    <w:r w:rsidRPr="00373DB5">
      <w:rPr>
        <w:noProof/>
      </w:rPr>
      <w:t>4</w:t>
    </w:r>
    <w:r w:rsidRPr="00373DB5">
      <w:fldChar w:fldCharType="end"/>
    </w:r>
    <w:r w:rsidRPr="00373DB5">
      <w:t xml:space="preserve"> -</w:t>
    </w:r>
  </w:p>
  <w:p w14:paraId="59097EBA" w14:textId="77777777" w:rsidR="00544326" w:rsidRPr="00373DB5" w:rsidRDefault="00544326" w:rsidP="00373D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105E9BD" w14:textId="77777777" w:rsidTr="00544326">
      <w:trPr>
        <w:trHeight w:val="240"/>
        <w:jc w:val="center"/>
      </w:trPr>
      <w:tc>
        <w:tcPr>
          <w:tcW w:w="3794" w:type="dxa"/>
          <w:shd w:val="clear" w:color="auto" w:fill="FFFFFF"/>
          <w:tcMar>
            <w:left w:w="108" w:type="dxa"/>
            <w:right w:w="108" w:type="dxa"/>
          </w:tcMar>
          <w:vAlign w:val="center"/>
        </w:tcPr>
        <w:p w14:paraId="001C59AD"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5AA903DC" w14:textId="77777777" w:rsidR="00ED54E0" w:rsidRPr="00182B84" w:rsidRDefault="00373DB5" w:rsidP="00425DC5">
          <w:pPr>
            <w:jc w:val="right"/>
            <w:rPr>
              <w:b/>
              <w:color w:val="FF0000"/>
              <w:szCs w:val="16"/>
            </w:rPr>
          </w:pPr>
          <w:r>
            <w:rPr>
              <w:b/>
              <w:color w:val="FF0000"/>
              <w:szCs w:val="16"/>
            </w:rPr>
            <w:t xml:space="preserve"> </w:t>
          </w:r>
        </w:p>
      </w:tc>
    </w:tr>
    <w:bookmarkEnd w:id="1"/>
    <w:tr w:rsidR="00ED54E0" w:rsidRPr="00182B84" w14:paraId="758B9D33" w14:textId="77777777" w:rsidTr="00544326">
      <w:trPr>
        <w:trHeight w:val="213"/>
        <w:jc w:val="center"/>
      </w:trPr>
      <w:tc>
        <w:tcPr>
          <w:tcW w:w="3794" w:type="dxa"/>
          <w:vMerge w:val="restart"/>
          <w:shd w:val="clear" w:color="auto" w:fill="FFFFFF"/>
          <w:tcMar>
            <w:left w:w="0" w:type="dxa"/>
            <w:right w:w="0" w:type="dxa"/>
          </w:tcMar>
        </w:tcPr>
        <w:p w14:paraId="7AE4BF37" w14:textId="77777777" w:rsidR="00ED54E0" w:rsidRPr="00182B84" w:rsidRDefault="00ED54E0" w:rsidP="00425DC5">
          <w:pPr>
            <w:jc w:val="left"/>
          </w:pPr>
          <w:r w:rsidRPr="00182B84">
            <w:rPr>
              <w:noProof/>
              <w:lang w:val="en-US"/>
            </w:rPr>
            <w:drawing>
              <wp:inline distT="0" distB="0" distL="0" distR="0" wp14:anchorId="73B86DD7" wp14:editId="055AD2A9">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888CBA" w14:textId="77777777" w:rsidR="00ED54E0" w:rsidRPr="00182B84" w:rsidRDefault="00ED54E0" w:rsidP="00425DC5">
          <w:pPr>
            <w:jc w:val="right"/>
            <w:rPr>
              <w:b/>
              <w:szCs w:val="16"/>
            </w:rPr>
          </w:pPr>
        </w:p>
      </w:tc>
    </w:tr>
    <w:tr w:rsidR="00ED54E0" w:rsidRPr="00182B84" w14:paraId="07EADA95" w14:textId="77777777" w:rsidTr="00544326">
      <w:trPr>
        <w:trHeight w:val="868"/>
        <w:jc w:val="center"/>
      </w:trPr>
      <w:tc>
        <w:tcPr>
          <w:tcW w:w="3794" w:type="dxa"/>
          <w:vMerge/>
          <w:shd w:val="clear" w:color="auto" w:fill="FFFFFF"/>
          <w:tcMar>
            <w:left w:w="108" w:type="dxa"/>
            <w:right w:w="108" w:type="dxa"/>
          </w:tcMar>
        </w:tcPr>
        <w:p w14:paraId="081AA15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0AD6619" w14:textId="77777777" w:rsidR="00373DB5" w:rsidRDefault="00373DB5" w:rsidP="00425DC5">
          <w:pPr>
            <w:jc w:val="right"/>
            <w:rPr>
              <w:b/>
              <w:szCs w:val="16"/>
            </w:rPr>
          </w:pPr>
          <w:bookmarkStart w:id="2" w:name="bmkSymbols"/>
          <w:r>
            <w:rPr>
              <w:b/>
              <w:szCs w:val="16"/>
            </w:rPr>
            <w:t>G/VAL/N/2/NAM/1</w:t>
          </w:r>
        </w:p>
        <w:bookmarkEnd w:id="2"/>
        <w:p w14:paraId="1732837C" w14:textId="77777777" w:rsidR="00ED54E0" w:rsidRPr="00182B84" w:rsidRDefault="00ED54E0" w:rsidP="00425DC5">
          <w:pPr>
            <w:jc w:val="right"/>
            <w:rPr>
              <w:b/>
              <w:szCs w:val="16"/>
            </w:rPr>
          </w:pPr>
        </w:p>
      </w:tc>
    </w:tr>
    <w:tr w:rsidR="00ED54E0" w:rsidRPr="00182B84" w14:paraId="45621A17" w14:textId="77777777" w:rsidTr="00544326">
      <w:trPr>
        <w:trHeight w:val="240"/>
        <w:jc w:val="center"/>
      </w:trPr>
      <w:tc>
        <w:tcPr>
          <w:tcW w:w="3794" w:type="dxa"/>
          <w:vMerge/>
          <w:shd w:val="clear" w:color="auto" w:fill="FFFFFF"/>
          <w:tcMar>
            <w:left w:w="108" w:type="dxa"/>
            <w:right w:w="108" w:type="dxa"/>
          </w:tcMar>
          <w:vAlign w:val="center"/>
        </w:tcPr>
        <w:p w14:paraId="57D03D63" w14:textId="77777777" w:rsidR="00ED54E0" w:rsidRPr="00182B84" w:rsidRDefault="00ED54E0" w:rsidP="00425DC5"/>
      </w:tc>
      <w:tc>
        <w:tcPr>
          <w:tcW w:w="5448" w:type="dxa"/>
          <w:gridSpan w:val="2"/>
          <w:shd w:val="clear" w:color="auto" w:fill="FFFFFF"/>
          <w:tcMar>
            <w:left w:w="108" w:type="dxa"/>
            <w:right w:w="108" w:type="dxa"/>
          </w:tcMar>
          <w:vAlign w:val="center"/>
        </w:tcPr>
        <w:p w14:paraId="6ACFEA72" w14:textId="357D7A72" w:rsidR="00ED54E0" w:rsidRPr="00182B84" w:rsidRDefault="00EB32B8" w:rsidP="00425DC5">
          <w:pPr>
            <w:jc w:val="right"/>
            <w:rPr>
              <w:szCs w:val="16"/>
            </w:rPr>
          </w:pPr>
          <w:r>
            <w:rPr>
              <w:szCs w:val="16"/>
            </w:rPr>
            <w:t>11 December</w:t>
          </w:r>
          <w:r w:rsidR="00B343A9">
            <w:rPr>
              <w:szCs w:val="16"/>
            </w:rPr>
            <w:t xml:space="preserve"> 20</w:t>
          </w:r>
          <w:r w:rsidR="00373DB5">
            <w:rPr>
              <w:szCs w:val="16"/>
            </w:rPr>
            <w:t>20</w:t>
          </w:r>
        </w:p>
      </w:tc>
    </w:tr>
    <w:tr w:rsidR="00ED54E0" w:rsidRPr="00182B84" w14:paraId="1F9B786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8FB5CD" w14:textId="55FDBBD5" w:rsidR="00ED54E0" w:rsidRPr="00182B84" w:rsidRDefault="00ED54E0" w:rsidP="00425DC5">
          <w:pPr>
            <w:jc w:val="left"/>
            <w:rPr>
              <w:b/>
            </w:rPr>
          </w:pPr>
          <w:bookmarkStart w:id="3" w:name="bmkSerial" w:colFirst="0" w:colLast="0"/>
          <w:r w:rsidRPr="00182B84">
            <w:rPr>
              <w:color w:val="FF0000"/>
              <w:szCs w:val="16"/>
            </w:rPr>
            <w:t>(</w:t>
          </w:r>
          <w:r w:rsidR="00703D09">
            <w:rPr>
              <w:color w:val="FF0000"/>
              <w:szCs w:val="16"/>
            </w:rPr>
            <w:t>2</w:t>
          </w:r>
          <w:r w:rsidR="00373DB5">
            <w:rPr>
              <w:color w:val="FF0000"/>
              <w:szCs w:val="16"/>
            </w:rPr>
            <w:t>0</w:t>
          </w:r>
          <w:r w:rsidR="00B16382">
            <w:rPr>
              <w:color w:val="FF0000"/>
              <w:szCs w:val="16"/>
            </w:rPr>
            <w:t>-</w:t>
          </w:r>
          <w:r w:rsidR="00517E4E">
            <w:rPr>
              <w:color w:val="FF0000"/>
              <w:szCs w:val="16"/>
            </w:rPr>
            <w:t>8967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73E6452"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305A7BC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65EBDE" w14:textId="77777777" w:rsidR="00ED54E0" w:rsidRPr="00182B84" w:rsidRDefault="00373DB5" w:rsidP="00425DC5">
          <w:pPr>
            <w:jc w:val="left"/>
            <w:rPr>
              <w:sz w:val="14"/>
              <w:szCs w:val="16"/>
            </w:rPr>
          </w:pPr>
          <w:bookmarkStart w:id="5" w:name="bmkCommittee"/>
          <w:bookmarkStart w:id="6" w:name="bmkLanguage" w:colFirst="1" w:colLast="1"/>
          <w:bookmarkEnd w:id="3"/>
          <w:r>
            <w:rPr>
              <w:b/>
            </w:rPr>
            <w:t>Committee on Customs Valuation</w:t>
          </w:r>
          <w:bookmarkEnd w:id="5"/>
        </w:p>
      </w:tc>
      <w:tc>
        <w:tcPr>
          <w:tcW w:w="3325" w:type="dxa"/>
          <w:tcBorders>
            <w:top w:val="single" w:sz="4" w:space="0" w:color="auto"/>
          </w:tcBorders>
          <w:tcMar>
            <w:top w:w="113" w:type="dxa"/>
            <w:left w:w="108" w:type="dxa"/>
            <w:bottom w:w="57" w:type="dxa"/>
            <w:right w:w="108" w:type="dxa"/>
          </w:tcMar>
          <w:vAlign w:val="center"/>
        </w:tcPr>
        <w:p w14:paraId="23167A31" w14:textId="77777777" w:rsidR="00ED54E0" w:rsidRPr="00182B84" w:rsidRDefault="00373DB5" w:rsidP="00425DC5">
          <w:pPr>
            <w:jc w:val="right"/>
            <w:rPr>
              <w:bCs/>
              <w:szCs w:val="18"/>
            </w:rPr>
          </w:pPr>
          <w:r>
            <w:rPr>
              <w:szCs w:val="18"/>
            </w:rPr>
            <w:t>Original: English</w:t>
          </w:r>
        </w:p>
      </w:tc>
    </w:tr>
    <w:bookmarkEnd w:id="6"/>
  </w:tbl>
  <w:p w14:paraId="1A4B29D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A9"/>
    <w:rsid w:val="000272F6"/>
    <w:rsid w:val="00037AC4"/>
    <w:rsid w:val="000423BF"/>
    <w:rsid w:val="000A4945"/>
    <w:rsid w:val="000B31E1"/>
    <w:rsid w:val="000C5CB3"/>
    <w:rsid w:val="0011356B"/>
    <w:rsid w:val="0013337F"/>
    <w:rsid w:val="001745B2"/>
    <w:rsid w:val="00182B84"/>
    <w:rsid w:val="001E291F"/>
    <w:rsid w:val="00233325"/>
    <w:rsid w:val="00233408"/>
    <w:rsid w:val="0027067B"/>
    <w:rsid w:val="0029237D"/>
    <w:rsid w:val="002A3515"/>
    <w:rsid w:val="003156C6"/>
    <w:rsid w:val="00352683"/>
    <w:rsid w:val="00353154"/>
    <w:rsid w:val="003572B4"/>
    <w:rsid w:val="00362D29"/>
    <w:rsid w:val="00373DB5"/>
    <w:rsid w:val="00467032"/>
    <w:rsid w:val="0046754A"/>
    <w:rsid w:val="004F203A"/>
    <w:rsid w:val="00517E4E"/>
    <w:rsid w:val="005336B8"/>
    <w:rsid w:val="00544326"/>
    <w:rsid w:val="00547B5F"/>
    <w:rsid w:val="005A1A22"/>
    <w:rsid w:val="005B04B9"/>
    <w:rsid w:val="005B68C7"/>
    <w:rsid w:val="005B7054"/>
    <w:rsid w:val="005D5981"/>
    <w:rsid w:val="005E4ADA"/>
    <w:rsid w:val="005F30CB"/>
    <w:rsid w:val="00600B08"/>
    <w:rsid w:val="00612644"/>
    <w:rsid w:val="00674CCD"/>
    <w:rsid w:val="006C2147"/>
    <w:rsid w:val="006F5826"/>
    <w:rsid w:val="00700181"/>
    <w:rsid w:val="00703D09"/>
    <w:rsid w:val="007141CF"/>
    <w:rsid w:val="00717313"/>
    <w:rsid w:val="00723594"/>
    <w:rsid w:val="00737EBD"/>
    <w:rsid w:val="00745146"/>
    <w:rsid w:val="007577E3"/>
    <w:rsid w:val="00760DB3"/>
    <w:rsid w:val="007E6507"/>
    <w:rsid w:val="007F2B8E"/>
    <w:rsid w:val="007F32D1"/>
    <w:rsid w:val="00807247"/>
    <w:rsid w:val="00840C2B"/>
    <w:rsid w:val="008739FD"/>
    <w:rsid w:val="00893E85"/>
    <w:rsid w:val="008E372C"/>
    <w:rsid w:val="00997D33"/>
    <w:rsid w:val="009A6F54"/>
    <w:rsid w:val="009C7301"/>
    <w:rsid w:val="00A10478"/>
    <w:rsid w:val="00A6057A"/>
    <w:rsid w:val="00A74017"/>
    <w:rsid w:val="00AA332C"/>
    <w:rsid w:val="00AC27F8"/>
    <w:rsid w:val="00AC7288"/>
    <w:rsid w:val="00AD4C72"/>
    <w:rsid w:val="00AD7E20"/>
    <w:rsid w:val="00AE0DFC"/>
    <w:rsid w:val="00AE2AEE"/>
    <w:rsid w:val="00B00276"/>
    <w:rsid w:val="00B16382"/>
    <w:rsid w:val="00B230EC"/>
    <w:rsid w:val="00B343A9"/>
    <w:rsid w:val="00B52738"/>
    <w:rsid w:val="00B56EDC"/>
    <w:rsid w:val="00BB1F84"/>
    <w:rsid w:val="00BE5468"/>
    <w:rsid w:val="00C11EAC"/>
    <w:rsid w:val="00C15F6D"/>
    <w:rsid w:val="00C305D7"/>
    <w:rsid w:val="00C30F2A"/>
    <w:rsid w:val="00C43456"/>
    <w:rsid w:val="00C502A5"/>
    <w:rsid w:val="00C65C0C"/>
    <w:rsid w:val="00C808FC"/>
    <w:rsid w:val="00CB78F7"/>
    <w:rsid w:val="00CD7D97"/>
    <w:rsid w:val="00CE3EE6"/>
    <w:rsid w:val="00CE4BA1"/>
    <w:rsid w:val="00D000C7"/>
    <w:rsid w:val="00D221B8"/>
    <w:rsid w:val="00D52A9D"/>
    <w:rsid w:val="00D55AAD"/>
    <w:rsid w:val="00D747AE"/>
    <w:rsid w:val="00D9226C"/>
    <w:rsid w:val="00DA20BD"/>
    <w:rsid w:val="00DD54A6"/>
    <w:rsid w:val="00DE50DB"/>
    <w:rsid w:val="00DF6AE1"/>
    <w:rsid w:val="00E07859"/>
    <w:rsid w:val="00E264E3"/>
    <w:rsid w:val="00E46FD5"/>
    <w:rsid w:val="00E544BB"/>
    <w:rsid w:val="00E56545"/>
    <w:rsid w:val="00EA5D4F"/>
    <w:rsid w:val="00EB32B8"/>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1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Default">
    <w:name w:val="Default"/>
    <w:basedOn w:val="Normal"/>
    <w:rsid w:val="0029237D"/>
    <w:pPr>
      <w:autoSpaceDE w:val="0"/>
      <w:autoSpaceDN w:val="0"/>
      <w:jc w:val="left"/>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4</Pages>
  <Words>1314</Words>
  <Characters>6803</Characters>
  <Application>Microsoft Office Word</Application>
  <DocSecurity>0</DocSecurity>
  <Lines>134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2019-10-21T09:45:00Z</cp:lastPrinted>
  <dcterms:created xsi:type="dcterms:W3CDTF">2020-09-03T10:46:00Z</dcterms:created>
  <dcterms:modified xsi:type="dcterms:W3CDTF">2020-12-11T16:31:00Z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G/VAL/N/2/NAM/1</vt:lpwstr>
  </property>
  <property fmtid="{D5CDD505-2E9C-101B-9397-08002B2CF9AE}" pid="3" name="TitusGUID">
    <vt:lpwstr>ca958c62-717c-48d7-bb79-7a5668393504</vt:lpwstr>
  </property>
  <property fmtid="{D5CDD505-2E9C-101B-9397-08002B2CF9AE}" pid="4" name="WTOCLASSIFICATION">
    <vt:lpwstr>WTO OFFICIAL</vt:lpwstr>
  </property>
</Properties>
</file>