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CBDD" w14:textId="77777777" w:rsidR="007E0A50" w:rsidRDefault="007E0A50" w:rsidP="00D166F0">
      <w:pPr>
        <w:pStyle w:val="Titre"/>
      </w:pPr>
      <w:r w:rsidRPr="00D166F0">
        <w:t>WTO</w:t>
      </w:r>
      <w:r>
        <w:t xml:space="preserve"> Trade and Environmental Sustainability Structured Discussions</w:t>
      </w:r>
    </w:p>
    <w:p w14:paraId="46EDE74F" w14:textId="6B5887FE" w:rsidR="00603963" w:rsidRPr="00603963" w:rsidRDefault="00935FE8" w:rsidP="00603963">
      <w:pPr>
        <w:pStyle w:val="Title2"/>
      </w:pPr>
      <w:r>
        <w:t>High-level stocktaking event</w:t>
      </w:r>
      <w:r w:rsidR="00603963">
        <w:t>, 2 December 202</w:t>
      </w:r>
      <w:r w:rsidR="000D283D">
        <w:t>2</w:t>
      </w:r>
    </w:p>
    <w:p w14:paraId="55E9FF69" w14:textId="3E6613C2" w:rsidR="007E0A50" w:rsidRDefault="007E0A50" w:rsidP="007E0A50">
      <w:pPr>
        <w:pStyle w:val="Title3"/>
      </w:pPr>
      <w:r w:rsidRPr="00D166F0">
        <w:t>Informal summary by the Co</w:t>
      </w:r>
      <w:r w:rsidR="000D283D">
        <w:t>-Convenors</w:t>
      </w:r>
      <w:r w:rsidRPr="009D37E3">
        <w:rPr>
          <w:rStyle w:val="Appelnotedebasdep"/>
        </w:rPr>
        <w:footnoteReference w:id="1"/>
      </w:r>
    </w:p>
    <w:p w14:paraId="52212887" w14:textId="46FD1E48" w:rsidR="00DD6F93" w:rsidRDefault="00DD6F93" w:rsidP="00DD6F93">
      <w:pPr>
        <w:rPr>
          <w:szCs w:val="18"/>
        </w:rPr>
      </w:pPr>
      <w:r w:rsidRPr="008F1D50">
        <w:rPr>
          <w:szCs w:val="18"/>
        </w:rPr>
        <w:t xml:space="preserve">The Trade and Environmental Sustainability Structured Discussions (TESSD) </w:t>
      </w:r>
      <w:r w:rsidR="00780CAC">
        <w:rPr>
          <w:szCs w:val="18"/>
        </w:rPr>
        <w:t xml:space="preserve">High-level </w:t>
      </w:r>
      <w:r w:rsidR="00952295">
        <w:rPr>
          <w:szCs w:val="18"/>
        </w:rPr>
        <w:t>S</w:t>
      </w:r>
      <w:r w:rsidR="00780CAC">
        <w:rPr>
          <w:szCs w:val="18"/>
        </w:rPr>
        <w:t xml:space="preserve">tocktaking </w:t>
      </w:r>
      <w:r w:rsidR="00952295">
        <w:rPr>
          <w:szCs w:val="18"/>
        </w:rPr>
        <w:t xml:space="preserve">Event </w:t>
      </w:r>
      <w:r w:rsidRPr="008F1D50">
        <w:rPr>
          <w:szCs w:val="18"/>
        </w:rPr>
        <w:t xml:space="preserve">was held on </w:t>
      </w:r>
      <w:r w:rsidR="00780CAC">
        <w:rPr>
          <w:szCs w:val="18"/>
        </w:rPr>
        <w:t>2 December</w:t>
      </w:r>
      <w:r w:rsidRPr="008F1D50">
        <w:rPr>
          <w:szCs w:val="18"/>
        </w:rPr>
        <w:t xml:space="preserve"> 2022. The meeting was chaired by the TESSD </w:t>
      </w:r>
      <w:r w:rsidR="00952295">
        <w:rPr>
          <w:szCs w:val="18"/>
        </w:rPr>
        <w:t>C</w:t>
      </w:r>
      <w:r w:rsidR="00952295" w:rsidRPr="00952295">
        <w:rPr>
          <w:szCs w:val="18"/>
        </w:rPr>
        <w:t>o-convenors Ambassador Nadia Theodore</w:t>
      </w:r>
      <w:r w:rsidRPr="008F1D50">
        <w:rPr>
          <w:szCs w:val="18"/>
        </w:rPr>
        <w:t xml:space="preserve"> </w:t>
      </w:r>
      <w:r w:rsidR="00952295">
        <w:rPr>
          <w:szCs w:val="18"/>
        </w:rPr>
        <w:t>(</w:t>
      </w:r>
      <w:r w:rsidR="00FA76D0">
        <w:rPr>
          <w:szCs w:val="18"/>
        </w:rPr>
        <w:t>Canada</w:t>
      </w:r>
      <w:r w:rsidR="00952295">
        <w:rPr>
          <w:szCs w:val="18"/>
        </w:rPr>
        <w:t>)</w:t>
      </w:r>
      <w:r w:rsidR="00FA76D0">
        <w:rPr>
          <w:szCs w:val="18"/>
        </w:rPr>
        <w:t xml:space="preserve"> and </w:t>
      </w:r>
      <w:r w:rsidR="00952295" w:rsidRPr="00191D5C">
        <w:t xml:space="preserve">Ambassador Ronald Saborío </w:t>
      </w:r>
      <w:r w:rsidR="00952295">
        <w:t>(</w:t>
      </w:r>
      <w:r w:rsidR="00FA76D0">
        <w:rPr>
          <w:szCs w:val="18"/>
        </w:rPr>
        <w:t>Costa Rica</w:t>
      </w:r>
      <w:r w:rsidR="00952295">
        <w:rPr>
          <w:szCs w:val="18"/>
        </w:rPr>
        <w:t>)</w:t>
      </w:r>
      <w:r w:rsidR="00780CAC">
        <w:rPr>
          <w:szCs w:val="18"/>
        </w:rPr>
        <w:t>, and moderated by Aik Hoe Lim, Director of the Trade and Environment Division.</w:t>
      </w:r>
    </w:p>
    <w:p w14:paraId="5D1C99CF" w14:textId="77777777" w:rsidR="00DD6F93" w:rsidRPr="008F1D50" w:rsidRDefault="00DD6F93" w:rsidP="00DD6F93">
      <w:pPr>
        <w:rPr>
          <w:szCs w:val="18"/>
        </w:rPr>
      </w:pPr>
    </w:p>
    <w:p w14:paraId="2D458114" w14:textId="0D3D91D2" w:rsidR="00DD6F93" w:rsidRPr="007E716A" w:rsidRDefault="00EB3766" w:rsidP="00DD6F93">
      <w:pPr>
        <w:pStyle w:val="Titre1"/>
        <w:rPr>
          <w:szCs w:val="18"/>
        </w:rPr>
      </w:pPr>
      <w:r>
        <w:rPr>
          <w:szCs w:val="18"/>
        </w:rPr>
        <w:t>High-level opening</w:t>
      </w:r>
    </w:p>
    <w:p w14:paraId="2A0AA4EA" w14:textId="3BA7402B" w:rsidR="002111DF" w:rsidRDefault="00935FE8" w:rsidP="00935FE8">
      <w:pPr>
        <w:pStyle w:val="Corpsdetexte"/>
        <w:numPr>
          <w:ilvl w:val="6"/>
          <w:numId w:val="15"/>
        </w:numPr>
      </w:pPr>
      <w:r>
        <w:t>WTO Director-General Ngozi O</w:t>
      </w:r>
      <w:r w:rsidRPr="008E0A24">
        <w:t xml:space="preserve">konjo-Iweala </w:t>
      </w:r>
      <w:r w:rsidR="002111DF">
        <w:t xml:space="preserve">underlined the urgency of climate action and that trade was an essential tool </w:t>
      </w:r>
      <w:r w:rsidR="002111DF" w:rsidRPr="002111DF">
        <w:t>for mitigation, adaptation, and fostering a just transition</w:t>
      </w:r>
      <w:r w:rsidR="002111DF">
        <w:t xml:space="preserve">. </w:t>
      </w:r>
      <w:r w:rsidR="00E8675A">
        <w:t xml:space="preserve">The </w:t>
      </w:r>
      <w:r w:rsidR="002111DF">
        <w:t xml:space="preserve">WTO had underscored this message at COP27 </w:t>
      </w:r>
      <w:r w:rsidR="00641362" w:rsidRPr="002111DF">
        <w:t>in Sharm el-Sheikh</w:t>
      </w:r>
      <w:r w:rsidR="00641362">
        <w:t xml:space="preserve"> in Egypt </w:t>
      </w:r>
      <w:r w:rsidR="002111DF">
        <w:t>by launching</w:t>
      </w:r>
      <w:r w:rsidR="002111DF" w:rsidRPr="002111DF">
        <w:t xml:space="preserve"> </w:t>
      </w:r>
      <w:r w:rsidR="002111DF">
        <w:t>the World Trade Report 2022, which made the compelling case that trade was</w:t>
      </w:r>
      <w:r w:rsidR="002111DF" w:rsidRPr="002111DF">
        <w:t xml:space="preserve"> </w:t>
      </w:r>
      <w:r w:rsidR="00215A2F">
        <w:t xml:space="preserve">a </w:t>
      </w:r>
      <w:r w:rsidR="00215A2F" w:rsidRPr="002111DF">
        <w:t>force multiplier for global efforts to address climate change</w:t>
      </w:r>
      <w:r w:rsidR="00215A2F">
        <w:t>, being</w:t>
      </w:r>
      <w:r w:rsidR="00215A2F" w:rsidRPr="002111DF">
        <w:t xml:space="preserve"> </w:t>
      </w:r>
      <w:r w:rsidR="002111DF" w:rsidRPr="002111DF">
        <w:t>a means for diffusing green technology</w:t>
      </w:r>
      <w:r w:rsidR="002111DF">
        <w:t xml:space="preserve"> and </w:t>
      </w:r>
      <w:r w:rsidR="002111DF" w:rsidRPr="002111DF">
        <w:t>an enabler of greater prosperity and resilience in the face of climate shocks.</w:t>
      </w:r>
      <w:r w:rsidR="00641362" w:rsidRPr="00641362">
        <w:t xml:space="preserve"> </w:t>
      </w:r>
      <w:r w:rsidR="00641362">
        <w:t>International cooperation was essential t</w:t>
      </w:r>
      <w:r w:rsidR="00641362" w:rsidRPr="00641362">
        <w:t>o reap these benefits</w:t>
      </w:r>
      <w:r w:rsidR="00641362">
        <w:t xml:space="preserve"> and prevent increased f</w:t>
      </w:r>
      <w:r w:rsidR="00641362" w:rsidRPr="00641362">
        <w:t>ragmentation</w:t>
      </w:r>
      <w:r w:rsidR="00641362">
        <w:t>,</w:t>
      </w:r>
      <w:r w:rsidR="00641362" w:rsidRPr="00641362">
        <w:t xml:space="preserve"> </w:t>
      </w:r>
      <w:r w:rsidR="00641362">
        <w:t xml:space="preserve">which </w:t>
      </w:r>
      <w:r w:rsidR="00641362" w:rsidRPr="00641362">
        <w:t xml:space="preserve">would not just be economically harmful, </w:t>
      </w:r>
      <w:r w:rsidR="00641362">
        <w:t>but also</w:t>
      </w:r>
      <w:r w:rsidR="00641362" w:rsidRPr="00641362">
        <w:t xml:space="preserve"> make it harder to achieve progress on climate change.</w:t>
      </w:r>
    </w:p>
    <w:p w14:paraId="10688582" w14:textId="7D4733D0" w:rsidR="00935FE8" w:rsidRDefault="00E8675A" w:rsidP="00935FE8">
      <w:pPr>
        <w:pStyle w:val="Corpsdetexte"/>
        <w:numPr>
          <w:ilvl w:val="6"/>
          <w:numId w:val="15"/>
        </w:numPr>
      </w:pPr>
      <w:r>
        <w:t>The Director-General</w:t>
      </w:r>
      <w:r w:rsidR="002111DF">
        <w:t xml:space="preserve"> </w:t>
      </w:r>
      <w:r w:rsidR="00935FE8">
        <w:t xml:space="preserve">commended TESSD as a trailblazer at the WTO, breaking down silos and cooperating across traditional structures </w:t>
      </w:r>
      <w:r w:rsidR="00E967AE">
        <w:t xml:space="preserve">and fields of expertise </w:t>
      </w:r>
      <w:r w:rsidR="00935FE8">
        <w:t xml:space="preserve">to find practical solutions </w:t>
      </w:r>
      <w:r w:rsidR="00E967AE">
        <w:t>to global problems</w:t>
      </w:r>
      <w:r w:rsidR="00935FE8">
        <w:t xml:space="preserve">. She encouraged TESSD co-sponsors to maintain their momentum towards MC13 and move from ambition to action by creating a menu of options for expanding sustainable trade, investment, and innovation in support of environmental objectives. </w:t>
      </w:r>
      <w:r w:rsidR="00215A2F">
        <w:t>S</w:t>
      </w:r>
      <w:r w:rsidR="00935FE8">
        <w:t xml:space="preserve">he </w:t>
      </w:r>
      <w:r w:rsidR="00215A2F">
        <w:t xml:space="preserve">also </w:t>
      </w:r>
      <w:r w:rsidR="00935FE8">
        <w:t xml:space="preserve">called on Members to strengthen engagement with vulnerable developing countries such as </w:t>
      </w:r>
      <w:r>
        <w:t>Small Island Developing States (</w:t>
      </w:r>
      <w:r w:rsidR="00935FE8">
        <w:t>SIDS</w:t>
      </w:r>
      <w:r>
        <w:t>)</w:t>
      </w:r>
      <w:r w:rsidR="00935FE8">
        <w:t xml:space="preserve"> and the LDCs and make use of tools such as Aid for Trade to catalyse sustainable investment and financing.</w:t>
      </w:r>
      <w:r w:rsidR="00E967AE">
        <w:t xml:space="preserve"> </w:t>
      </w:r>
      <w:r w:rsidR="00641362">
        <w:t xml:space="preserve">She concluded by encouraging Members to seize the opportunity to identify and deliver tangible outcomes for MC13, and commended them for </w:t>
      </w:r>
      <w:r w:rsidR="00641362" w:rsidRPr="00641362">
        <w:t>reshaping the narrative around trade and the environment</w:t>
      </w:r>
      <w:r w:rsidR="00641362">
        <w:t>, demonstrating that trade is part of the solution.</w:t>
      </w:r>
    </w:p>
    <w:p w14:paraId="7872FED1" w14:textId="5B1D9C7C" w:rsidR="00D51CF3" w:rsidRDefault="000D2422" w:rsidP="0084322A">
      <w:pPr>
        <w:pStyle w:val="Corpsdetexte"/>
        <w:numPr>
          <w:ilvl w:val="6"/>
          <w:numId w:val="15"/>
        </w:numPr>
      </w:pPr>
      <w:r>
        <w:t xml:space="preserve">The </w:t>
      </w:r>
      <w:r w:rsidRPr="000D2422">
        <w:t xml:space="preserve">Executive Director </w:t>
      </w:r>
      <w:r>
        <w:t xml:space="preserve">of the International Trade Centre (ITC), Ms. </w:t>
      </w:r>
      <w:r w:rsidRPr="000D2422">
        <w:t>Pamela Coke-Hamilton</w:t>
      </w:r>
      <w:r>
        <w:t>,</w:t>
      </w:r>
      <w:r w:rsidRPr="000D2422">
        <w:t xml:space="preserve"> welcomed the consideration of micro, small, and medium-sized enterprises (MSMEs) in TESSD. </w:t>
      </w:r>
      <w:r w:rsidR="008C761E">
        <w:t xml:space="preserve">She pointed to findings of ITC's </w:t>
      </w:r>
      <w:r w:rsidR="008C761E" w:rsidRPr="008C761E">
        <w:t>2021 SME Competitiveness Outlook</w:t>
      </w:r>
      <w:r w:rsidR="008C761E">
        <w:t>, which showed the</w:t>
      </w:r>
      <w:r w:rsidR="008C761E" w:rsidRPr="008C761E">
        <w:t xml:space="preserve"> </w:t>
      </w:r>
      <w:r w:rsidR="000447A1">
        <w:t>l</w:t>
      </w:r>
      <w:r w:rsidR="00E8675A">
        <w:t>esser</w:t>
      </w:r>
      <w:r w:rsidR="008C761E">
        <w:t xml:space="preserve"> ability of MSMEs to invest in reducing environment-related risks compared to large firms in Sub-Saharan Africa.</w:t>
      </w:r>
      <w:r w:rsidR="000447A1">
        <w:t xml:space="preserve"> She underlined </w:t>
      </w:r>
      <w:r w:rsidR="000447A1" w:rsidRPr="000D2422">
        <w:t xml:space="preserve">the importance of supporting </w:t>
      </w:r>
      <w:r w:rsidR="000447A1">
        <w:t>MSME</w:t>
      </w:r>
      <w:r w:rsidR="00E8675A">
        <w:t>s</w:t>
      </w:r>
      <w:r w:rsidR="000447A1">
        <w:t xml:space="preserve"> in the </w:t>
      </w:r>
      <w:r w:rsidR="000447A1" w:rsidRPr="000D2422">
        <w:t>transition to a low-carbon economy</w:t>
      </w:r>
      <w:r w:rsidR="000447A1">
        <w:t xml:space="preserve">. ITC was doing so </w:t>
      </w:r>
      <w:r w:rsidR="008C761E">
        <w:t>by delivering climate-proofed Aid for Trade to MSMEs, helping them to make their value chains more resilient to climate change, connecting large buyers with climate</w:t>
      </w:r>
      <w:r w:rsidR="00E8675A">
        <w:noBreakHyphen/>
      </w:r>
      <w:r w:rsidR="008C761E">
        <w:t>smart African business</w:t>
      </w:r>
      <w:r w:rsidR="000447A1">
        <w:t>es</w:t>
      </w:r>
      <w:r w:rsidR="008C761E">
        <w:t>, improv</w:t>
      </w:r>
      <w:r w:rsidR="00952295">
        <w:t>ing</w:t>
      </w:r>
      <w:r w:rsidR="008C761E">
        <w:t xml:space="preserve"> access to climate finance</w:t>
      </w:r>
      <w:r w:rsidR="00E8675A">
        <w:t xml:space="preserve">, </w:t>
      </w:r>
      <w:r w:rsidR="008C761E">
        <w:t xml:space="preserve">and supporting them to adopt climate technologies and exploit new sustainability export markets. ITC </w:t>
      </w:r>
      <w:r w:rsidR="0084322A">
        <w:t>was</w:t>
      </w:r>
      <w:r w:rsidR="008C761E">
        <w:t xml:space="preserve"> also helping companies and policymakers navigate the newly emerging </w:t>
      </w:r>
      <w:r w:rsidR="00952295">
        <w:t>trade</w:t>
      </w:r>
      <w:r w:rsidR="00952295">
        <w:noBreakHyphen/>
      </w:r>
      <w:r w:rsidR="008C761E">
        <w:t xml:space="preserve">related climate measures that </w:t>
      </w:r>
      <w:r w:rsidR="00952295">
        <w:t xml:space="preserve">were </w:t>
      </w:r>
      <w:r w:rsidR="008C761E">
        <w:t>raising uncertainty for exporters.</w:t>
      </w:r>
    </w:p>
    <w:p w14:paraId="0AB18218" w14:textId="00DE85D0" w:rsidR="00D51CF3" w:rsidRDefault="0084322A" w:rsidP="0084322A">
      <w:pPr>
        <w:pStyle w:val="Corpsdetexte"/>
        <w:numPr>
          <w:ilvl w:val="6"/>
          <w:numId w:val="15"/>
        </w:numPr>
      </w:pPr>
      <w:r>
        <w:t xml:space="preserve">She underlined the importance of </w:t>
      </w:r>
      <w:r w:rsidR="00D51CF3">
        <w:t xml:space="preserve">supportive policies to help MSMEs </w:t>
      </w:r>
      <w:r>
        <w:t>exploit new climate</w:t>
      </w:r>
      <w:r w:rsidR="00501411">
        <w:noBreakHyphen/>
      </w:r>
      <w:r>
        <w:t xml:space="preserve">related market opportunities and </w:t>
      </w:r>
      <w:r w:rsidR="00D51CF3">
        <w:t xml:space="preserve">manage risks </w:t>
      </w:r>
      <w:r>
        <w:t>of social and economic exclusion related to the green transition</w:t>
      </w:r>
      <w:r w:rsidR="00D51CF3">
        <w:t>.</w:t>
      </w:r>
      <w:r w:rsidR="001F43DF">
        <w:t xml:space="preserve"> She informed members </w:t>
      </w:r>
      <w:r>
        <w:t>that</w:t>
      </w:r>
      <w:r w:rsidR="00E8675A">
        <w:t>,</w:t>
      </w:r>
      <w:r>
        <w:t xml:space="preserve"> in 2023</w:t>
      </w:r>
      <w:r w:rsidR="00840657">
        <w:t>,</w:t>
      </w:r>
      <w:r>
        <w:t xml:space="preserve"> ITC would </w:t>
      </w:r>
      <w:r w:rsidR="00D51CF3">
        <w:t xml:space="preserve">bring the voice of small businesses to </w:t>
      </w:r>
      <w:r w:rsidR="00D51CF3">
        <w:lastRenderedPageBreak/>
        <w:t>TESSD through a new project</w:t>
      </w:r>
      <w:r w:rsidR="00840657">
        <w:t>,</w:t>
      </w:r>
      <w:r w:rsidR="00D51CF3">
        <w:t xml:space="preserve"> </w:t>
      </w:r>
      <w:r>
        <w:t xml:space="preserve">which </w:t>
      </w:r>
      <w:r w:rsidR="00D51CF3">
        <w:t>w</w:t>
      </w:r>
      <w:r>
        <w:t>ould</w:t>
      </w:r>
      <w:r w:rsidR="00D51CF3">
        <w:t xml:space="preserve"> work in six countries over the next three years to explore how cooperation on trade and trade policies </w:t>
      </w:r>
      <w:r w:rsidR="00501411">
        <w:t xml:space="preserve">could </w:t>
      </w:r>
      <w:r w:rsidR="00D51CF3">
        <w:t xml:space="preserve">advance decarbonization, climate adaptation and other domestic environmental priorities. </w:t>
      </w:r>
    </w:p>
    <w:p w14:paraId="7101F86A" w14:textId="59043263" w:rsidR="000447A1" w:rsidRDefault="000447A1" w:rsidP="000447A1">
      <w:pPr>
        <w:pStyle w:val="Corpsdetexte"/>
        <w:numPr>
          <w:ilvl w:val="6"/>
          <w:numId w:val="15"/>
        </w:numPr>
      </w:pPr>
      <w:r>
        <w:t xml:space="preserve">The </w:t>
      </w:r>
      <w:r w:rsidR="000D2422" w:rsidRPr="000D2422">
        <w:t xml:space="preserve">Deputy Secretary-General </w:t>
      </w:r>
      <w:r>
        <w:t xml:space="preserve">of the United Nations Conference on Trade and Development (UNCTAD), Mr. </w:t>
      </w:r>
      <w:r w:rsidR="000D2422" w:rsidRPr="000D2422">
        <w:t>Pedro Manuel Moreno</w:t>
      </w:r>
      <w:r>
        <w:t>,</w:t>
      </w:r>
      <w:r w:rsidR="000D2422" w:rsidRPr="000D2422">
        <w:t xml:space="preserve"> </w:t>
      </w:r>
      <w:r w:rsidR="00CD0E5B">
        <w:t xml:space="preserve">welcomed the attention given to adaptation </w:t>
      </w:r>
      <w:r w:rsidR="005809DD">
        <w:t xml:space="preserve">at </w:t>
      </w:r>
      <w:r w:rsidR="00D51CF3">
        <w:t>COP</w:t>
      </w:r>
      <w:r w:rsidR="005809DD">
        <w:t>27</w:t>
      </w:r>
      <w:r w:rsidR="00CD0E5B">
        <w:t>, which</w:t>
      </w:r>
      <w:r w:rsidR="005809DD">
        <w:t xml:space="preserve"> made clear the importance of the </w:t>
      </w:r>
      <w:r w:rsidR="005809DD" w:rsidRPr="00CD0E5B">
        <w:t>development perspective to the climate transition</w:t>
      </w:r>
      <w:r w:rsidR="00CD0E5B">
        <w:t>. In this regard</w:t>
      </w:r>
      <w:r w:rsidR="005809DD">
        <w:t xml:space="preserve">, </w:t>
      </w:r>
      <w:r w:rsidR="00CD0E5B">
        <w:t>t</w:t>
      </w:r>
      <w:r w:rsidR="00D51CF3" w:rsidRPr="00CD0E5B">
        <w:t>rade</w:t>
      </w:r>
      <w:r w:rsidR="005809DD" w:rsidRPr="00CD0E5B">
        <w:t xml:space="preserve"> would </w:t>
      </w:r>
      <w:r w:rsidR="00D51CF3" w:rsidRPr="00CD0E5B">
        <w:t xml:space="preserve">be crucial to deliver new global supply chains on renewables, the decarbonized maritime industry, and the clean blue economy </w:t>
      </w:r>
      <w:r w:rsidR="00CD0E5B">
        <w:t>necessary</w:t>
      </w:r>
      <w:r w:rsidR="00D51CF3" w:rsidRPr="00CD0E5B">
        <w:t xml:space="preserve"> to meet </w:t>
      </w:r>
      <w:r w:rsidR="00CD0E5B">
        <w:t xml:space="preserve">the </w:t>
      </w:r>
      <w:r w:rsidR="00D51CF3" w:rsidRPr="00CD0E5B">
        <w:t>Sustainable Development Goals</w:t>
      </w:r>
      <w:r w:rsidR="000431C6">
        <w:t xml:space="preserve"> (SDGs)</w:t>
      </w:r>
      <w:r w:rsidR="00D51CF3" w:rsidRPr="00CD0E5B">
        <w:t>.</w:t>
      </w:r>
      <w:r>
        <w:t xml:space="preserve"> He welcomed that </w:t>
      </w:r>
      <w:r w:rsidRPr="00CD0E5B">
        <w:t xml:space="preserve">concerns of developing countries and LDCs were reflected across all TESSD topics and </w:t>
      </w:r>
      <w:r w:rsidR="00840657">
        <w:t xml:space="preserve">noted </w:t>
      </w:r>
      <w:r w:rsidRPr="00CD0E5B">
        <w:t>that UNCTAD would support TESSD by instilling a global development perspective in the discussions</w:t>
      </w:r>
      <w:r>
        <w:t xml:space="preserve">. </w:t>
      </w:r>
    </w:p>
    <w:p w14:paraId="655AD87E" w14:textId="7B586539" w:rsidR="00D51CF3" w:rsidRDefault="00054D5B" w:rsidP="000447A1">
      <w:pPr>
        <w:pStyle w:val="Corpsdetexte"/>
        <w:numPr>
          <w:ilvl w:val="6"/>
          <w:numId w:val="15"/>
        </w:numPr>
      </w:pPr>
      <w:r>
        <w:t xml:space="preserve">He underlined the importance </w:t>
      </w:r>
      <w:r w:rsidRPr="00054D5B">
        <w:t>of developing countries enhanc</w:t>
      </w:r>
      <w:r w:rsidR="00840657">
        <w:t>ing</w:t>
      </w:r>
      <w:r w:rsidRPr="00054D5B">
        <w:t xml:space="preserve"> their trade resilience </w:t>
      </w:r>
      <w:r w:rsidRPr="006C5EFD">
        <w:rPr>
          <w:i/>
          <w:iCs/>
        </w:rPr>
        <w:t>ex</w:t>
      </w:r>
      <w:r w:rsidR="00840657" w:rsidRPr="006C5EFD">
        <w:rPr>
          <w:i/>
          <w:iCs/>
        </w:rPr>
        <w:t> </w:t>
      </w:r>
      <w:r w:rsidRPr="006C5EFD">
        <w:rPr>
          <w:i/>
          <w:iCs/>
        </w:rPr>
        <w:t>ante</w:t>
      </w:r>
      <w:r w:rsidRPr="00054D5B">
        <w:t xml:space="preserve"> through adaptation measures in sectors such as agriculture, fishing and tourism</w:t>
      </w:r>
      <w:r w:rsidR="00840657">
        <w:t>,</w:t>
      </w:r>
      <w:r w:rsidR="00DF5F9E">
        <w:t xml:space="preserve"> and suggested </w:t>
      </w:r>
      <w:r w:rsidR="000447A1">
        <w:t xml:space="preserve">possible work on </w:t>
      </w:r>
      <w:r w:rsidR="00DF5F9E">
        <w:t xml:space="preserve">a </w:t>
      </w:r>
      <w:r w:rsidR="000447A1">
        <w:t xml:space="preserve">WTO </w:t>
      </w:r>
      <w:r w:rsidR="00D51CF3" w:rsidRPr="00054D5B">
        <w:t xml:space="preserve">climate waiver </w:t>
      </w:r>
      <w:r w:rsidR="00DF5F9E">
        <w:t>for</w:t>
      </w:r>
      <w:r w:rsidR="00D51CF3" w:rsidRPr="00054D5B">
        <w:t xml:space="preserve"> trade-enabling climate policies under the</w:t>
      </w:r>
      <w:r w:rsidR="00DF5F9E">
        <w:t xml:space="preserve"> </w:t>
      </w:r>
      <w:r w:rsidR="00D51CF3" w:rsidRPr="00054D5B">
        <w:t>Paris Agreement.</w:t>
      </w:r>
      <w:r w:rsidR="00DF5F9E">
        <w:t xml:space="preserve"> </w:t>
      </w:r>
      <w:r w:rsidRPr="00054D5B">
        <w:t xml:space="preserve">He stressed that </w:t>
      </w:r>
      <w:r w:rsidR="000447A1">
        <w:t>e</w:t>
      </w:r>
      <w:r w:rsidR="00D51CF3" w:rsidRPr="00054D5B">
        <w:t xml:space="preserve">nvironmental </w:t>
      </w:r>
      <w:r w:rsidR="000447A1">
        <w:t>g</w:t>
      </w:r>
      <w:r w:rsidR="00D51CF3" w:rsidRPr="00054D5B">
        <w:t xml:space="preserve">oods and </w:t>
      </w:r>
      <w:r w:rsidR="000447A1">
        <w:t>s</w:t>
      </w:r>
      <w:r w:rsidR="00D51CF3" w:rsidRPr="00054D5B">
        <w:t>ervices (EGS)</w:t>
      </w:r>
      <w:r w:rsidRPr="00054D5B">
        <w:t xml:space="preserve"> should</w:t>
      </w:r>
      <w:r w:rsidR="00D51CF3" w:rsidRPr="00054D5B">
        <w:t xml:space="preserve"> include those related to the sustainable use of biodiversity and oceans</w:t>
      </w:r>
      <w:r w:rsidR="000447A1">
        <w:t xml:space="preserve">, </w:t>
      </w:r>
      <w:r w:rsidR="00D51CF3" w:rsidRPr="00054D5B">
        <w:t>plastic substitutes and organic agriculture</w:t>
      </w:r>
      <w:r w:rsidR="000447A1">
        <w:t>,</w:t>
      </w:r>
      <w:r w:rsidR="00DF5F9E">
        <w:t xml:space="preserve"> which were in line with the S</w:t>
      </w:r>
      <w:r w:rsidR="00840657">
        <w:t>DG</w:t>
      </w:r>
      <w:r w:rsidR="00DF5F9E">
        <w:t xml:space="preserve">s and </w:t>
      </w:r>
      <w:r w:rsidR="00D51CF3" w:rsidRPr="000C14CC">
        <w:t>of export interest to developing countries. In this lat</w:t>
      </w:r>
      <w:r w:rsidR="00840657">
        <w:t>t</w:t>
      </w:r>
      <w:r w:rsidR="00D51CF3" w:rsidRPr="000C14CC">
        <w:t xml:space="preserve">er aspect, Members of the UN Global System </w:t>
      </w:r>
      <w:r w:rsidR="004B32FB">
        <w:t>of</w:t>
      </w:r>
      <w:r w:rsidR="00D51CF3" w:rsidRPr="000C14CC">
        <w:t xml:space="preserve"> Trade Preference</w:t>
      </w:r>
      <w:r w:rsidR="004B32FB">
        <w:t>s</w:t>
      </w:r>
      <w:r w:rsidR="00D51CF3" w:rsidRPr="000C14CC">
        <w:t xml:space="preserve"> among developing countries could explore the idea of launching a new round of negotiations for a sectoral agreement on environmental goods.</w:t>
      </w:r>
      <w:r w:rsidR="000447A1">
        <w:t xml:space="preserve"> </w:t>
      </w:r>
      <w:r w:rsidR="00DF5F9E">
        <w:t xml:space="preserve">He mentioned that </w:t>
      </w:r>
      <w:r w:rsidRPr="000C14CC">
        <w:t xml:space="preserve">UNCTAD supported </w:t>
      </w:r>
      <w:r w:rsidR="00D51CF3" w:rsidRPr="000C14CC">
        <w:t xml:space="preserve">developing countries in creating more circular economies through </w:t>
      </w:r>
      <w:r w:rsidRPr="000C14CC">
        <w:t xml:space="preserve">its </w:t>
      </w:r>
      <w:r w:rsidR="00D51CF3" w:rsidRPr="000C14CC">
        <w:t xml:space="preserve">Sustainable Manufacturing and Environmental Pollution </w:t>
      </w:r>
      <w:r w:rsidR="00DF5F9E">
        <w:t>(</w:t>
      </w:r>
      <w:r w:rsidR="00DF5F9E" w:rsidRPr="000447A1">
        <w:rPr>
          <w:rFonts w:ascii="Arial" w:hAnsi="Arial" w:cs="Arial"/>
          <w:color w:val="202124"/>
          <w:shd w:val="clear" w:color="auto" w:fill="FFFFFF"/>
        </w:rPr>
        <w:t xml:space="preserve">SMEP) </w:t>
      </w:r>
      <w:r w:rsidR="00DF5F9E">
        <w:t>P</w:t>
      </w:r>
      <w:r w:rsidR="00D51CF3" w:rsidRPr="000C14CC">
        <w:t>rogramme</w:t>
      </w:r>
      <w:r w:rsidR="000C14CC" w:rsidRPr="000C14CC">
        <w:t>.</w:t>
      </w:r>
      <w:r w:rsidR="00DF5F9E">
        <w:t xml:space="preserve"> Regarding subsidies,</w:t>
      </w:r>
      <w:r w:rsidR="000C14CC" w:rsidRPr="000C14CC">
        <w:t xml:space="preserve"> </w:t>
      </w:r>
      <w:r w:rsidR="00DF5F9E">
        <w:t>he</w:t>
      </w:r>
      <w:r w:rsidR="000C14CC" w:rsidRPr="000C14CC">
        <w:t xml:space="preserve"> underlined the importance of</w:t>
      </w:r>
      <w:r w:rsidR="00D51CF3" w:rsidRPr="000C14CC">
        <w:t xml:space="preserve"> </w:t>
      </w:r>
      <w:r w:rsidR="000C14CC" w:rsidRPr="000C14CC">
        <w:t>m</w:t>
      </w:r>
      <w:r w:rsidR="00D51CF3" w:rsidRPr="000C14CC">
        <w:t>easuring and effectively notifying environmentally damaging subsidies</w:t>
      </w:r>
      <w:r w:rsidR="000C14CC" w:rsidRPr="000C14CC">
        <w:t xml:space="preserve">, and </w:t>
      </w:r>
      <w:r w:rsidR="00D51CF3" w:rsidRPr="000C14CC">
        <w:t>shift</w:t>
      </w:r>
      <w:r w:rsidR="00840657">
        <w:t>ing</w:t>
      </w:r>
      <w:r w:rsidR="00D51CF3" w:rsidRPr="000C14CC">
        <w:t xml:space="preserve"> harmful subsidies to sustainable activities</w:t>
      </w:r>
      <w:r w:rsidR="00840657">
        <w:t>,</w:t>
      </w:r>
      <w:r w:rsidR="00D51CF3" w:rsidRPr="000C14CC">
        <w:t xml:space="preserve"> such as the Green Climate Fund and renewable energy support programmes.</w:t>
      </w:r>
    </w:p>
    <w:p w14:paraId="04A8C5A9" w14:textId="028C18AD" w:rsidR="00935FE8" w:rsidRPr="007E716A" w:rsidRDefault="00EB3766" w:rsidP="004B32FB">
      <w:pPr>
        <w:pStyle w:val="Titre1"/>
        <w:keepNext w:val="0"/>
        <w:keepLines w:val="0"/>
        <w:numPr>
          <w:ilvl w:val="0"/>
          <w:numId w:val="16"/>
        </w:numPr>
        <w:spacing w:after="200"/>
      </w:pPr>
      <w:r>
        <w:t>S</w:t>
      </w:r>
      <w:r w:rsidR="00935FE8" w:rsidRPr="007E716A">
        <w:t>tocktaking by the TESSD Co-convenors</w:t>
      </w:r>
    </w:p>
    <w:p w14:paraId="15295F2C" w14:textId="40EC726E" w:rsidR="000B2821" w:rsidRPr="00A657CA" w:rsidRDefault="009F1314" w:rsidP="00F9039A">
      <w:pPr>
        <w:pStyle w:val="Corpsdetexte"/>
        <w:numPr>
          <w:ilvl w:val="6"/>
          <w:numId w:val="15"/>
        </w:numPr>
      </w:pPr>
      <w:r w:rsidRPr="009F1314">
        <w:t xml:space="preserve">Ambassador Ronald Saborío (Costa Rica) </w:t>
      </w:r>
      <w:r>
        <w:t xml:space="preserve">commended TESSD co-sponsors for </w:t>
      </w:r>
      <w:r w:rsidR="00886DC9">
        <w:t xml:space="preserve">advancing and </w:t>
      </w:r>
      <w:r>
        <w:t xml:space="preserve">intensifying their work in line with the TESSD </w:t>
      </w:r>
      <w:r w:rsidR="009248C5">
        <w:t>Ministerial</w:t>
      </w:r>
      <w:r>
        <w:t xml:space="preserve"> Statement against </w:t>
      </w:r>
      <w:r w:rsidR="009248C5">
        <w:t xml:space="preserve">the backdrop of a year of </w:t>
      </w:r>
      <w:r>
        <w:t xml:space="preserve">polycrisis. </w:t>
      </w:r>
      <w:r w:rsidR="009248C5">
        <w:t xml:space="preserve">He noted that </w:t>
      </w:r>
      <w:r>
        <w:t xml:space="preserve">TESSD was </w:t>
      </w:r>
      <w:r w:rsidR="009248C5">
        <w:t>an</w:t>
      </w:r>
      <w:r>
        <w:t xml:space="preserve"> incubator of ideas and projects led by </w:t>
      </w:r>
      <w:r w:rsidR="009248C5">
        <w:t xml:space="preserve">its </w:t>
      </w:r>
      <w:r>
        <w:t xml:space="preserve">co-sponsors. </w:t>
      </w:r>
      <w:bookmarkStart w:id="0" w:name="_Hlk124415694"/>
      <w:r w:rsidR="009248C5">
        <w:t xml:space="preserve">While co-sponsors </w:t>
      </w:r>
      <w:r w:rsidR="00886DC9">
        <w:t xml:space="preserve">might have different </w:t>
      </w:r>
      <w:r w:rsidR="009248C5">
        <w:t>views and levels of ambition, they ha</w:t>
      </w:r>
      <w:r w:rsidR="00932CE8">
        <w:t>d</w:t>
      </w:r>
      <w:r w:rsidR="009248C5">
        <w:t xml:space="preserve"> been brought together by the recognition that these</w:t>
      </w:r>
      <w:r w:rsidR="000B2821">
        <w:t xml:space="preserve"> differences </w:t>
      </w:r>
      <w:r w:rsidR="009248C5">
        <w:t>were</w:t>
      </w:r>
      <w:r w:rsidR="000B2821">
        <w:t xml:space="preserve"> small compared to the size of the problem </w:t>
      </w:r>
      <w:r w:rsidR="00886DC9">
        <w:t xml:space="preserve">posed by </w:t>
      </w:r>
      <w:r w:rsidR="000B2821">
        <w:t>climate change</w:t>
      </w:r>
      <w:r w:rsidR="009248C5">
        <w:t xml:space="preserve"> and the objective </w:t>
      </w:r>
      <w:r w:rsidR="000B2821">
        <w:t xml:space="preserve">to make trade </w:t>
      </w:r>
      <w:r w:rsidR="00446329">
        <w:t xml:space="preserve">and the WTO </w:t>
      </w:r>
      <w:r w:rsidR="000B2821">
        <w:t>part of the solution</w:t>
      </w:r>
      <w:r w:rsidR="009248C5">
        <w:t xml:space="preserve">. </w:t>
      </w:r>
      <w:r w:rsidR="007321F2">
        <w:t xml:space="preserve">He expressed appreciation for the contribution made by </w:t>
      </w:r>
      <w:r w:rsidR="000B2821">
        <w:t xml:space="preserve">stakeholders </w:t>
      </w:r>
      <w:r w:rsidR="007321F2">
        <w:t>to having science- and fact-based discussions</w:t>
      </w:r>
      <w:r w:rsidR="00F9039A">
        <w:t xml:space="preserve">, which was </w:t>
      </w:r>
      <w:r w:rsidR="00886DC9">
        <w:t xml:space="preserve">one of </w:t>
      </w:r>
      <w:r w:rsidR="000B2821">
        <w:t>TESSD</w:t>
      </w:r>
      <w:r w:rsidR="007C2418">
        <w:t>'s</w:t>
      </w:r>
      <w:r w:rsidR="000B2821">
        <w:t xml:space="preserve"> biggest added value</w:t>
      </w:r>
      <w:r w:rsidR="00A90650">
        <w:t>s</w:t>
      </w:r>
      <w:r w:rsidR="000B2821">
        <w:t xml:space="preserve">. </w:t>
      </w:r>
      <w:r w:rsidR="00F9039A">
        <w:t xml:space="preserve">He </w:t>
      </w:r>
      <w:r w:rsidR="008813BC">
        <w:t xml:space="preserve">also </w:t>
      </w:r>
      <w:r w:rsidR="00F9039A">
        <w:t xml:space="preserve">invited </w:t>
      </w:r>
      <w:r w:rsidR="00F9039A" w:rsidRPr="00A657CA">
        <w:t xml:space="preserve">Members </w:t>
      </w:r>
      <w:r w:rsidR="00A90650">
        <w:t>that</w:t>
      </w:r>
      <w:r w:rsidR="00A90650" w:rsidRPr="00A657CA">
        <w:t xml:space="preserve"> </w:t>
      </w:r>
      <w:r w:rsidR="00F9039A" w:rsidRPr="00A657CA">
        <w:t xml:space="preserve">were not yet co-sponsors to join </w:t>
      </w:r>
      <w:r w:rsidR="00886DC9">
        <w:t>TESSD</w:t>
      </w:r>
      <w:r w:rsidR="00A90650">
        <w:t xml:space="preserve"> in order</w:t>
      </w:r>
      <w:r w:rsidR="00886DC9">
        <w:t xml:space="preserve"> </w:t>
      </w:r>
      <w:r w:rsidR="00F9039A" w:rsidRPr="00A657CA">
        <w:t xml:space="preserve">to </w:t>
      </w:r>
      <w:r w:rsidR="008813BC">
        <w:t xml:space="preserve">bring more </w:t>
      </w:r>
      <w:r w:rsidR="00F9039A" w:rsidRPr="00A657CA">
        <w:t>divers</w:t>
      </w:r>
      <w:r w:rsidR="00886DC9">
        <w:t>e</w:t>
      </w:r>
      <w:r w:rsidR="00F9039A" w:rsidRPr="00A657CA">
        <w:t xml:space="preserve"> voices to the conversation and shape the </w:t>
      </w:r>
      <w:r w:rsidR="00ED10F1" w:rsidRPr="00A657CA">
        <w:t>agend</w:t>
      </w:r>
      <w:r w:rsidR="00F9039A" w:rsidRPr="00A657CA">
        <w:t>a</w:t>
      </w:r>
      <w:r w:rsidR="00ED10F1" w:rsidRPr="00A657CA">
        <w:t>.</w:t>
      </w:r>
    </w:p>
    <w:p w14:paraId="223BDE33" w14:textId="2D4ADB1D" w:rsidR="00F9039A" w:rsidRPr="00A657CA" w:rsidRDefault="00446329" w:rsidP="00886DC9">
      <w:pPr>
        <w:pStyle w:val="Corpsdetexte"/>
        <w:numPr>
          <w:ilvl w:val="6"/>
          <w:numId w:val="15"/>
        </w:numPr>
      </w:pPr>
      <w:r>
        <w:t xml:space="preserve">Looking forward, </w:t>
      </w:r>
      <w:r w:rsidR="00F9039A" w:rsidRPr="00A657CA">
        <w:t xml:space="preserve">Ambassador Nadia Theodore (Canada) </w:t>
      </w:r>
      <w:r w:rsidR="00BA5CBB" w:rsidRPr="00A657CA">
        <w:t>noted the desire</w:t>
      </w:r>
      <w:r>
        <w:t xml:space="preserve"> of co-sponsors</w:t>
      </w:r>
      <w:r w:rsidR="00BA5CBB" w:rsidRPr="00A657CA">
        <w:t xml:space="preserve"> to  increase the depth and focus of discussions and that</w:t>
      </w:r>
      <w:r w:rsidR="00A90650">
        <w:t>,</w:t>
      </w:r>
      <w:r w:rsidR="00BA5CBB" w:rsidRPr="00A657CA">
        <w:t xml:space="preserve"> as a reflection of this, the four </w:t>
      </w:r>
      <w:r w:rsidR="00F9039A" w:rsidRPr="00A657CA">
        <w:t>working group</w:t>
      </w:r>
      <w:r w:rsidR="00BA5CBB" w:rsidRPr="00A657CA">
        <w:t>s</w:t>
      </w:r>
      <w:r w:rsidR="00F9039A" w:rsidRPr="00A657CA">
        <w:t xml:space="preserve"> ha</w:t>
      </w:r>
      <w:r w:rsidR="00BA5CBB" w:rsidRPr="00A657CA">
        <w:t xml:space="preserve">d </w:t>
      </w:r>
      <w:r w:rsidR="00F9039A" w:rsidRPr="00A657CA">
        <w:t xml:space="preserve">selected a smaller sub-set of topics for </w:t>
      </w:r>
      <w:r w:rsidR="00BA5CBB" w:rsidRPr="00A657CA">
        <w:t>M</w:t>
      </w:r>
      <w:r w:rsidR="00F9039A" w:rsidRPr="00A657CA">
        <w:t>embers</w:t>
      </w:r>
      <w:r w:rsidR="00BA5CBB" w:rsidRPr="00A657CA">
        <w:t xml:space="preserve"> to consider going forward, focusing either on specific sectors or on specific types of information exchange or analysis</w:t>
      </w:r>
      <w:r w:rsidR="00F9039A" w:rsidRPr="00A657CA">
        <w:t>.</w:t>
      </w:r>
      <w:r w:rsidR="00136419" w:rsidRPr="00A657CA">
        <w:t xml:space="preserve"> </w:t>
      </w:r>
      <w:r w:rsidR="001F43DF">
        <w:t xml:space="preserve">She noted that </w:t>
      </w:r>
      <w:r w:rsidR="00A657CA" w:rsidRPr="00A657CA">
        <w:t>TESSD was uniquely positioned to provide a place for these</w:t>
      </w:r>
      <w:r w:rsidR="001F43DF">
        <w:t xml:space="preserve">, </w:t>
      </w:r>
      <w:r w:rsidR="00A657CA" w:rsidRPr="00A657CA">
        <w:t>at times challenging</w:t>
      </w:r>
      <w:r w:rsidR="001F43DF">
        <w:t>,</w:t>
      </w:r>
      <w:r w:rsidR="00A657CA" w:rsidRPr="00A657CA">
        <w:t xml:space="preserve"> discussions</w:t>
      </w:r>
      <w:r w:rsidR="008813BC">
        <w:t>,</w:t>
      </w:r>
      <w:r w:rsidR="00A657CA" w:rsidRPr="00A657CA">
        <w:t xml:space="preserve"> because </w:t>
      </w:r>
      <w:r>
        <w:t xml:space="preserve">it </w:t>
      </w:r>
      <w:r w:rsidR="00A657CA" w:rsidRPr="00A657CA">
        <w:t xml:space="preserve">was an open forum with an agenda based on the interests of </w:t>
      </w:r>
      <w:r w:rsidR="008813BC">
        <w:t>M</w:t>
      </w:r>
      <w:r w:rsidR="00A657CA" w:rsidRPr="00A657CA">
        <w:t xml:space="preserve">embers. </w:t>
      </w:r>
      <w:r w:rsidR="00136419" w:rsidRPr="00A657CA">
        <w:t>She</w:t>
      </w:r>
      <w:r w:rsidR="008813BC">
        <w:t xml:space="preserve"> also</w:t>
      </w:r>
      <w:r w:rsidR="00136419" w:rsidRPr="00A657CA">
        <w:t xml:space="preserve"> encouraged co-sponsor</w:t>
      </w:r>
      <w:r w:rsidR="00A90650">
        <w:t>s</w:t>
      </w:r>
      <w:r w:rsidR="00136419" w:rsidRPr="00A657CA">
        <w:t xml:space="preserve"> to think creatively about how to live up to the goal set out in the TESSD Ministerial Statement to </w:t>
      </w:r>
      <w:r w:rsidR="00886DC9">
        <w:t>"</w:t>
      </w:r>
      <w:r w:rsidR="00136419" w:rsidRPr="00A657CA">
        <w:t>identify concrete actions that participating members could take individually or collectively to expand opportunities for environmentally sustainable trade in an inclusive and transparent way, consistent with their obligations.</w:t>
      </w:r>
      <w:r w:rsidR="00886DC9">
        <w:t>"</w:t>
      </w:r>
      <w:r w:rsidR="00A657CA" w:rsidRPr="00A657CA">
        <w:t xml:space="preserve"> </w:t>
      </w:r>
    </w:p>
    <w:bookmarkEnd w:id="0"/>
    <w:p w14:paraId="0B98CDD3" w14:textId="57D6A006" w:rsidR="00886DC9" w:rsidRDefault="00886DC9" w:rsidP="00935FE8">
      <w:pPr>
        <w:pStyle w:val="Corpsdetexte"/>
        <w:numPr>
          <w:ilvl w:val="6"/>
          <w:numId w:val="15"/>
        </w:numPr>
      </w:pPr>
      <w:r>
        <w:t>The Co-</w:t>
      </w:r>
      <w:r w:rsidR="00A90650">
        <w:t>c</w:t>
      </w:r>
      <w:r>
        <w:t xml:space="preserve">onvenors expressed appreciation for the work of the facilitators of the four informal working groups on trade-related climate measures (TRCMs), </w:t>
      </w:r>
      <w:r w:rsidR="00C311C3">
        <w:t>EGS</w:t>
      </w:r>
      <w:r>
        <w:t>, circular economy</w:t>
      </w:r>
      <w:r w:rsidR="00A90650">
        <w:t xml:space="preserve"> – </w:t>
      </w:r>
      <w:r>
        <w:t>circularity, and subsidies</w:t>
      </w:r>
      <w:r w:rsidR="00446329">
        <w:t xml:space="preserve">, as well as </w:t>
      </w:r>
      <w:r w:rsidR="008813BC">
        <w:t xml:space="preserve">the support provided by their own technical experts and </w:t>
      </w:r>
      <w:r w:rsidR="00446329">
        <w:t>the Secretariat</w:t>
      </w:r>
      <w:r>
        <w:t xml:space="preserve">. They </w:t>
      </w:r>
      <w:r w:rsidR="00BE55AD">
        <w:t xml:space="preserve">underlined </w:t>
      </w:r>
      <w:r>
        <w:t xml:space="preserve">the remarkable progress that had been made </w:t>
      </w:r>
      <w:r w:rsidR="00BE55AD">
        <w:t xml:space="preserve">by Members in TESSD, </w:t>
      </w:r>
      <w:r>
        <w:t>which was documented by the Statement by the TESSD Co-convenors (</w:t>
      </w:r>
      <w:r w:rsidRPr="00932CE8">
        <w:t>INF/TE/SSD/W/21</w:t>
      </w:r>
      <w:r>
        <w:t>) and the TESSD Summary Report 2022 (</w:t>
      </w:r>
      <w:r w:rsidRPr="00932CE8">
        <w:t>INF/TE/SSD/R/14</w:t>
      </w:r>
      <w:r>
        <w:t>).</w:t>
      </w:r>
    </w:p>
    <w:p w14:paraId="59DEB74B" w14:textId="70BE3E21" w:rsidR="00935FE8" w:rsidRDefault="00935FE8" w:rsidP="00935FE8">
      <w:pPr>
        <w:pStyle w:val="Corpsdetexte"/>
        <w:numPr>
          <w:ilvl w:val="6"/>
          <w:numId w:val="15"/>
        </w:numPr>
      </w:pPr>
      <w:r>
        <w:t>The Co-convenors Statement outlined work going forward. It was noted that the Working Group on TRCMs</w:t>
      </w:r>
      <w:r w:rsidDel="000760C7">
        <w:t xml:space="preserve"> </w:t>
      </w:r>
      <w:r>
        <w:t xml:space="preserve">would review different forms of carbon measurement standards and discuss the </w:t>
      </w:r>
      <w:r w:rsidRPr="00B04F18">
        <w:t xml:space="preserve">development and implementation process of </w:t>
      </w:r>
      <w:r>
        <w:t xml:space="preserve">TRCMs; the Working Group on </w:t>
      </w:r>
      <w:r w:rsidR="00C311C3">
        <w:t>EGS</w:t>
      </w:r>
      <w:r>
        <w:t xml:space="preserve"> would pursue an objective-based approach, with the first environmental objective being climate change adaptation </w:t>
      </w:r>
      <w:r>
        <w:lastRenderedPageBreak/>
        <w:t>and mitigation, and the first sectoral focus being on renewable energy. The Working Group on Circular Economy – Circularity would undertake a mapping exercise to build a broader understanding of the trade aspects which are relevant to each part of the lifecycle, and pursue sector-specific discussions starting with renewable energy and electronics. The Working Group on Subsidies would focus on environmental effects of subsidies, beginning with agricultural subsidies and subsidies related to the transition to a low-carbon economy.</w:t>
      </w:r>
    </w:p>
    <w:p w14:paraId="502AABA3" w14:textId="0790B367" w:rsidR="00935FE8" w:rsidRPr="00780CAC" w:rsidRDefault="00935FE8" w:rsidP="00935FE8">
      <w:pPr>
        <w:pStyle w:val="Titre1"/>
        <w:keepNext w:val="0"/>
        <w:keepLines w:val="0"/>
        <w:numPr>
          <w:ilvl w:val="0"/>
          <w:numId w:val="16"/>
        </w:numPr>
        <w:spacing w:after="200"/>
      </w:pPr>
      <w:r w:rsidRPr="00780CAC">
        <w:t xml:space="preserve">Panel </w:t>
      </w:r>
      <w:r w:rsidR="00EB3766">
        <w:t>d</w:t>
      </w:r>
      <w:r w:rsidRPr="00780CAC">
        <w:t>iscussion</w:t>
      </w:r>
      <w:r w:rsidR="00DC3C18">
        <w:t xml:space="preserve">: </w:t>
      </w:r>
      <w:r w:rsidR="00DC3C18" w:rsidRPr="00DC3C18">
        <w:t xml:space="preserve">Trade </w:t>
      </w:r>
      <w:r w:rsidR="00EB3766">
        <w:t>p</w:t>
      </w:r>
      <w:r w:rsidR="00DC3C18" w:rsidRPr="00DC3C18">
        <w:t xml:space="preserve">olicy, </w:t>
      </w:r>
      <w:r w:rsidR="00EB3766">
        <w:t>s</w:t>
      </w:r>
      <w:r w:rsidR="00DC3C18" w:rsidRPr="00DC3C18">
        <w:t xml:space="preserve">ustainable </w:t>
      </w:r>
      <w:r w:rsidR="00EB3766">
        <w:t>t</w:t>
      </w:r>
      <w:r w:rsidR="00DC3C18" w:rsidRPr="00DC3C18">
        <w:t xml:space="preserve">rade and </w:t>
      </w:r>
      <w:r w:rsidR="00EB3766">
        <w:t>c</w:t>
      </w:r>
      <w:r w:rsidR="00DC3C18" w:rsidRPr="00DC3C18">
        <w:t xml:space="preserve">limate </w:t>
      </w:r>
      <w:r w:rsidR="00EB3766">
        <w:t>c</w:t>
      </w:r>
      <w:r w:rsidR="00DC3C18" w:rsidRPr="00DC3C18">
        <w:t>hange</w:t>
      </w:r>
    </w:p>
    <w:p w14:paraId="117880C4" w14:textId="22B01653" w:rsidR="007F5C5B" w:rsidRDefault="00935FE8" w:rsidP="00CA4831">
      <w:pPr>
        <w:pStyle w:val="Corpsdetexte"/>
        <w:numPr>
          <w:ilvl w:val="6"/>
          <w:numId w:val="15"/>
        </w:numPr>
      </w:pPr>
      <w:r w:rsidRPr="004E3B6F">
        <w:t xml:space="preserve">A </w:t>
      </w:r>
      <w:r>
        <w:t xml:space="preserve">panel of </w:t>
      </w:r>
      <w:r w:rsidR="00DC3C18">
        <w:t xml:space="preserve">four </w:t>
      </w:r>
      <w:r w:rsidR="00A90650">
        <w:t>A</w:t>
      </w:r>
      <w:r>
        <w:t xml:space="preserve">mbassadors </w:t>
      </w:r>
      <w:r w:rsidR="00DC3C18">
        <w:t xml:space="preserve">discussed </w:t>
      </w:r>
      <w:r w:rsidR="007F5C5B">
        <w:t>the role of trade in helping Members achieve their climate goals,</w:t>
      </w:r>
      <w:r w:rsidR="00CA4831">
        <w:t xml:space="preserve"> </w:t>
      </w:r>
      <w:r w:rsidR="00DC3C18">
        <w:t>how TESSD could help advance new ideas on trade and climate at the WTO, as well as</w:t>
      </w:r>
      <w:r w:rsidR="00DC3C18" w:rsidRPr="00CA4831">
        <w:t xml:space="preserve"> </w:t>
      </w:r>
      <w:r w:rsidR="00DC3C18">
        <w:t xml:space="preserve">related </w:t>
      </w:r>
      <w:r w:rsidR="00CA4831" w:rsidRPr="00CA4831">
        <w:t>challenges and opportunities for developing countries and LDCs</w:t>
      </w:r>
      <w:r w:rsidR="00CA4831">
        <w:t>.</w:t>
      </w:r>
    </w:p>
    <w:p w14:paraId="045B6FF3" w14:textId="5F7375B7" w:rsidR="007F5C5B" w:rsidRDefault="00DC3C18" w:rsidP="00CA4831">
      <w:pPr>
        <w:pStyle w:val="Corpsdetexte"/>
        <w:numPr>
          <w:ilvl w:val="6"/>
          <w:numId w:val="15"/>
        </w:numPr>
      </w:pPr>
      <w:r w:rsidRPr="00DC3C18">
        <w:t xml:space="preserve">Ambassador Clare Kelly </w:t>
      </w:r>
      <w:r>
        <w:t xml:space="preserve">of </w:t>
      </w:r>
      <w:r w:rsidRPr="00DC3C18">
        <w:t>New Zealand</w:t>
      </w:r>
      <w:r w:rsidR="007F5C5B">
        <w:t xml:space="preserve"> highlighted that the WTO could contribute to environment and climate goals in multiple ways. </w:t>
      </w:r>
      <w:r w:rsidR="00FB04EF">
        <w:t>T</w:t>
      </w:r>
      <w:r w:rsidR="007F5C5B">
        <w:t>rade could facilitate the transition to low</w:t>
      </w:r>
      <w:r w:rsidR="00235FAB">
        <w:noBreakHyphen/>
      </w:r>
      <w:r w:rsidR="007F5C5B">
        <w:t xml:space="preserve">carbon economies through an increased uptake of climate-friendly technologies, goods and services, which were </w:t>
      </w:r>
      <w:r w:rsidR="00FB04EF">
        <w:t>also</w:t>
      </w:r>
      <w:r w:rsidR="007F5C5B">
        <w:t xml:space="preserve"> increasingly included in adaptation and climate resilience strategies. </w:t>
      </w:r>
      <w:r w:rsidR="00FB04EF">
        <w:t>T</w:t>
      </w:r>
      <w:r w:rsidR="009B0504">
        <w:t xml:space="preserve">rade </w:t>
      </w:r>
      <w:r w:rsidR="00FB04EF">
        <w:t xml:space="preserve">disciplines </w:t>
      </w:r>
      <w:r w:rsidR="009B0504">
        <w:t>could also contribute to reduc</w:t>
      </w:r>
      <w:r w:rsidR="00A90650">
        <w:t>ing</w:t>
      </w:r>
      <w:r w:rsidR="009B0504">
        <w:t xml:space="preserve"> harmful environmental effects</w:t>
      </w:r>
      <w:r w:rsidR="00FB04EF">
        <w:t xml:space="preserve"> of subsidies</w:t>
      </w:r>
      <w:r w:rsidR="009B0504">
        <w:t xml:space="preserve">, </w:t>
      </w:r>
      <w:r w:rsidR="00FB04EF">
        <w:t>as</w:t>
      </w:r>
      <w:r w:rsidR="009B0504">
        <w:t xml:space="preserve"> exemplified by the </w:t>
      </w:r>
      <w:r w:rsidR="00FB04EF">
        <w:t>Agreement on F</w:t>
      </w:r>
      <w:r w:rsidR="009B0504">
        <w:t xml:space="preserve">isheries </w:t>
      </w:r>
      <w:r w:rsidR="00FB04EF">
        <w:t>S</w:t>
      </w:r>
      <w:r w:rsidR="009B0504">
        <w:t xml:space="preserve">ubsidies, efforts by a group of Members to reform fossil fuel subsidies, or the interest in negative environmental impacts of agricultural subsidies. </w:t>
      </w:r>
      <w:r w:rsidR="00FB04EF">
        <w:t>The</w:t>
      </w:r>
      <w:r w:rsidR="009B0504">
        <w:t xml:space="preserve"> TESSD working groups </w:t>
      </w:r>
      <w:r w:rsidR="009A7BBA">
        <w:t xml:space="preserve">helped build the understanding and evidence base </w:t>
      </w:r>
      <w:r w:rsidR="00A90650">
        <w:t xml:space="preserve">for </w:t>
      </w:r>
      <w:r w:rsidR="009A7BBA">
        <w:t xml:space="preserve">the possible contribution of trade to </w:t>
      </w:r>
      <w:r w:rsidR="009B0504">
        <w:t xml:space="preserve">achieving environmental goals, </w:t>
      </w:r>
      <w:r w:rsidR="009A7BBA">
        <w:t xml:space="preserve">including on </w:t>
      </w:r>
      <w:r w:rsidR="009B0504">
        <w:t xml:space="preserve">barriers to trade in environmental products, </w:t>
      </w:r>
      <w:r w:rsidR="009A7BBA">
        <w:t xml:space="preserve">environmental costs of harmful types of subsidies, circular economy and </w:t>
      </w:r>
      <w:r w:rsidR="007C2418">
        <w:t>TRCMs</w:t>
      </w:r>
      <w:r w:rsidR="009B0504">
        <w:t xml:space="preserve">. </w:t>
      </w:r>
      <w:r w:rsidR="00FB04EF">
        <w:t xml:space="preserve">She underlined the need to </w:t>
      </w:r>
      <w:r w:rsidR="00CA4831">
        <w:rPr>
          <w:rFonts w:eastAsia="Times New Roman"/>
          <w:lang w:eastAsia="en-NZ"/>
        </w:rPr>
        <w:t xml:space="preserve">effectively communicate the relevance of the TESSD agenda. </w:t>
      </w:r>
      <w:r w:rsidR="00FB04EF">
        <w:rPr>
          <w:rFonts w:eastAsia="Times New Roman"/>
          <w:lang w:eastAsia="en-NZ"/>
        </w:rPr>
        <w:t>B</w:t>
      </w:r>
      <w:r w:rsidR="00CA4831">
        <w:rPr>
          <w:rFonts w:eastAsia="Times New Roman"/>
          <w:lang w:eastAsia="en-NZ"/>
        </w:rPr>
        <w:t>uilding empirical evidence to support further action was needed, but discussions could also aim to address challenges faced by LDCs and developing countries</w:t>
      </w:r>
      <w:r w:rsidR="00A90650">
        <w:rPr>
          <w:rFonts w:eastAsia="Times New Roman"/>
          <w:lang w:eastAsia="en-NZ"/>
        </w:rPr>
        <w:t>,</w:t>
      </w:r>
      <w:r w:rsidR="00CA4831">
        <w:rPr>
          <w:rFonts w:eastAsia="Times New Roman"/>
          <w:lang w:eastAsia="en-NZ"/>
        </w:rPr>
        <w:t xml:space="preserve"> such as food security or natural disaster recovery. Supporting the role of trade in sustainable development and as a means of addressing everyday challenges faced by developing and LDC Members could foster greater engagement in TESSD.</w:t>
      </w:r>
    </w:p>
    <w:p w14:paraId="3D27B0BC" w14:textId="0EBC519A" w:rsidR="000E11B2" w:rsidRDefault="00DC3C18" w:rsidP="00CA4831">
      <w:pPr>
        <w:pStyle w:val="Corpsdetexte"/>
        <w:numPr>
          <w:ilvl w:val="6"/>
          <w:numId w:val="15"/>
        </w:numPr>
      </w:pPr>
      <w:r w:rsidRPr="004E3B6F">
        <w:t xml:space="preserve">Ambassador Sofía Boza </w:t>
      </w:r>
      <w:r>
        <w:t xml:space="preserve">of </w:t>
      </w:r>
      <w:r w:rsidR="00213FB3">
        <w:t xml:space="preserve">Chile highlighted that TESSD co-sponsors </w:t>
      </w:r>
      <w:r w:rsidR="008C32F2">
        <w:t xml:space="preserve">shared a common objective of addressing climate change and promoting sustainable development, </w:t>
      </w:r>
      <w:r w:rsidR="009A7BBA">
        <w:t xml:space="preserve">while having </w:t>
      </w:r>
      <w:r w:rsidR="008C32F2">
        <w:t>different national circumstances, vulnerabilit</w:t>
      </w:r>
      <w:r w:rsidR="009A7BBA">
        <w:t>ies</w:t>
      </w:r>
      <w:r w:rsidR="008C32F2">
        <w:t xml:space="preserve"> to climate change, and levels of development. </w:t>
      </w:r>
      <w:r w:rsidR="00B63EC9" w:rsidRPr="00B63EC9">
        <w:t>Chile's share of renewable energy had surpassed coal-based energy production and required imported goods and technologies</w:t>
      </w:r>
      <w:r w:rsidR="008C32F2">
        <w:t xml:space="preserve">. </w:t>
      </w:r>
      <w:r w:rsidR="00B63EC9" w:rsidRPr="00B63EC9">
        <w:t xml:space="preserve">In addition, on the most exported products, </w:t>
      </w:r>
      <w:r w:rsidR="00B63EC9">
        <w:t>she mentioned</w:t>
      </w:r>
      <w:r w:rsidR="00B63EC9" w:rsidRPr="00B63EC9">
        <w:t xml:space="preserve"> the example of Chilean wines</w:t>
      </w:r>
      <w:r w:rsidR="00275599">
        <w:t xml:space="preserve"> that</w:t>
      </w:r>
      <w:r w:rsidR="00B63EC9" w:rsidRPr="00B63EC9">
        <w:t xml:space="preserve"> had acquired carbon neutral certification</w:t>
      </w:r>
      <w:r w:rsidR="008C32F2">
        <w:t xml:space="preserve">. Regarding future work in TESSD, </w:t>
      </w:r>
      <w:r w:rsidR="0064753C">
        <w:t>she suggested</w:t>
      </w:r>
      <w:r w:rsidR="00B134FC">
        <w:t xml:space="preserve"> that bridging the trade and environment regimes </w:t>
      </w:r>
      <w:r w:rsidR="00275599">
        <w:t>could</w:t>
      </w:r>
      <w:r w:rsidR="00B134FC">
        <w:t xml:space="preserve"> help find consensus and build understanding on how to work collectively towards addressing climate change without unnecessarily restricting trade. For instance, the </w:t>
      </w:r>
      <w:r w:rsidR="008E6007">
        <w:t>W</w:t>
      </w:r>
      <w:r w:rsidR="00B134FC">
        <w:t xml:space="preserve">orking </w:t>
      </w:r>
      <w:r w:rsidR="008E6007">
        <w:t>G</w:t>
      </w:r>
      <w:r w:rsidR="00B134FC">
        <w:t xml:space="preserve">roup on </w:t>
      </w:r>
      <w:r w:rsidR="00100EE1">
        <w:t>TRCMs</w:t>
      </w:r>
      <w:r w:rsidR="00B134FC">
        <w:t xml:space="preserve"> could work to build a common understanding on carbon measurement, certification, and consider carbon sequestration, while </w:t>
      </w:r>
      <w:r w:rsidR="0086084E">
        <w:t xml:space="preserve">advancing discussions in a focused manner that </w:t>
      </w:r>
      <w:r w:rsidR="00100EE1">
        <w:t xml:space="preserve">avoided </w:t>
      </w:r>
      <w:r w:rsidR="00B134FC">
        <w:t>duplication efforts ongoing elsewhere.</w:t>
      </w:r>
      <w:r w:rsidR="00CA4831" w:rsidRPr="00CA4831">
        <w:rPr>
          <w:rFonts w:eastAsia="Times New Roman"/>
          <w:lang w:eastAsia="en-NZ"/>
        </w:rPr>
        <w:t xml:space="preserve"> </w:t>
      </w:r>
      <w:r w:rsidR="00100EE1">
        <w:rPr>
          <w:rFonts w:eastAsia="Times New Roman"/>
          <w:lang w:eastAsia="en-NZ"/>
        </w:rPr>
        <w:t>She noted that d</w:t>
      </w:r>
      <w:r w:rsidR="00CA4831">
        <w:rPr>
          <w:rFonts w:eastAsia="Times New Roman"/>
          <w:lang w:eastAsia="en-NZ"/>
        </w:rPr>
        <w:t>eveloping countries faced challenges in the three dimensions of sustainable development and the efforts of MSMEs to reduce their emissions</w:t>
      </w:r>
      <w:r w:rsidR="008E6007">
        <w:rPr>
          <w:rFonts w:eastAsia="Times New Roman"/>
          <w:lang w:eastAsia="en-NZ"/>
        </w:rPr>
        <w:t xml:space="preserve"> while facing</w:t>
      </w:r>
      <w:r w:rsidR="00CA4831">
        <w:rPr>
          <w:rFonts w:eastAsia="Times New Roman"/>
          <w:lang w:eastAsia="en-NZ"/>
        </w:rPr>
        <w:t xml:space="preserve"> challenges in acquiring certification. </w:t>
      </w:r>
      <w:r w:rsidR="0064753C">
        <w:rPr>
          <w:rFonts w:eastAsia="Times New Roman"/>
          <w:lang w:eastAsia="en-NZ"/>
        </w:rPr>
        <w:t>D</w:t>
      </w:r>
      <w:r w:rsidR="00CA4831">
        <w:rPr>
          <w:rFonts w:eastAsia="Times New Roman"/>
          <w:lang w:eastAsia="en-NZ"/>
        </w:rPr>
        <w:t>iscussions in TESSD demonstrated the importance of promoting climate and trade policies which incorporated the impacts of their implementation into their design, and avoiding</w:t>
      </w:r>
      <w:r w:rsidR="008E6007">
        <w:rPr>
          <w:rFonts w:eastAsia="Times New Roman"/>
          <w:lang w:eastAsia="en-NZ"/>
        </w:rPr>
        <w:t xml:space="preserve"> in particular</w:t>
      </w:r>
      <w:r w:rsidR="00CA4831">
        <w:rPr>
          <w:rFonts w:eastAsia="Times New Roman"/>
          <w:lang w:eastAsia="en-NZ"/>
        </w:rPr>
        <w:t xml:space="preserve"> the creation of unnecessary barriers to trade. With regard to future work, </w:t>
      </w:r>
      <w:r w:rsidR="00100EE1">
        <w:rPr>
          <w:rFonts w:eastAsia="Times New Roman"/>
          <w:lang w:eastAsia="en-NZ"/>
        </w:rPr>
        <w:t xml:space="preserve">she </w:t>
      </w:r>
      <w:r w:rsidR="00CA4831">
        <w:rPr>
          <w:rFonts w:eastAsia="Times New Roman"/>
          <w:lang w:eastAsia="en-NZ"/>
        </w:rPr>
        <w:t>encouraged the discussion</w:t>
      </w:r>
      <w:r w:rsidR="008E6007">
        <w:rPr>
          <w:rFonts w:eastAsia="Times New Roman"/>
          <w:lang w:eastAsia="en-NZ"/>
        </w:rPr>
        <w:t>s</w:t>
      </w:r>
      <w:r w:rsidR="00CA4831">
        <w:rPr>
          <w:rFonts w:eastAsia="Times New Roman"/>
          <w:lang w:eastAsia="en-NZ"/>
        </w:rPr>
        <w:t xml:space="preserve"> to </w:t>
      </w:r>
      <w:r w:rsidR="008E6007">
        <w:rPr>
          <w:rFonts w:eastAsia="Times New Roman"/>
          <w:lang w:eastAsia="en-NZ"/>
        </w:rPr>
        <w:t xml:space="preserve">maintain </w:t>
      </w:r>
      <w:r w:rsidR="00CA4831">
        <w:rPr>
          <w:rFonts w:eastAsia="Times New Roman"/>
          <w:lang w:eastAsia="en-NZ"/>
        </w:rPr>
        <w:t>a just</w:t>
      </w:r>
      <w:r w:rsidR="008E6007">
        <w:rPr>
          <w:rFonts w:eastAsia="Times New Roman"/>
          <w:lang w:eastAsia="en-NZ"/>
        </w:rPr>
        <w:t>,</w:t>
      </w:r>
      <w:r w:rsidR="00CA4831">
        <w:rPr>
          <w:rFonts w:eastAsia="Times New Roman"/>
          <w:lang w:eastAsia="en-NZ"/>
        </w:rPr>
        <w:t xml:space="preserve"> socio</w:t>
      </w:r>
      <w:r w:rsidR="008E6007">
        <w:rPr>
          <w:rFonts w:eastAsia="Times New Roman"/>
          <w:lang w:eastAsia="en-NZ"/>
        </w:rPr>
        <w:noBreakHyphen/>
      </w:r>
      <w:r w:rsidR="00CA4831">
        <w:rPr>
          <w:rFonts w:eastAsia="Times New Roman"/>
          <w:lang w:eastAsia="en-NZ"/>
        </w:rPr>
        <w:t xml:space="preserve">environmental transition as a guiding principle, including by supporting LDCs and developing countries through technology transfer, capacity building and technical assistance. </w:t>
      </w:r>
    </w:p>
    <w:p w14:paraId="34482D8C" w14:textId="756E866F" w:rsidR="00213FB3" w:rsidRDefault="00DC3C18" w:rsidP="00CA4831">
      <w:pPr>
        <w:pStyle w:val="Corpsdetexte"/>
        <w:numPr>
          <w:ilvl w:val="6"/>
          <w:numId w:val="15"/>
        </w:numPr>
      </w:pPr>
      <w:r w:rsidRPr="004E3B6F">
        <w:t xml:space="preserve">Ambassador Muhammadou Kah </w:t>
      </w:r>
      <w:r>
        <w:t xml:space="preserve">of </w:t>
      </w:r>
      <w:r w:rsidR="008E6007">
        <w:t>T</w:t>
      </w:r>
      <w:r w:rsidR="00B76813">
        <w:t xml:space="preserve">he </w:t>
      </w:r>
      <w:r w:rsidR="00213FB3">
        <w:t>Gambia</w:t>
      </w:r>
      <w:r w:rsidR="00B76813">
        <w:t xml:space="preserve"> noted that international trade could play a role in supporting efforts to foster climate-resilient sustainable development. Such efforts could be achieved through increased Aid for Trade, technical assistance and capacity building to transform systems and help achieve a low-carbon transition, but which should also allow sufficient policy </w:t>
      </w:r>
      <w:r w:rsidR="00AD63F2">
        <w:t>space</w:t>
      </w:r>
      <w:r w:rsidR="00B76813">
        <w:t xml:space="preserve">, thereby reflecting the principles of special </w:t>
      </w:r>
      <w:r w:rsidR="0064753C">
        <w:t>and</w:t>
      </w:r>
      <w:r w:rsidR="00B76813">
        <w:t xml:space="preserve"> differentiated treatment</w:t>
      </w:r>
      <w:r w:rsidR="00AD63F2">
        <w:t xml:space="preserve"> (SDT)</w:t>
      </w:r>
      <w:r w:rsidR="00B76813">
        <w:t xml:space="preserve"> and common but differentiated responsibilities</w:t>
      </w:r>
      <w:r w:rsidR="00AD63F2">
        <w:t xml:space="preserve"> (CBD</w:t>
      </w:r>
      <w:r w:rsidR="001F43DF">
        <w:t>R</w:t>
      </w:r>
      <w:r w:rsidR="00AD63F2">
        <w:t>)</w:t>
      </w:r>
      <w:r w:rsidR="00B76813">
        <w:t>. The TESSD working groups could allow for deeper experience sharing and building evidence, including through the participation of stakeholders</w:t>
      </w:r>
      <w:r w:rsidR="008E6007">
        <w:t>,</w:t>
      </w:r>
      <w:r w:rsidR="00B76813">
        <w:t xml:space="preserve"> such as international and regional organizations</w:t>
      </w:r>
      <w:r w:rsidR="008E6007">
        <w:t>,</w:t>
      </w:r>
      <w:r w:rsidR="00B76813">
        <w:t xml:space="preserve"> to provide diverse views and ideas. </w:t>
      </w:r>
      <w:r w:rsidR="00AD63F2">
        <w:rPr>
          <w:rFonts w:eastAsia="Times New Roman"/>
          <w:lang w:eastAsia="en-NZ"/>
        </w:rPr>
        <w:t>He further</w:t>
      </w:r>
      <w:r w:rsidR="00CA4831" w:rsidRPr="0042186F">
        <w:rPr>
          <w:rFonts w:eastAsia="Times New Roman"/>
          <w:lang w:eastAsia="en-NZ"/>
        </w:rPr>
        <w:t xml:space="preserve"> highlighted that </w:t>
      </w:r>
      <w:r w:rsidR="00CA4831">
        <w:t xml:space="preserve">developing countries and LDCs </w:t>
      </w:r>
      <w:r w:rsidR="00AD63F2">
        <w:t xml:space="preserve">were </w:t>
      </w:r>
      <w:r w:rsidR="00CA4831">
        <w:t xml:space="preserve">already conscious of the benefits and challenges in engaging in sustainable trade, and that many had mainstreamed climate change considerations into </w:t>
      </w:r>
      <w:r w:rsidR="00AD63F2">
        <w:t xml:space="preserve">their </w:t>
      </w:r>
      <w:r w:rsidR="00CA4831">
        <w:t xml:space="preserve">trade policies and national development strategies. </w:t>
      </w:r>
      <w:r w:rsidR="00AD63F2">
        <w:t>He</w:t>
      </w:r>
      <w:r w:rsidR="00CA4831">
        <w:t xml:space="preserve"> suggested that outreach efforts could be intensified, for instance</w:t>
      </w:r>
      <w:r w:rsidR="008E6007">
        <w:t>,</w:t>
      </w:r>
      <w:r w:rsidR="00CA4831">
        <w:t xml:space="preserve"> through greater assurance that TESSD work </w:t>
      </w:r>
      <w:r w:rsidR="00AD63F2">
        <w:t xml:space="preserve">was </w:t>
      </w:r>
      <w:r w:rsidR="00CA4831">
        <w:t xml:space="preserve">consistent with the WTO and international climate agreements, </w:t>
      </w:r>
      <w:r w:rsidR="00AD63F2">
        <w:t xml:space="preserve">was </w:t>
      </w:r>
      <w:r w:rsidR="00CA4831">
        <w:t xml:space="preserve">not intended to duplicate the work of relevant WTO </w:t>
      </w:r>
      <w:r w:rsidR="00CA4831">
        <w:lastRenderedPageBreak/>
        <w:t xml:space="preserve">committees and bodies, and </w:t>
      </w:r>
      <w:r w:rsidR="00AD63F2">
        <w:t xml:space="preserve">was </w:t>
      </w:r>
      <w:r w:rsidR="00CA4831">
        <w:t xml:space="preserve">a non-negotiating initiative that </w:t>
      </w:r>
      <w:r w:rsidR="00AD63F2">
        <w:t xml:space="preserve">supported </w:t>
      </w:r>
      <w:r w:rsidR="00CA4831">
        <w:t xml:space="preserve">the objectives enshrined in the Marrakesh Agreement. </w:t>
      </w:r>
    </w:p>
    <w:p w14:paraId="2C8516DC" w14:textId="09A50EA6" w:rsidR="00DA601A" w:rsidRPr="00C90248" w:rsidRDefault="00DC3C18" w:rsidP="00CA4831">
      <w:pPr>
        <w:pStyle w:val="Corpsdetexte"/>
        <w:numPr>
          <w:ilvl w:val="6"/>
          <w:numId w:val="15"/>
        </w:numPr>
      </w:pPr>
      <w:r w:rsidRPr="004E3B6F">
        <w:t>Ambassador Petter</w:t>
      </w:r>
      <w:r>
        <w:t> </w:t>
      </w:r>
      <w:r w:rsidRPr="004E3B6F">
        <w:t>Ølberg</w:t>
      </w:r>
      <w:r>
        <w:t xml:space="preserve"> of </w:t>
      </w:r>
      <w:r w:rsidR="00B76813">
        <w:t xml:space="preserve">Norway </w:t>
      </w:r>
      <w:r w:rsidR="00C90248">
        <w:t>noted the importance of TESSD</w:t>
      </w:r>
      <w:r w:rsidR="0064753C">
        <w:t xml:space="preserve"> in </w:t>
      </w:r>
      <w:r w:rsidR="00C90248">
        <w:t xml:space="preserve">reshaping the narrative around trade and the environment, where trade could contribute </w:t>
      </w:r>
      <w:r w:rsidR="00DA601A">
        <w:t xml:space="preserve">to climate and environment goals. </w:t>
      </w:r>
      <w:r w:rsidR="0064753C">
        <w:t>T</w:t>
      </w:r>
      <w:r w:rsidR="00C90248">
        <w:t>rade could contribute</w:t>
      </w:r>
      <w:r w:rsidR="0064753C">
        <w:t xml:space="preserve"> to climate mitigation</w:t>
      </w:r>
      <w:r w:rsidR="00C90248">
        <w:t xml:space="preserve"> by increasing the diffusion of low-emission goods and services and reducing their costs, such as for wind turbines, or contributing to climate adaptation by improving preparedness and management of climate change consequences. In addition, making trade more environmentally friendly through decarbonizing of the transport sector and shipping </w:t>
      </w:r>
      <w:r w:rsidR="00033C7E">
        <w:t xml:space="preserve">could </w:t>
      </w:r>
      <w:r w:rsidR="00442BF9">
        <w:t xml:space="preserve">contribute to reducing global emissions. With regard to the </w:t>
      </w:r>
      <w:r w:rsidR="00E235E6">
        <w:t>w</w:t>
      </w:r>
      <w:r w:rsidR="00442BF9">
        <w:t xml:space="preserve">orking groups, </w:t>
      </w:r>
      <w:r w:rsidR="0064753C">
        <w:t>he</w:t>
      </w:r>
      <w:r w:rsidR="00442BF9">
        <w:t xml:space="preserve"> noted that discussions c</w:t>
      </w:r>
      <w:r w:rsidR="0064753C">
        <w:t>ould</w:t>
      </w:r>
      <w:r w:rsidR="00442BF9">
        <w:t xml:space="preserve"> help reduce trade tensions, build on experiences in RTAs, or build common understandings.</w:t>
      </w:r>
      <w:r w:rsidR="00DA601A">
        <w:t xml:space="preserve"> </w:t>
      </w:r>
      <w:r w:rsidR="0064753C">
        <w:rPr>
          <w:rFonts w:eastAsia="Times New Roman"/>
          <w:lang w:eastAsia="en-NZ"/>
        </w:rPr>
        <w:t>He said that</w:t>
      </w:r>
      <w:r w:rsidR="004050AE" w:rsidRPr="00CA4831">
        <w:rPr>
          <w:rFonts w:eastAsia="Times New Roman"/>
          <w:lang w:eastAsia="en-NZ"/>
        </w:rPr>
        <w:t xml:space="preserve"> </w:t>
      </w:r>
      <w:r w:rsidR="00033C7E">
        <w:rPr>
          <w:rFonts w:eastAsia="Times New Roman"/>
          <w:lang w:eastAsia="en-NZ"/>
        </w:rPr>
        <w:t xml:space="preserve">trade provided </w:t>
      </w:r>
      <w:r w:rsidR="004050AE" w:rsidRPr="00CA4831">
        <w:rPr>
          <w:rFonts w:eastAsia="Times New Roman"/>
          <w:lang w:eastAsia="en-NZ"/>
        </w:rPr>
        <w:t xml:space="preserve">developing countries and LDCs </w:t>
      </w:r>
      <w:r w:rsidR="008E6007">
        <w:rPr>
          <w:rFonts w:eastAsia="Times New Roman"/>
          <w:lang w:eastAsia="en-NZ"/>
        </w:rPr>
        <w:t xml:space="preserve">with </w:t>
      </w:r>
      <w:r w:rsidR="004050AE" w:rsidRPr="00CA4831">
        <w:rPr>
          <w:rFonts w:eastAsia="Times New Roman"/>
          <w:lang w:eastAsia="en-NZ"/>
        </w:rPr>
        <w:t xml:space="preserve">opportunities to acquire low-emission solutions and leapfrog developmental stages. On the other hand, LDCs and developing countries faced challenges in participating in global value chains of </w:t>
      </w:r>
      <w:r w:rsidR="00033C7E" w:rsidRPr="00CA4831">
        <w:rPr>
          <w:rFonts w:eastAsia="Times New Roman"/>
          <w:lang w:eastAsia="en-NZ"/>
        </w:rPr>
        <w:t>environmentally</w:t>
      </w:r>
      <w:r w:rsidR="008E6007">
        <w:rPr>
          <w:rFonts w:eastAsia="Times New Roman"/>
          <w:lang w:eastAsia="en-NZ"/>
        </w:rPr>
        <w:t xml:space="preserve"> </w:t>
      </w:r>
      <w:r w:rsidR="004050AE" w:rsidRPr="00CA4831">
        <w:rPr>
          <w:rFonts w:eastAsia="Times New Roman"/>
          <w:lang w:eastAsia="en-NZ"/>
        </w:rPr>
        <w:t>friendly products, wh</w:t>
      </w:r>
      <w:r w:rsidR="00154904" w:rsidRPr="00CA4831">
        <w:rPr>
          <w:rFonts w:eastAsia="Times New Roman"/>
          <w:lang w:eastAsia="en-NZ"/>
        </w:rPr>
        <w:t>ich require</w:t>
      </w:r>
      <w:r w:rsidR="00033C7E">
        <w:rPr>
          <w:rFonts w:eastAsia="Times New Roman"/>
          <w:lang w:eastAsia="en-NZ"/>
        </w:rPr>
        <w:t>d</w:t>
      </w:r>
      <w:r w:rsidR="00154904" w:rsidRPr="00CA4831">
        <w:rPr>
          <w:rFonts w:eastAsia="Times New Roman"/>
          <w:lang w:eastAsia="en-NZ"/>
        </w:rPr>
        <w:t xml:space="preserve"> skilled work forces as well as a perception of higher risk. Overcoming such challenges could be possible through investment, including through the fund established at COP27 for loss and damage, as well as the existing Green Fund to invest in infrastructure in LDCs.</w:t>
      </w:r>
    </w:p>
    <w:p w14:paraId="65DB4D7C" w14:textId="77777777" w:rsidR="00935FE8" w:rsidRPr="007E716A" w:rsidRDefault="00935FE8" w:rsidP="00935FE8">
      <w:pPr>
        <w:pStyle w:val="Titre1"/>
        <w:keepNext w:val="0"/>
        <w:keepLines w:val="0"/>
        <w:numPr>
          <w:ilvl w:val="0"/>
          <w:numId w:val="16"/>
        </w:numPr>
        <w:spacing w:after="200"/>
      </w:pPr>
      <w:r w:rsidRPr="007E716A">
        <w:t>Statements by Ambassadors</w:t>
      </w:r>
    </w:p>
    <w:p w14:paraId="29387A78" w14:textId="0C41DECB" w:rsidR="00935FE8" w:rsidRDefault="00935FE8" w:rsidP="00935FE8">
      <w:pPr>
        <w:pStyle w:val="Corpsdetexte"/>
        <w:numPr>
          <w:ilvl w:val="6"/>
          <w:numId w:val="17"/>
        </w:numPr>
      </w:pPr>
      <w:r>
        <w:t>A total of 22 Members took the floor to share their views on discussions and priorities in TESSD.</w:t>
      </w:r>
      <w:r>
        <w:rPr>
          <w:rStyle w:val="Appelnotedebasdep"/>
        </w:rPr>
        <w:footnoteReference w:id="2"/>
      </w:r>
      <w:r>
        <w:t xml:space="preserve"> Several Members underlined the need to continue collaborating to identify concrete outcomes, build trust and transparency, increase co-sponsorship by developing countries, </w:t>
      </w:r>
      <w:r w:rsidR="00E8538E">
        <w:t xml:space="preserve">and </w:t>
      </w:r>
      <w:r>
        <w:t xml:space="preserve">revitalize discussions in the </w:t>
      </w:r>
      <w:r w:rsidR="00C311C3">
        <w:t>Committee on Trade and Environment (</w:t>
      </w:r>
      <w:r>
        <w:t>CTE</w:t>
      </w:r>
      <w:r w:rsidR="00C311C3">
        <w:t>)</w:t>
      </w:r>
      <w:r>
        <w:t xml:space="preserve">. </w:t>
      </w:r>
    </w:p>
    <w:p w14:paraId="73BAD7BB" w14:textId="1418F126" w:rsidR="007B677A" w:rsidRDefault="007B677A" w:rsidP="004539C1">
      <w:pPr>
        <w:pStyle w:val="Corpsdetexte"/>
        <w:numPr>
          <w:ilvl w:val="6"/>
          <w:numId w:val="17"/>
        </w:numPr>
      </w:pPr>
      <w:r>
        <w:t xml:space="preserve">Members commended </w:t>
      </w:r>
      <w:r w:rsidR="001F43DF">
        <w:t>as the fact that</w:t>
      </w:r>
      <w:r>
        <w:t xml:space="preserve"> discussions </w:t>
      </w:r>
      <w:r w:rsidR="005A649E">
        <w:t xml:space="preserve">had </w:t>
      </w:r>
      <w:r>
        <w:t>progressed on substance and become more technical.</w:t>
      </w:r>
      <w:r w:rsidR="00DD0D61">
        <w:t xml:space="preserve"> </w:t>
      </w:r>
      <w:r w:rsidR="004539C1">
        <w:t>The</w:t>
      </w:r>
      <w:r w:rsidR="00DD0D61">
        <w:t xml:space="preserve"> </w:t>
      </w:r>
      <w:r w:rsidR="004539C1">
        <w:t xml:space="preserve">deepening </w:t>
      </w:r>
      <w:r w:rsidR="00DD0D61">
        <w:t xml:space="preserve">and </w:t>
      </w:r>
      <w:r w:rsidR="004539C1">
        <w:t xml:space="preserve">widening </w:t>
      </w:r>
      <w:r w:rsidR="00DD0D61">
        <w:t xml:space="preserve">focus of discussions </w:t>
      </w:r>
      <w:r w:rsidR="008E6007">
        <w:t>with</w:t>
      </w:r>
      <w:r w:rsidR="004539C1">
        <w:t>in a short timeframe since the launch of the Ministerial Statement in December 2021 was characteri</w:t>
      </w:r>
      <w:r w:rsidR="008E6007">
        <w:t>z</w:t>
      </w:r>
      <w:r w:rsidR="004539C1">
        <w:t xml:space="preserve">ed as </w:t>
      </w:r>
      <w:r w:rsidR="00486B64">
        <w:t>reflecting</w:t>
      </w:r>
      <w:r w:rsidR="00DD0D61">
        <w:t xml:space="preserve"> the increased trust and understanding among Members</w:t>
      </w:r>
      <w:r w:rsidR="004539C1">
        <w:t xml:space="preserve">. </w:t>
      </w:r>
      <w:r>
        <w:t xml:space="preserve">Several Members </w:t>
      </w:r>
      <w:r w:rsidR="004539C1">
        <w:t>highlighted the</w:t>
      </w:r>
      <w:r>
        <w:t xml:space="preserve"> importance of advancing towards concrete outcomes that could contribute to addressing environmental challenges and demonstrate that trade </w:t>
      </w:r>
      <w:r w:rsidR="005A649E">
        <w:t xml:space="preserve">was </w:t>
      </w:r>
      <w:r>
        <w:t>part of the solution. According to some Members, concrete outcomes from TESSD could also include the identification of best practi</w:t>
      </w:r>
      <w:r w:rsidR="008E6007">
        <w:t>c</w:t>
      </w:r>
      <w:r>
        <w:t>es, guidelines or soft law</w:t>
      </w:r>
      <w:r w:rsidR="00DD0D61">
        <w:t xml:space="preserve">. </w:t>
      </w:r>
      <w:r w:rsidR="001F43DF">
        <w:t>Other members suggested</w:t>
      </w:r>
      <w:r w:rsidR="00DD0D61">
        <w:t xml:space="preserve"> that </w:t>
      </w:r>
      <w:r w:rsidR="00BA339D">
        <w:t xml:space="preserve">TESSD could work towards </w:t>
      </w:r>
      <w:r w:rsidR="00DD0D61">
        <w:t xml:space="preserve">liberalization and facilitation of trade </w:t>
      </w:r>
      <w:r w:rsidR="00DD0D61" w:rsidRPr="004539C1">
        <w:rPr>
          <w:lang w:val="en-CA"/>
        </w:rPr>
        <w:t xml:space="preserve">to spread goods and technology, and </w:t>
      </w:r>
      <w:r w:rsidR="00BA339D" w:rsidRPr="004539C1">
        <w:rPr>
          <w:lang w:val="en-CA"/>
        </w:rPr>
        <w:t xml:space="preserve">support efforts on trade </w:t>
      </w:r>
      <w:r w:rsidR="00DD0D61" w:rsidRPr="004539C1">
        <w:rPr>
          <w:lang w:val="en-CA"/>
        </w:rPr>
        <w:t>monitoring and dispute settlement</w:t>
      </w:r>
      <w:r w:rsidR="00BA339D" w:rsidRPr="004539C1">
        <w:rPr>
          <w:lang w:val="en-CA"/>
        </w:rPr>
        <w:t xml:space="preserve">. </w:t>
      </w:r>
    </w:p>
    <w:p w14:paraId="047AFE47" w14:textId="7102BD5E" w:rsidR="00E36AB0" w:rsidRDefault="00E36AB0" w:rsidP="00E36AB0">
      <w:pPr>
        <w:pStyle w:val="Corpsdetexte"/>
        <w:numPr>
          <w:ilvl w:val="6"/>
          <w:numId w:val="17"/>
        </w:numPr>
      </w:pPr>
      <w:r>
        <w:t xml:space="preserve">Several Members </w:t>
      </w:r>
      <w:r w:rsidR="00486B64">
        <w:t xml:space="preserve">underlined the </w:t>
      </w:r>
      <w:r>
        <w:t xml:space="preserve">importance </w:t>
      </w:r>
      <w:r w:rsidR="008E6007">
        <w:t>of</w:t>
      </w:r>
      <w:r>
        <w:t xml:space="preserve"> reflect</w:t>
      </w:r>
      <w:r w:rsidR="008E6007">
        <w:t>ing</w:t>
      </w:r>
      <w:r>
        <w:t xml:space="preserve"> developing countries' needs and interests</w:t>
      </w:r>
      <w:r w:rsidR="00486B64">
        <w:t xml:space="preserve"> in the discussions</w:t>
      </w:r>
      <w:r>
        <w:t>, including technology transfer, access to markets, technical assistance and capacity building, investment and finance, and challenges faced by MSMEs.</w:t>
      </w:r>
      <w:r w:rsidRPr="00E36AB0">
        <w:t xml:space="preserve"> </w:t>
      </w:r>
      <w:r>
        <w:t>It was suggested that TESSD could deepen its focus on incentives for decarboni</w:t>
      </w:r>
      <w:r w:rsidR="00C311C3">
        <w:t>z</w:t>
      </w:r>
      <w:r>
        <w:t xml:space="preserve">ation, reflecting efforts from the Bridgetown Initiative, which aimed at driving investment for sustainability for climate-vulnerable economies. A number of Members noted the importance of sustainable development and its </w:t>
      </w:r>
      <w:r w:rsidR="00486B64">
        <w:t xml:space="preserve">three dimensions </w:t>
      </w:r>
      <w:r w:rsidR="00C311C3">
        <w:t>–</w:t>
      </w:r>
      <w:r w:rsidR="00486B64">
        <w:t xml:space="preserve"> </w:t>
      </w:r>
      <w:r>
        <w:t xml:space="preserve">environmental, social and economic </w:t>
      </w:r>
      <w:r w:rsidR="00C311C3">
        <w:t>–</w:t>
      </w:r>
      <w:r w:rsidR="00486B64">
        <w:t xml:space="preserve"> in</w:t>
      </w:r>
      <w:r>
        <w:t xml:space="preserve"> TESSD, as well as their linkages to the Marrakesh Agreement and the achievement of the SDGs. </w:t>
      </w:r>
      <w:r w:rsidR="00486B64">
        <w:t xml:space="preserve">Some Members </w:t>
      </w:r>
      <w:r w:rsidR="00FC2FA7">
        <w:t xml:space="preserve">pointed to the </w:t>
      </w:r>
      <w:r w:rsidR="00486B64" w:rsidRPr="00EB00BD">
        <w:t xml:space="preserve">principle of </w:t>
      </w:r>
      <w:r w:rsidR="00FC2FA7">
        <w:t>CBDR</w:t>
      </w:r>
      <w:r w:rsidR="00486B64">
        <w:t xml:space="preserve">, as the effects of climate change would impact Members in </w:t>
      </w:r>
      <w:r w:rsidR="00486B64" w:rsidRPr="00EB00BD">
        <w:t xml:space="preserve">different ways relative to </w:t>
      </w:r>
      <w:r w:rsidR="00486B64">
        <w:t>their</w:t>
      </w:r>
      <w:r w:rsidR="00486B64" w:rsidRPr="00EB00BD">
        <w:t xml:space="preserve"> means and capacities</w:t>
      </w:r>
      <w:r w:rsidR="00486B64">
        <w:t xml:space="preserve">. </w:t>
      </w:r>
    </w:p>
    <w:p w14:paraId="77C2770C" w14:textId="1CE042CC" w:rsidR="00E36AB0" w:rsidRDefault="003E3E71" w:rsidP="00E36AB0">
      <w:pPr>
        <w:pStyle w:val="Corpsdetexte"/>
        <w:numPr>
          <w:ilvl w:val="6"/>
          <w:numId w:val="17"/>
        </w:numPr>
      </w:pPr>
      <w:r>
        <w:t>A Member suggested that</w:t>
      </w:r>
      <w:r w:rsidR="0001589A">
        <w:t xml:space="preserve"> </w:t>
      </w:r>
      <w:r w:rsidR="00E36AB0">
        <w:t>some discussions, in particular</w:t>
      </w:r>
      <w:r w:rsidR="00C311C3">
        <w:t>,</w:t>
      </w:r>
      <w:r w:rsidR="00E36AB0">
        <w:t xml:space="preserve"> those </w:t>
      </w:r>
      <w:r w:rsidR="0001589A">
        <w:t xml:space="preserve">which included principles such as </w:t>
      </w:r>
      <w:r w:rsidR="0093107B">
        <w:t>SDT</w:t>
      </w:r>
      <w:r w:rsidR="00E36AB0">
        <w:t>,</w:t>
      </w:r>
      <w:r w:rsidR="0001589A">
        <w:t xml:space="preserve"> could be transitioned </w:t>
      </w:r>
      <w:r w:rsidR="00E36AB0">
        <w:t>or more actively taken up in</w:t>
      </w:r>
      <w:r w:rsidR="0001589A">
        <w:t xml:space="preserve"> the </w:t>
      </w:r>
      <w:r w:rsidR="00C311C3">
        <w:t>CTE</w:t>
      </w:r>
      <w:r w:rsidR="0001589A">
        <w:t>.</w:t>
      </w:r>
      <w:r w:rsidR="0089337A">
        <w:t xml:space="preserve"> Another Member suggested that </w:t>
      </w:r>
      <w:r w:rsidR="0089337A" w:rsidRPr="00BB39FF">
        <w:t xml:space="preserve">Aid for Trade </w:t>
      </w:r>
      <w:r w:rsidR="0093107B">
        <w:t xml:space="preserve">issues </w:t>
      </w:r>
      <w:r w:rsidR="0089337A">
        <w:t xml:space="preserve">could be given a more central focus. It was also suggested that TESSD could </w:t>
      </w:r>
      <w:r w:rsidR="0089337A" w:rsidRPr="00BB39FF">
        <w:t xml:space="preserve">consider </w:t>
      </w:r>
      <w:r w:rsidR="0089337A">
        <w:t xml:space="preserve">addressing </w:t>
      </w:r>
      <w:r w:rsidR="0089337A" w:rsidRPr="00BB39FF">
        <w:t xml:space="preserve">the issue of trade and natural disasters, </w:t>
      </w:r>
      <w:r w:rsidR="0089337A">
        <w:t xml:space="preserve">and deepening cooperation with </w:t>
      </w:r>
      <w:r w:rsidR="0089337A" w:rsidRPr="00BB39FF">
        <w:t>the Committee on Trade and Development, with a view to developing an action plan</w:t>
      </w:r>
      <w:r w:rsidR="0089337A">
        <w:t xml:space="preserve">. </w:t>
      </w:r>
      <w:r w:rsidR="00E36AB0">
        <w:t>Several Members suggested that more efforts were needed to increase the co</w:t>
      </w:r>
      <w:r w:rsidR="005A649E">
        <w:noBreakHyphen/>
      </w:r>
      <w:r w:rsidR="00E36AB0">
        <w:t xml:space="preserve">sponsorship of TESSD. </w:t>
      </w:r>
      <w:r w:rsidR="00FC2FA7">
        <w:t xml:space="preserve">Efforts to enhance </w:t>
      </w:r>
      <w:r w:rsidR="00E36AB0">
        <w:t xml:space="preserve">inclusiveness and transparency </w:t>
      </w:r>
      <w:r w:rsidR="00FC2FA7">
        <w:t xml:space="preserve">could include </w:t>
      </w:r>
      <w:r w:rsidR="00E36AB0">
        <w:t>briefings with regional groups or in other WTO bodies.</w:t>
      </w:r>
    </w:p>
    <w:p w14:paraId="527C2890" w14:textId="653D6456" w:rsidR="00C934D0" w:rsidRDefault="00C934D0" w:rsidP="0095222E">
      <w:pPr>
        <w:pStyle w:val="Corpsdetexte"/>
        <w:numPr>
          <w:ilvl w:val="6"/>
          <w:numId w:val="17"/>
        </w:numPr>
      </w:pPr>
      <w:r>
        <w:t xml:space="preserve">Several Members welcomed the useful </w:t>
      </w:r>
      <w:r w:rsidR="00DD0D61" w:rsidRPr="00D13A1F">
        <w:t>contributions from external experts and stakeholders</w:t>
      </w:r>
      <w:r w:rsidR="00C311C3">
        <w:t>,</w:t>
      </w:r>
      <w:r>
        <w:t xml:space="preserve"> which </w:t>
      </w:r>
      <w:r w:rsidR="00C311C3">
        <w:t xml:space="preserve">had </w:t>
      </w:r>
      <w:r>
        <w:t xml:space="preserve">helped deepen the technical discussions in TESSD. It was </w:t>
      </w:r>
      <w:r w:rsidR="005A649E">
        <w:t xml:space="preserve">suggested </w:t>
      </w:r>
      <w:r>
        <w:t xml:space="preserve">that TESSD could </w:t>
      </w:r>
      <w:r w:rsidR="005A649E">
        <w:lastRenderedPageBreak/>
        <w:t xml:space="preserve">further </w:t>
      </w:r>
      <w:r w:rsidR="00DD0D61" w:rsidRPr="00D13A1F">
        <w:t>expand engagements with stakeholders</w:t>
      </w:r>
      <w:r w:rsidR="0093107B">
        <w:t>, including with the private sector,</w:t>
      </w:r>
      <w:r w:rsidR="00DD0D61" w:rsidRPr="00D13A1F">
        <w:t xml:space="preserve"> to enrich discussions and broaden perspectives on how the WTO </w:t>
      </w:r>
      <w:r w:rsidR="005A649E" w:rsidRPr="00D13A1F">
        <w:t>c</w:t>
      </w:r>
      <w:r w:rsidR="005A649E">
        <w:t>ould</w:t>
      </w:r>
      <w:r w:rsidR="005A649E" w:rsidRPr="00D13A1F">
        <w:t xml:space="preserve"> </w:t>
      </w:r>
      <w:r w:rsidR="00DD0D61" w:rsidRPr="00D13A1F">
        <w:t>play a role in environmental sustainability</w:t>
      </w:r>
      <w:r>
        <w:t>.</w:t>
      </w:r>
    </w:p>
    <w:p w14:paraId="579E8116" w14:textId="361E2EEC" w:rsidR="00582537" w:rsidRDefault="00935FE8" w:rsidP="00934A8F">
      <w:pPr>
        <w:pStyle w:val="Corpsdetexte"/>
        <w:numPr>
          <w:ilvl w:val="6"/>
          <w:numId w:val="17"/>
        </w:numPr>
      </w:pPr>
      <w:r>
        <w:t xml:space="preserve">Concerning </w:t>
      </w:r>
      <w:r w:rsidRPr="00C311C3">
        <w:t xml:space="preserve">the </w:t>
      </w:r>
      <w:r w:rsidR="00F71538" w:rsidRPr="00C311C3">
        <w:rPr>
          <w:u w:val="single"/>
        </w:rPr>
        <w:t xml:space="preserve">Working Group </w:t>
      </w:r>
      <w:r w:rsidRPr="00C311C3">
        <w:rPr>
          <w:u w:val="single"/>
        </w:rPr>
        <w:t>on TRCMs</w:t>
      </w:r>
      <w:r w:rsidRPr="00C311C3">
        <w:t>, several Members</w:t>
      </w:r>
      <w:r>
        <w:t xml:space="preserve"> welcomed</w:t>
      </w:r>
      <w:r w:rsidR="00B8447C">
        <w:t xml:space="preserve"> the suggested approach in the Co-convenors Statement </w:t>
      </w:r>
      <w:r w:rsidR="00C311C3">
        <w:t>of</w:t>
      </w:r>
      <w:r>
        <w:t xml:space="preserve"> </w:t>
      </w:r>
      <w:r w:rsidR="00120828">
        <w:t>review</w:t>
      </w:r>
      <w:r w:rsidR="00C311C3">
        <w:t>ing</w:t>
      </w:r>
      <w:r w:rsidR="00120828">
        <w:t xml:space="preserve"> the different</w:t>
      </w:r>
      <w:r w:rsidR="00B8447C">
        <w:t xml:space="preserve"> </w:t>
      </w:r>
      <w:r>
        <w:t>forms of carbon measurement standards</w:t>
      </w:r>
      <w:r w:rsidR="00B8447C">
        <w:t>.</w:t>
      </w:r>
      <w:r w:rsidR="004B582B">
        <w:t xml:space="preserve"> </w:t>
      </w:r>
      <w:r w:rsidR="00B8447C">
        <w:t>Some Members also underlined the importance of discussing trade aspects of implicit and explicit carbon pricing</w:t>
      </w:r>
      <w:r w:rsidR="00120828">
        <w:t xml:space="preserve">, </w:t>
      </w:r>
      <w:r w:rsidR="00B8447C">
        <w:t>methodologies for carbon measurement</w:t>
      </w:r>
      <w:r w:rsidR="00D62716">
        <w:t>, or the need to deepe</w:t>
      </w:r>
      <w:r w:rsidR="00460FA6">
        <w:t>n</w:t>
      </w:r>
      <w:r w:rsidR="00D62716">
        <w:t xml:space="preserve"> </w:t>
      </w:r>
      <w:r w:rsidR="00460FA6">
        <w:t>analyses of</w:t>
      </w:r>
      <w:r w:rsidR="00D62716">
        <w:t xml:space="preserve"> carbon pricing and border carbon adjustment measures.</w:t>
      </w:r>
      <w:r w:rsidR="00F36C47">
        <w:t xml:space="preserve"> It was noted that measures to prevent carbon leakage should </w:t>
      </w:r>
      <w:r w:rsidR="00120828">
        <w:t>focus on the</w:t>
      </w:r>
      <w:r w:rsidR="00F36C47">
        <w:t xml:space="preserve"> difference in </w:t>
      </w:r>
      <w:r w:rsidR="00120828">
        <w:t xml:space="preserve">domestic and foreign </w:t>
      </w:r>
      <w:r w:rsidR="00F36C47">
        <w:t xml:space="preserve">carbon </w:t>
      </w:r>
      <w:r w:rsidR="00120828">
        <w:t xml:space="preserve">intensities, </w:t>
      </w:r>
      <w:r w:rsidR="00256B93">
        <w:t>which</w:t>
      </w:r>
      <w:r w:rsidR="00120828">
        <w:t xml:space="preserve"> reflected the sum of government measures and companies' efforts.</w:t>
      </w:r>
      <w:r w:rsidR="00F36C47">
        <w:t xml:space="preserve"> </w:t>
      </w:r>
    </w:p>
    <w:p w14:paraId="6FA3219E" w14:textId="5475B975" w:rsidR="00582537" w:rsidRDefault="00582537" w:rsidP="00583256">
      <w:pPr>
        <w:pStyle w:val="Corpsdetexte"/>
        <w:numPr>
          <w:ilvl w:val="6"/>
          <w:numId w:val="17"/>
        </w:numPr>
      </w:pPr>
      <w:r>
        <w:t xml:space="preserve">Some </w:t>
      </w:r>
      <w:r w:rsidR="00F36C47">
        <w:t xml:space="preserve">Members highlighted the importance of </w:t>
      </w:r>
      <w:r w:rsidR="001F43DF">
        <w:t xml:space="preserve">TRCMs' </w:t>
      </w:r>
      <w:r w:rsidR="00F36C47">
        <w:t>compliance with WTO rules</w:t>
      </w:r>
      <w:r w:rsidR="004B582B">
        <w:t>, Multilateral Environmental Agreements</w:t>
      </w:r>
      <w:r w:rsidR="00F36C47">
        <w:t xml:space="preserve"> and </w:t>
      </w:r>
      <w:r w:rsidR="00120828">
        <w:t xml:space="preserve">related </w:t>
      </w:r>
      <w:r w:rsidR="00F36C47">
        <w:t>principles</w:t>
      </w:r>
      <w:r w:rsidR="00C311C3">
        <w:t>,</w:t>
      </w:r>
      <w:r w:rsidR="00F36C47">
        <w:t xml:space="preserve"> such as </w:t>
      </w:r>
      <w:r w:rsidR="00120828">
        <w:t>CBRD</w:t>
      </w:r>
      <w:r w:rsidR="00583256">
        <w:t>,</w:t>
      </w:r>
      <w:r w:rsidR="00120828">
        <w:t xml:space="preserve"> </w:t>
      </w:r>
      <w:r w:rsidR="00F36C47">
        <w:t xml:space="preserve">as well as commitments included in their Nationally Determined Contributions </w:t>
      </w:r>
      <w:r w:rsidR="0043570E">
        <w:t xml:space="preserve">(NDCs) </w:t>
      </w:r>
      <w:r w:rsidR="00F36C47">
        <w:t>under the Paris Agreement.</w:t>
      </w:r>
      <w:r w:rsidR="004B582B">
        <w:t xml:space="preserve"> </w:t>
      </w:r>
      <w:r w:rsidR="001F43DF">
        <w:t>Certain members proposed</w:t>
      </w:r>
      <w:r w:rsidR="004B582B">
        <w:t xml:space="preserve"> that targeted funding and </w:t>
      </w:r>
      <w:r w:rsidR="0043570E">
        <w:t xml:space="preserve">technical </w:t>
      </w:r>
      <w:r w:rsidR="004B582B">
        <w:t>assistance should be provided to developing countries and LDCs.</w:t>
      </w:r>
      <w:r w:rsidR="00D62716">
        <w:t xml:space="preserve"> </w:t>
      </w:r>
      <w:r w:rsidR="00F36C47">
        <w:t xml:space="preserve">A Member also encouraged work to identify </w:t>
      </w:r>
      <w:r w:rsidR="00583256">
        <w:t xml:space="preserve">means to </w:t>
      </w:r>
      <w:r w:rsidR="00F36C47">
        <w:t xml:space="preserve">support developing countries to comply with requirements linked to </w:t>
      </w:r>
      <w:r w:rsidR="005A649E">
        <w:t>TRCMs</w:t>
      </w:r>
      <w:r w:rsidR="00F36C47">
        <w:t>.</w:t>
      </w:r>
      <w:r w:rsidR="004B582B" w:rsidRPr="004B582B">
        <w:t xml:space="preserve"> </w:t>
      </w:r>
    </w:p>
    <w:p w14:paraId="678C3ACF" w14:textId="4358A20F" w:rsidR="005B7AB0" w:rsidRDefault="004B582B" w:rsidP="00934A8F">
      <w:pPr>
        <w:pStyle w:val="Corpsdetexte"/>
        <w:numPr>
          <w:ilvl w:val="6"/>
          <w:numId w:val="17"/>
        </w:numPr>
      </w:pPr>
      <w:r>
        <w:t xml:space="preserve">Some Members noted that the WTO and dedicated fora such as the CTE, could further promote transparency on </w:t>
      </w:r>
      <w:r w:rsidR="00C311C3">
        <w:t xml:space="preserve">the </w:t>
      </w:r>
      <w:r>
        <w:t xml:space="preserve">design of TRCMs, and that the work of TESSD could revitalize engagement and discussions on such topics in the CTE. </w:t>
      </w:r>
      <w:r w:rsidR="005B7AB0">
        <w:t>With regard to potential outcomes, a Member noted that discussions could aim to develop best practi</w:t>
      </w:r>
      <w:r w:rsidR="00C311C3">
        <w:t>c</w:t>
      </w:r>
      <w:r w:rsidR="005B7AB0">
        <w:t>es of T</w:t>
      </w:r>
      <w:r w:rsidR="001F43DF">
        <w:t>R</w:t>
      </w:r>
      <w:r w:rsidR="005B7AB0">
        <w:t xml:space="preserve">CMs </w:t>
      </w:r>
      <w:r w:rsidR="00C311C3">
        <w:t xml:space="preserve">in order </w:t>
      </w:r>
      <w:r w:rsidR="005B7AB0">
        <w:t>to ensure greater mutual supportiveness between trade and climate change policy</w:t>
      </w:r>
      <w:r w:rsidR="00FC1932">
        <w:t>.</w:t>
      </w:r>
    </w:p>
    <w:p w14:paraId="2A7E0887" w14:textId="4D385225" w:rsidR="00F71538" w:rsidRDefault="00935FE8" w:rsidP="00F11C6D">
      <w:pPr>
        <w:pStyle w:val="Corpsdetexte"/>
        <w:numPr>
          <w:ilvl w:val="6"/>
          <w:numId w:val="17"/>
        </w:numPr>
      </w:pPr>
      <w:r>
        <w:t xml:space="preserve">For the </w:t>
      </w:r>
      <w:r w:rsidRPr="007E716A">
        <w:rPr>
          <w:u w:val="single"/>
        </w:rPr>
        <w:t>Working Group on E</w:t>
      </w:r>
      <w:r w:rsidR="00C311C3">
        <w:rPr>
          <w:u w:val="single"/>
        </w:rPr>
        <w:t>GS</w:t>
      </w:r>
      <w:r>
        <w:t xml:space="preserve">, Members broadly welcomed the proposed way forward to focus on climate mitigation and adaptation as </w:t>
      </w:r>
      <w:r w:rsidR="004676EB">
        <w:t xml:space="preserve">an </w:t>
      </w:r>
      <w:r>
        <w:t xml:space="preserve">objective and renewable energy as </w:t>
      </w:r>
      <w:r w:rsidR="004676EB">
        <w:t xml:space="preserve">a </w:t>
      </w:r>
      <w:r>
        <w:t>first sector.</w:t>
      </w:r>
      <w:r w:rsidR="003C08DE">
        <w:t xml:space="preserve"> Several Members welcomed further experience sharing in the discussions based on efforts and lessons learned from concluded and ongoing regional </w:t>
      </w:r>
      <w:r w:rsidR="00ED735E">
        <w:t>initiatives</w:t>
      </w:r>
      <w:r w:rsidR="00E518F0">
        <w:t xml:space="preserve">. </w:t>
      </w:r>
      <w:r w:rsidR="0003366C">
        <w:t xml:space="preserve">It was noted that one reference point could be the </w:t>
      </w:r>
      <w:r w:rsidR="0003366C" w:rsidRPr="00D13A1F">
        <w:t>Singapore-Australia Green Economy Agreement</w:t>
      </w:r>
      <w:r w:rsidR="004676EB">
        <w:t>,</w:t>
      </w:r>
      <w:r w:rsidR="0003366C">
        <w:t xml:space="preserve"> which included a list of </w:t>
      </w:r>
      <w:r w:rsidR="0003366C" w:rsidRPr="00D13A1F">
        <w:t>372 environmental goods and 155 environmental services</w:t>
      </w:r>
      <w:r w:rsidR="00A36D7C">
        <w:t xml:space="preserve">. </w:t>
      </w:r>
      <w:r w:rsidR="00582537">
        <w:t>S</w:t>
      </w:r>
      <w:r w:rsidR="00A36D7C">
        <w:t>uch examples of experience sharing could provide incremental steps towards the identification of goods and services</w:t>
      </w:r>
      <w:r w:rsidR="00F71538">
        <w:t xml:space="preserve">. </w:t>
      </w:r>
    </w:p>
    <w:p w14:paraId="4BF5F7BE" w14:textId="59C4E361" w:rsidR="00582537" w:rsidRDefault="00F71538" w:rsidP="00F71538">
      <w:pPr>
        <w:pStyle w:val="Corpsdetexte"/>
        <w:numPr>
          <w:ilvl w:val="6"/>
          <w:numId w:val="17"/>
        </w:numPr>
      </w:pPr>
      <w:r>
        <w:t>Sever</w:t>
      </w:r>
      <w:r w:rsidR="00E24E26">
        <w:t>al</w:t>
      </w:r>
      <w:r w:rsidR="00A36D7C">
        <w:t xml:space="preserve"> Members</w:t>
      </w:r>
      <w:r w:rsidR="00970796">
        <w:t xml:space="preserve"> </w:t>
      </w:r>
      <w:r w:rsidR="00E24E26">
        <w:t xml:space="preserve">suggested </w:t>
      </w:r>
      <w:r>
        <w:t xml:space="preserve">that the identification of </w:t>
      </w:r>
      <w:r w:rsidR="00C311C3">
        <w:t>EGS</w:t>
      </w:r>
      <w:r>
        <w:t xml:space="preserve"> </w:t>
      </w:r>
      <w:r w:rsidR="00970796">
        <w:t xml:space="preserve">required further exploration. In particular, </w:t>
      </w:r>
      <w:r w:rsidR="00B03EF1">
        <w:t xml:space="preserve">some </w:t>
      </w:r>
      <w:r w:rsidR="00970796">
        <w:t xml:space="preserve">Members </w:t>
      </w:r>
      <w:r w:rsidR="00E24E26">
        <w:t xml:space="preserve">said </w:t>
      </w:r>
      <w:r w:rsidR="00970796">
        <w:t xml:space="preserve">that discussions could identify the best approach to determining relevant </w:t>
      </w:r>
      <w:r w:rsidR="00C311C3">
        <w:t>EGS</w:t>
      </w:r>
      <w:r>
        <w:t xml:space="preserve">, </w:t>
      </w:r>
      <w:r w:rsidR="003D492C">
        <w:t>possible trade actions to facilitate their dissemination and investment</w:t>
      </w:r>
      <w:r w:rsidR="00B03EF1">
        <w:t xml:space="preserve">, </w:t>
      </w:r>
      <w:r>
        <w:t>and ensur</w:t>
      </w:r>
      <w:r w:rsidR="00E24E26">
        <w:t>e</w:t>
      </w:r>
      <w:r>
        <w:t xml:space="preserve"> that </w:t>
      </w:r>
      <w:r w:rsidR="00B62B51">
        <w:t>a possible list of</w:t>
      </w:r>
      <w:r w:rsidR="00E33E51">
        <w:t xml:space="preserve"> goods </w:t>
      </w:r>
      <w:r w:rsidR="00E24E26">
        <w:t>reflected the</w:t>
      </w:r>
      <w:r w:rsidR="00B62B51">
        <w:t xml:space="preserve"> interest</w:t>
      </w:r>
      <w:r w:rsidR="00E24E26">
        <w:t xml:space="preserve">s of </w:t>
      </w:r>
      <w:r w:rsidR="00B62B51">
        <w:t xml:space="preserve">many </w:t>
      </w:r>
      <w:r w:rsidR="00E33E51">
        <w:t xml:space="preserve">Members. </w:t>
      </w:r>
      <w:r w:rsidR="00E24E26">
        <w:t>A Member</w:t>
      </w:r>
      <w:r w:rsidR="0098507D">
        <w:t xml:space="preserve"> noted that discussions concerning </w:t>
      </w:r>
      <w:r w:rsidR="00E24E26">
        <w:t xml:space="preserve">the </w:t>
      </w:r>
      <w:r w:rsidR="0098507D">
        <w:t xml:space="preserve">tariff classification of goods and cooperation with the </w:t>
      </w:r>
      <w:r w:rsidR="00E24E26">
        <w:t xml:space="preserve">World Customs Organization (WCO) </w:t>
      </w:r>
      <w:r w:rsidR="0098507D">
        <w:t xml:space="preserve">would be beneficial in advancing the discussions. </w:t>
      </w:r>
    </w:p>
    <w:p w14:paraId="66E85A0F" w14:textId="296FAC69" w:rsidR="00E518F0" w:rsidRDefault="0098507D" w:rsidP="00F11C6D">
      <w:pPr>
        <w:pStyle w:val="Corpsdetexte"/>
        <w:numPr>
          <w:ilvl w:val="6"/>
          <w:numId w:val="17"/>
        </w:numPr>
      </w:pPr>
      <w:r>
        <w:t xml:space="preserve">Several Members also noted the importance of </w:t>
      </w:r>
      <w:r w:rsidR="00B62B51">
        <w:t xml:space="preserve">identifying </w:t>
      </w:r>
      <w:r>
        <w:t>and overcoming non-tariff barriers based on Members' experience</w:t>
      </w:r>
      <w:r w:rsidR="00B62B51">
        <w:t>,</w:t>
      </w:r>
      <w:r>
        <w:t xml:space="preserve"> including improving transparency, reducing</w:t>
      </w:r>
      <w:r w:rsidR="00B62B51">
        <w:t xml:space="preserve"> </w:t>
      </w:r>
      <w:r>
        <w:t xml:space="preserve">burdens of compliance, </w:t>
      </w:r>
      <w:r w:rsidR="00D30C52">
        <w:t xml:space="preserve">and </w:t>
      </w:r>
      <w:r>
        <w:t xml:space="preserve">identifying </w:t>
      </w:r>
      <w:r w:rsidR="00B62B51">
        <w:t xml:space="preserve">the most significant non-tariff barriers </w:t>
      </w:r>
      <w:r>
        <w:t>based on stakeholder and business perspectives</w:t>
      </w:r>
      <w:r w:rsidR="00D30C52">
        <w:t>. In addition, continued exc</w:t>
      </w:r>
      <w:r>
        <w:t>hang</w:t>
      </w:r>
      <w:r w:rsidR="00D30C52">
        <w:t>e</w:t>
      </w:r>
      <w:r>
        <w:t xml:space="preserve"> on policies to improve the development of international standards and government procurement to enhance the dissemination of environmental goods</w:t>
      </w:r>
      <w:r w:rsidR="00D30C52">
        <w:t xml:space="preserve"> were important</w:t>
      </w:r>
      <w:r>
        <w:t xml:space="preserve">. </w:t>
      </w:r>
      <w:r w:rsidR="00D0010B">
        <w:t xml:space="preserve">Several Members also noted the importance of discussing regulatory cooperation, technical cooperation and technology transfer, capacity building and sustainability standards. </w:t>
      </w:r>
      <w:r w:rsidR="00B62B51">
        <w:t xml:space="preserve">A Member </w:t>
      </w:r>
      <w:r w:rsidR="005E6B54">
        <w:t>mentioned</w:t>
      </w:r>
      <w:r w:rsidR="00B62B51">
        <w:t xml:space="preserve"> that </w:t>
      </w:r>
      <w:r w:rsidR="00E33E51">
        <w:t xml:space="preserve">the identification of goods and services and </w:t>
      </w:r>
      <w:r w:rsidR="0035552F">
        <w:t xml:space="preserve">the start of </w:t>
      </w:r>
      <w:r w:rsidR="00B62B51">
        <w:t>negotiations</w:t>
      </w:r>
      <w:r w:rsidR="00E33E51">
        <w:t xml:space="preserve"> </w:t>
      </w:r>
      <w:r w:rsidR="0035552F">
        <w:t>would be</w:t>
      </w:r>
      <w:r>
        <w:t xml:space="preserve"> </w:t>
      </w:r>
      <w:r w:rsidR="0035552F">
        <w:t>an important</w:t>
      </w:r>
      <w:r>
        <w:t xml:space="preserve"> deliverable from </w:t>
      </w:r>
      <w:r w:rsidR="00B62B51">
        <w:t xml:space="preserve">the </w:t>
      </w:r>
      <w:r>
        <w:t xml:space="preserve">TESSD </w:t>
      </w:r>
      <w:r w:rsidR="00B62B51">
        <w:t>process</w:t>
      </w:r>
      <w:r>
        <w:t xml:space="preserve">. </w:t>
      </w:r>
    </w:p>
    <w:p w14:paraId="7316A47D" w14:textId="3D1B00AB" w:rsidR="00582537" w:rsidRDefault="00FF5512" w:rsidP="00795647">
      <w:pPr>
        <w:pStyle w:val="Corpsdetexte"/>
        <w:numPr>
          <w:ilvl w:val="6"/>
          <w:numId w:val="17"/>
        </w:numPr>
      </w:pPr>
      <w:r>
        <w:t>Regarding</w:t>
      </w:r>
      <w:r w:rsidR="00935FE8">
        <w:t xml:space="preserve"> the </w:t>
      </w:r>
      <w:r w:rsidR="00935FE8" w:rsidRPr="007E716A">
        <w:rPr>
          <w:u w:val="single"/>
        </w:rPr>
        <w:t>Working Group on Circular Economy – Circularity</w:t>
      </w:r>
      <w:r w:rsidR="00935FE8">
        <w:t xml:space="preserve">, Members welcomed the proposed mapping exercise to identify the intersecting points of trade and </w:t>
      </w:r>
      <w:r w:rsidR="00A87209">
        <w:t xml:space="preserve">the </w:t>
      </w:r>
      <w:r w:rsidR="00935FE8">
        <w:t>circular economy.</w:t>
      </w:r>
      <w:r w:rsidR="00F031A5">
        <w:t xml:space="preserve"> A Member </w:t>
      </w:r>
      <w:r w:rsidR="005E6B54">
        <w:t xml:space="preserve">said </w:t>
      </w:r>
      <w:r w:rsidR="00F031A5">
        <w:t>that the mapping exercise should be conducted before deepening discussions into specific sectors</w:t>
      </w:r>
      <w:r w:rsidR="00630382">
        <w:t>, whereas a</w:t>
      </w:r>
      <w:r w:rsidR="005E6B54">
        <w:t>nother</w:t>
      </w:r>
      <w:r w:rsidR="00630382">
        <w:t xml:space="preserve"> Member noted that sector-specific discussions on renewable energy and e-waste could help in deepening understandings of trade-related issues in the circular economy</w:t>
      </w:r>
      <w:r w:rsidR="00F031A5">
        <w:t xml:space="preserve">. </w:t>
      </w:r>
    </w:p>
    <w:p w14:paraId="1C6A5EA6" w14:textId="387770AF" w:rsidR="00582537" w:rsidRDefault="00935FE8" w:rsidP="00795647">
      <w:pPr>
        <w:pStyle w:val="Corpsdetexte"/>
        <w:numPr>
          <w:ilvl w:val="6"/>
          <w:numId w:val="17"/>
        </w:numPr>
      </w:pPr>
      <w:r>
        <w:t xml:space="preserve">Several Members underlined the importance of </w:t>
      </w:r>
      <w:r w:rsidR="00F031A5">
        <w:t xml:space="preserve">future discussions </w:t>
      </w:r>
      <w:r>
        <w:t xml:space="preserve">covering the entire lifecycle of </w:t>
      </w:r>
      <w:r w:rsidR="00A87209">
        <w:t>products</w:t>
      </w:r>
      <w:r w:rsidR="00F031A5">
        <w:t xml:space="preserve">. A Member suggested that discussions could benefit from further experience sharing and from expert insights, particularly to identify the </w:t>
      </w:r>
      <w:r w:rsidR="00D30C52">
        <w:t>issues that</w:t>
      </w:r>
      <w:r>
        <w:t xml:space="preserve"> </w:t>
      </w:r>
      <w:r w:rsidR="00F031A5">
        <w:t xml:space="preserve">can </w:t>
      </w:r>
      <w:r>
        <w:t>hinder the transition to a circular economy</w:t>
      </w:r>
      <w:r w:rsidR="00F031A5">
        <w:t>, and regarding traceability and trade in waste</w:t>
      </w:r>
      <w:r w:rsidR="00D30C52">
        <w:t>. It</w:t>
      </w:r>
      <w:r w:rsidR="00630382">
        <w:t xml:space="preserve"> was also suggested that discussions </w:t>
      </w:r>
      <w:r w:rsidR="00630382">
        <w:lastRenderedPageBreak/>
        <w:t xml:space="preserve">should prioritize trade facilitation for goods and technologies </w:t>
      </w:r>
      <w:r w:rsidR="00D30C52">
        <w:t xml:space="preserve">that </w:t>
      </w:r>
      <w:r w:rsidR="00630382">
        <w:t>contribute</w:t>
      </w:r>
      <w:r w:rsidR="005E6B54">
        <w:t>d</w:t>
      </w:r>
      <w:r w:rsidR="00630382">
        <w:t xml:space="preserve"> to the circular economy</w:t>
      </w:r>
      <w:r w:rsidR="00F031A5">
        <w:t xml:space="preserve">. </w:t>
      </w:r>
      <w:r w:rsidR="00630382">
        <w:t xml:space="preserve">The identification of </w:t>
      </w:r>
      <w:r w:rsidR="003C6FE6">
        <w:t>environmentally</w:t>
      </w:r>
      <w:r w:rsidR="00D30C52">
        <w:t xml:space="preserve"> </w:t>
      </w:r>
      <w:r w:rsidR="00630382">
        <w:t xml:space="preserve">friendly products as substitutes to environmentally harmful, non-recyclable products could also contribute to achieving the circular economy. </w:t>
      </w:r>
    </w:p>
    <w:p w14:paraId="4D9E6BAB" w14:textId="741EE632" w:rsidR="00F031A5" w:rsidRDefault="00F031A5" w:rsidP="00795647">
      <w:pPr>
        <w:pStyle w:val="Corpsdetexte"/>
        <w:numPr>
          <w:ilvl w:val="6"/>
          <w:numId w:val="17"/>
        </w:numPr>
      </w:pPr>
      <w:r>
        <w:t xml:space="preserve">With regard to trade in waste, a Member encouraged further efforts to domestically dispose </w:t>
      </w:r>
      <w:r w:rsidR="00D30C52">
        <w:t xml:space="preserve">of </w:t>
      </w:r>
      <w:r>
        <w:t>waste to avoid environmental and human health issues</w:t>
      </w:r>
      <w:r w:rsidR="00630382">
        <w:t>, in particular regarding e-waste. Several Members underlined the importance of supporting developing countries, including to foster their participation in circular value chains, or to improve their waste recycling and disposal capacities.</w:t>
      </w:r>
    </w:p>
    <w:p w14:paraId="094B0CEC" w14:textId="07428163" w:rsidR="00582537" w:rsidRDefault="00935FE8" w:rsidP="00A65213">
      <w:pPr>
        <w:pStyle w:val="Corpsdetexte"/>
        <w:numPr>
          <w:ilvl w:val="6"/>
          <w:numId w:val="17"/>
        </w:numPr>
      </w:pPr>
      <w:r>
        <w:t xml:space="preserve">For the </w:t>
      </w:r>
      <w:r w:rsidRPr="007E716A">
        <w:rPr>
          <w:u w:val="single"/>
        </w:rPr>
        <w:t>Working Group</w:t>
      </w:r>
      <w:r w:rsidR="00835F3B" w:rsidRPr="007E716A">
        <w:rPr>
          <w:u w:val="single"/>
        </w:rPr>
        <w:t xml:space="preserve"> on Subsidies</w:t>
      </w:r>
      <w:r>
        <w:t xml:space="preserve">, </w:t>
      </w:r>
      <w:r w:rsidR="00D00FD3">
        <w:t xml:space="preserve">a number of </w:t>
      </w:r>
      <w:r>
        <w:t xml:space="preserve">Members welcomed the proposed focus on positive and negative environmental impacts of subsidies. </w:t>
      </w:r>
      <w:r w:rsidR="00FC1932">
        <w:t>It was noted that subsidies could be designed to support objectives such as food security or the protection of biodiversity</w:t>
      </w:r>
      <w:r w:rsidR="00B54A4A">
        <w:t>, or have positive environmental effects. For instance, subsidies for pest management could reduce the use of chemical pesticides</w:t>
      </w:r>
      <w:r w:rsidR="00FC1932">
        <w:t xml:space="preserve">, </w:t>
      </w:r>
      <w:r w:rsidR="00B54A4A">
        <w:t>or subsidies for so</w:t>
      </w:r>
      <w:r w:rsidR="00B00319">
        <w:t>i</w:t>
      </w:r>
      <w:r w:rsidR="00B54A4A">
        <w:t xml:space="preserve">l conservation could reduce water evaporation and reduce erosion, </w:t>
      </w:r>
      <w:r w:rsidR="00FC1932">
        <w:t>and that such potential positive contributions should be considered when discussing agricultural subsidies.</w:t>
      </w:r>
      <w:r w:rsidR="00F41BE4">
        <w:t xml:space="preserve"> </w:t>
      </w:r>
      <w:r w:rsidR="00B00319">
        <w:t xml:space="preserve">A </w:t>
      </w:r>
      <w:r w:rsidR="00F41BE4">
        <w:t xml:space="preserve">Member noted that discussions regarding subsidies </w:t>
      </w:r>
      <w:r w:rsidR="00235FAB">
        <w:t>to enable</w:t>
      </w:r>
      <w:r w:rsidR="00F41BE4">
        <w:t xml:space="preserve"> a transition to a low</w:t>
      </w:r>
      <w:r w:rsidR="00B00319">
        <w:noBreakHyphen/>
      </w:r>
      <w:r w:rsidR="00F41BE4">
        <w:t>carbon economy could be challenging for developing country Members, and that discussions could instead cover financing or investment towards a low</w:t>
      </w:r>
      <w:r w:rsidR="00235FAB">
        <w:noBreakHyphen/>
      </w:r>
      <w:r w:rsidR="00F41BE4">
        <w:t>carbon economy.</w:t>
      </w:r>
    </w:p>
    <w:p w14:paraId="5D9C47EA" w14:textId="28DD21DA" w:rsidR="00582537" w:rsidRDefault="00FC1932" w:rsidP="00A65213">
      <w:pPr>
        <w:pStyle w:val="Corpsdetexte"/>
        <w:numPr>
          <w:ilvl w:val="6"/>
          <w:numId w:val="17"/>
        </w:numPr>
      </w:pPr>
      <w:r>
        <w:t xml:space="preserve"> </w:t>
      </w:r>
      <w:r w:rsidR="00935FE8">
        <w:t>Several Members noted that specific discussions on agricultural subsidies could help advance efforts on reform</w:t>
      </w:r>
      <w:r w:rsidR="005E5949">
        <w:t>, as well as efforts to promote sustainability in the WTO</w:t>
      </w:r>
      <w:r w:rsidR="00F41BE4">
        <w:t xml:space="preserve">, </w:t>
      </w:r>
      <w:r w:rsidR="00D00FD3">
        <w:t>with</w:t>
      </w:r>
      <w:r w:rsidR="00F41BE4">
        <w:t xml:space="preserve"> research from international organizations highlighting the negative effect of agricultural subsidies</w:t>
      </w:r>
      <w:r w:rsidR="005E5949">
        <w:t xml:space="preserve"> </w:t>
      </w:r>
      <w:r w:rsidR="00F41BE4">
        <w:t>on the environment</w:t>
      </w:r>
      <w:r w:rsidR="00935FE8">
        <w:t>.</w:t>
      </w:r>
      <w:r w:rsidR="005E5949">
        <w:t xml:space="preserve"> A Member suggested that sustainable agriculture should be provided a more central focus in TESSD discussions</w:t>
      </w:r>
      <w:r w:rsidR="00E532C0">
        <w:t xml:space="preserve">, while another Member </w:t>
      </w:r>
      <w:r w:rsidR="005E5949">
        <w:t xml:space="preserve">suggested that measures such as technical regulations to encourage non-deforestation, and the effectiveness of such measures, could also be discussed within the Working Group. </w:t>
      </w:r>
    </w:p>
    <w:p w14:paraId="1AE0F768" w14:textId="6AADCBB8" w:rsidR="00935FE8" w:rsidRDefault="005A649E" w:rsidP="00A65213">
      <w:pPr>
        <w:pStyle w:val="Corpsdetexte"/>
        <w:numPr>
          <w:ilvl w:val="6"/>
          <w:numId w:val="17"/>
        </w:numPr>
      </w:pPr>
      <w:r>
        <w:t xml:space="preserve">A number of </w:t>
      </w:r>
      <w:r w:rsidR="00935FE8">
        <w:t xml:space="preserve">Members also noted their interest in areas such as industrial subsidies </w:t>
      </w:r>
      <w:r w:rsidR="00B54A4A">
        <w:t xml:space="preserve">or fossil fuel subsidies </w:t>
      </w:r>
      <w:r w:rsidR="00835F3B">
        <w:t xml:space="preserve">and their impacts on </w:t>
      </w:r>
      <w:r w:rsidR="00B54A4A">
        <w:t xml:space="preserve">emissions and trade. Discussions on industrial subsidies could also include elements regarding positive aspects, including how industrial subsidies </w:t>
      </w:r>
      <w:r w:rsidR="00835F3B">
        <w:t xml:space="preserve">could </w:t>
      </w:r>
      <w:r w:rsidR="00B54A4A">
        <w:t>best contribute to the environment while avoiding trade distortions. Several Members also noted that discussions on subsidies should a</w:t>
      </w:r>
      <w:r w:rsidR="00B54A4A" w:rsidRPr="00FC1932">
        <w:t xml:space="preserve">void duplication </w:t>
      </w:r>
      <w:r w:rsidR="00B54A4A">
        <w:t xml:space="preserve">with work in other </w:t>
      </w:r>
      <w:r w:rsidR="00235FAB">
        <w:t>c</w:t>
      </w:r>
      <w:r w:rsidR="00B54A4A">
        <w:t>ommittees, including the Committee on Agriculture or the Committee</w:t>
      </w:r>
      <w:r w:rsidR="00835F3B">
        <w:t xml:space="preserve"> on Subsidies and Countervailing Measures</w:t>
      </w:r>
      <w:r w:rsidR="00B54A4A">
        <w:t>. A Member suggested that discussions could be more effective if focused on cross-cutting themes rather than specific sectors, for instance</w:t>
      </w:r>
      <w:r w:rsidR="00235FAB">
        <w:t>,</w:t>
      </w:r>
      <w:r w:rsidR="00B54A4A">
        <w:t xml:space="preserve"> transparency and design. Examining the positive and negative effects of subsidies could contribute to</w:t>
      </w:r>
      <w:r w:rsidR="00935FE8">
        <w:t xml:space="preserve"> improv</w:t>
      </w:r>
      <w:r w:rsidR="00B54A4A">
        <w:t>ing</w:t>
      </w:r>
      <w:r w:rsidR="00935FE8">
        <w:t xml:space="preserve"> domestic policymaking</w:t>
      </w:r>
      <w:r w:rsidR="00B54A4A">
        <w:t xml:space="preserve">. </w:t>
      </w:r>
    </w:p>
    <w:p w14:paraId="438010D8" w14:textId="0A40FB54" w:rsidR="00935FE8" w:rsidRDefault="00EB3766" w:rsidP="00935FE8">
      <w:pPr>
        <w:pStyle w:val="Titre1"/>
        <w:keepNext w:val="0"/>
        <w:keepLines w:val="0"/>
        <w:numPr>
          <w:ilvl w:val="0"/>
          <w:numId w:val="16"/>
        </w:numPr>
        <w:spacing w:after="200"/>
      </w:pPr>
      <w:r>
        <w:t>S</w:t>
      </w:r>
      <w:r w:rsidR="00935FE8">
        <w:t xml:space="preserve">takeholders' </w:t>
      </w:r>
      <w:r>
        <w:t>v</w:t>
      </w:r>
      <w:r w:rsidR="00935FE8">
        <w:t xml:space="preserve">iews and </w:t>
      </w:r>
      <w:r>
        <w:t>p</w:t>
      </w:r>
      <w:r w:rsidR="00935FE8">
        <w:t>erspectives</w:t>
      </w:r>
    </w:p>
    <w:p w14:paraId="17AE5404" w14:textId="5A1C7F55" w:rsidR="006B6370" w:rsidRDefault="006B6370" w:rsidP="006B6370">
      <w:pPr>
        <w:pStyle w:val="Corpsdetexte"/>
        <w:numPr>
          <w:ilvl w:val="6"/>
          <w:numId w:val="17"/>
        </w:numPr>
      </w:pPr>
      <w:r>
        <w:t>Stakeholders broadly welcomed the progress made in the initiative and the opportunity to contribute substantive experience to the discussions.</w:t>
      </w:r>
      <w:r w:rsidR="00A66D5F">
        <w:t xml:space="preserve"> Several stakeholders noted the opportunities for cross-cutting cooperation beyond the WTO, including with civil society or Members at different levels of development.</w:t>
      </w:r>
      <w:r>
        <w:t xml:space="preserve"> </w:t>
      </w:r>
      <w:r w:rsidR="00235FAB">
        <w:t xml:space="preserve">The </w:t>
      </w:r>
      <w:r w:rsidR="00235FAB" w:rsidRPr="003C17B8">
        <w:rPr>
          <w:u w:val="single"/>
        </w:rPr>
        <w:t>Organisation for Economic Co-operation and Development (</w:t>
      </w:r>
      <w:r w:rsidRPr="00235FAB">
        <w:rPr>
          <w:u w:val="single"/>
        </w:rPr>
        <w:t>OECD</w:t>
      </w:r>
      <w:r w:rsidR="00235FAB" w:rsidRPr="00235FAB">
        <w:rPr>
          <w:u w:val="single"/>
        </w:rPr>
        <w:t>)</w:t>
      </w:r>
      <w:r>
        <w:t xml:space="preserve"> emphasized the need for more data and analysis on the interaction between trade and environmental policies in order to effectively support ambitious climate action. Among other things, it highlighted findings from its sectoral analysis that government support in emissions-intensive industries exacerbate</w:t>
      </w:r>
      <w:r w:rsidR="00235FAB">
        <w:t>d</w:t>
      </w:r>
      <w:r>
        <w:t xml:space="preserve"> both trade-related and environmental issues. </w:t>
      </w:r>
      <w:r w:rsidR="00235FAB">
        <w:t xml:space="preserve">The </w:t>
      </w:r>
      <w:r w:rsidR="00235FAB" w:rsidRPr="003C17B8">
        <w:rPr>
          <w:u w:val="single"/>
        </w:rPr>
        <w:t>World Economic Forum (</w:t>
      </w:r>
      <w:r w:rsidRPr="00235FAB">
        <w:rPr>
          <w:u w:val="single"/>
        </w:rPr>
        <w:t>WEF</w:t>
      </w:r>
      <w:r w:rsidR="00235FAB" w:rsidRPr="00235FAB">
        <w:rPr>
          <w:u w:val="single"/>
        </w:rPr>
        <w:t>)</w:t>
      </w:r>
      <w:r>
        <w:t xml:space="preserve"> emphasized the need for collaboration, the urgency involved in the public goods at issue, and the importance of working towards credible and implementable outcomes towards MC13. It also highlighted their active participation in all topics discussed at TESSD, including the WEF's industry interviews which found that </w:t>
      </w:r>
      <w:r w:rsidR="00235FAB">
        <w:t>non-tariff barriers</w:t>
      </w:r>
      <w:r>
        <w:t xml:space="preserve"> were more significant trade barriers than tariffs. </w:t>
      </w:r>
      <w:r w:rsidR="00235FAB">
        <w:t xml:space="preserve">The </w:t>
      </w:r>
      <w:r w:rsidR="00235FAB" w:rsidRPr="003C17B8">
        <w:rPr>
          <w:u w:val="single"/>
        </w:rPr>
        <w:t>United Nations Industrial Development Organization (</w:t>
      </w:r>
      <w:r w:rsidRPr="00235FAB">
        <w:rPr>
          <w:u w:val="single"/>
        </w:rPr>
        <w:t>UNIDO</w:t>
      </w:r>
      <w:r w:rsidR="00235FAB" w:rsidRPr="00235FAB">
        <w:rPr>
          <w:u w:val="single"/>
        </w:rPr>
        <w:t>)</w:t>
      </w:r>
      <w:r>
        <w:t xml:space="preserve"> highlighted it</w:t>
      </w:r>
      <w:r w:rsidR="008670D4">
        <w:t>s</w:t>
      </w:r>
      <w:r>
        <w:t xml:space="preserve"> efforts to promote inclusive and sustainable industrialization in order to create a level playing field, and its technical assistance efforts in electronics, plastics, textiles, construction </w:t>
      </w:r>
      <w:r w:rsidR="00235FAB">
        <w:t xml:space="preserve">and </w:t>
      </w:r>
      <w:r>
        <w:t xml:space="preserve">bioeconomy value chains. It also provided inputs on how it could support discussions on </w:t>
      </w:r>
      <w:r w:rsidR="00235FAB">
        <w:t>T</w:t>
      </w:r>
      <w:r w:rsidR="008B37A3">
        <w:t>R</w:t>
      </w:r>
      <w:r w:rsidR="00235FAB">
        <w:t>CM</w:t>
      </w:r>
      <w:r>
        <w:t>s and circular economy.</w:t>
      </w:r>
    </w:p>
    <w:p w14:paraId="2FCCC433" w14:textId="1AF7E5C2" w:rsidR="006B6370" w:rsidRDefault="00235FAB" w:rsidP="007E716A">
      <w:pPr>
        <w:pStyle w:val="Corpsdetexte"/>
        <w:numPr>
          <w:ilvl w:val="6"/>
          <w:numId w:val="17"/>
        </w:numPr>
      </w:pPr>
      <w:r w:rsidRPr="003C17B8">
        <w:t xml:space="preserve">The </w:t>
      </w:r>
      <w:r w:rsidRPr="00235FAB">
        <w:rPr>
          <w:u w:val="single"/>
        </w:rPr>
        <w:t xml:space="preserve">United Nations Environment Programme </w:t>
      </w:r>
      <w:r>
        <w:rPr>
          <w:u w:val="single"/>
        </w:rPr>
        <w:t>(</w:t>
      </w:r>
      <w:r w:rsidR="006B6370" w:rsidRPr="007E716A">
        <w:rPr>
          <w:u w:val="single"/>
        </w:rPr>
        <w:t>UNEP</w:t>
      </w:r>
      <w:r>
        <w:rPr>
          <w:u w:val="single"/>
        </w:rPr>
        <w:t>)</w:t>
      </w:r>
      <w:r w:rsidR="006B6370">
        <w:t xml:space="preserve"> underlined the importance of work on environmental sustainability, and reflecting the priorities, opportunities, and challenges facing developing countries. </w:t>
      </w:r>
      <w:r>
        <w:t xml:space="preserve">The </w:t>
      </w:r>
      <w:r w:rsidRPr="003C17B8">
        <w:rPr>
          <w:u w:val="single"/>
        </w:rPr>
        <w:t>United Nations Economic Commission for Europe (</w:t>
      </w:r>
      <w:r w:rsidR="006B6370" w:rsidRPr="00235FAB">
        <w:rPr>
          <w:u w:val="single"/>
        </w:rPr>
        <w:t>UNECE</w:t>
      </w:r>
      <w:r w:rsidRPr="00235FAB">
        <w:rPr>
          <w:u w:val="single"/>
        </w:rPr>
        <w:t>)</w:t>
      </w:r>
      <w:r w:rsidR="006B6370">
        <w:t xml:space="preserve"> noted that its work </w:t>
      </w:r>
      <w:r w:rsidR="008670D4">
        <w:t>was</w:t>
      </w:r>
      <w:r w:rsidR="006B6370">
        <w:t xml:space="preserve"> particularly relevant to </w:t>
      </w:r>
      <w:r w:rsidR="008670D4">
        <w:t xml:space="preserve">discussions on </w:t>
      </w:r>
      <w:r w:rsidR="00C311C3">
        <w:t>EGS</w:t>
      </w:r>
      <w:r w:rsidR="008670D4">
        <w:t xml:space="preserve"> </w:t>
      </w:r>
      <w:r w:rsidR="006B6370">
        <w:t>and</w:t>
      </w:r>
      <w:r w:rsidR="008670D4">
        <w:t xml:space="preserve"> the</w:t>
      </w:r>
      <w:r w:rsidR="006B6370">
        <w:t xml:space="preserve"> circular economy. </w:t>
      </w:r>
      <w:r>
        <w:t xml:space="preserve">The </w:t>
      </w:r>
      <w:r w:rsidRPr="003C17B8">
        <w:rPr>
          <w:u w:val="single"/>
        </w:rPr>
        <w:t>International Chamber of Commerce (</w:t>
      </w:r>
      <w:r w:rsidR="006B6370" w:rsidRPr="00235FAB">
        <w:rPr>
          <w:u w:val="single"/>
        </w:rPr>
        <w:t>ICC</w:t>
      </w:r>
      <w:r w:rsidRPr="00235FAB">
        <w:rPr>
          <w:u w:val="single"/>
        </w:rPr>
        <w:t>)</w:t>
      </w:r>
      <w:r w:rsidR="006B6370" w:rsidRPr="003C17B8">
        <w:t xml:space="preserve"> </w:t>
      </w:r>
      <w:r w:rsidR="006B6370">
        <w:t xml:space="preserve">acknowledged that TESSD </w:t>
      </w:r>
      <w:r w:rsidR="008670D4">
        <w:t>was</w:t>
      </w:r>
      <w:r w:rsidR="006B6370">
        <w:t xml:space="preserve"> playing a critical role </w:t>
      </w:r>
      <w:r>
        <w:t>in</w:t>
      </w:r>
      <w:r w:rsidR="006B6370">
        <w:t xml:space="preserve"> help</w:t>
      </w:r>
      <w:r>
        <w:t>ing</w:t>
      </w:r>
      <w:r w:rsidR="006B6370">
        <w:t xml:space="preserve"> unlock the potential of circular models and advanc</w:t>
      </w:r>
      <w:r>
        <w:t>ing</w:t>
      </w:r>
      <w:r w:rsidR="006B6370">
        <w:t xml:space="preserve"> environmentally sustainable trade. </w:t>
      </w:r>
      <w:r w:rsidR="008670D4">
        <w:t>E</w:t>
      </w:r>
      <w:r w:rsidR="006B6370">
        <w:t xml:space="preserve">ngagement with </w:t>
      </w:r>
      <w:r w:rsidR="006B6370">
        <w:lastRenderedPageBreak/>
        <w:t>businesses w</w:t>
      </w:r>
      <w:r w:rsidR="008670D4">
        <w:t>ould</w:t>
      </w:r>
      <w:r w:rsidR="006B6370">
        <w:t xml:space="preserve"> be key to help delegates understand critical issues and possible trade policy solutions. </w:t>
      </w:r>
      <w:r>
        <w:t xml:space="preserve">The </w:t>
      </w:r>
      <w:r w:rsidRPr="003C17B8">
        <w:rPr>
          <w:u w:val="single"/>
        </w:rPr>
        <w:t>Quaker United Nations Office (</w:t>
      </w:r>
      <w:r w:rsidR="006B6370" w:rsidRPr="00235FAB">
        <w:rPr>
          <w:u w:val="single"/>
        </w:rPr>
        <w:t>QUNO</w:t>
      </w:r>
      <w:r w:rsidRPr="00235FAB">
        <w:rPr>
          <w:u w:val="single"/>
        </w:rPr>
        <w:t>)</w:t>
      </w:r>
      <w:r w:rsidR="006B6370">
        <w:t xml:space="preserve"> </w:t>
      </w:r>
      <w:r w:rsidR="008670D4">
        <w:t xml:space="preserve">indicated that its work in 2023 would particularly relate </w:t>
      </w:r>
      <w:r w:rsidR="007545E1">
        <w:t xml:space="preserve">to </w:t>
      </w:r>
      <w:r w:rsidR="008670D4">
        <w:t>discussions</w:t>
      </w:r>
      <w:r w:rsidR="006B6370">
        <w:t xml:space="preserve"> on subsidies and </w:t>
      </w:r>
      <w:r w:rsidR="00C311C3">
        <w:t>EGS</w:t>
      </w:r>
      <w:r w:rsidR="006B6370">
        <w:t xml:space="preserve">. </w:t>
      </w:r>
      <w:r>
        <w:t xml:space="preserve">The </w:t>
      </w:r>
      <w:r w:rsidRPr="003C17B8">
        <w:rPr>
          <w:u w:val="single"/>
        </w:rPr>
        <w:t>Forum on Trade, Environment and the SDGs (</w:t>
      </w:r>
      <w:r w:rsidR="006B6370" w:rsidRPr="00235FAB">
        <w:rPr>
          <w:u w:val="single"/>
        </w:rPr>
        <w:t>TESS</w:t>
      </w:r>
      <w:r w:rsidRPr="00235FAB">
        <w:rPr>
          <w:u w:val="single"/>
        </w:rPr>
        <w:t>)</w:t>
      </w:r>
      <w:r w:rsidR="006B6370">
        <w:t xml:space="preserve"> encouraged participants to redouble efforts to include developing countries in this work, including SIDS and LDCs. It also noted that issues like </w:t>
      </w:r>
      <w:r>
        <w:t>A</w:t>
      </w:r>
      <w:r w:rsidR="006B6370">
        <w:t xml:space="preserve">id for </w:t>
      </w:r>
      <w:r>
        <w:t>T</w:t>
      </w:r>
      <w:r w:rsidR="006B6370">
        <w:t>rade and finance would be vital for developing countries to participate in sustainable trade.</w:t>
      </w:r>
    </w:p>
    <w:p w14:paraId="2DF01C54" w14:textId="5FE97DD9" w:rsidR="00935FE8" w:rsidRPr="00C00CD6" w:rsidRDefault="00EB3766" w:rsidP="00935FE8">
      <w:pPr>
        <w:pStyle w:val="Titre1"/>
        <w:keepNext w:val="0"/>
        <w:keepLines w:val="0"/>
        <w:numPr>
          <w:ilvl w:val="0"/>
          <w:numId w:val="16"/>
        </w:numPr>
        <w:spacing w:after="200"/>
      </w:pPr>
      <w:r>
        <w:t>C</w:t>
      </w:r>
      <w:r w:rsidR="00935FE8" w:rsidRPr="00C00CD6">
        <w:t>losing remarks by</w:t>
      </w:r>
      <w:r>
        <w:t xml:space="preserve"> DDG Paugam</w:t>
      </w:r>
      <w:r w:rsidR="00935FE8" w:rsidRPr="00C00CD6">
        <w:t xml:space="preserve"> </w:t>
      </w:r>
    </w:p>
    <w:p w14:paraId="4AC0931E" w14:textId="124DBD51" w:rsidR="00935FE8" w:rsidRPr="00670F41" w:rsidRDefault="00935FE8" w:rsidP="007E716A">
      <w:pPr>
        <w:pStyle w:val="Corpsdetexte"/>
        <w:numPr>
          <w:ilvl w:val="6"/>
          <w:numId w:val="15"/>
        </w:numPr>
        <w:rPr>
          <w:szCs w:val="18"/>
        </w:rPr>
      </w:pPr>
      <w:r>
        <w:t>In his closing remarks, DDG Paugam welcomed the progress made by TESSD</w:t>
      </w:r>
      <w:r w:rsidR="00670F41">
        <w:t xml:space="preserve"> a</w:t>
      </w:r>
      <w:r w:rsidR="00670F41" w:rsidRPr="00670F41">
        <w:t>nd its contribution to advancing the issues of environmental sustainability and climate change in the global trade agenda.</w:t>
      </w:r>
      <w:r w:rsidR="00670F41">
        <w:t xml:space="preserve"> </w:t>
      </w:r>
      <w:r w:rsidR="00FF7390">
        <w:t>Reflecting on the discussion, h</w:t>
      </w:r>
      <w:r w:rsidR="00670F41" w:rsidRPr="00670F41">
        <w:t xml:space="preserve">e encouraged Members to move towards concrete actions for MC13, which could be informed by </w:t>
      </w:r>
      <w:r w:rsidR="009E0B6A">
        <w:t xml:space="preserve">producing a catalogue of existing </w:t>
      </w:r>
      <w:r w:rsidR="00235FAB">
        <w:t>T</w:t>
      </w:r>
      <w:r w:rsidR="008B37A3">
        <w:t>R</w:t>
      </w:r>
      <w:r w:rsidR="00235FAB">
        <w:t>CM</w:t>
      </w:r>
      <w:r w:rsidR="009E0B6A">
        <w:t xml:space="preserve">s in WTO. </w:t>
      </w:r>
      <w:r w:rsidR="00670F41">
        <w:t xml:space="preserve">He </w:t>
      </w:r>
      <w:r w:rsidR="001A3626">
        <w:t>further</w:t>
      </w:r>
      <w:r w:rsidR="00670F41">
        <w:t xml:space="preserve"> encouraged Members to </w:t>
      </w:r>
      <w:r w:rsidR="00670F41" w:rsidRPr="00670F41">
        <w:t>continue working with stakeholders to facilitate a dialogue with the private sector on standards, a</w:t>
      </w:r>
      <w:r w:rsidR="00235FAB">
        <w:t xml:space="preserve">s well as </w:t>
      </w:r>
      <w:r w:rsidR="00670F41" w:rsidRPr="00670F41">
        <w:t>strengthen</w:t>
      </w:r>
      <w:r w:rsidR="00235FAB">
        <w:t>ing</w:t>
      </w:r>
      <w:r w:rsidR="00670F41" w:rsidRPr="00670F41">
        <w:t xml:space="preserve"> their outreach efforts and increas</w:t>
      </w:r>
      <w:r w:rsidR="00235FAB">
        <w:t>ing</w:t>
      </w:r>
      <w:r w:rsidR="00670F41" w:rsidRPr="00670F41">
        <w:t xml:space="preserve"> the diversity of TESSD </w:t>
      </w:r>
      <w:r w:rsidR="001A3626">
        <w:t>participants, including by building synergies with other WTO agendas such as the Aid for Trade Init</w:t>
      </w:r>
      <w:r w:rsidR="00FC2613">
        <w:t>i</w:t>
      </w:r>
      <w:r w:rsidR="001A3626">
        <w:t>ative</w:t>
      </w:r>
      <w:r w:rsidR="00670F41" w:rsidRPr="00670F41">
        <w:t xml:space="preserve">. </w:t>
      </w:r>
    </w:p>
    <w:p w14:paraId="130607F3" w14:textId="696BC30D" w:rsidR="00F6356B" w:rsidRPr="00F6356B" w:rsidRDefault="00F6356B" w:rsidP="00F6356B">
      <w:pPr>
        <w:jc w:val="center"/>
      </w:pPr>
      <w:r>
        <w:rPr>
          <w:b/>
        </w:rPr>
        <w:t>__________</w:t>
      </w:r>
    </w:p>
    <w:sectPr w:rsidR="00F6356B" w:rsidRPr="00F6356B" w:rsidSect="00E8675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F5AE" w14:textId="77777777" w:rsidR="007A54E6" w:rsidRDefault="007A54E6" w:rsidP="00ED54E0">
      <w:r>
        <w:separator/>
      </w:r>
    </w:p>
  </w:endnote>
  <w:endnote w:type="continuationSeparator" w:id="0">
    <w:p w14:paraId="10C18B44" w14:textId="77777777" w:rsidR="007A54E6" w:rsidRDefault="007A54E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B452" w14:textId="595FF2A0" w:rsidR="00EB3A82" w:rsidRPr="00E8675A" w:rsidRDefault="00E8675A" w:rsidP="00E867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1B2A" w14:textId="22AEF17E" w:rsidR="00EB3A82" w:rsidRPr="00E8675A" w:rsidRDefault="00E8675A" w:rsidP="00E867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7B5C" w14:textId="77777777" w:rsidR="00EB3A82" w:rsidRDefault="00EB3A82" w:rsidP="00EB3A82">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55EF" w14:textId="77777777" w:rsidR="007A54E6" w:rsidRDefault="007A54E6" w:rsidP="00ED54E0">
      <w:r>
        <w:separator/>
      </w:r>
    </w:p>
  </w:footnote>
  <w:footnote w:type="continuationSeparator" w:id="0">
    <w:p w14:paraId="638CBEFE" w14:textId="77777777" w:rsidR="007A54E6" w:rsidRDefault="007A54E6" w:rsidP="00ED54E0">
      <w:r>
        <w:continuationSeparator/>
      </w:r>
    </w:p>
  </w:footnote>
  <w:footnote w:id="1">
    <w:p w14:paraId="0CF83504" w14:textId="6B2ECB1C" w:rsidR="007E0A50" w:rsidRDefault="007E0A50" w:rsidP="00D849B9">
      <w:pPr>
        <w:pStyle w:val="Notedebasdepage"/>
      </w:pPr>
      <w:r>
        <w:rPr>
          <w:rStyle w:val="Appelnotedebasdep"/>
        </w:rPr>
        <w:footnoteRef/>
      </w:r>
      <w:r>
        <w:t xml:space="preserve"> This summary, prepared and circulated under the </w:t>
      </w:r>
      <w:r w:rsidR="000D283D">
        <w:t xml:space="preserve">Co-convenors' </w:t>
      </w:r>
      <w:r>
        <w:t>responsibility, provides a non</w:t>
      </w:r>
      <w:r w:rsidR="00EB0FA7">
        <w:noBreakHyphen/>
      </w:r>
      <w:r>
        <w:t>exhaustive, illustrative review of the issues addressed by</w:t>
      </w:r>
      <w:r w:rsidR="00840657">
        <w:t xml:space="preserve"> speakers and</w:t>
      </w:r>
      <w:r>
        <w:t xml:space="preserve"> Members at the </w:t>
      </w:r>
      <w:r w:rsidR="00840657">
        <w:t>event</w:t>
      </w:r>
      <w:r>
        <w:t>.</w:t>
      </w:r>
    </w:p>
  </w:footnote>
  <w:footnote w:id="2">
    <w:p w14:paraId="705BAC92" w14:textId="77777777" w:rsidR="00935FE8" w:rsidRPr="004105D1" w:rsidRDefault="00935FE8" w:rsidP="00935FE8">
      <w:pPr>
        <w:pStyle w:val="Notedebasdepage"/>
        <w:jc w:val="both"/>
        <w:rPr>
          <w:lang w:val="en-CA"/>
        </w:rPr>
      </w:pPr>
      <w:r>
        <w:rPr>
          <w:rStyle w:val="Appelnotedebasdep"/>
        </w:rPr>
        <w:footnoteRef/>
      </w:r>
      <w:r w:rsidRPr="00935FE8">
        <w:t xml:space="preserve"> Australia, Barbados, Brazil, China, Colombia, Ecuador, European Union, Fiji, Iceland, Israel, Japan, Maldives, Mexico, Panama, Kingdom of Saudi Arabia, Singapore, Switzerland, Chinese Taipei, Türkiye, United Kingdom, United States, and Uruguay.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2206" w14:textId="77777777" w:rsidR="00E8675A" w:rsidRPr="00E8675A" w:rsidRDefault="00E8675A" w:rsidP="00E8675A">
    <w:pPr>
      <w:pStyle w:val="En-tte"/>
      <w:pBdr>
        <w:bottom w:val="single" w:sz="4" w:space="1" w:color="auto"/>
      </w:pBdr>
      <w:tabs>
        <w:tab w:val="clear" w:pos="4513"/>
        <w:tab w:val="clear" w:pos="9027"/>
      </w:tabs>
      <w:jc w:val="center"/>
    </w:pPr>
    <w:r w:rsidRPr="00E8675A">
      <w:t>INF/TE/SSD/R/15</w:t>
    </w:r>
  </w:p>
  <w:p w14:paraId="38901820" w14:textId="77777777" w:rsidR="00E8675A" w:rsidRPr="00E8675A" w:rsidRDefault="00E8675A" w:rsidP="00E8675A">
    <w:pPr>
      <w:pStyle w:val="En-tte"/>
      <w:pBdr>
        <w:bottom w:val="single" w:sz="4" w:space="1" w:color="auto"/>
      </w:pBdr>
      <w:tabs>
        <w:tab w:val="clear" w:pos="4513"/>
        <w:tab w:val="clear" w:pos="9027"/>
      </w:tabs>
      <w:jc w:val="center"/>
    </w:pPr>
  </w:p>
  <w:p w14:paraId="6621B78A" w14:textId="0ADA2A2D" w:rsidR="00E8675A" w:rsidRPr="00E8675A" w:rsidRDefault="00E8675A" w:rsidP="00E8675A">
    <w:pPr>
      <w:pStyle w:val="En-tte"/>
      <w:pBdr>
        <w:bottom w:val="single" w:sz="4" w:space="1" w:color="auto"/>
      </w:pBdr>
      <w:tabs>
        <w:tab w:val="clear" w:pos="4513"/>
        <w:tab w:val="clear" w:pos="9027"/>
      </w:tabs>
      <w:jc w:val="center"/>
    </w:pPr>
    <w:r w:rsidRPr="00E8675A">
      <w:t xml:space="preserve">- </w:t>
    </w:r>
    <w:r w:rsidRPr="00E8675A">
      <w:fldChar w:fldCharType="begin"/>
    </w:r>
    <w:r w:rsidRPr="00E8675A">
      <w:instrText xml:space="preserve"> PAGE </w:instrText>
    </w:r>
    <w:r w:rsidRPr="00E8675A">
      <w:fldChar w:fldCharType="separate"/>
    </w:r>
    <w:r w:rsidR="008B37A3">
      <w:rPr>
        <w:noProof/>
      </w:rPr>
      <w:t>6</w:t>
    </w:r>
    <w:r w:rsidRPr="00E8675A">
      <w:fldChar w:fldCharType="end"/>
    </w:r>
    <w:r w:rsidRPr="00E8675A">
      <w:t xml:space="preserve"> -</w:t>
    </w:r>
  </w:p>
  <w:p w14:paraId="68219C6D" w14:textId="49E80C03" w:rsidR="00EB3A82" w:rsidRPr="00E8675A" w:rsidRDefault="00EB3A82" w:rsidP="00E867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7ACC" w14:textId="77777777" w:rsidR="00E8675A" w:rsidRPr="00E8675A" w:rsidRDefault="00E8675A" w:rsidP="00E8675A">
    <w:pPr>
      <w:pStyle w:val="En-tte"/>
      <w:pBdr>
        <w:bottom w:val="single" w:sz="4" w:space="1" w:color="auto"/>
      </w:pBdr>
      <w:tabs>
        <w:tab w:val="clear" w:pos="4513"/>
        <w:tab w:val="clear" w:pos="9027"/>
      </w:tabs>
      <w:jc w:val="center"/>
    </w:pPr>
    <w:r w:rsidRPr="00E8675A">
      <w:t>INF/TE/SSD/R/15</w:t>
    </w:r>
  </w:p>
  <w:p w14:paraId="30911BE6" w14:textId="77777777" w:rsidR="00E8675A" w:rsidRPr="00E8675A" w:rsidRDefault="00E8675A" w:rsidP="00E8675A">
    <w:pPr>
      <w:pStyle w:val="En-tte"/>
      <w:pBdr>
        <w:bottom w:val="single" w:sz="4" w:space="1" w:color="auto"/>
      </w:pBdr>
      <w:tabs>
        <w:tab w:val="clear" w:pos="4513"/>
        <w:tab w:val="clear" w:pos="9027"/>
      </w:tabs>
      <w:jc w:val="center"/>
    </w:pPr>
  </w:p>
  <w:p w14:paraId="017E6067" w14:textId="3E1930CD" w:rsidR="00E8675A" w:rsidRPr="00E8675A" w:rsidRDefault="00E8675A" w:rsidP="00E8675A">
    <w:pPr>
      <w:pStyle w:val="En-tte"/>
      <w:pBdr>
        <w:bottom w:val="single" w:sz="4" w:space="1" w:color="auto"/>
      </w:pBdr>
      <w:tabs>
        <w:tab w:val="clear" w:pos="4513"/>
        <w:tab w:val="clear" w:pos="9027"/>
      </w:tabs>
      <w:jc w:val="center"/>
    </w:pPr>
    <w:r w:rsidRPr="00E8675A">
      <w:t xml:space="preserve">- </w:t>
    </w:r>
    <w:r w:rsidRPr="00E8675A">
      <w:fldChar w:fldCharType="begin"/>
    </w:r>
    <w:r w:rsidRPr="00E8675A">
      <w:instrText xml:space="preserve"> PAGE </w:instrText>
    </w:r>
    <w:r w:rsidRPr="00E8675A">
      <w:fldChar w:fldCharType="separate"/>
    </w:r>
    <w:r w:rsidR="008B37A3">
      <w:rPr>
        <w:noProof/>
      </w:rPr>
      <w:t>7</w:t>
    </w:r>
    <w:r w:rsidRPr="00E8675A">
      <w:fldChar w:fldCharType="end"/>
    </w:r>
    <w:r w:rsidRPr="00E8675A">
      <w:t xml:space="preserve"> -</w:t>
    </w:r>
  </w:p>
  <w:p w14:paraId="15941566" w14:textId="50EBCF59" w:rsidR="00EB3A82" w:rsidRPr="00E8675A" w:rsidRDefault="00EB3A82" w:rsidP="00E867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26A4" w:rsidRPr="00182B84" w14:paraId="39D14A11" w14:textId="77777777" w:rsidTr="00CD32CA">
      <w:trPr>
        <w:trHeight w:val="213"/>
        <w:jc w:val="center"/>
      </w:trPr>
      <w:tc>
        <w:tcPr>
          <w:tcW w:w="3794" w:type="dxa"/>
          <w:vMerge w:val="restart"/>
          <w:shd w:val="clear" w:color="auto" w:fill="FFFFFF"/>
          <w:tcMar>
            <w:left w:w="0" w:type="dxa"/>
            <w:right w:w="0" w:type="dxa"/>
          </w:tcMar>
        </w:tcPr>
        <w:p w14:paraId="743BF466" w14:textId="0A05AA58" w:rsidR="006826A4" w:rsidRPr="00182B84" w:rsidRDefault="006826A4" w:rsidP="006826A4">
          <w:pPr>
            <w:jc w:val="left"/>
          </w:pPr>
          <w:r w:rsidRPr="00182B84">
            <w:rPr>
              <w:noProof/>
              <w:lang w:val="en-US"/>
            </w:rPr>
            <w:drawing>
              <wp:inline distT="0" distB="0" distL="0" distR="0" wp14:anchorId="3A3973A5" wp14:editId="49164158">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1BEFF4" w14:textId="77777777" w:rsidR="006826A4" w:rsidRPr="00182B84" w:rsidRDefault="006826A4" w:rsidP="006826A4">
          <w:pPr>
            <w:jc w:val="right"/>
            <w:rPr>
              <w:b/>
              <w:szCs w:val="16"/>
            </w:rPr>
          </w:pPr>
        </w:p>
      </w:tc>
    </w:tr>
    <w:tr w:rsidR="006826A4" w:rsidRPr="007876F9" w14:paraId="5251531B" w14:textId="77777777" w:rsidTr="00CD32CA">
      <w:trPr>
        <w:trHeight w:val="868"/>
        <w:jc w:val="center"/>
      </w:trPr>
      <w:tc>
        <w:tcPr>
          <w:tcW w:w="3794" w:type="dxa"/>
          <w:vMerge/>
          <w:shd w:val="clear" w:color="auto" w:fill="FFFFFF"/>
          <w:tcMar>
            <w:left w:w="108" w:type="dxa"/>
            <w:right w:w="108" w:type="dxa"/>
          </w:tcMar>
        </w:tcPr>
        <w:p w14:paraId="2D1353A1" w14:textId="77777777" w:rsidR="006826A4" w:rsidRPr="00182B84" w:rsidRDefault="006826A4" w:rsidP="006826A4">
          <w:pPr>
            <w:jc w:val="left"/>
            <w:rPr>
              <w:noProof/>
              <w:lang w:eastAsia="en-GB"/>
            </w:rPr>
          </w:pPr>
        </w:p>
      </w:tc>
      <w:tc>
        <w:tcPr>
          <w:tcW w:w="5448" w:type="dxa"/>
          <w:gridSpan w:val="2"/>
          <w:shd w:val="clear" w:color="auto" w:fill="auto"/>
          <w:tcMar>
            <w:left w:w="108" w:type="dxa"/>
            <w:right w:w="108" w:type="dxa"/>
          </w:tcMar>
        </w:tcPr>
        <w:p w14:paraId="09C12912" w14:textId="4FBF28F0" w:rsidR="006826A4" w:rsidRPr="007876F9" w:rsidRDefault="00E8675A" w:rsidP="009D37E3">
          <w:pPr>
            <w:jc w:val="right"/>
            <w:rPr>
              <w:b/>
              <w:szCs w:val="16"/>
            </w:rPr>
          </w:pPr>
          <w:bookmarkStart w:id="1" w:name="bmkSymbols"/>
          <w:r w:rsidRPr="007876F9">
            <w:rPr>
              <w:b/>
              <w:szCs w:val="16"/>
            </w:rPr>
            <w:t>INF/</w:t>
          </w:r>
          <w:proofErr w:type="spellStart"/>
          <w:r w:rsidRPr="007876F9">
            <w:rPr>
              <w:b/>
              <w:szCs w:val="16"/>
            </w:rPr>
            <w:t>TE</w:t>
          </w:r>
          <w:proofErr w:type="spellEnd"/>
          <w:r w:rsidRPr="007876F9">
            <w:rPr>
              <w:b/>
              <w:szCs w:val="16"/>
            </w:rPr>
            <w:t>/SSD/R/15</w:t>
          </w:r>
          <w:bookmarkEnd w:id="1"/>
        </w:p>
      </w:tc>
    </w:tr>
    <w:tr w:rsidR="006826A4" w:rsidRPr="00182B84" w14:paraId="5CDCA893" w14:textId="77777777" w:rsidTr="00CD32CA">
      <w:trPr>
        <w:trHeight w:val="240"/>
        <w:jc w:val="center"/>
      </w:trPr>
      <w:tc>
        <w:tcPr>
          <w:tcW w:w="3794" w:type="dxa"/>
          <w:vMerge/>
          <w:shd w:val="clear" w:color="auto" w:fill="FFFFFF"/>
          <w:tcMar>
            <w:left w:w="108" w:type="dxa"/>
            <w:right w:w="108" w:type="dxa"/>
          </w:tcMar>
          <w:vAlign w:val="center"/>
        </w:tcPr>
        <w:p w14:paraId="14EE1C29" w14:textId="77777777" w:rsidR="006826A4" w:rsidRPr="007876F9" w:rsidRDefault="006826A4" w:rsidP="006826A4"/>
      </w:tc>
      <w:tc>
        <w:tcPr>
          <w:tcW w:w="5448" w:type="dxa"/>
          <w:gridSpan w:val="2"/>
          <w:shd w:val="clear" w:color="auto" w:fill="FFFFFF"/>
          <w:tcMar>
            <w:left w:w="108" w:type="dxa"/>
            <w:right w:w="108" w:type="dxa"/>
          </w:tcMar>
          <w:vAlign w:val="center"/>
        </w:tcPr>
        <w:p w14:paraId="0DBB1336" w14:textId="7C2CA02F" w:rsidR="006826A4" w:rsidRPr="00182B84" w:rsidRDefault="005B62ED" w:rsidP="006826A4">
          <w:pPr>
            <w:jc w:val="right"/>
            <w:rPr>
              <w:szCs w:val="16"/>
            </w:rPr>
          </w:pPr>
          <w:r>
            <w:rPr>
              <w:szCs w:val="16"/>
            </w:rPr>
            <w:t>1</w:t>
          </w:r>
          <w:r w:rsidR="00D00EEF">
            <w:rPr>
              <w:szCs w:val="16"/>
            </w:rPr>
            <w:t>5</w:t>
          </w:r>
          <w:r>
            <w:rPr>
              <w:szCs w:val="16"/>
            </w:rPr>
            <w:t xml:space="preserve"> March</w:t>
          </w:r>
          <w:r w:rsidR="00E8675A">
            <w:rPr>
              <w:szCs w:val="16"/>
            </w:rPr>
            <w:t xml:space="preserve"> 2023</w:t>
          </w:r>
        </w:p>
      </w:tc>
    </w:tr>
    <w:tr w:rsidR="006826A4" w:rsidRPr="00182B84" w14:paraId="588BAC51" w14:textId="77777777" w:rsidTr="00CD32CA">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3C04D1" w14:textId="2D56BCC2" w:rsidR="006826A4" w:rsidRPr="00182B84" w:rsidRDefault="006826A4" w:rsidP="006826A4">
          <w:pPr>
            <w:jc w:val="left"/>
            <w:rPr>
              <w:b/>
            </w:rPr>
          </w:pPr>
          <w:r w:rsidRPr="00182B84">
            <w:rPr>
              <w:color w:val="FF0000"/>
              <w:szCs w:val="16"/>
            </w:rPr>
            <w:t>(</w:t>
          </w:r>
          <w:r>
            <w:rPr>
              <w:color w:val="FF0000"/>
              <w:szCs w:val="16"/>
            </w:rPr>
            <w:t>2</w:t>
          </w:r>
          <w:r w:rsidR="00935FE8">
            <w:rPr>
              <w:color w:val="FF0000"/>
              <w:szCs w:val="16"/>
            </w:rPr>
            <w:t>3</w:t>
          </w:r>
          <w:r>
            <w:rPr>
              <w:color w:val="FF0000"/>
              <w:szCs w:val="16"/>
            </w:rPr>
            <w:t>-</w:t>
          </w:r>
          <w:r w:rsidR="007C2A60">
            <w:rPr>
              <w:color w:val="FF0000"/>
              <w:szCs w:val="16"/>
            </w:rPr>
            <w:t>1886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191919A" w14:textId="52919F24" w:rsidR="006826A4" w:rsidRPr="00182B84" w:rsidRDefault="006826A4" w:rsidP="006826A4">
          <w:pPr>
            <w:jc w:val="right"/>
            <w:rPr>
              <w:szCs w:val="16"/>
            </w:rPr>
          </w:pPr>
          <w:bookmarkStart w:id="2"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8B37A3">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8B37A3">
            <w:rPr>
              <w:bCs/>
              <w:noProof/>
              <w:szCs w:val="16"/>
            </w:rPr>
            <w:t>7</w:t>
          </w:r>
          <w:r w:rsidRPr="00182B84">
            <w:rPr>
              <w:bCs/>
              <w:szCs w:val="16"/>
            </w:rPr>
            <w:fldChar w:fldCharType="end"/>
          </w:r>
          <w:bookmarkEnd w:id="2"/>
        </w:p>
      </w:tc>
    </w:tr>
    <w:tr w:rsidR="006826A4" w:rsidRPr="00182B84" w14:paraId="254098FA" w14:textId="77777777" w:rsidTr="00495A9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5E846F" w14:textId="57F80C53" w:rsidR="006826A4" w:rsidRPr="00C02184" w:rsidRDefault="00E8675A" w:rsidP="006826A4">
          <w:pPr>
            <w:jc w:val="left"/>
            <w:rPr>
              <w:b/>
            </w:rPr>
          </w:pPr>
          <w:bookmarkStart w:id="3" w:name="bmkCommittee"/>
          <w:r>
            <w:rPr>
              <w:b/>
            </w:rPr>
            <w:t>Trade and Environmental Sustainability Structured Discussions</w:t>
          </w:r>
          <w:bookmarkEnd w:id="3"/>
        </w:p>
      </w:tc>
      <w:tc>
        <w:tcPr>
          <w:tcW w:w="3325" w:type="dxa"/>
          <w:tcBorders>
            <w:top w:val="single" w:sz="4" w:space="0" w:color="auto"/>
          </w:tcBorders>
          <w:tcMar>
            <w:top w:w="113" w:type="dxa"/>
            <w:left w:w="108" w:type="dxa"/>
            <w:bottom w:w="57" w:type="dxa"/>
            <w:right w:w="108" w:type="dxa"/>
          </w:tcMar>
        </w:tcPr>
        <w:p w14:paraId="220B441C" w14:textId="77777777" w:rsidR="006826A4" w:rsidRPr="00182B84" w:rsidRDefault="006826A4" w:rsidP="00495A9C">
          <w:pPr>
            <w:jc w:val="right"/>
            <w:rPr>
              <w:bCs/>
              <w:szCs w:val="18"/>
            </w:rPr>
          </w:pPr>
          <w:r w:rsidRPr="00C02184">
            <w:rPr>
              <w:bCs/>
              <w:szCs w:val="16"/>
            </w:rPr>
            <w:t>Original</w:t>
          </w:r>
          <w:r>
            <w:rPr>
              <w:szCs w:val="18"/>
            </w:rPr>
            <w:t>: English</w:t>
          </w:r>
        </w:p>
      </w:tc>
    </w:tr>
  </w:tbl>
  <w:p w14:paraId="23B4F349" w14:textId="77777777" w:rsidR="00EB3A82" w:rsidRDefault="00EB3A82" w:rsidP="00495A9C">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802F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0A6F91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08E721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8989BF8"/>
    <w:lvl w:ilvl="0">
      <w:start w:val="1"/>
      <w:numFmt w:val="decimal"/>
      <w:pStyle w:val="Listenumros2"/>
      <w:lvlText w:val="%1."/>
      <w:lvlJc w:val="left"/>
      <w:pPr>
        <w:tabs>
          <w:tab w:val="num" w:pos="643"/>
        </w:tabs>
        <w:ind w:left="643" w:hanging="360"/>
      </w:pPr>
    </w:lvl>
  </w:abstractNum>
  <w:abstractNum w:abstractNumId="4"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E1C24F7A"/>
    <w:lvl w:ilvl="0">
      <w:start w:val="1"/>
      <w:numFmt w:val="decimal"/>
      <w:pStyle w:val="Listenumros"/>
      <w:lvlText w:val="%1."/>
      <w:lvlJc w:val="left"/>
      <w:pPr>
        <w:tabs>
          <w:tab w:val="num" w:pos="360"/>
        </w:tabs>
        <w:ind w:left="360" w:hanging="360"/>
      </w:pPr>
    </w:lvl>
  </w:abstractNum>
  <w:abstractNum w:abstractNumId="6" w15:restartNumberingAfterBreak="0">
    <w:nsid w:val="3A813344"/>
    <w:multiLevelType w:val="hybridMultilevel"/>
    <w:tmpl w:val="D5D28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5728FE"/>
    <w:multiLevelType w:val="multilevel"/>
    <w:tmpl w:val="DF8824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03C54"/>
    <w:multiLevelType w:val="hybridMultilevel"/>
    <w:tmpl w:val="65B8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0" w15:restartNumberingAfterBreak="0">
    <w:nsid w:val="57454AB1"/>
    <w:multiLevelType w:val="multilevel"/>
    <w:tmpl w:val="075A666C"/>
    <w:numStyleLink w:val="LegalHeadings"/>
  </w:abstractNum>
  <w:abstractNum w:abstractNumId="11"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2" w15:restartNumberingAfterBreak="0">
    <w:nsid w:val="60C5219E"/>
    <w:multiLevelType w:val="hybridMultilevel"/>
    <w:tmpl w:val="AE5EF3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3D526BA"/>
    <w:multiLevelType w:val="hybridMultilevel"/>
    <w:tmpl w:val="1DB65606"/>
    <w:lvl w:ilvl="0" w:tplc="0BFAF052">
      <w:start w:val="1"/>
      <w:numFmt w:val="decimal"/>
      <w:pStyle w:val="SummaryTex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087223"/>
    <w:multiLevelType w:val="hybridMultilevel"/>
    <w:tmpl w:val="EDDED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B77169"/>
    <w:multiLevelType w:val="hybridMultilevel"/>
    <w:tmpl w:val="805E358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0039548">
    <w:abstractNumId w:val="11"/>
  </w:num>
  <w:num w:numId="2" w16cid:durableId="1503280120">
    <w:abstractNumId w:val="9"/>
  </w:num>
  <w:num w:numId="3" w16cid:durableId="19818093">
    <w:abstractNumId w:val="10"/>
  </w:num>
  <w:num w:numId="4" w16cid:durableId="2058773990">
    <w:abstractNumId w:val="5"/>
  </w:num>
  <w:num w:numId="5" w16cid:durableId="1442338394">
    <w:abstractNumId w:val="3"/>
  </w:num>
  <w:num w:numId="6" w16cid:durableId="45419087">
    <w:abstractNumId w:val="2"/>
  </w:num>
  <w:num w:numId="7" w16cid:durableId="311107416">
    <w:abstractNumId w:val="1"/>
  </w:num>
  <w:num w:numId="8" w16cid:durableId="459693399">
    <w:abstractNumId w:val="0"/>
  </w:num>
  <w:num w:numId="9" w16cid:durableId="1405639398">
    <w:abstractNumId w:val="13"/>
  </w:num>
  <w:num w:numId="10" w16cid:durableId="2039620603">
    <w:abstractNumId w:val="10"/>
  </w:num>
  <w:num w:numId="11" w16cid:durableId="1574389320">
    <w:abstractNumId w:val="15"/>
  </w:num>
  <w:num w:numId="12" w16cid:durableId="1065029584">
    <w:abstractNumId w:val="10"/>
  </w:num>
  <w:num w:numId="13" w16cid:durableId="295987215">
    <w:abstractNumId w:val="10"/>
  </w:num>
  <w:num w:numId="14" w16cid:durableId="563299863">
    <w:abstractNumId w:val="8"/>
  </w:num>
  <w:num w:numId="15" w16cid:durableId="2088765107">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bullet"/>
        <w:pStyle w:val="Corpsdetexte2"/>
        <w:lvlText w:val=""/>
        <w:lvlJc w:val="left"/>
        <w:pPr>
          <w:tabs>
            <w:tab w:val="num" w:pos="907"/>
          </w:tabs>
          <w:ind w:left="907" w:hanging="340"/>
        </w:pPr>
        <w:rPr>
          <w:rFonts w:ascii="Symbol" w:hAnsi="Symbol"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6" w16cid:durableId="771508479">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7" w16cid:durableId="1206985540">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num>
  <w:num w:numId="18" w16cid:durableId="5445956">
    <w:abstractNumId w:val="10"/>
  </w:num>
  <w:num w:numId="19" w16cid:durableId="1003553002">
    <w:abstractNumId w:val="7"/>
  </w:num>
  <w:num w:numId="20" w16cid:durableId="807435832">
    <w:abstractNumId w:val="14"/>
  </w:num>
  <w:num w:numId="21" w16cid:durableId="862591177">
    <w:abstractNumId w:val="6"/>
  </w:num>
  <w:num w:numId="22" w16cid:durableId="1859392347">
    <w:abstractNumId w:val="12"/>
  </w:num>
  <w:num w:numId="23" w16cid:durableId="1571888566">
    <w:abstractNumId w:val="4"/>
  </w:num>
  <w:num w:numId="24" w16cid:durableId="9610215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documentProtection w:edit="forms" w:enforcement="0"/>
  <w:defaultTabStop w:val="567"/>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50"/>
    <w:rsid w:val="000037C0"/>
    <w:rsid w:val="00003B62"/>
    <w:rsid w:val="00005828"/>
    <w:rsid w:val="0000718E"/>
    <w:rsid w:val="000110DE"/>
    <w:rsid w:val="0001287C"/>
    <w:rsid w:val="0001589A"/>
    <w:rsid w:val="000216CE"/>
    <w:rsid w:val="00022E8F"/>
    <w:rsid w:val="00024442"/>
    <w:rsid w:val="000272F6"/>
    <w:rsid w:val="00030109"/>
    <w:rsid w:val="000323FB"/>
    <w:rsid w:val="0003366C"/>
    <w:rsid w:val="00033C7E"/>
    <w:rsid w:val="00035287"/>
    <w:rsid w:val="00037304"/>
    <w:rsid w:val="00037738"/>
    <w:rsid w:val="00037AC4"/>
    <w:rsid w:val="0004055E"/>
    <w:rsid w:val="0004190B"/>
    <w:rsid w:val="000431C6"/>
    <w:rsid w:val="0004350C"/>
    <w:rsid w:val="000447A1"/>
    <w:rsid w:val="00045F79"/>
    <w:rsid w:val="000500B6"/>
    <w:rsid w:val="00050185"/>
    <w:rsid w:val="00051871"/>
    <w:rsid w:val="00051DC6"/>
    <w:rsid w:val="00054D5B"/>
    <w:rsid w:val="000608B8"/>
    <w:rsid w:val="0006296F"/>
    <w:rsid w:val="000709BD"/>
    <w:rsid w:val="000901EE"/>
    <w:rsid w:val="00095BD5"/>
    <w:rsid w:val="000A0440"/>
    <w:rsid w:val="000A06F8"/>
    <w:rsid w:val="000A0F70"/>
    <w:rsid w:val="000A11E4"/>
    <w:rsid w:val="000A3E7D"/>
    <w:rsid w:val="000A581F"/>
    <w:rsid w:val="000A7360"/>
    <w:rsid w:val="000A7D5E"/>
    <w:rsid w:val="000B1732"/>
    <w:rsid w:val="000B2821"/>
    <w:rsid w:val="000B31E1"/>
    <w:rsid w:val="000B5959"/>
    <w:rsid w:val="000B6886"/>
    <w:rsid w:val="000C14CC"/>
    <w:rsid w:val="000C6815"/>
    <w:rsid w:val="000C7294"/>
    <w:rsid w:val="000C7B6B"/>
    <w:rsid w:val="000D22ED"/>
    <w:rsid w:val="000D2422"/>
    <w:rsid w:val="000D283D"/>
    <w:rsid w:val="000D5561"/>
    <w:rsid w:val="000E11B2"/>
    <w:rsid w:val="000E6922"/>
    <w:rsid w:val="000F184A"/>
    <w:rsid w:val="000F47C3"/>
    <w:rsid w:val="000F7A3A"/>
    <w:rsid w:val="00100EE1"/>
    <w:rsid w:val="00102E0B"/>
    <w:rsid w:val="00103B13"/>
    <w:rsid w:val="00110215"/>
    <w:rsid w:val="00112F04"/>
    <w:rsid w:val="0011356B"/>
    <w:rsid w:val="0011724D"/>
    <w:rsid w:val="00117A14"/>
    <w:rsid w:val="00120828"/>
    <w:rsid w:val="00121B46"/>
    <w:rsid w:val="00122AB8"/>
    <w:rsid w:val="00122ABE"/>
    <w:rsid w:val="001234D8"/>
    <w:rsid w:val="00125A1D"/>
    <w:rsid w:val="00126934"/>
    <w:rsid w:val="00126AC2"/>
    <w:rsid w:val="001302A3"/>
    <w:rsid w:val="001323C4"/>
    <w:rsid w:val="00134095"/>
    <w:rsid w:val="00136419"/>
    <w:rsid w:val="0014234D"/>
    <w:rsid w:val="001444A7"/>
    <w:rsid w:val="00144C4A"/>
    <w:rsid w:val="00145F5D"/>
    <w:rsid w:val="00150306"/>
    <w:rsid w:val="00152CC7"/>
    <w:rsid w:val="00154904"/>
    <w:rsid w:val="00161FFD"/>
    <w:rsid w:val="00163450"/>
    <w:rsid w:val="00163572"/>
    <w:rsid w:val="001637A7"/>
    <w:rsid w:val="00166915"/>
    <w:rsid w:val="00167568"/>
    <w:rsid w:val="00175806"/>
    <w:rsid w:val="0017621E"/>
    <w:rsid w:val="00176EA3"/>
    <w:rsid w:val="0018044F"/>
    <w:rsid w:val="00180FB7"/>
    <w:rsid w:val="001811D1"/>
    <w:rsid w:val="00181752"/>
    <w:rsid w:val="00182137"/>
    <w:rsid w:val="00182B84"/>
    <w:rsid w:val="00185F97"/>
    <w:rsid w:val="001879A9"/>
    <w:rsid w:val="001928C6"/>
    <w:rsid w:val="00193287"/>
    <w:rsid w:val="00194A5D"/>
    <w:rsid w:val="00196535"/>
    <w:rsid w:val="001968E4"/>
    <w:rsid w:val="001A22DE"/>
    <w:rsid w:val="001A3626"/>
    <w:rsid w:val="001A37BA"/>
    <w:rsid w:val="001A3AED"/>
    <w:rsid w:val="001A4387"/>
    <w:rsid w:val="001B4236"/>
    <w:rsid w:val="001C27C7"/>
    <w:rsid w:val="001C364B"/>
    <w:rsid w:val="001C6370"/>
    <w:rsid w:val="001C726F"/>
    <w:rsid w:val="001D67E4"/>
    <w:rsid w:val="001D7CE0"/>
    <w:rsid w:val="001E0AEC"/>
    <w:rsid w:val="001E291F"/>
    <w:rsid w:val="001E3A0C"/>
    <w:rsid w:val="001E5B04"/>
    <w:rsid w:val="001F180E"/>
    <w:rsid w:val="001F1D5C"/>
    <w:rsid w:val="001F43DF"/>
    <w:rsid w:val="00200445"/>
    <w:rsid w:val="00200482"/>
    <w:rsid w:val="0021115B"/>
    <w:rsid w:val="002111DF"/>
    <w:rsid w:val="0021216E"/>
    <w:rsid w:val="00213FB3"/>
    <w:rsid w:val="00215A2F"/>
    <w:rsid w:val="00225B94"/>
    <w:rsid w:val="00226ECD"/>
    <w:rsid w:val="002270CE"/>
    <w:rsid w:val="00230916"/>
    <w:rsid w:val="00233408"/>
    <w:rsid w:val="00235FAB"/>
    <w:rsid w:val="00236FDA"/>
    <w:rsid w:val="00241334"/>
    <w:rsid w:val="00242D81"/>
    <w:rsid w:val="00245327"/>
    <w:rsid w:val="002536A5"/>
    <w:rsid w:val="00253F9E"/>
    <w:rsid w:val="00256B93"/>
    <w:rsid w:val="002574B4"/>
    <w:rsid w:val="0026166E"/>
    <w:rsid w:val="00262E2D"/>
    <w:rsid w:val="002666D4"/>
    <w:rsid w:val="00272818"/>
    <w:rsid w:val="002737A5"/>
    <w:rsid w:val="002741DB"/>
    <w:rsid w:val="00275599"/>
    <w:rsid w:val="00281BA9"/>
    <w:rsid w:val="00285D0F"/>
    <w:rsid w:val="002912D8"/>
    <w:rsid w:val="002923CD"/>
    <w:rsid w:val="00297022"/>
    <w:rsid w:val="00297D24"/>
    <w:rsid w:val="002A0249"/>
    <w:rsid w:val="002A14A5"/>
    <w:rsid w:val="002A38CE"/>
    <w:rsid w:val="002B06C6"/>
    <w:rsid w:val="002B3766"/>
    <w:rsid w:val="002B5BF2"/>
    <w:rsid w:val="002C0B33"/>
    <w:rsid w:val="002C3781"/>
    <w:rsid w:val="002C6A0F"/>
    <w:rsid w:val="002C70BB"/>
    <w:rsid w:val="002C75A5"/>
    <w:rsid w:val="002C7EDD"/>
    <w:rsid w:val="002D05F8"/>
    <w:rsid w:val="002D1B8E"/>
    <w:rsid w:val="002D45F3"/>
    <w:rsid w:val="002D75EE"/>
    <w:rsid w:val="002E109A"/>
    <w:rsid w:val="002E1A1C"/>
    <w:rsid w:val="002E70E1"/>
    <w:rsid w:val="002E7491"/>
    <w:rsid w:val="002F3555"/>
    <w:rsid w:val="002F67CC"/>
    <w:rsid w:val="00302C9B"/>
    <w:rsid w:val="00304FD1"/>
    <w:rsid w:val="003069AD"/>
    <w:rsid w:val="00307E6A"/>
    <w:rsid w:val="0031056B"/>
    <w:rsid w:val="0031271E"/>
    <w:rsid w:val="003128DF"/>
    <w:rsid w:val="00313215"/>
    <w:rsid w:val="0031608F"/>
    <w:rsid w:val="00317862"/>
    <w:rsid w:val="00321050"/>
    <w:rsid w:val="00321640"/>
    <w:rsid w:val="0032337B"/>
    <w:rsid w:val="003243EF"/>
    <w:rsid w:val="003245E3"/>
    <w:rsid w:val="003249AB"/>
    <w:rsid w:val="0032532A"/>
    <w:rsid w:val="00331FC4"/>
    <w:rsid w:val="003326EC"/>
    <w:rsid w:val="00335672"/>
    <w:rsid w:val="00343AFF"/>
    <w:rsid w:val="0034455C"/>
    <w:rsid w:val="00344595"/>
    <w:rsid w:val="0034524C"/>
    <w:rsid w:val="00352900"/>
    <w:rsid w:val="0035552F"/>
    <w:rsid w:val="003571FF"/>
    <w:rsid w:val="003572B4"/>
    <w:rsid w:val="00367C7D"/>
    <w:rsid w:val="00370190"/>
    <w:rsid w:val="00370CC7"/>
    <w:rsid w:val="00370DBB"/>
    <w:rsid w:val="0037160B"/>
    <w:rsid w:val="00372994"/>
    <w:rsid w:val="00373388"/>
    <w:rsid w:val="00374FA9"/>
    <w:rsid w:val="00380F33"/>
    <w:rsid w:val="0038230F"/>
    <w:rsid w:val="00383C62"/>
    <w:rsid w:val="00390B2E"/>
    <w:rsid w:val="00391933"/>
    <w:rsid w:val="00391B9E"/>
    <w:rsid w:val="00397682"/>
    <w:rsid w:val="003A0E26"/>
    <w:rsid w:val="003A62AC"/>
    <w:rsid w:val="003A6C5F"/>
    <w:rsid w:val="003B4293"/>
    <w:rsid w:val="003B4A09"/>
    <w:rsid w:val="003B60D1"/>
    <w:rsid w:val="003C0404"/>
    <w:rsid w:val="003C08DE"/>
    <w:rsid w:val="003C11BD"/>
    <w:rsid w:val="003C17B8"/>
    <w:rsid w:val="003C529C"/>
    <w:rsid w:val="003C6FE6"/>
    <w:rsid w:val="003D025D"/>
    <w:rsid w:val="003D492C"/>
    <w:rsid w:val="003D4A94"/>
    <w:rsid w:val="003D7574"/>
    <w:rsid w:val="003E0402"/>
    <w:rsid w:val="003E3A72"/>
    <w:rsid w:val="003E3E71"/>
    <w:rsid w:val="003F0E76"/>
    <w:rsid w:val="003F2B5F"/>
    <w:rsid w:val="003F57F5"/>
    <w:rsid w:val="003F7A16"/>
    <w:rsid w:val="00403159"/>
    <w:rsid w:val="00403268"/>
    <w:rsid w:val="00403960"/>
    <w:rsid w:val="004050AE"/>
    <w:rsid w:val="004051C5"/>
    <w:rsid w:val="00405C41"/>
    <w:rsid w:val="004079B6"/>
    <w:rsid w:val="0041147B"/>
    <w:rsid w:val="0041360B"/>
    <w:rsid w:val="00414230"/>
    <w:rsid w:val="00414FB3"/>
    <w:rsid w:val="00420535"/>
    <w:rsid w:val="00421546"/>
    <w:rsid w:val="0042186F"/>
    <w:rsid w:val="004249E7"/>
    <w:rsid w:val="00430C9A"/>
    <w:rsid w:val="00431C48"/>
    <w:rsid w:val="0043570E"/>
    <w:rsid w:val="00442BF9"/>
    <w:rsid w:val="0044465C"/>
    <w:rsid w:val="004452DB"/>
    <w:rsid w:val="00446329"/>
    <w:rsid w:val="00452D2C"/>
    <w:rsid w:val="004539C1"/>
    <w:rsid w:val="00454748"/>
    <w:rsid w:val="00454CE0"/>
    <w:rsid w:val="004555C1"/>
    <w:rsid w:val="00460FA6"/>
    <w:rsid w:val="00462203"/>
    <w:rsid w:val="00467032"/>
    <w:rsid w:val="0046754A"/>
    <w:rsid w:val="004676EB"/>
    <w:rsid w:val="00470100"/>
    <w:rsid w:val="004736ED"/>
    <w:rsid w:val="0047434E"/>
    <w:rsid w:val="00482ECA"/>
    <w:rsid w:val="00484C16"/>
    <w:rsid w:val="0048680F"/>
    <w:rsid w:val="00486B64"/>
    <w:rsid w:val="00487DE9"/>
    <w:rsid w:val="004906E5"/>
    <w:rsid w:val="0049252C"/>
    <w:rsid w:val="00495A9C"/>
    <w:rsid w:val="004963BE"/>
    <w:rsid w:val="004A272F"/>
    <w:rsid w:val="004A2D2F"/>
    <w:rsid w:val="004A3CE2"/>
    <w:rsid w:val="004B2C5A"/>
    <w:rsid w:val="004B32FB"/>
    <w:rsid w:val="004B3D29"/>
    <w:rsid w:val="004B582B"/>
    <w:rsid w:val="004C5903"/>
    <w:rsid w:val="004D1EA1"/>
    <w:rsid w:val="004D213E"/>
    <w:rsid w:val="004D2D84"/>
    <w:rsid w:val="004D6D68"/>
    <w:rsid w:val="004D7209"/>
    <w:rsid w:val="004E0D0C"/>
    <w:rsid w:val="004E17C8"/>
    <w:rsid w:val="004E19E0"/>
    <w:rsid w:val="004E27F7"/>
    <w:rsid w:val="004E7E0F"/>
    <w:rsid w:val="004F203A"/>
    <w:rsid w:val="004F2C14"/>
    <w:rsid w:val="004F49EF"/>
    <w:rsid w:val="00501411"/>
    <w:rsid w:val="00505771"/>
    <w:rsid w:val="00512288"/>
    <w:rsid w:val="00516588"/>
    <w:rsid w:val="005177FC"/>
    <w:rsid w:val="00517A50"/>
    <w:rsid w:val="00521C70"/>
    <w:rsid w:val="0052245A"/>
    <w:rsid w:val="00522475"/>
    <w:rsid w:val="0052376F"/>
    <w:rsid w:val="00524F47"/>
    <w:rsid w:val="00530538"/>
    <w:rsid w:val="00531AB6"/>
    <w:rsid w:val="00533027"/>
    <w:rsid w:val="005336B8"/>
    <w:rsid w:val="0053438B"/>
    <w:rsid w:val="005401BD"/>
    <w:rsid w:val="005504F4"/>
    <w:rsid w:val="00551507"/>
    <w:rsid w:val="005515D5"/>
    <w:rsid w:val="0055248D"/>
    <w:rsid w:val="00552C4F"/>
    <w:rsid w:val="00554EDD"/>
    <w:rsid w:val="005567EC"/>
    <w:rsid w:val="00562A96"/>
    <w:rsid w:val="005660EA"/>
    <w:rsid w:val="005705B5"/>
    <w:rsid w:val="00571631"/>
    <w:rsid w:val="00573D8F"/>
    <w:rsid w:val="005759C7"/>
    <w:rsid w:val="00580413"/>
    <w:rsid w:val="005809DD"/>
    <w:rsid w:val="005819E0"/>
    <w:rsid w:val="00582537"/>
    <w:rsid w:val="00583256"/>
    <w:rsid w:val="00583C81"/>
    <w:rsid w:val="00596222"/>
    <w:rsid w:val="005A1B8C"/>
    <w:rsid w:val="005A4124"/>
    <w:rsid w:val="005A62AB"/>
    <w:rsid w:val="005A649E"/>
    <w:rsid w:val="005A785A"/>
    <w:rsid w:val="005B0308"/>
    <w:rsid w:val="005B0356"/>
    <w:rsid w:val="005B04B9"/>
    <w:rsid w:val="005B1BC1"/>
    <w:rsid w:val="005B2AF6"/>
    <w:rsid w:val="005B2E19"/>
    <w:rsid w:val="005B62ED"/>
    <w:rsid w:val="005B68C7"/>
    <w:rsid w:val="005B6CB0"/>
    <w:rsid w:val="005B7AB0"/>
    <w:rsid w:val="005C027B"/>
    <w:rsid w:val="005C7786"/>
    <w:rsid w:val="005C7BA1"/>
    <w:rsid w:val="005D0217"/>
    <w:rsid w:val="005E049E"/>
    <w:rsid w:val="005E5949"/>
    <w:rsid w:val="005E6B54"/>
    <w:rsid w:val="005E7026"/>
    <w:rsid w:val="005F164F"/>
    <w:rsid w:val="005F22E2"/>
    <w:rsid w:val="005F30CB"/>
    <w:rsid w:val="005F326F"/>
    <w:rsid w:val="005F36DB"/>
    <w:rsid w:val="005F4E1D"/>
    <w:rsid w:val="005F531B"/>
    <w:rsid w:val="005F6F30"/>
    <w:rsid w:val="00600758"/>
    <w:rsid w:val="00600E8A"/>
    <w:rsid w:val="006010AE"/>
    <w:rsid w:val="00603963"/>
    <w:rsid w:val="00605C02"/>
    <w:rsid w:val="00605F0C"/>
    <w:rsid w:val="00606CB6"/>
    <w:rsid w:val="00606F5D"/>
    <w:rsid w:val="0060700C"/>
    <w:rsid w:val="006110D4"/>
    <w:rsid w:val="00612647"/>
    <w:rsid w:val="00612E8E"/>
    <w:rsid w:val="00617926"/>
    <w:rsid w:val="006204A4"/>
    <w:rsid w:val="006228F8"/>
    <w:rsid w:val="00623101"/>
    <w:rsid w:val="00623503"/>
    <w:rsid w:val="006257E6"/>
    <w:rsid w:val="00626918"/>
    <w:rsid w:val="0062739A"/>
    <w:rsid w:val="00630382"/>
    <w:rsid w:val="006333F7"/>
    <w:rsid w:val="00633BB4"/>
    <w:rsid w:val="00634EC9"/>
    <w:rsid w:val="00636993"/>
    <w:rsid w:val="006369D8"/>
    <w:rsid w:val="00641362"/>
    <w:rsid w:val="00641812"/>
    <w:rsid w:val="00642316"/>
    <w:rsid w:val="0064753C"/>
    <w:rsid w:val="00654ECE"/>
    <w:rsid w:val="006604B7"/>
    <w:rsid w:val="0066118F"/>
    <w:rsid w:val="00670F41"/>
    <w:rsid w:val="00671737"/>
    <w:rsid w:val="00674043"/>
    <w:rsid w:val="0067435C"/>
    <w:rsid w:val="00674864"/>
    <w:rsid w:val="00674CCD"/>
    <w:rsid w:val="006826A4"/>
    <w:rsid w:val="00682CE8"/>
    <w:rsid w:val="006857AA"/>
    <w:rsid w:val="00686C76"/>
    <w:rsid w:val="0069158A"/>
    <w:rsid w:val="006945D9"/>
    <w:rsid w:val="006963D7"/>
    <w:rsid w:val="006A1312"/>
    <w:rsid w:val="006A2D19"/>
    <w:rsid w:val="006A5362"/>
    <w:rsid w:val="006A58E7"/>
    <w:rsid w:val="006A5F37"/>
    <w:rsid w:val="006A660F"/>
    <w:rsid w:val="006B07EE"/>
    <w:rsid w:val="006B26DA"/>
    <w:rsid w:val="006B4577"/>
    <w:rsid w:val="006B6370"/>
    <w:rsid w:val="006B6D14"/>
    <w:rsid w:val="006C174B"/>
    <w:rsid w:val="006C2A1A"/>
    <w:rsid w:val="006C499A"/>
    <w:rsid w:val="006C4C76"/>
    <w:rsid w:val="006C4F25"/>
    <w:rsid w:val="006C595D"/>
    <w:rsid w:val="006C5EFD"/>
    <w:rsid w:val="006D1D01"/>
    <w:rsid w:val="006D46D6"/>
    <w:rsid w:val="006E0C54"/>
    <w:rsid w:val="006E1354"/>
    <w:rsid w:val="006E1B0B"/>
    <w:rsid w:val="006E35C2"/>
    <w:rsid w:val="006E7979"/>
    <w:rsid w:val="006F09C1"/>
    <w:rsid w:val="006F2C04"/>
    <w:rsid w:val="006F6CC2"/>
    <w:rsid w:val="00700181"/>
    <w:rsid w:val="00700E22"/>
    <w:rsid w:val="00705AE1"/>
    <w:rsid w:val="0070732C"/>
    <w:rsid w:val="00711967"/>
    <w:rsid w:val="00713DEA"/>
    <w:rsid w:val="007141CF"/>
    <w:rsid w:val="00716C00"/>
    <w:rsid w:val="0072208C"/>
    <w:rsid w:val="00722915"/>
    <w:rsid w:val="007248B8"/>
    <w:rsid w:val="007257D4"/>
    <w:rsid w:val="00727AD4"/>
    <w:rsid w:val="00727EF3"/>
    <w:rsid w:val="007321F2"/>
    <w:rsid w:val="00732F2F"/>
    <w:rsid w:val="00733BC0"/>
    <w:rsid w:val="00734232"/>
    <w:rsid w:val="00734E95"/>
    <w:rsid w:val="00737513"/>
    <w:rsid w:val="00740659"/>
    <w:rsid w:val="00740E3A"/>
    <w:rsid w:val="007476A4"/>
    <w:rsid w:val="00751423"/>
    <w:rsid w:val="0075148D"/>
    <w:rsid w:val="00753D16"/>
    <w:rsid w:val="007545E1"/>
    <w:rsid w:val="00757680"/>
    <w:rsid w:val="007577E3"/>
    <w:rsid w:val="00760DB3"/>
    <w:rsid w:val="00767CC1"/>
    <w:rsid w:val="00767DD0"/>
    <w:rsid w:val="00771ABF"/>
    <w:rsid w:val="00775A6A"/>
    <w:rsid w:val="007807A1"/>
    <w:rsid w:val="00780CAC"/>
    <w:rsid w:val="00780D90"/>
    <w:rsid w:val="007815F9"/>
    <w:rsid w:val="00782DB1"/>
    <w:rsid w:val="0078309F"/>
    <w:rsid w:val="007876F9"/>
    <w:rsid w:val="00787E2E"/>
    <w:rsid w:val="007913F2"/>
    <w:rsid w:val="0079550E"/>
    <w:rsid w:val="007A3805"/>
    <w:rsid w:val="007A54E6"/>
    <w:rsid w:val="007A73BF"/>
    <w:rsid w:val="007A7857"/>
    <w:rsid w:val="007B2D2B"/>
    <w:rsid w:val="007B677A"/>
    <w:rsid w:val="007C0A4A"/>
    <w:rsid w:val="007C2418"/>
    <w:rsid w:val="007C2A60"/>
    <w:rsid w:val="007D192E"/>
    <w:rsid w:val="007D1B87"/>
    <w:rsid w:val="007D22C5"/>
    <w:rsid w:val="007D2A9C"/>
    <w:rsid w:val="007D43FC"/>
    <w:rsid w:val="007E0A50"/>
    <w:rsid w:val="007E2071"/>
    <w:rsid w:val="007E2C15"/>
    <w:rsid w:val="007E6507"/>
    <w:rsid w:val="007E711C"/>
    <w:rsid w:val="007E716A"/>
    <w:rsid w:val="007E7EAC"/>
    <w:rsid w:val="007F0663"/>
    <w:rsid w:val="007F09A8"/>
    <w:rsid w:val="007F5C5B"/>
    <w:rsid w:val="007F7399"/>
    <w:rsid w:val="00800309"/>
    <w:rsid w:val="008058EB"/>
    <w:rsid w:val="0080762C"/>
    <w:rsid w:val="008114CB"/>
    <w:rsid w:val="008115C4"/>
    <w:rsid w:val="00814041"/>
    <w:rsid w:val="00814113"/>
    <w:rsid w:val="00814148"/>
    <w:rsid w:val="0082076E"/>
    <w:rsid w:val="00824DB4"/>
    <w:rsid w:val="00831054"/>
    <w:rsid w:val="00835CAE"/>
    <w:rsid w:val="00835F3B"/>
    <w:rsid w:val="00840577"/>
    <w:rsid w:val="00840657"/>
    <w:rsid w:val="00840C2B"/>
    <w:rsid w:val="0084322A"/>
    <w:rsid w:val="00844BB9"/>
    <w:rsid w:val="00845A4A"/>
    <w:rsid w:val="00846C72"/>
    <w:rsid w:val="008471CC"/>
    <w:rsid w:val="00854465"/>
    <w:rsid w:val="00854AF7"/>
    <w:rsid w:val="0086084E"/>
    <w:rsid w:val="008670D4"/>
    <w:rsid w:val="008739FD"/>
    <w:rsid w:val="008813BC"/>
    <w:rsid w:val="00882510"/>
    <w:rsid w:val="00886DC9"/>
    <w:rsid w:val="00892B19"/>
    <w:rsid w:val="0089337A"/>
    <w:rsid w:val="008963FB"/>
    <w:rsid w:val="008A24B3"/>
    <w:rsid w:val="008A550B"/>
    <w:rsid w:val="008A6DFD"/>
    <w:rsid w:val="008B37A3"/>
    <w:rsid w:val="008C09A7"/>
    <w:rsid w:val="008C280D"/>
    <w:rsid w:val="008C32F2"/>
    <w:rsid w:val="008C513B"/>
    <w:rsid w:val="008C761E"/>
    <w:rsid w:val="008C7F32"/>
    <w:rsid w:val="008D1AE4"/>
    <w:rsid w:val="008D350C"/>
    <w:rsid w:val="008D359A"/>
    <w:rsid w:val="008D586B"/>
    <w:rsid w:val="008D7DF8"/>
    <w:rsid w:val="008E372C"/>
    <w:rsid w:val="008E54BC"/>
    <w:rsid w:val="008E6007"/>
    <w:rsid w:val="008E7118"/>
    <w:rsid w:val="008F1D50"/>
    <w:rsid w:val="008F5A78"/>
    <w:rsid w:val="0090041C"/>
    <w:rsid w:val="00902390"/>
    <w:rsid w:val="0090501A"/>
    <w:rsid w:val="00905C90"/>
    <w:rsid w:val="00911D68"/>
    <w:rsid w:val="00912963"/>
    <w:rsid w:val="009134F7"/>
    <w:rsid w:val="00915C22"/>
    <w:rsid w:val="00915FFD"/>
    <w:rsid w:val="00916B88"/>
    <w:rsid w:val="00917C64"/>
    <w:rsid w:val="009216D4"/>
    <w:rsid w:val="00923BDB"/>
    <w:rsid w:val="009248C5"/>
    <w:rsid w:val="009249CF"/>
    <w:rsid w:val="00926AC2"/>
    <w:rsid w:val="009278B9"/>
    <w:rsid w:val="00930892"/>
    <w:rsid w:val="0093107B"/>
    <w:rsid w:val="00932CE8"/>
    <w:rsid w:val="00935FE8"/>
    <w:rsid w:val="009367EF"/>
    <w:rsid w:val="0094160F"/>
    <w:rsid w:val="00941FB4"/>
    <w:rsid w:val="00944F27"/>
    <w:rsid w:val="00945EF0"/>
    <w:rsid w:val="00951E17"/>
    <w:rsid w:val="00952295"/>
    <w:rsid w:val="00953F62"/>
    <w:rsid w:val="0095557C"/>
    <w:rsid w:val="00956025"/>
    <w:rsid w:val="009611CC"/>
    <w:rsid w:val="00970796"/>
    <w:rsid w:val="009715E0"/>
    <w:rsid w:val="00972817"/>
    <w:rsid w:val="009759FD"/>
    <w:rsid w:val="0097741A"/>
    <w:rsid w:val="00977774"/>
    <w:rsid w:val="0098363E"/>
    <w:rsid w:val="00983DA1"/>
    <w:rsid w:val="0098507D"/>
    <w:rsid w:val="009906B4"/>
    <w:rsid w:val="00990F01"/>
    <w:rsid w:val="00992E68"/>
    <w:rsid w:val="00994295"/>
    <w:rsid w:val="009A34B1"/>
    <w:rsid w:val="009A5581"/>
    <w:rsid w:val="009A6F54"/>
    <w:rsid w:val="009A75BF"/>
    <w:rsid w:val="009A7BBA"/>
    <w:rsid w:val="009B0504"/>
    <w:rsid w:val="009B1CD4"/>
    <w:rsid w:val="009B3BDA"/>
    <w:rsid w:val="009B7422"/>
    <w:rsid w:val="009D07A3"/>
    <w:rsid w:val="009D37E3"/>
    <w:rsid w:val="009D3EED"/>
    <w:rsid w:val="009D7928"/>
    <w:rsid w:val="009E054C"/>
    <w:rsid w:val="009E0B6A"/>
    <w:rsid w:val="009E1A30"/>
    <w:rsid w:val="009E4684"/>
    <w:rsid w:val="009F1314"/>
    <w:rsid w:val="009F4B01"/>
    <w:rsid w:val="009F5BF1"/>
    <w:rsid w:val="00A05518"/>
    <w:rsid w:val="00A05A28"/>
    <w:rsid w:val="00A06F95"/>
    <w:rsid w:val="00A07933"/>
    <w:rsid w:val="00A133F3"/>
    <w:rsid w:val="00A13CF6"/>
    <w:rsid w:val="00A21382"/>
    <w:rsid w:val="00A21C81"/>
    <w:rsid w:val="00A27D2D"/>
    <w:rsid w:val="00A36D7C"/>
    <w:rsid w:val="00A37AB0"/>
    <w:rsid w:val="00A40349"/>
    <w:rsid w:val="00A43075"/>
    <w:rsid w:val="00A43138"/>
    <w:rsid w:val="00A44542"/>
    <w:rsid w:val="00A44C15"/>
    <w:rsid w:val="00A46C84"/>
    <w:rsid w:val="00A5097E"/>
    <w:rsid w:val="00A50989"/>
    <w:rsid w:val="00A5315E"/>
    <w:rsid w:val="00A547B8"/>
    <w:rsid w:val="00A5641F"/>
    <w:rsid w:val="00A6057A"/>
    <w:rsid w:val="00A63803"/>
    <w:rsid w:val="00A657CA"/>
    <w:rsid w:val="00A66D5F"/>
    <w:rsid w:val="00A70174"/>
    <w:rsid w:val="00A74017"/>
    <w:rsid w:val="00A747DD"/>
    <w:rsid w:val="00A8106F"/>
    <w:rsid w:val="00A8479A"/>
    <w:rsid w:val="00A87209"/>
    <w:rsid w:val="00A87F07"/>
    <w:rsid w:val="00A90650"/>
    <w:rsid w:val="00A94B8C"/>
    <w:rsid w:val="00A95833"/>
    <w:rsid w:val="00A9603D"/>
    <w:rsid w:val="00AA332C"/>
    <w:rsid w:val="00AA639E"/>
    <w:rsid w:val="00AA6999"/>
    <w:rsid w:val="00AB36B2"/>
    <w:rsid w:val="00AB50AF"/>
    <w:rsid w:val="00AB7711"/>
    <w:rsid w:val="00AC1E88"/>
    <w:rsid w:val="00AC202C"/>
    <w:rsid w:val="00AC27F8"/>
    <w:rsid w:val="00AC730A"/>
    <w:rsid w:val="00AD12A5"/>
    <w:rsid w:val="00AD1A7B"/>
    <w:rsid w:val="00AD2C49"/>
    <w:rsid w:val="00AD4C72"/>
    <w:rsid w:val="00AD63F2"/>
    <w:rsid w:val="00AD69C2"/>
    <w:rsid w:val="00AD7325"/>
    <w:rsid w:val="00AD7B92"/>
    <w:rsid w:val="00AE1AA1"/>
    <w:rsid w:val="00AE2AEE"/>
    <w:rsid w:val="00AE5A64"/>
    <w:rsid w:val="00AF1F9D"/>
    <w:rsid w:val="00AF586A"/>
    <w:rsid w:val="00B00319"/>
    <w:rsid w:val="00B014DE"/>
    <w:rsid w:val="00B03EF1"/>
    <w:rsid w:val="00B134FC"/>
    <w:rsid w:val="00B13684"/>
    <w:rsid w:val="00B20491"/>
    <w:rsid w:val="00B20BD3"/>
    <w:rsid w:val="00B226D0"/>
    <w:rsid w:val="00B25126"/>
    <w:rsid w:val="00B25A91"/>
    <w:rsid w:val="00B320A6"/>
    <w:rsid w:val="00B33467"/>
    <w:rsid w:val="00B368A6"/>
    <w:rsid w:val="00B43F4E"/>
    <w:rsid w:val="00B44F19"/>
    <w:rsid w:val="00B4652D"/>
    <w:rsid w:val="00B47EFC"/>
    <w:rsid w:val="00B51E5D"/>
    <w:rsid w:val="00B54A4A"/>
    <w:rsid w:val="00B558F6"/>
    <w:rsid w:val="00B56B4C"/>
    <w:rsid w:val="00B62B51"/>
    <w:rsid w:val="00B63EC9"/>
    <w:rsid w:val="00B6599C"/>
    <w:rsid w:val="00B67E72"/>
    <w:rsid w:val="00B760FE"/>
    <w:rsid w:val="00B76813"/>
    <w:rsid w:val="00B8127F"/>
    <w:rsid w:val="00B81793"/>
    <w:rsid w:val="00B8447C"/>
    <w:rsid w:val="00B847CE"/>
    <w:rsid w:val="00B84C48"/>
    <w:rsid w:val="00B87B0A"/>
    <w:rsid w:val="00B90964"/>
    <w:rsid w:val="00B90DD5"/>
    <w:rsid w:val="00B92AB2"/>
    <w:rsid w:val="00B92F3F"/>
    <w:rsid w:val="00B951F2"/>
    <w:rsid w:val="00BA339D"/>
    <w:rsid w:val="00BA53C0"/>
    <w:rsid w:val="00BA5A59"/>
    <w:rsid w:val="00BA5CBB"/>
    <w:rsid w:val="00BA644C"/>
    <w:rsid w:val="00BA7D71"/>
    <w:rsid w:val="00BB159E"/>
    <w:rsid w:val="00BB1F84"/>
    <w:rsid w:val="00BB39FF"/>
    <w:rsid w:val="00BB7F77"/>
    <w:rsid w:val="00BC2556"/>
    <w:rsid w:val="00BD030A"/>
    <w:rsid w:val="00BD10D4"/>
    <w:rsid w:val="00BD114C"/>
    <w:rsid w:val="00BD45A8"/>
    <w:rsid w:val="00BD467F"/>
    <w:rsid w:val="00BD4D7A"/>
    <w:rsid w:val="00BD56F5"/>
    <w:rsid w:val="00BE09A5"/>
    <w:rsid w:val="00BE456A"/>
    <w:rsid w:val="00BE5468"/>
    <w:rsid w:val="00BE55AD"/>
    <w:rsid w:val="00BE5E46"/>
    <w:rsid w:val="00BE618C"/>
    <w:rsid w:val="00BF0C09"/>
    <w:rsid w:val="00BF11CA"/>
    <w:rsid w:val="00BF1CAD"/>
    <w:rsid w:val="00BF1ED1"/>
    <w:rsid w:val="00BF32EE"/>
    <w:rsid w:val="00BF6B2F"/>
    <w:rsid w:val="00C02B7D"/>
    <w:rsid w:val="00C0583C"/>
    <w:rsid w:val="00C0585B"/>
    <w:rsid w:val="00C11EAC"/>
    <w:rsid w:val="00C11EED"/>
    <w:rsid w:val="00C13310"/>
    <w:rsid w:val="00C215E8"/>
    <w:rsid w:val="00C22E6F"/>
    <w:rsid w:val="00C26DA1"/>
    <w:rsid w:val="00C309A0"/>
    <w:rsid w:val="00C30A81"/>
    <w:rsid w:val="00C30F2A"/>
    <w:rsid w:val="00C311C3"/>
    <w:rsid w:val="00C3404D"/>
    <w:rsid w:val="00C34656"/>
    <w:rsid w:val="00C43374"/>
    <w:rsid w:val="00C43456"/>
    <w:rsid w:val="00C50809"/>
    <w:rsid w:val="00C55716"/>
    <w:rsid w:val="00C6177D"/>
    <w:rsid w:val="00C65E53"/>
    <w:rsid w:val="00C670F4"/>
    <w:rsid w:val="00C74796"/>
    <w:rsid w:val="00C75EBC"/>
    <w:rsid w:val="00C808FC"/>
    <w:rsid w:val="00C80C8C"/>
    <w:rsid w:val="00C81CC1"/>
    <w:rsid w:val="00C86CA8"/>
    <w:rsid w:val="00C87B43"/>
    <w:rsid w:val="00C90248"/>
    <w:rsid w:val="00C9063F"/>
    <w:rsid w:val="00C9201A"/>
    <w:rsid w:val="00C934D0"/>
    <w:rsid w:val="00C95216"/>
    <w:rsid w:val="00C9656A"/>
    <w:rsid w:val="00CA2E7A"/>
    <w:rsid w:val="00CA4831"/>
    <w:rsid w:val="00CA51F6"/>
    <w:rsid w:val="00CB5EB4"/>
    <w:rsid w:val="00CC12F7"/>
    <w:rsid w:val="00CC3F39"/>
    <w:rsid w:val="00CC45A0"/>
    <w:rsid w:val="00CC5F9C"/>
    <w:rsid w:val="00CC6663"/>
    <w:rsid w:val="00CC6A14"/>
    <w:rsid w:val="00CD0E5B"/>
    <w:rsid w:val="00CD134F"/>
    <w:rsid w:val="00CD32CA"/>
    <w:rsid w:val="00CD3B6D"/>
    <w:rsid w:val="00CD6EBC"/>
    <w:rsid w:val="00CD7CA8"/>
    <w:rsid w:val="00CD7D97"/>
    <w:rsid w:val="00CD7E1F"/>
    <w:rsid w:val="00CE2EFF"/>
    <w:rsid w:val="00CE3EE6"/>
    <w:rsid w:val="00CE49F3"/>
    <w:rsid w:val="00CE4BA1"/>
    <w:rsid w:val="00CE65A7"/>
    <w:rsid w:val="00CF06C3"/>
    <w:rsid w:val="00CF73AA"/>
    <w:rsid w:val="00CF7F70"/>
    <w:rsid w:val="00D000C7"/>
    <w:rsid w:val="00D0010B"/>
    <w:rsid w:val="00D0041C"/>
    <w:rsid w:val="00D00EEF"/>
    <w:rsid w:val="00D00FD3"/>
    <w:rsid w:val="00D019EA"/>
    <w:rsid w:val="00D02136"/>
    <w:rsid w:val="00D044AB"/>
    <w:rsid w:val="00D0651F"/>
    <w:rsid w:val="00D10129"/>
    <w:rsid w:val="00D12309"/>
    <w:rsid w:val="00D12A5B"/>
    <w:rsid w:val="00D13A1F"/>
    <w:rsid w:val="00D1458C"/>
    <w:rsid w:val="00D166F0"/>
    <w:rsid w:val="00D30C52"/>
    <w:rsid w:val="00D33ED4"/>
    <w:rsid w:val="00D34563"/>
    <w:rsid w:val="00D3461B"/>
    <w:rsid w:val="00D34B4B"/>
    <w:rsid w:val="00D40F6D"/>
    <w:rsid w:val="00D42CD2"/>
    <w:rsid w:val="00D45D40"/>
    <w:rsid w:val="00D4639B"/>
    <w:rsid w:val="00D46958"/>
    <w:rsid w:val="00D5030B"/>
    <w:rsid w:val="00D50814"/>
    <w:rsid w:val="00D51CF3"/>
    <w:rsid w:val="00D52A9D"/>
    <w:rsid w:val="00D52BA9"/>
    <w:rsid w:val="00D54AFB"/>
    <w:rsid w:val="00D62716"/>
    <w:rsid w:val="00D63A8B"/>
    <w:rsid w:val="00D65169"/>
    <w:rsid w:val="00D7176A"/>
    <w:rsid w:val="00D72069"/>
    <w:rsid w:val="00D72362"/>
    <w:rsid w:val="00D747AE"/>
    <w:rsid w:val="00D74E1E"/>
    <w:rsid w:val="00D75EA6"/>
    <w:rsid w:val="00D7600E"/>
    <w:rsid w:val="00D8278E"/>
    <w:rsid w:val="00D849B9"/>
    <w:rsid w:val="00D86E30"/>
    <w:rsid w:val="00D9226C"/>
    <w:rsid w:val="00D937AD"/>
    <w:rsid w:val="00D970B4"/>
    <w:rsid w:val="00DA12D5"/>
    <w:rsid w:val="00DA20BD"/>
    <w:rsid w:val="00DA5C38"/>
    <w:rsid w:val="00DA601A"/>
    <w:rsid w:val="00DB63EE"/>
    <w:rsid w:val="00DB7240"/>
    <w:rsid w:val="00DC3841"/>
    <w:rsid w:val="00DC3C18"/>
    <w:rsid w:val="00DC71D0"/>
    <w:rsid w:val="00DD0D61"/>
    <w:rsid w:val="00DD58AD"/>
    <w:rsid w:val="00DD5CAD"/>
    <w:rsid w:val="00DD6F93"/>
    <w:rsid w:val="00DE13E5"/>
    <w:rsid w:val="00DE39EC"/>
    <w:rsid w:val="00DE50DB"/>
    <w:rsid w:val="00DE68BC"/>
    <w:rsid w:val="00DE7614"/>
    <w:rsid w:val="00DE7F7D"/>
    <w:rsid w:val="00DF251E"/>
    <w:rsid w:val="00DF5F9E"/>
    <w:rsid w:val="00DF6AE1"/>
    <w:rsid w:val="00E0154C"/>
    <w:rsid w:val="00E027AC"/>
    <w:rsid w:val="00E041BC"/>
    <w:rsid w:val="00E235E6"/>
    <w:rsid w:val="00E24E26"/>
    <w:rsid w:val="00E2517A"/>
    <w:rsid w:val="00E3125A"/>
    <w:rsid w:val="00E33E51"/>
    <w:rsid w:val="00E36212"/>
    <w:rsid w:val="00E36AB0"/>
    <w:rsid w:val="00E4147F"/>
    <w:rsid w:val="00E440CE"/>
    <w:rsid w:val="00E44B32"/>
    <w:rsid w:val="00E463FA"/>
    <w:rsid w:val="00E46FD5"/>
    <w:rsid w:val="00E518F0"/>
    <w:rsid w:val="00E523DC"/>
    <w:rsid w:val="00E532C0"/>
    <w:rsid w:val="00E544BB"/>
    <w:rsid w:val="00E54FD9"/>
    <w:rsid w:val="00E556C2"/>
    <w:rsid w:val="00E56545"/>
    <w:rsid w:val="00E56642"/>
    <w:rsid w:val="00E566E5"/>
    <w:rsid w:val="00E5751F"/>
    <w:rsid w:val="00E60147"/>
    <w:rsid w:val="00E60E57"/>
    <w:rsid w:val="00E633B8"/>
    <w:rsid w:val="00E63783"/>
    <w:rsid w:val="00E65BA0"/>
    <w:rsid w:val="00E6632E"/>
    <w:rsid w:val="00E75D4E"/>
    <w:rsid w:val="00E76B83"/>
    <w:rsid w:val="00E80265"/>
    <w:rsid w:val="00E80578"/>
    <w:rsid w:val="00E819C4"/>
    <w:rsid w:val="00E82C4D"/>
    <w:rsid w:val="00E83653"/>
    <w:rsid w:val="00E8538E"/>
    <w:rsid w:val="00E866F2"/>
    <w:rsid w:val="00E8675A"/>
    <w:rsid w:val="00E86D01"/>
    <w:rsid w:val="00E95F51"/>
    <w:rsid w:val="00E964EF"/>
    <w:rsid w:val="00E967AE"/>
    <w:rsid w:val="00EA03C5"/>
    <w:rsid w:val="00EA0FDD"/>
    <w:rsid w:val="00EA1894"/>
    <w:rsid w:val="00EA1A20"/>
    <w:rsid w:val="00EA203D"/>
    <w:rsid w:val="00EA2D29"/>
    <w:rsid w:val="00EA5D4F"/>
    <w:rsid w:val="00EA6BE9"/>
    <w:rsid w:val="00EB00BD"/>
    <w:rsid w:val="00EB0FA7"/>
    <w:rsid w:val="00EB1DAB"/>
    <w:rsid w:val="00EB35B0"/>
    <w:rsid w:val="00EB3766"/>
    <w:rsid w:val="00EB378C"/>
    <w:rsid w:val="00EB3A82"/>
    <w:rsid w:val="00EC0C4B"/>
    <w:rsid w:val="00EC31BA"/>
    <w:rsid w:val="00EC4830"/>
    <w:rsid w:val="00EC7A7C"/>
    <w:rsid w:val="00ED10F1"/>
    <w:rsid w:val="00ED11D0"/>
    <w:rsid w:val="00ED16C1"/>
    <w:rsid w:val="00ED1A1B"/>
    <w:rsid w:val="00ED52AB"/>
    <w:rsid w:val="00ED54E0"/>
    <w:rsid w:val="00ED735E"/>
    <w:rsid w:val="00EE3BDF"/>
    <w:rsid w:val="00EE40BC"/>
    <w:rsid w:val="00EE4201"/>
    <w:rsid w:val="00EE5DA1"/>
    <w:rsid w:val="00EE6FE3"/>
    <w:rsid w:val="00EE7A20"/>
    <w:rsid w:val="00EE7EE9"/>
    <w:rsid w:val="00EF2685"/>
    <w:rsid w:val="00EF3561"/>
    <w:rsid w:val="00EF42CF"/>
    <w:rsid w:val="00EF6414"/>
    <w:rsid w:val="00EF68F7"/>
    <w:rsid w:val="00EF70D3"/>
    <w:rsid w:val="00F031A5"/>
    <w:rsid w:val="00F072F8"/>
    <w:rsid w:val="00F07339"/>
    <w:rsid w:val="00F11808"/>
    <w:rsid w:val="00F141BA"/>
    <w:rsid w:val="00F17968"/>
    <w:rsid w:val="00F207DF"/>
    <w:rsid w:val="00F20D54"/>
    <w:rsid w:val="00F2364C"/>
    <w:rsid w:val="00F267BC"/>
    <w:rsid w:val="00F3238A"/>
    <w:rsid w:val="00F32397"/>
    <w:rsid w:val="00F34073"/>
    <w:rsid w:val="00F3568D"/>
    <w:rsid w:val="00F362A8"/>
    <w:rsid w:val="00F36C47"/>
    <w:rsid w:val="00F40595"/>
    <w:rsid w:val="00F40936"/>
    <w:rsid w:val="00F41BE4"/>
    <w:rsid w:val="00F42707"/>
    <w:rsid w:val="00F4277D"/>
    <w:rsid w:val="00F4380C"/>
    <w:rsid w:val="00F4422A"/>
    <w:rsid w:val="00F526B5"/>
    <w:rsid w:val="00F56AF7"/>
    <w:rsid w:val="00F6356B"/>
    <w:rsid w:val="00F6510F"/>
    <w:rsid w:val="00F66BE7"/>
    <w:rsid w:val="00F70D73"/>
    <w:rsid w:val="00F71538"/>
    <w:rsid w:val="00F7329E"/>
    <w:rsid w:val="00F74D04"/>
    <w:rsid w:val="00F752CA"/>
    <w:rsid w:val="00F77548"/>
    <w:rsid w:val="00F80EA4"/>
    <w:rsid w:val="00F86D91"/>
    <w:rsid w:val="00F9039A"/>
    <w:rsid w:val="00F95DF0"/>
    <w:rsid w:val="00FA09D9"/>
    <w:rsid w:val="00FA2634"/>
    <w:rsid w:val="00FA3A24"/>
    <w:rsid w:val="00FA5332"/>
    <w:rsid w:val="00FA5EBC"/>
    <w:rsid w:val="00FA76D0"/>
    <w:rsid w:val="00FB04EF"/>
    <w:rsid w:val="00FB2D3E"/>
    <w:rsid w:val="00FB4D55"/>
    <w:rsid w:val="00FC1932"/>
    <w:rsid w:val="00FC2613"/>
    <w:rsid w:val="00FC2FA7"/>
    <w:rsid w:val="00FC5419"/>
    <w:rsid w:val="00FC713C"/>
    <w:rsid w:val="00FD224A"/>
    <w:rsid w:val="00FD520B"/>
    <w:rsid w:val="00FE459B"/>
    <w:rsid w:val="00FE56BC"/>
    <w:rsid w:val="00FE5B8F"/>
    <w:rsid w:val="00FF3C5C"/>
    <w:rsid w:val="00FF5512"/>
    <w:rsid w:val="00FF7390"/>
    <w:rsid w:val="00FF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4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1A"/>
    <w:pPr>
      <w:jc w:val="both"/>
    </w:pPr>
    <w:rPr>
      <w:rFonts w:ascii="Verdana" w:hAnsi="Verdana"/>
      <w:sz w:val="18"/>
      <w:szCs w:val="22"/>
      <w:lang w:eastAsia="en-US"/>
    </w:rPr>
  </w:style>
  <w:style w:type="paragraph" w:styleId="Titre1">
    <w:name w:val="heading 1"/>
    <w:basedOn w:val="Normal"/>
    <w:next w:val="Titre2"/>
    <w:link w:val="Titre1Car"/>
    <w:uiPriority w:val="2"/>
    <w:qFormat/>
    <w:rsid w:val="000F7A3A"/>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F7A3A"/>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F7A3A"/>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F7A3A"/>
    <w:pPr>
      <w:keepNext/>
      <w:keepLines/>
      <w:numPr>
        <w:ilvl w:val="3"/>
        <w:numId w:val="3"/>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F7A3A"/>
    <w:pPr>
      <w:keepNext/>
      <w:keepLines/>
      <w:numPr>
        <w:ilvl w:val="4"/>
        <w:numId w:val="3"/>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F7A3A"/>
    <w:pPr>
      <w:keepNext/>
      <w:keepLines/>
      <w:numPr>
        <w:ilvl w:val="5"/>
        <w:numId w:val="3"/>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C6A0F"/>
    <w:pPr>
      <w:keepNext/>
      <w:keepLines/>
      <w:spacing w:after="240"/>
      <w:ind w:left="567"/>
      <w:outlineLvl w:val="6"/>
    </w:pPr>
    <w:rPr>
      <w:rFonts w:eastAsiaTheme="majorEastAsia" w:cstheme="majorBidi"/>
      <w:b/>
      <w:i/>
      <w:iCs/>
      <w:color w:val="006283"/>
    </w:rPr>
  </w:style>
  <w:style w:type="paragraph" w:styleId="Titre8">
    <w:name w:val="heading 8"/>
    <w:basedOn w:val="Normal"/>
    <w:next w:val="Normal"/>
    <w:link w:val="Titre8Car"/>
    <w:uiPriority w:val="2"/>
    <w:rsid w:val="002C6A0F"/>
    <w:pPr>
      <w:keepNext/>
      <w:keepLines/>
      <w:spacing w:after="240"/>
      <w:ind w:left="1134"/>
      <w:outlineLvl w:val="7"/>
    </w:pPr>
    <w:rPr>
      <w:rFonts w:eastAsiaTheme="majorEastAsia" w:cstheme="majorBidi"/>
      <w:b/>
      <w:color w:val="006283"/>
      <w:szCs w:val="20"/>
      <w:u w:val="single"/>
    </w:rPr>
  </w:style>
  <w:style w:type="paragraph" w:styleId="Titre9">
    <w:name w:val="heading 9"/>
    <w:basedOn w:val="Normal"/>
    <w:next w:val="Normal"/>
    <w:link w:val="Titre9Car"/>
    <w:uiPriority w:val="2"/>
    <w:rsid w:val="002C6A0F"/>
    <w:pPr>
      <w:keepNext/>
      <w:keepLines/>
      <w:spacing w:after="240"/>
      <w:ind w:left="1701"/>
      <w:outlineLvl w:val="8"/>
    </w:pPr>
    <w:rPr>
      <w:rFonts w:eastAsiaTheme="majorEastAsia" w:cstheme="majorBidi"/>
      <w:b/>
      <w:iCs/>
      <w:color w:val="00628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0F7A3A"/>
    <w:rPr>
      <w:rFonts w:ascii="Verdana" w:eastAsiaTheme="majorEastAsia" w:hAnsi="Verdana" w:cstheme="majorBidi"/>
      <w:b/>
      <w:bCs/>
      <w:caps/>
      <w:color w:val="006283"/>
      <w:sz w:val="18"/>
      <w:szCs w:val="28"/>
      <w:lang w:eastAsia="en-US"/>
    </w:rPr>
  </w:style>
  <w:style w:type="character" w:customStyle="1" w:styleId="Titre2Car">
    <w:name w:val="Titre 2 Car"/>
    <w:basedOn w:val="Policepardfaut"/>
    <w:link w:val="Titre2"/>
    <w:uiPriority w:val="2"/>
    <w:rsid w:val="000F7A3A"/>
    <w:rPr>
      <w:rFonts w:ascii="Verdana" w:eastAsiaTheme="majorEastAsia" w:hAnsi="Verdana" w:cstheme="majorBidi"/>
      <w:b/>
      <w:bCs/>
      <w:color w:val="006283"/>
      <w:sz w:val="18"/>
      <w:szCs w:val="26"/>
      <w:lang w:eastAsia="en-US"/>
    </w:rPr>
  </w:style>
  <w:style w:type="character" w:customStyle="1" w:styleId="Titre3Car">
    <w:name w:val="Titre 3 Car"/>
    <w:basedOn w:val="Policepardfaut"/>
    <w:link w:val="Titre3"/>
    <w:uiPriority w:val="2"/>
    <w:rsid w:val="000F7A3A"/>
    <w:rPr>
      <w:rFonts w:ascii="Verdana" w:eastAsiaTheme="majorEastAsia" w:hAnsi="Verdana" w:cstheme="majorBidi"/>
      <w:b/>
      <w:bCs/>
      <w:color w:val="006283"/>
      <w:sz w:val="18"/>
      <w:szCs w:val="22"/>
      <w:lang w:eastAsia="en-US"/>
    </w:rPr>
  </w:style>
  <w:style w:type="character" w:customStyle="1" w:styleId="Titre4Car">
    <w:name w:val="Titre 4 Car"/>
    <w:basedOn w:val="Policepardfaut"/>
    <w:link w:val="Titre4"/>
    <w:uiPriority w:val="2"/>
    <w:rsid w:val="000F7A3A"/>
    <w:rPr>
      <w:rFonts w:ascii="Verdana" w:eastAsiaTheme="majorEastAsia" w:hAnsi="Verdana" w:cstheme="majorBidi"/>
      <w:b/>
      <w:bCs/>
      <w:iCs/>
      <w:color w:val="006283"/>
      <w:sz w:val="18"/>
      <w:szCs w:val="22"/>
      <w:lang w:eastAsia="en-US"/>
    </w:rPr>
  </w:style>
  <w:style w:type="character" w:customStyle="1" w:styleId="Titre5Car">
    <w:name w:val="Titre 5 Car"/>
    <w:basedOn w:val="Policepardfaut"/>
    <w:link w:val="Titre5"/>
    <w:uiPriority w:val="2"/>
    <w:rsid w:val="000F7A3A"/>
    <w:rPr>
      <w:rFonts w:ascii="Verdana" w:eastAsiaTheme="majorEastAsia" w:hAnsi="Verdana" w:cstheme="majorBidi"/>
      <w:b/>
      <w:color w:val="006283"/>
      <w:sz w:val="18"/>
      <w:szCs w:val="22"/>
      <w:lang w:eastAsia="en-US"/>
    </w:rPr>
  </w:style>
  <w:style w:type="character" w:customStyle="1" w:styleId="Titre6Car">
    <w:name w:val="Titre 6 Car"/>
    <w:basedOn w:val="Policepardfaut"/>
    <w:link w:val="Titre6"/>
    <w:uiPriority w:val="2"/>
    <w:rsid w:val="000F7A3A"/>
    <w:rPr>
      <w:rFonts w:ascii="Verdana" w:eastAsiaTheme="majorEastAsia" w:hAnsi="Verdana" w:cstheme="majorBidi"/>
      <w:b/>
      <w:iCs/>
      <w:color w:val="006283"/>
      <w:sz w:val="18"/>
      <w:szCs w:val="22"/>
      <w:lang w:eastAsia="en-US"/>
    </w:rPr>
  </w:style>
  <w:style w:type="character" w:customStyle="1" w:styleId="Titre7Car">
    <w:name w:val="Titre 7 Car"/>
    <w:basedOn w:val="Policepardfaut"/>
    <w:link w:val="Titre7"/>
    <w:uiPriority w:val="2"/>
    <w:rsid w:val="002C6A0F"/>
    <w:rPr>
      <w:rFonts w:ascii="Verdana" w:eastAsiaTheme="majorEastAsia" w:hAnsi="Verdana" w:cstheme="majorBidi"/>
      <w:b/>
      <w:i/>
      <w:iCs/>
      <w:color w:val="006283"/>
      <w:sz w:val="18"/>
      <w:szCs w:val="22"/>
      <w:lang w:eastAsia="en-US"/>
    </w:rPr>
  </w:style>
  <w:style w:type="character" w:customStyle="1" w:styleId="Titre8Car">
    <w:name w:val="Titre 8 Car"/>
    <w:basedOn w:val="Policepardfaut"/>
    <w:link w:val="Titre8"/>
    <w:uiPriority w:val="2"/>
    <w:rsid w:val="002C6A0F"/>
    <w:rPr>
      <w:rFonts w:ascii="Verdana" w:eastAsiaTheme="majorEastAsia" w:hAnsi="Verdana" w:cstheme="majorBidi"/>
      <w:b/>
      <w:color w:val="006283"/>
      <w:sz w:val="18"/>
      <w:u w:val="single"/>
      <w:lang w:eastAsia="en-US"/>
    </w:rPr>
  </w:style>
  <w:style w:type="character" w:customStyle="1" w:styleId="Titre9Car">
    <w:name w:val="Titre 9 Car"/>
    <w:basedOn w:val="Policepardfaut"/>
    <w:link w:val="Titre9"/>
    <w:uiPriority w:val="2"/>
    <w:rsid w:val="002C6A0F"/>
    <w:rPr>
      <w:rFonts w:ascii="Verdana" w:eastAsiaTheme="majorEastAsia" w:hAnsi="Verdana" w:cstheme="majorBidi"/>
      <w:b/>
      <w:iCs/>
      <w:color w:val="006283"/>
      <w:sz w:val="18"/>
      <w:lang w:eastAsia="en-US"/>
    </w:rPr>
  </w:style>
  <w:style w:type="paragraph" w:styleId="Titre">
    <w:name w:val="Title"/>
    <w:basedOn w:val="Normal"/>
    <w:next w:val="Normal"/>
    <w:link w:val="TitreCar"/>
    <w:uiPriority w:val="5"/>
    <w:qFormat/>
    <w:rsid w:val="000F7A3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0F7A3A"/>
    <w:rPr>
      <w:rFonts w:ascii="Verdana" w:eastAsiaTheme="majorEastAsia" w:hAnsi="Verdana" w:cstheme="majorBidi"/>
      <w:b/>
      <w:caps/>
      <w:color w:val="006283"/>
      <w:kern w:val="28"/>
      <w:sz w:val="18"/>
      <w:szCs w:val="52"/>
      <w:lang w:eastAsia="en-US"/>
    </w:rPr>
  </w:style>
  <w:style w:type="paragraph" w:styleId="Corpsdetexte">
    <w:name w:val="Body Text"/>
    <w:basedOn w:val="Normal"/>
    <w:link w:val="CorpsdetexteCar"/>
    <w:uiPriority w:val="1"/>
    <w:qFormat/>
    <w:rsid w:val="00D747AE"/>
    <w:pPr>
      <w:numPr>
        <w:ilvl w:val="6"/>
        <w:numId w:val="3"/>
      </w:numPr>
      <w:spacing w:after="240"/>
    </w:pPr>
  </w:style>
  <w:style w:type="character" w:customStyle="1" w:styleId="CorpsdetexteCar">
    <w:name w:val="Corps de texte Car"/>
    <w:link w:val="Corpsdetexte"/>
    <w:uiPriority w:val="1"/>
    <w:rsid w:val="00D747AE"/>
    <w:rPr>
      <w:rFonts w:ascii="Verdana" w:hAnsi="Verdana"/>
      <w:sz w:val="18"/>
      <w:szCs w:val="22"/>
      <w:lang w:eastAsia="en-US"/>
    </w:rPr>
  </w:style>
  <w:style w:type="paragraph" w:styleId="Corpsdetexte2">
    <w:name w:val="Body Text 2"/>
    <w:basedOn w:val="Normal"/>
    <w:link w:val="Corpsdetexte2Car"/>
    <w:uiPriority w:val="1"/>
    <w:qFormat/>
    <w:rsid w:val="00D747AE"/>
    <w:pPr>
      <w:numPr>
        <w:ilvl w:val="7"/>
        <w:numId w:val="3"/>
      </w:numPr>
      <w:spacing w:after="240"/>
    </w:pPr>
  </w:style>
  <w:style w:type="character" w:customStyle="1" w:styleId="Corpsdetexte2Car">
    <w:name w:val="Corps de texte 2 Car"/>
    <w:link w:val="Corpsdetexte2"/>
    <w:uiPriority w:val="1"/>
    <w:rsid w:val="00D747AE"/>
    <w:rPr>
      <w:rFonts w:ascii="Verdana" w:hAnsi="Verdana"/>
      <w:sz w:val="18"/>
      <w:szCs w:val="22"/>
      <w:lang w:eastAsia="en-US"/>
    </w:rPr>
  </w:style>
  <w:style w:type="paragraph" w:styleId="Corpsdetexte3">
    <w:name w:val="Body Text 3"/>
    <w:basedOn w:val="Normal"/>
    <w:link w:val="Corpsdetexte3Car"/>
    <w:uiPriority w:val="1"/>
    <w:qFormat/>
    <w:rsid w:val="00D747AE"/>
    <w:pPr>
      <w:numPr>
        <w:ilvl w:val="8"/>
        <w:numId w:val="3"/>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lang w:eastAsia="en-US"/>
    </w:rPr>
  </w:style>
  <w:style w:type="numbering" w:customStyle="1" w:styleId="LegalHeadings">
    <w:name w:val="LegalHeadings"/>
    <w:uiPriority w:val="99"/>
    <w:rsid w:val="00D747AE"/>
    <w:pPr>
      <w:numPr>
        <w:numId w:val="1"/>
      </w:numPr>
    </w:pPr>
  </w:style>
  <w:style w:type="paragraph" w:styleId="Listepuces">
    <w:name w:val="List Bullet"/>
    <w:basedOn w:val="Normal"/>
    <w:uiPriority w:val="1"/>
    <w:rsid w:val="00AE2AEE"/>
    <w:pPr>
      <w:numPr>
        <w:numId w:val="2"/>
      </w:numPr>
      <w:spacing w:after="240"/>
    </w:pPr>
  </w:style>
  <w:style w:type="paragraph" w:styleId="Listepuces2">
    <w:name w:val="List Bullet 2"/>
    <w:basedOn w:val="Normal"/>
    <w:uiPriority w:val="1"/>
    <w:rsid w:val="00AE2AEE"/>
    <w:pPr>
      <w:numPr>
        <w:ilvl w:val="1"/>
        <w:numId w:val="2"/>
      </w:numPr>
      <w:spacing w:after="240"/>
    </w:pPr>
  </w:style>
  <w:style w:type="paragraph" w:styleId="Listepuces3">
    <w:name w:val="List Bullet 3"/>
    <w:basedOn w:val="Normal"/>
    <w:uiPriority w:val="1"/>
    <w:rsid w:val="00AE2AEE"/>
    <w:pPr>
      <w:numPr>
        <w:ilvl w:val="2"/>
        <w:numId w:val="2"/>
      </w:numPr>
      <w:spacing w:after="240"/>
    </w:pPr>
  </w:style>
  <w:style w:type="paragraph" w:styleId="Listepuces4">
    <w:name w:val="List Bullet 4"/>
    <w:basedOn w:val="Normal"/>
    <w:uiPriority w:val="1"/>
    <w:rsid w:val="00AE2AEE"/>
    <w:pPr>
      <w:numPr>
        <w:ilvl w:val="3"/>
        <w:numId w:val="2"/>
      </w:numPr>
      <w:spacing w:after="240"/>
      <w:ind w:left="1587" w:hanging="340"/>
    </w:pPr>
  </w:style>
  <w:style w:type="paragraph" w:styleId="Listepuces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0F7A3A"/>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0F7A3A"/>
    <w:pPr>
      <w:spacing w:after="360"/>
      <w:jc w:val="center"/>
    </w:pPr>
    <w:rPr>
      <w:caps/>
      <w:color w:val="006283"/>
      <w:szCs w:val="18"/>
      <w:lang w:eastAsia="en-GB"/>
    </w:rPr>
  </w:style>
  <w:style w:type="paragraph" w:customStyle="1" w:styleId="Title3">
    <w:name w:val="Title 3"/>
    <w:basedOn w:val="Normal"/>
    <w:next w:val="Normal"/>
    <w:uiPriority w:val="5"/>
    <w:qFormat/>
    <w:rsid w:val="000F7A3A"/>
    <w:pPr>
      <w:spacing w:after="360"/>
      <w:jc w:val="center"/>
    </w:pPr>
    <w:rPr>
      <w:i/>
      <w:color w:val="006283"/>
      <w:szCs w:val="18"/>
      <w:lang w:eastAsia="en-GB"/>
    </w:rPr>
  </w:style>
  <w:style w:type="paragraph" w:customStyle="1" w:styleId="TitleCountry">
    <w:name w:val="Title Country"/>
    <w:basedOn w:val="Normal"/>
    <w:next w:val="Normal"/>
    <w:uiPriority w:val="5"/>
    <w:qFormat/>
    <w:rsid w:val="000F7A3A"/>
    <w:pPr>
      <w:spacing w:after="360"/>
      <w:jc w:val="center"/>
    </w:pPr>
    <w:rPr>
      <w:smallCaps/>
      <w:color w:val="006283"/>
      <w:szCs w:val="18"/>
      <w:lang w:eastAsia="en-GB"/>
    </w:rPr>
  </w:style>
  <w:style w:type="paragraph" w:styleId="TM1">
    <w:name w:val="toc 1"/>
    <w:basedOn w:val="Normal"/>
    <w:next w:val="Normal"/>
    <w:autoRedefine/>
    <w:uiPriority w:val="39"/>
    <w:rsid w:val="00EB3A82"/>
    <w:pPr>
      <w:tabs>
        <w:tab w:val="right" w:leader="dot" w:pos="9027"/>
      </w:tabs>
      <w:spacing w:before="120" w:after="120"/>
      <w:jc w:val="left"/>
    </w:pPr>
    <w:rPr>
      <w:b/>
      <w:caps/>
      <w:szCs w:val="18"/>
      <w:lang w:eastAsia="en-GB"/>
    </w:rPr>
  </w:style>
  <w:style w:type="paragraph" w:styleId="TM2">
    <w:name w:val="toc 2"/>
    <w:basedOn w:val="Normal"/>
    <w:next w:val="Normal"/>
    <w:autoRedefine/>
    <w:uiPriority w:val="39"/>
    <w:rsid w:val="008F5A78"/>
    <w:pPr>
      <w:tabs>
        <w:tab w:val="right" w:leader="dot" w:pos="9027"/>
      </w:tabs>
      <w:spacing w:before="120" w:after="120"/>
      <w:jc w:val="left"/>
    </w:pPr>
    <w:rPr>
      <w:szCs w:val="18"/>
      <w:lang w:eastAsia="en-GB"/>
    </w:rPr>
  </w:style>
  <w:style w:type="paragraph" w:styleId="TM3">
    <w:name w:val="toc 3"/>
    <w:basedOn w:val="Normal"/>
    <w:next w:val="Normal"/>
    <w:autoRedefine/>
    <w:uiPriority w:val="39"/>
    <w:rsid w:val="008F5A78"/>
    <w:pPr>
      <w:tabs>
        <w:tab w:val="right" w:leader="dot" w:pos="9027"/>
      </w:tabs>
      <w:spacing w:before="120" w:after="120"/>
      <w:jc w:val="left"/>
    </w:pPr>
    <w:rPr>
      <w:szCs w:val="18"/>
      <w:lang w:eastAsia="en-GB"/>
    </w:rPr>
  </w:style>
  <w:style w:type="paragraph" w:styleId="TM4">
    <w:name w:val="toc 4"/>
    <w:basedOn w:val="Normal"/>
    <w:next w:val="Normal"/>
    <w:autoRedefine/>
    <w:uiPriority w:val="39"/>
    <w:rsid w:val="008F5A78"/>
    <w:pPr>
      <w:tabs>
        <w:tab w:val="right" w:leader="dot" w:pos="9027"/>
      </w:tabs>
      <w:spacing w:before="120" w:after="120"/>
      <w:jc w:val="left"/>
    </w:pPr>
    <w:rPr>
      <w:szCs w:val="18"/>
      <w:lang w:eastAsia="en-GB"/>
    </w:rPr>
  </w:style>
  <w:style w:type="paragraph" w:styleId="TM5">
    <w:name w:val="toc 5"/>
    <w:basedOn w:val="Normal"/>
    <w:next w:val="Normal"/>
    <w:autoRedefine/>
    <w:uiPriority w:val="39"/>
    <w:rsid w:val="008F5A78"/>
    <w:pPr>
      <w:tabs>
        <w:tab w:val="right" w:leader="dot" w:pos="9027"/>
      </w:tabs>
      <w:spacing w:before="120" w:after="120"/>
      <w:jc w:val="left"/>
    </w:pPr>
    <w:rPr>
      <w:szCs w:val="18"/>
      <w:lang w:eastAsia="en-GB"/>
    </w:rPr>
  </w:style>
  <w:style w:type="paragraph" w:styleId="TM6">
    <w:name w:val="toc 6"/>
    <w:basedOn w:val="Normal"/>
    <w:next w:val="Normal"/>
    <w:autoRedefine/>
    <w:uiPriority w:val="39"/>
    <w:rsid w:val="008F5A78"/>
    <w:pPr>
      <w:tabs>
        <w:tab w:val="right" w:leader="dot" w:pos="9027"/>
      </w:tabs>
      <w:spacing w:before="120" w:after="120"/>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1637A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0F7A3A"/>
    <w:pPr>
      <w:spacing w:after="240"/>
      <w:outlineLvl w:val="0"/>
    </w:pPr>
    <w:rPr>
      <w:b/>
      <w:caps/>
      <w:color w:val="006283"/>
    </w:rPr>
  </w:style>
  <w:style w:type="paragraph" w:customStyle="1" w:styleId="SummarySubheader">
    <w:name w:val="SummarySubheader"/>
    <w:basedOn w:val="Normal"/>
    <w:uiPriority w:val="4"/>
    <w:qFormat/>
    <w:rsid w:val="000F7A3A"/>
    <w:pPr>
      <w:spacing w:after="240"/>
      <w:outlineLvl w:val="1"/>
    </w:pPr>
    <w:rPr>
      <w:rFonts w:eastAsiaTheme="minorHAnsi" w:cstheme="minorBidi"/>
      <w:b/>
      <w:color w:val="006283"/>
    </w:rPr>
  </w:style>
  <w:style w:type="paragraph" w:customStyle="1" w:styleId="SummaryText">
    <w:name w:val="SummaryText"/>
    <w:basedOn w:val="Normal"/>
    <w:uiPriority w:val="4"/>
    <w:qFormat/>
    <w:rsid w:val="001637A7"/>
    <w:pPr>
      <w:numPr>
        <w:numId w:val="9"/>
      </w:numPr>
      <w:spacing w:after="240"/>
    </w:pPr>
  </w:style>
  <w:style w:type="paragraph" w:styleId="Paragraphedeliste">
    <w:name w:val="List Paragraph"/>
    <w:aliases w:val="1st elvel bullet green,1st level - Bullet List Paragraph,Lettre d'introduction,Paragrafo elenco,List Paragraph1,Medium Grid 1 - Accent 21,FooterText,Paragraphe de liste1,Heading 2_sj,Numbered Para 1,Dot pt,No Spacing1,Bullet 1,lp1,L"/>
    <w:basedOn w:val="Normal"/>
    <w:link w:val="ParagraphedelisteCar"/>
    <w:uiPriority w:val="34"/>
    <w:qFormat/>
    <w:rsid w:val="00AA332C"/>
    <w:pPr>
      <w:ind w:left="720"/>
      <w:contextualSpacing/>
    </w:pPr>
  </w:style>
  <w:style w:type="table" w:customStyle="1" w:styleId="WTOBox1">
    <w:name w:val="WTOBox1"/>
    <w:basedOn w:val="TableauNormal"/>
    <w:uiPriority w:val="99"/>
    <w:rsid w:val="001637A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637A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F7A3A"/>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16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nelTitle">
    <w:name w:val="PanelTitle"/>
    <w:basedOn w:val="Normal"/>
    <w:uiPriority w:val="49"/>
    <w:qFormat/>
    <w:rsid w:val="000F7A3A"/>
    <w:pPr>
      <w:spacing w:before="480" w:after="240"/>
      <w:contextualSpacing/>
      <w:jc w:val="center"/>
    </w:pPr>
    <w:rPr>
      <w:b/>
      <w:caps/>
      <w:color w:val="006283"/>
      <w:kern w:val="28"/>
      <w:sz w:val="22"/>
    </w:rPr>
  </w:style>
  <w:style w:type="character" w:styleId="Lienhypertexte">
    <w:name w:val="Hyperlink"/>
    <w:basedOn w:val="Policepardfaut"/>
    <w:uiPriority w:val="99"/>
    <w:unhideWhenUsed/>
    <w:rsid w:val="001302A3"/>
    <w:rPr>
      <w:color w:val="0000FF" w:themeColor="hyperlink"/>
      <w:u w:val="single"/>
    </w:rPr>
  </w:style>
  <w:style w:type="paragraph" w:customStyle="1" w:styleId="NoteText">
    <w:name w:val="Note Text"/>
    <w:basedOn w:val="Normal"/>
    <w:uiPriority w:val="4"/>
    <w:qFormat/>
    <w:rsid w:val="006F2C04"/>
    <w:pPr>
      <w:tabs>
        <w:tab w:val="left" w:pos="851"/>
      </w:tabs>
      <w:ind w:left="851" w:hanging="851"/>
      <w:jc w:val="left"/>
    </w:pPr>
    <w:rPr>
      <w:rFonts w:eastAsiaTheme="minorHAnsi" w:cstheme="minorBidi"/>
      <w:sz w:val="16"/>
    </w:rPr>
  </w:style>
  <w:style w:type="paragraph" w:styleId="Bibliographie">
    <w:name w:val="Bibliography"/>
    <w:basedOn w:val="Normal"/>
    <w:next w:val="Normal"/>
    <w:uiPriority w:val="49"/>
    <w:semiHidden/>
    <w:unhideWhenUsed/>
    <w:rsid w:val="00167568"/>
  </w:style>
  <w:style w:type="paragraph" w:styleId="Normalcentr">
    <w:name w:val="Block Text"/>
    <w:basedOn w:val="Normal"/>
    <w:uiPriority w:val="99"/>
    <w:semiHidden/>
    <w:unhideWhenUsed/>
    <w:rsid w:val="001675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16756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67568"/>
    <w:rPr>
      <w:rFonts w:ascii="Verdana" w:hAnsi="Verdana"/>
      <w:sz w:val="18"/>
      <w:szCs w:val="22"/>
      <w:lang w:eastAsia="en-US"/>
    </w:rPr>
  </w:style>
  <w:style w:type="paragraph" w:styleId="Retraitcorpsdetexte">
    <w:name w:val="Body Text Indent"/>
    <w:basedOn w:val="Normal"/>
    <w:link w:val="RetraitcorpsdetexteCar"/>
    <w:uiPriority w:val="99"/>
    <w:semiHidden/>
    <w:unhideWhenUsed/>
    <w:rsid w:val="00167568"/>
    <w:pPr>
      <w:spacing w:after="120"/>
      <w:ind w:left="283"/>
    </w:pPr>
  </w:style>
  <w:style w:type="character" w:customStyle="1" w:styleId="RetraitcorpsdetexteCar">
    <w:name w:val="Retrait corps de texte Car"/>
    <w:basedOn w:val="Policepardfaut"/>
    <w:link w:val="Retraitcorpsdetexte"/>
    <w:uiPriority w:val="99"/>
    <w:semiHidden/>
    <w:rsid w:val="00167568"/>
    <w:rPr>
      <w:rFonts w:ascii="Verdana" w:hAnsi="Verdana"/>
      <w:sz w:val="18"/>
      <w:szCs w:val="22"/>
      <w:lang w:eastAsia="en-US"/>
    </w:rPr>
  </w:style>
  <w:style w:type="paragraph" w:styleId="Retraitcorpset1relig">
    <w:name w:val="Body Text First Indent 2"/>
    <w:basedOn w:val="Retraitcorpsdetexte"/>
    <w:link w:val="Retraitcorpset1religCar"/>
    <w:uiPriority w:val="99"/>
    <w:semiHidden/>
    <w:unhideWhenUsed/>
    <w:rsid w:val="0016756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67568"/>
    <w:rPr>
      <w:rFonts w:ascii="Verdana" w:hAnsi="Verdana"/>
      <w:sz w:val="18"/>
      <w:szCs w:val="22"/>
      <w:lang w:eastAsia="en-US"/>
    </w:rPr>
  </w:style>
  <w:style w:type="paragraph" w:styleId="Retraitcorpsdetexte2">
    <w:name w:val="Body Text Indent 2"/>
    <w:basedOn w:val="Normal"/>
    <w:link w:val="Retraitcorpsdetexte2Car"/>
    <w:uiPriority w:val="99"/>
    <w:semiHidden/>
    <w:unhideWhenUsed/>
    <w:rsid w:val="0016756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7568"/>
    <w:rPr>
      <w:rFonts w:ascii="Verdana" w:hAnsi="Verdana"/>
      <w:sz w:val="18"/>
      <w:szCs w:val="22"/>
      <w:lang w:eastAsia="en-US"/>
    </w:rPr>
  </w:style>
  <w:style w:type="paragraph" w:styleId="Retraitcorpsdetexte3">
    <w:name w:val="Body Text Indent 3"/>
    <w:basedOn w:val="Normal"/>
    <w:link w:val="Retraitcorpsdetexte3Car"/>
    <w:uiPriority w:val="99"/>
    <w:semiHidden/>
    <w:unhideWhenUsed/>
    <w:rsid w:val="0016756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67568"/>
    <w:rPr>
      <w:rFonts w:ascii="Verdana" w:hAnsi="Verdana"/>
      <w:sz w:val="16"/>
      <w:szCs w:val="16"/>
      <w:lang w:eastAsia="en-US"/>
    </w:rPr>
  </w:style>
  <w:style w:type="character" w:styleId="Titredulivre">
    <w:name w:val="Book Title"/>
    <w:basedOn w:val="Policepardfaut"/>
    <w:uiPriority w:val="99"/>
    <w:semiHidden/>
    <w:qFormat/>
    <w:rsid w:val="00167568"/>
    <w:rPr>
      <w:b/>
      <w:bCs/>
      <w:smallCaps/>
      <w:spacing w:val="5"/>
    </w:rPr>
  </w:style>
  <w:style w:type="paragraph" w:styleId="Formuledepolitesse">
    <w:name w:val="Closing"/>
    <w:basedOn w:val="Normal"/>
    <w:link w:val="FormuledepolitesseCar"/>
    <w:uiPriority w:val="99"/>
    <w:semiHidden/>
    <w:unhideWhenUsed/>
    <w:rsid w:val="00167568"/>
    <w:pPr>
      <w:ind w:left="4252"/>
    </w:pPr>
  </w:style>
  <w:style w:type="character" w:customStyle="1" w:styleId="FormuledepolitesseCar">
    <w:name w:val="Formule de politesse Car"/>
    <w:basedOn w:val="Policepardfaut"/>
    <w:link w:val="Formuledepolitesse"/>
    <w:uiPriority w:val="99"/>
    <w:semiHidden/>
    <w:rsid w:val="00167568"/>
    <w:rPr>
      <w:rFonts w:ascii="Verdana" w:hAnsi="Verdana"/>
      <w:sz w:val="18"/>
      <w:szCs w:val="22"/>
      <w:lang w:eastAsia="en-US"/>
    </w:rPr>
  </w:style>
  <w:style w:type="character" w:styleId="Marquedecommentaire">
    <w:name w:val="annotation reference"/>
    <w:basedOn w:val="Policepardfaut"/>
    <w:uiPriority w:val="99"/>
    <w:semiHidden/>
    <w:unhideWhenUsed/>
    <w:rsid w:val="00167568"/>
    <w:rPr>
      <w:sz w:val="16"/>
      <w:szCs w:val="16"/>
    </w:rPr>
  </w:style>
  <w:style w:type="paragraph" w:styleId="Commentaire">
    <w:name w:val="annotation text"/>
    <w:basedOn w:val="Normal"/>
    <w:link w:val="CommentaireCar"/>
    <w:uiPriority w:val="99"/>
    <w:unhideWhenUsed/>
    <w:rsid w:val="00167568"/>
    <w:rPr>
      <w:sz w:val="20"/>
      <w:szCs w:val="20"/>
    </w:rPr>
  </w:style>
  <w:style w:type="character" w:customStyle="1" w:styleId="CommentaireCar">
    <w:name w:val="Commentaire Car"/>
    <w:basedOn w:val="Policepardfaut"/>
    <w:link w:val="Commentaire"/>
    <w:uiPriority w:val="99"/>
    <w:semiHidden/>
    <w:rsid w:val="00167568"/>
    <w:rPr>
      <w:rFonts w:ascii="Verdana" w:hAnsi="Verdana"/>
      <w:lang w:eastAsia="en-US"/>
    </w:rPr>
  </w:style>
  <w:style w:type="paragraph" w:styleId="Objetducommentaire">
    <w:name w:val="annotation subject"/>
    <w:basedOn w:val="Commentaire"/>
    <w:next w:val="Commentaire"/>
    <w:link w:val="ObjetducommentaireCar"/>
    <w:uiPriority w:val="99"/>
    <w:unhideWhenUsed/>
    <w:rsid w:val="00167568"/>
    <w:rPr>
      <w:b/>
      <w:bCs/>
    </w:rPr>
  </w:style>
  <w:style w:type="character" w:customStyle="1" w:styleId="ObjetducommentaireCar">
    <w:name w:val="Objet du commentaire Car"/>
    <w:basedOn w:val="CommentaireCar"/>
    <w:link w:val="Objetducommentaire"/>
    <w:uiPriority w:val="99"/>
    <w:semiHidden/>
    <w:rsid w:val="00167568"/>
    <w:rPr>
      <w:rFonts w:ascii="Verdana" w:hAnsi="Verdana"/>
      <w:b/>
      <w:bCs/>
      <w:lang w:eastAsia="en-US"/>
    </w:rPr>
  </w:style>
  <w:style w:type="paragraph" w:styleId="Date">
    <w:name w:val="Date"/>
    <w:basedOn w:val="Normal"/>
    <w:next w:val="Normal"/>
    <w:link w:val="DateCar"/>
    <w:uiPriority w:val="99"/>
    <w:semiHidden/>
    <w:unhideWhenUsed/>
    <w:rsid w:val="00167568"/>
  </w:style>
  <w:style w:type="character" w:customStyle="1" w:styleId="DateCar">
    <w:name w:val="Date Car"/>
    <w:basedOn w:val="Policepardfaut"/>
    <w:link w:val="Date"/>
    <w:uiPriority w:val="99"/>
    <w:semiHidden/>
    <w:rsid w:val="00167568"/>
    <w:rPr>
      <w:rFonts w:ascii="Verdana" w:hAnsi="Verdana"/>
      <w:sz w:val="18"/>
      <w:szCs w:val="22"/>
      <w:lang w:eastAsia="en-US"/>
    </w:rPr>
  </w:style>
  <w:style w:type="paragraph" w:styleId="Explorateurdedocuments">
    <w:name w:val="Document Map"/>
    <w:basedOn w:val="Normal"/>
    <w:link w:val="ExplorateurdedocumentsCar"/>
    <w:uiPriority w:val="99"/>
    <w:semiHidden/>
    <w:unhideWhenUsed/>
    <w:rsid w:val="001675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7568"/>
    <w:rPr>
      <w:rFonts w:ascii="Tahoma" w:hAnsi="Tahoma" w:cs="Tahoma"/>
      <w:sz w:val="16"/>
      <w:szCs w:val="16"/>
      <w:lang w:eastAsia="en-US"/>
    </w:rPr>
  </w:style>
  <w:style w:type="paragraph" w:styleId="Signaturelectronique">
    <w:name w:val="E-mail Signature"/>
    <w:basedOn w:val="Normal"/>
    <w:link w:val="SignaturelectroniqueCar"/>
    <w:uiPriority w:val="99"/>
    <w:semiHidden/>
    <w:unhideWhenUsed/>
    <w:rsid w:val="00167568"/>
  </w:style>
  <w:style w:type="character" w:customStyle="1" w:styleId="SignaturelectroniqueCar">
    <w:name w:val="Signature électronique Car"/>
    <w:basedOn w:val="Policepardfaut"/>
    <w:link w:val="Signaturelectronique"/>
    <w:uiPriority w:val="99"/>
    <w:semiHidden/>
    <w:rsid w:val="00167568"/>
    <w:rPr>
      <w:rFonts w:ascii="Verdana" w:hAnsi="Verdana"/>
      <w:sz w:val="18"/>
      <w:szCs w:val="22"/>
      <w:lang w:eastAsia="en-US"/>
    </w:rPr>
  </w:style>
  <w:style w:type="character" w:styleId="Accentuation">
    <w:name w:val="Emphasis"/>
    <w:basedOn w:val="Policepardfaut"/>
    <w:uiPriority w:val="99"/>
    <w:semiHidden/>
    <w:qFormat/>
    <w:rsid w:val="00167568"/>
    <w:rPr>
      <w:i/>
      <w:iCs/>
    </w:rPr>
  </w:style>
  <w:style w:type="paragraph" w:styleId="Adressedestinataire">
    <w:name w:val="envelope address"/>
    <w:basedOn w:val="Normal"/>
    <w:uiPriority w:val="99"/>
    <w:semiHidden/>
    <w:unhideWhenUsed/>
    <w:rsid w:val="0016756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6756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67568"/>
    <w:rPr>
      <w:color w:val="800080" w:themeColor="followedHyperlink"/>
      <w:u w:val="single"/>
    </w:rPr>
  </w:style>
  <w:style w:type="character" w:styleId="AcronymeHTML">
    <w:name w:val="HTML Acronym"/>
    <w:basedOn w:val="Policepardfaut"/>
    <w:uiPriority w:val="99"/>
    <w:semiHidden/>
    <w:unhideWhenUsed/>
    <w:rsid w:val="00167568"/>
  </w:style>
  <w:style w:type="paragraph" w:styleId="AdresseHTML">
    <w:name w:val="HTML Address"/>
    <w:basedOn w:val="Normal"/>
    <w:link w:val="AdresseHTMLCar"/>
    <w:uiPriority w:val="99"/>
    <w:semiHidden/>
    <w:unhideWhenUsed/>
    <w:rsid w:val="00167568"/>
    <w:rPr>
      <w:i/>
      <w:iCs/>
    </w:rPr>
  </w:style>
  <w:style w:type="character" w:customStyle="1" w:styleId="AdresseHTMLCar">
    <w:name w:val="Adresse HTML Car"/>
    <w:basedOn w:val="Policepardfaut"/>
    <w:link w:val="AdresseHTML"/>
    <w:uiPriority w:val="99"/>
    <w:semiHidden/>
    <w:rsid w:val="00167568"/>
    <w:rPr>
      <w:rFonts w:ascii="Verdana" w:hAnsi="Verdana"/>
      <w:i/>
      <w:iCs/>
      <w:sz w:val="18"/>
      <w:szCs w:val="22"/>
      <w:lang w:eastAsia="en-US"/>
    </w:rPr>
  </w:style>
  <w:style w:type="character" w:styleId="CitationHTML">
    <w:name w:val="HTML Cite"/>
    <w:basedOn w:val="Policepardfaut"/>
    <w:uiPriority w:val="99"/>
    <w:semiHidden/>
    <w:unhideWhenUsed/>
    <w:rsid w:val="00167568"/>
    <w:rPr>
      <w:i/>
      <w:iCs/>
    </w:rPr>
  </w:style>
  <w:style w:type="character" w:styleId="CodeHTML">
    <w:name w:val="HTML Code"/>
    <w:basedOn w:val="Policepardfaut"/>
    <w:uiPriority w:val="99"/>
    <w:semiHidden/>
    <w:unhideWhenUsed/>
    <w:rsid w:val="00167568"/>
    <w:rPr>
      <w:rFonts w:ascii="Consolas" w:hAnsi="Consolas" w:cs="Consolas"/>
      <w:sz w:val="20"/>
      <w:szCs w:val="20"/>
    </w:rPr>
  </w:style>
  <w:style w:type="character" w:styleId="DfinitionHTML">
    <w:name w:val="HTML Definition"/>
    <w:basedOn w:val="Policepardfaut"/>
    <w:uiPriority w:val="99"/>
    <w:semiHidden/>
    <w:unhideWhenUsed/>
    <w:rsid w:val="00167568"/>
    <w:rPr>
      <w:i/>
      <w:iCs/>
    </w:rPr>
  </w:style>
  <w:style w:type="character" w:styleId="ClavierHTML">
    <w:name w:val="HTML Keyboard"/>
    <w:basedOn w:val="Policepardfaut"/>
    <w:uiPriority w:val="99"/>
    <w:semiHidden/>
    <w:unhideWhenUsed/>
    <w:rsid w:val="00167568"/>
    <w:rPr>
      <w:rFonts w:ascii="Consolas" w:hAnsi="Consolas" w:cs="Consolas"/>
      <w:sz w:val="20"/>
      <w:szCs w:val="20"/>
    </w:rPr>
  </w:style>
  <w:style w:type="paragraph" w:styleId="PrformatHTML">
    <w:name w:val="HTML Preformatted"/>
    <w:basedOn w:val="Normal"/>
    <w:link w:val="PrformatHTMLCar"/>
    <w:uiPriority w:val="99"/>
    <w:semiHidden/>
    <w:unhideWhenUsed/>
    <w:rsid w:val="00167568"/>
    <w:rPr>
      <w:rFonts w:ascii="Consolas" w:hAnsi="Consolas" w:cs="Consolas"/>
      <w:sz w:val="20"/>
      <w:szCs w:val="20"/>
    </w:rPr>
  </w:style>
  <w:style w:type="character" w:customStyle="1" w:styleId="PrformatHTMLCar">
    <w:name w:val="Préformaté HTML Car"/>
    <w:basedOn w:val="Policepardfaut"/>
    <w:link w:val="PrformatHTML"/>
    <w:uiPriority w:val="99"/>
    <w:semiHidden/>
    <w:rsid w:val="00167568"/>
    <w:rPr>
      <w:rFonts w:ascii="Consolas" w:hAnsi="Consolas" w:cs="Consolas"/>
      <w:lang w:eastAsia="en-US"/>
    </w:rPr>
  </w:style>
  <w:style w:type="character" w:styleId="ExempleHTML">
    <w:name w:val="HTML Sample"/>
    <w:basedOn w:val="Policepardfaut"/>
    <w:uiPriority w:val="99"/>
    <w:semiHidden/>
    <w:unhideWhenUsed/>
    <w:rsid w:val="00167568"/>
    <w:rPr>
      <w:rFonts w:ascii="Consolas" w:hAnsi="Consolas" w:cs="Consolas"/>
      <w:sz w:val="24"/>
      <w:szCs w:val="24"/>
    </w:rPr>
  </w:style>
  <w:style w:type="character" w:styleId="MachinecrireHTML">
    <w:name w:val="HTML Typewriter"/>
    <w:basedOn w:val="Policepardfaut"/>
    <w:uiPriority w:val="99"/>
    <w:semiHidden/>
    <w:unhideWhenUsed/>
    <w:rsid w:val="00167568"/>
    <w:rPr>
      <w:rFonts w:ascii="Consolas" w:hAnsi="Consolas" w:cs="Consolas"/>
      <w:sz w:val="20"/>
      <w:szCs w:val="20"/>
    </w:rPr>
  </w:style>
  <w:style w:type="character" w:styleId="VariableHTML">
    <w:name w:val="HTML Variable"/>
    <w:basedOn w:val="Policepardfaut"/>
    <w:uiPriority w:val="99"/>
    <w:semiHidden/>
    <w:unhideWhenUsed/>
    <w:rsid w:val="00167568"/>
    <w:rPr>
      <w:i/>
      <w:iCs/>
    </w:rPr>
  </w:style>
  <w:style w:type="paragraph" w:styleId="Index1">
    <w:name w:val="index 1"/>
    <w:basedOn w:val="Normal"/>
    <w:next w:val="Normal"/>
    <w:autoRedefine/>
    <w:uiPriority w:val="99"/>
    <w:semiHidden/>
    <w:unhideWhenUsed/>
    <w:rsid w:val="00167568"/>
    <w:pPr>
      <w:ind w:left="180" w:hanging="180"/>
    </w:pPr>
  </w:style>
  <w:style w:type="paragraph" w:styleId="Index2">
    <w:name w:val="index 2"/>
    <w:basedOn w:val="Normal"/>
    <w:next w:val="Normal"/>
    <w:autoRedefine/>
    <w:uiPriority w:val="99"/>
    <w:semiHidden/>
    <w:unhideWhenUsed/>
    <w:rsid w:val="00167568"/>
    <w:pPr>
      <w:ind w:left="360" w:hanging="180"/>
    </w:pPr>
  </w:style>
  <w:style w:type="paragraph" w:styleId="Index3">
    <w:name w:val="index 3"/>
    <w:basedOn w:val="Normal"/>
    <w:next w:val="Normal"/>
    <w:autoRedefine/>
    <w:uiPriority w:val="99"/>
    <w:semiHidden/>
    <w:unhideWhenUsed/>
    <w:rsid w:val="00167568"/>
    <w:pPr>
      <w:ind w:left="540" w:hanging="180"/>
    </w:pPr>
  </w:style>
  <w:style w:type="paragraph" w:styleId="Index4">
    <w:name w:val="index 4"/>
    <w:basedOn w:val="Normal"/>
    <w:next w:val="Normal"/>
    <w:autoRedefine/>
    <w:uiPriority w:val="99"/>
    <w:semiHidden/>
    <w:unhideWhenUsed/>
    <w:rsid w:val="00167568"/>
    <w:pPr>
      <w:ind w:left="720" w:hanging="180"/>
    </w:pPr>
  </w:style>
  <w:style w:type="paragraph" w:styleId="Index5">
    <w:name w:val="index 5"/>
    <w:basedOn w:val="Normal"/>
    <w:next w:val="Normal"/>
    <w:autoRedefine/>
    <w:uiPriority w:val="99"/>
    <w:semiHidden/>
    <w:unhideWhenUsed/>
    <w:rsid w:val="00167568"/>
    <w:pPr>
      <w:ind w:left="900" w:hanging="180"/>
    </w:pPr>
  </w:style>
  <w:style w:type="paragraph" w:styleId="Index6">
    <w:name w:val="index 6"/>
    <w:basedOn w:val="Normal"/>
    <w:next w:val="Normal"/>
    <w:autoRedefine/>
    <w:uiPriority w:val="99"/>
    <w:semiHidden/>
    <w:unhideWhenUsed/>
    <w:rsid w:val="00167568"/>
    <w:pPr>
      <w:ind w:left="1080" w:hanging="180"/>
    </w:pPr>
  </w:style>
  <w:style w:type="paragraph" w:styleId="Index7">
    <w:name w:val="index 7"/>
    <w:basedOn w:val="Normal"/>
    <w:next w:val="Normal"/>
    <w:autoRedefine/>
    <w:uiPriority w:val="99"/>
    <w:semiHidden/>
    <w:unhideWhenUsed/>
    <w:rsid w:val="00167568"/>
    <w:pPr>
      <w:ind w:left="1260" w:hanging="180"/>
    </w:pPr>
  </w:style>
  <w:style w:type="paragraph" w:styleId="Index8">
    <w:name w:val="index 8"/>
    <w:basedOn w:val="Normal"/>
    <w:next w:val="Normal"/>
    <w:autoRedefine/>
    <w:uiPriority w:val="99"/>
    <w:semiHidden/>
    <w:unhideWhenUsed/>
    <w:rsid w:val="00167568"/>
    <w:pPr>
      <w:ind w:left="1440" w:hanging="180"/>
    </w:pPr>
  </w:style>
  <w:style w:type="paragraph" w:styleId="Index9">
    <w:name w:val="index 9"/>
    <w:basedOn w:val="Normal"/>
    <w:next w:val="Normal"/>
    <w:autoRedefine/>
    <w:uiPriority w:val="99"/>
    <w:semiHidden/>
    <w:unhideWhenUsed/>
    <w:rsid w:val="00167568"/>
    <w:pPr>
      <w:ind w:left="1620" w:hanging="180"/>
    </w:pPr>
  </w:style>
  <w:style w:type="paragraph" w:styleId="Titreindex">
    <w:name w:val="index heading"/>
    <w:basedOn w:val="Normal"/>
    <w:next w:val="Index1"/>
    <w:uiPriority w:val="99"/>
    <w:semiHidden/>
    <w:unhideWhenUsed/>
    <w:rsid w:val="00167568"/>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67568"/>
    <w:rPr>
      <w:b/>
      <w:bCs/>
      <w:i/>
      <w:iCs/>
      <w:color w:val="4F81BD" w:themeColor="accent1"/>
    </w:rPr>
  </w:style>
  <w:style w:type="paragraph" w:styleId="Citationintense">
    <w:name w:val="Intense Quote"/>
    <w:basedOn w:val="Normal"/>
    <w:next w:val="Normal"/>
    <w:link w:val="CitationintenseCar"/>
    <w:uiPriority w:val="59"/>
    <w:semiHidden/>
    <w:qFormat/>
    <w:rsid w:val="0016756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167568"/>
    <w:rPr>
      <w:rFonts w:ascii="Verdana" w:hAnsi="Verdana"/>
      <w:b/>
      <w:bCs/>
      <w:i/>
      <w:iCs/>
      <w:color w:val="4F81BD" w:themeColor="accent1"/>
      <w:sz w:val="18"/>
      <w:szCs w:val="22"/>
      <w:lang w:eastAsia="en-US"/>
    </w:rPr>
  </w:style>
  <w:style w:type="character" w:styleId="Rfrenceintense">
    <w:name w:val="Intense Reference"/>
    <w:basedOn w:val="Policepardfaut"/>
    <w:uiPriority w:val="99"/>
    <w:semiHidden/>
    <w:qFormat/>
    <w:rsid w:val="00167568"/>
    <w:rPr>
      <w:b/>
      <w:bCs/>
      <w:smallCaps/>
      <w:color w:val="C0504D" w:themeColor="accent2"/>
      <w:spacing w:val="5"/>
      <w:u w:val="single"/>
    </w:rPr>
  </w:style>
  <w:style w:type="character" w:styleId="Numrodeligne">
    <w:name w:val="line number"/>
    <w:basedOn w:val="Policepardfaut"/>
    <w:uiPriority w:val="99"/>
    <w:semiHidden/>
    <w:unhideWhenUsed/>
    <w:rsid w:val="00167568"/>
  </w:style>
  <w:style w:type="paragraph" w:styleId="Liste">
    <w:name w:val="List"/>
    <w:basedOn w:val="Normal"/>
    <w:uiPriority w:val="99"/>
    <w:semiHidden/>
    <w:unhideWhenUsed/>
    <w:rsid w:val="00167568"/>
    <w:pPr>
      <w:ind w:left="283" w:hanging="283"/>
      <w:contextualSpacing/>
    </w:pPr>
  </w:style>
  <w:style w:type="paragraph" w:styleId="Liste2">
    <w:name w:val="List 2"/>
    <w:basedOn w:val="Normal"/>
    <w:uiPriority w:val="99"/>
    <w:semiHidden/>
    <w:unhideWhenUsed/>
    <w:rsid w:val="00167568"/>
    <w:pPr>
      <w:ind w:left="566" w:hanging="283"/>
      <w:contextualSpacing/>
    </w:pPr>
  </w:style>
  <w:style w:type="paragraph" w:styleId="Liste3">
    <w:name w:val="List 3"/>
    <w:basedOn w:val="Normal"/>
    <w:uiPriority w:val="99"/>
    <w:semiHidden/>
    <w:unhideWhenUsed/>
    <w:rsid w:val="00167568"/>
    <w:pPr>
      <w:ind w:left="849" w:hanging="283"/>
      <w:contextualSpacing/>
    </w:pPr>
  </w:style>
  <w:style w:type="paragraph" w:styleId="Liste4">
    <w:name w:val="List 4"/>
    <w:basedOn w:val="Normal"/>
    <w:uiPriority w:val="99"/>
    <w:semiHidden/>
    <w:unhideWhenUsed/>
    <w:rsid w:val="00167568"/>
    <w:pPr>
      <w:ind w:left="1132" w:hanging="283"/>
      <w:contextualSpacing/>
    </w:pPr>
  </w:style>
  <w:style w:type="paragraph" w:styleId="Liste5">
    <w:name w:val="List 5"/>
    <w:basedOn w:val="Normal"/>
    <w:uiPriority w:val="99"/>
    <w:semiHidden/>
    <w:unhideWhenUsed/>
    <w:rsid w:val="00167568"/>
    <w:pPr>
      <w:ind w:left="1415" w:hanging="283"/>
      <w:contextualSpacing/>
    </w:pPr>
  </w:style>
  <w:style w:type="paragraph" w:styleId="Listecontinue">
    <w:name w:val="List Continue"/>
    <w:basedOn w:val="Normal"/>
    <w:uiPriority w:val="99"/>
    <w:semiHidden/>
    <w:unhideWhenUsed/>
    <w:rsid w:val="00167568"/>
    <w:pPr>
      <w:spacing w:after="120"/>
      <w:ind w:left="283"/>
      <w:contextualSpacing/>
    </w:pPr>
  </w:style>
  <w:style w:type="paragraph" w:styleId="Listecontinue2">
    <w:name w:val="List Continue 2"/>
    <w:basedOn w:val="Normal"/>
    <w:uiPriority w:val="99"/>
    <w:semiHidden/>
    <w:unhideWhenUsed/>
    <w:rsid w:val="00167568"/>
    <w:pPr>
      <w:spacing w:after="120"/>
      <w:ind w:left="566"/>
      <w:contextualSpacing/>
    </w:pPr>
  </w:style>
  <w:style w:type="paragraph" w:styleId="Listecontinue3">
    <w:name w:val="List Continue 3"/>
    <w:basedOn w:val="Normal"/>
    <w:uiPriority w:val="99"/>
    <w:semiHidden/>
    <w:unhideWhenUsed/>
    <w:rsid w:val="00167568"/>
    <w:pPr>
      <w:spacing w:after="120"/>
      <w:ind w:left="849"/>
      <w:contextualSpacing/>
    </w:pPr>
  </w:style>
  <w:style w:type="paragraph" w:styleId="Listecontinue4">
    <w:name w:val="List Continue 4"/>
    <w:basedOn w:val="Normal"/>
    <w:uiPriority w:val="99"/>
    <w:semiHidden/>
    <w:unhideWhenUsed/>
    <w:rsid w:val="00167568"/>
    <w:pPr>
      <w:spacing w:after="120"/>
      <w:ind w:left="1132"/>
      <w:contextualSpacing/>
    </w:pPr>
  </w:style>
  <w:style w:type="paragraph" w:styleId="Listecontinue5">
    <w:name w:val="List Continue 5"/>
    <w:basedOn w:val="Normal"/>
    <w:uiPriority w:val="99"/>
    <w:semiHidden/>
    <w:unhideWhenUsed/>
    <w:rsid w:val="00167568"/>
    <w:pPr>
      <w:spacing w:after="120"/>
      <w:ind w:left="1415"/>
      <w:contextualSpacing/>
    </w:pPr>
  </w:style>
  <w:style w:type="paragraph" w:styleId="Listenumros">
    <w:name w:val="List Number"/>
    <w:basedOn w:val="Normal"/>
    <w:uiPriority w:val="49"/>
    <w:semiHidden/>
    <w:unhideWhenUsed/>
    <w:rsid w:val="00167568"/>
    <w:pPr>
      <w:numPr>
        <w:numId w:val="4"/>
      </w:numPr>
      <w:contextualSpacing/>
    </w:pPr>
  </w:style>
  <w:style w:type="paragraph" w:styleId="Listenumros2">
    <w:name w:val="List Number 2"/>
    <w:basedOn w:val="Normal"/>
    <w:uiPriority w:val="49"/>
    <w:semiHidden/>
    <w:unhideWhenUsed/>
    <w:rsid w:val="00167568"/>
    <w:pPr>
      <w:numPr>
        <w:numId w:val="5"/>
      </w:numPr>
      <w:contextualSpacing/>
    </w:pPr>
  </w:style>
  <w:style w:type="paragraph" w:styleId="Listenumros3">
    <w:name w:val="List Number 3"/>
    <w:basedOn w:val="Normal"/>
    <w:uiPriority w:val="49"/>
    <w:semiHidden/>
    <w:unhideWhenUsed/>
    <w:rsid w:val="00167568"/>
    <w:pPr>
      <w:numPr>
        <w:numId w:val="6"/>
      </w:numPr>
      <w:contextualSpacing/>
    </w:pPr>
  </w:style>
  <w:style w:type="paragraph" w:styleId="Listenumros4">
    <w:name w:val="List Number 4"/>
    <w:basedOn w:val="Normal"/>
    <w:uiPriority w:val="49"/>
    <w:semiHidden/>
    <w:unhideWhenUsed/>
    <w:rsid w:val="00167568"/>
    <w:pPr>
      <w:numPr>
        <w:numId w:val="7"/>
      </w:numPr>
      <w:contextualSpacing/>
    </w:pPr>
  </w:style>
  <w:style w:type="paragraph" w:styleId="Listenumros5">
    <w:name w:val="List Number 5"/>
    <w:basedOn w:val="Normal"/>
    <w:uiPriority w:val="49"/>
    <w:semiHidden/>
    <w:unhideWhenUsed/>
    <w:rsid w:val="00167568"/>
    <w:pPr>
      <w:numPr>
        <w:numId w:val="8"/>
      </w:numPr>
      <w:contextualSpacing/>
    </w:pPr>
  </w:style>
  <w:style w:type="paragraph" w:styleId="Textedemacro">
    <w:name w:val="macro"/>
    <w:link w:val="TextedemacroCar"/>
    <w:uiPriority w:val="99"/>
    <w:semiHidden/>
    <w:unhideWhenUsed/>
    <w:rsid w:val="0016756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basedOn w:val="Policepardfaut"/>
    <w:link w:val="Textedemacro"/>
    <w:uiPriority w:val="99"/>
    <w:semiHidden/>
    <w:rsid w:val="00167568"/>
    <w:rPr>
      <w:rFonts w:ascii="Consolas" w:hAnsi="Consolas" w:cs="Consolas"/>
      <w:lang w:eastAsia="en-US"/>
    </w:rPr>
  </w:style>
  <w:style w:type="paragraph" w:styleId="En-ttedemessage">
    <w:name w:val="Message Header"/>
    <w:basedOn w:val="Normal"/>
    <w:link w:val="En-ttedemessageCar"/>
    <w:uiPriority w:val="99"/>
    <w:semiHidden/>
    <w:unhideWhenUsed/>
    <w:rsid w:val="001675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67568"/>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semiHidden/>
    <w:qFormat/>
    <w:rsid w:val="00167568"/>
    <w:pPr>
      <w:jc w:val="both"/>
    </w:pPr>
    <w:rPr>
      <w:rFonts w:ascii="Verdana" w:hAnsi="Verdana"/>
      <w:sz w:val="18"/>
      <w:szCs w:val="22"/>
      <w:lang w:eastAsia="en-US"/>
    </w:rPr>
  </w:style>
  <w:style w:type="paragraph" w:styleId="NormalWeb">
    <w:name w:val="Normal (Web)"/>
    <w:basedOn w:val="Normal"/>
    <w:uiPriority w:val="99"/>
    <w:semiHidden/>
    <w:unhideWhenUsed/>
    <w:rsid w:val="00167568"/>
    <w:rPr>
      <w:rFonts w:ascii="Times New Roman" w:hAnsi="Times New Roman"/>
      <w:sz w:val="24"/>
      <w:szCs w:val="24"/>
    </w:rPr>
  </w:style>
  <w:style w:type="paragraph" w:styleId="Retraitnormal">
    <w:name w:val="Normal Indent"/>
    <w:basedOn w:val="Normal"/>
    <w:uiPriority w:val="99"/>
    <w:semiHidden/>
    <w:unhideWhenUsed/>
    <w:rsid w:val="00167568"/>
    <w:pPr>
      <w:ind w:left="567"/>
    </w:pPr>
  </w:style>
  <w:style w:type="paragraph" w:styleId="Titredenote">
    <w:name w:val="Note Heading"/>
    <w:basedOn w:val="Normal"/>
    <w:next w:val="Normal"/>
    <w:link w:val="TitredenoteCar"/>
    <w:uiPriority w:val="99"/>
    <w:semiHidden/>
    <w:unhideWhenUsed/>
    <w:rsid w:val="00167568"/>
  </w:style>
  <w:style w:type="character" w:customStyle="1" w:styleId="TitredenoteCar">
    <w:name w:val="Titre de note Car"/>
    <w:basedOn w:val="Policepardfaut"/>
    <w:link w:val="Titredenote"/>
    <w:uiPriority w:val="99"/>
    <w:semiHidden/>
    <w:rsid w:val="00167568"/>
    <w:rPr>
      <w:rFonts w:ascii="Verdana" w:hAnsi="Verdana"/>
      <w:sz w:val="18"/>
      <w:szCs w:val="22"/>
      <w:lang w:eastAsia="en-US"/>
    </w:rPr>
  </w:style>
  <w:style w:type="character" w:styleId="Numrodepage">
    <w:name w:val="page number"/>
    <w:basedOn w:val="Policepardfaut"/>
    <w:uiPriority w:val="99"/>
    <w:semiHidden/>
    <w:unhideWhenUsed/>
    <w:rsid w:val="00167568"/>
  </w:style>
  <w:style w:type="character" w:styleId="Textedelespacerserv">
    <w:name w:val="Placeholder Text"/>
    <w:basedOn w:val="Policepardfaut"/>
    <w:uiPriority w:val="99"/>
    <w:semiHidden/>
    <w:rsid w:val="00167568"/>
    <w:rPr>
      <w:color w:val="808080"/>
    </w:rPr>
  </w:style>
  <w:style w:type="paragraph" w:styleId="Textebrut">
    <w:name w:val="Plain Text"/>
    <w:basedOn w:val="Normal"/>
    <w:link w:val="TextebrutCar"/>
    <w:uiPriority w:val="99"/>
    <w:unhideWhenUsed/>
    <w:rsid w:val="00167568"/>
    <w:rPr>
      <w:rFonts w:ascii="Consolas" w:hAnsi="Consolas" w:cs="Consolas"/>
      <w:sz w:val="21"/>
      <w:szCs w:val="21"/>
    </w:rPr>
  </w:style>
  <w:style w:type="character" w:customStyle="1" w:styleId="TextebrutCar">
    <w:name w:val="Texte brut Car"/>
    <w:basedOn w:val="Policepardfaut"/>
    <w:link w:val="Textebrut"/>
    <w:uiPriority w:val="99"/>
    <w:semiHidden/>
    <w:rsid w:val="00167568"/>
    <w:rPr>
      <w:rFonts w:ascii="Consolas" w:hAnsi="Consolas" w:cs="Consolas"/>
      <w:sz w:val="21"/>
      <w:szCs w:val="21"/>
      <w:lang w:eastAsia="en-US"/>
    </w:rPr>
  </w:style>
  <w:style w:type="paragraph" w:styleId="Citation">
    <w:name w:val="Quote"/>
    <w:basedOn w:val="Normal"/>
    <w:next w:val="Normal"/>
    <w:link w:val="CitationCar"/>
    <w:uiPriority w:val="59"/>
    <w:semiHidden/>
    <w:qFormat/>
    <w:rsid w:val="00167568"/>
    <w:rPr>
      <w:i/>
      <w:iCs/>
      <w:color w:val="000000" w:themeColor="text1"/>
    </w:rPr>
  </w:style>
  <w:style w:type="character" w:customStyle="1" w:styleId="CitationCar">
    <w:name w:val="Citation Car"/>
    <w:basedOn w:val="Policepardfaut"/>
    <w:link w:val="Citation"/>
    <w:uiPriority w:val="99"/>
    <w:semiHidden/>
    <w:rsid w:val="00167568"/>
    <w:rPr>
      <w:rFonts w:ascii="Verdana" w:hAnsi="Verdana"/>
      <w:i/>
      <w:iCs/>
      <w:color w:val="000000" w:themeColor="text1"/>
      <w:sz w:val="18"/>
      <w:szCs w:val="22"/>
      <w:lang w:eastAsia="en-US"/>
    </w:rPr>
  </w:style>
  <w:style w:type="paragraph" w:styleId="Salutations">
    <w:name w:val="Salutation"/>
    <w:basedOn w:val="Normal"/>
    <w:next w:val="Normal"/>
    <w:link w:val="SalutationsCar"/>
    <w:uiPriority w:val="99"/>
    <w:semiHidden/>
    <w:unhideWhenUsed/>
    <w:rsid w:val="00167568"/>
  </w:style>
  <w:style w:type="character" w:customStyle="1" w:styleId="SalutationsCar">
    <w:name w:val="Salutations Car"/>
    <w:basedOn w:val="Policepardfaut"/>
    <w:link w:val="Salutations"/>
    <w:uiPriority w:val="99"/>
    <w:semiHidden/>
    <w:rsid w:val="00167568"/>
    <w:rPr>
      <w:rFonts w:ascii="Verdana" w:hAnsi="Verdana"/>
      <w:sz w:val="18"/>
      <w:szCs w:val="22"/>
      <w:lang w:eastAsia="en-US"/>
    </w:rPr>
  </w:style>
  <w:style w:type="paragraph" w:styleId="Signature">
    <w:name w:val="Signature"/>
    <w:basedOn w:val="Normal"/>
    <w:link w:val="SignatureCar"/>
    <w:uiPriority w:val="99"/>
    <w:semiHidden/>
    <w:unhideWhenUsed/>
    <w:rsid w:val="00167568"/>
    <w:pPr>
      <w:ind w:left="4252"/>
    </w:pPr>
  </w:style>
  <w:style w:type="character" w:customStyle="1" w:styleId="SignatureCar">
    <w:name w:val="Signature Car"/>
    <w:basedOn w:val="Policepardfaut"/>
    <w:link w:val="Signature"/>
    <w:uiPriority w:val="99"/>
    <w:semiHidden/>
    <w:rsid w:val="00167568"/>
    <w:rPr>
      <w:rFonts w:ascii="Verdana" w:hAnsi="Verdana"/>
      <w:sz w:val="18"/>
      <w:szCs w:val="22"/>
      <w:lang w:eastAsia="en-US"/>
    </w:rPr>
  </w:style>
  <w:style w:type="character" w:styleId="lev">
    <w:name w:val="Strong"/>
    <w:basedOn w:val="Policepardfaut"/>
    <w:uiPriority w:val="99"/>
    <w:semiHidden/>
    <w:qFormat/>
    <w:rsid w:val="00167568"/>
    <w:rPr>
      <w:b/>
      <w:bCs/>
    </w:rPr>
  </w:style>
  <w:style w:type="character" w:styleId="Accentuationlgre">
    <w:name w:val="Subtle Emphasis"/>
    <w:basedOn w:val="Policepardfaut"/>
    <w:uiPriority w:val="99"/>
    <w:semiHidden/>
    <w:qFormat/>
    <w:rsid w:val="00167568"/>
    <w:rPr>
      <w:i/>
      <w:iCs/>
      <w:color w:val="808080" w:themeColor="text1" w:themeTint="7F"/>
    </w:rPr>
  </w:style>
  <w:style w:type="character" w:styleId="Rfrencelgre">
    <w:name w:val="Subtle Reference"/>
    <w:basedOn w:val="Policepardfaut"/>
    <w:uiPriority w:val="99"/>
    <w:semiHidden/>
    <w:qFormat/>
    <w:rsid w:val="00167568"/>
    <w:rPr>
      <w:smallCaps/>
      <w:color w:val="C0504D" w:themeColor="accent2"/>
      <w:u w:val="single"/>
    </w:rPr>
  </w:style>
  <w:style w:type="paragraph" w:styleId="TitreTR">
    <w:name w:val="toa heading"/>
    <w:basedOn w:val="Normal"/>
    <w:next w:val="Normal"/>
    <w:uiPriority w:val="39"/>
    <w:unhideWhenUsed/>
    <w:rsid w:val="00167568"/>
    <w:pPr>
      <w:spacing w:before="120"/>
    </w:pPr>
    <w:rPr>
      <w:rFonts w:asciiTheme="majorHAnsi" w:eastAsiaTheme="majorEastAsia" w:hAnsiTheme="majorHAnsi" w:cstheme="majorBidi"/>
      <w:b/>
      <w:bCs/>
      <w:sz w:val="24"/>
      <w:szCs w:val="24"/>
    </w:rPr>
  </w:style>
  <w:style w:type="paragraph" w:styleId="Rvision">
    <w:name w:val="Revision"/>
    <w:hidden/>
    <w:uiPriority w:val="99"/>
    <w:semiHidden/>
    <w:rsid w:val="00A27D2D"/>
    <w:rPr>
      <w:rFonts w:ascii="Verdana" w:hAnsi="Verdana"/>
      <w:sz w:val="18"/>
      <w:szCs w:val="22"/>
      <w:lang w:eastAsia="en-US"/>
    </w:rPr>
  </w:style>
  <w:style w:type="character" w:customStyle="1" w:styleId="ParagraphedelisteCar">
    <w:name w:val="Paragraphe de liste Car"/>
    <w:aliases w:val="1st elvel bullet green Car,1st level - Bullet List Paragraph Car,Lettre d'introduction Car,Paragrafo elenco Car,List Paragraph1 Car,Medium Grid 1 - Accent 21 Car,FooterText Car,Paragraphe de liste1 Car,Heading 2_sj Car,Dot pt Car"/>
    <w:basedOn w:val="Policepardfaut"/>
    <w:link w:val="Paragraphedeliste"/>
    <w:uiPriority w:val="34"/>
    <w:qFormat/>
    <w:locked/>
    <w:rsid w:val="009D07A3"/>
    <w:rPr>
      <w:rFonts w:ascii="Verdana" w:hAnsi="Verdana"/>
      <w:sz w:val="18"/>
      <w:szCs w:val="22"/>
      <w:lang w:eastAsia="en-US"/>
    </w:rPr>
  </w:style>
  <w:style w:type="paragraph" w:customStyle="1" w:styleId="2020DOT">
    <w:name w:val="2020 DOT"/>
    <w:basedOn w:val="Normal"/>
    <w:qFormat/>
    <w:rsid w:val="001323C4"/>
    <w:pPr>
      <w:tabs>
        <w:tab w:val="left" w:pos="567"/>
      </w:tabs>
      <w:suppressAutoHyphens/>
      <w:spacing w:before="60" w:after="60" w:line="260" w:lineRule="atLeast"/>
      <w:ind w:left="360" w:hanging="360"/>
      <w:jc w:val="left"/>
    </w:pPr>
    <w:rPr>
      <w:rFonts w:ascii="Calibri" w:eastAsiaTheme="minorHAnsi" w:hAnsi="Calibri" w:cstheme="minorBidi"/>
      <w:sz w:val="24"/>
      <w:szCs w:val="25"/>
      <w:lang w:eastAsia="en-AU"/>
    </w:rPr>
  </w:style>
  <w:style w:type="character" w:customStyle="1" w:styleId="UnresolvedMention1">
    <w:name w:val="Unresolved Mention1"/>
    <w:basedOn w:val="Policepardfaut"/>
    <w:uiPriority w:val="99"/>
    <w:semiHidden/>
    <w:unhideWhenUsed/>
    <w:rsid w:val="0053438B"/>
    <w:rPr>
      <w:color w:val="605E5C"/>
      <w:shd w:val="clear" w:color="auto" w:fill="E1DFDD"/>
    </w:rPr>
  </w:style>
  <w:style w:type="paragraph" w:customStyle="1" w:styleId="xmsolistparagraph">
    <w:name w:val="x_msolistparagraph"/>
    <w:basedOn w:val="Normal"/>
    <w:rsid w:val="00DA601A"/>
    <w:pPr>
      <w:ind w:left="720"/>
      <w:jc w:val="left"/>
    </w:pPr>
    <w:rPr>
      <w:rFonts w:ascii="Calibri" w:eastAsiaTheme="minorHAnsi" w:hAnsi="Calibri" w:cs="Calibri"/>
      <w:sz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097">
      <w:bodyDiv w:val="1"/>
      <w:marLeft w:val="0"/>
      <w:marRight w:val="0"/>
      <w:marTop w:val="0"/>
      <w:marBottom w:val="0"/>
      <w:divBdr>
        <w:top w:val="none" w:sz="0" w:space="0" w:color="auto"/>
        <w:left w:val="none" w:sz="0" w:space="0" w:color="auto"/>
        <w:bottom w:val="none" w:sz="0" w:space="0" w:color="auto"/>
        <w:right w:val="none" w:sz="0" w:space="0" w:color="auto"/>
      </w:divBdr>
    </w:div>
    <w:div w:id="26101552">
      <w:bodyDiv w:val="1"/>
      <w:marLeft w:val="0"/>
      <w:marRight w:val="0"/>
      <w:marTop w:val="0"/>
      <w:marBottom w:val="0"/>
      <w:divBdr>
        <w:top w:val="none" w:sz="0" w:space="0" w:color="auto"/>
        <w:left w:val="none" w:sz="0" w:space="0" w:color="auto"/>
        <w:bottom w:val="none" w:sz="0" w:space="0" w:color="auto"/>
        <w:right w:val="none" w:sz="0" w:space="0" w:color="auto"/>
      </w:divBdr>
    </w:div>
    <w:div w:id="46227540">
      <w:bodyDiv w:val="1"/>
      <w:marLeft w:val="0"/>
      <w:marRight w:val="0"/>
      <w:marTop w:val="0"/>
      <w:marBottom w:val="0"/>
      <w:divBdr>
        <w:top w:val="none" w:sz="0" w:space="0" w:color="auto"/>
        <w:left w:val="none" w:sz="0" w:space="0" w:color="auto"/>
        <w:bottom w:val="none" w:sz="0" w:space="0" w:color="auto"/>
        <w:right w:val="none" w:sz="0" w:space="0" w:color="auto"/>
      </w:divBdr>
    </w:div>
    <w:div w:id="99840662">
      <w:bodyDiv w:val="1"/>
      <w:marLeft w:val="0"/>
      <w:marRight w:val="0"/>
      <w:marTop w:val="0"/>
      <w:marBottom w:val="0"/>
      <w:divBdr>
        <w:top w:val="none" w:sz="0" w:space="0" w:color="auto"/>
        <w:left w:val="none" w:sz="0" w:space="0" w:color="auto"/>
        <w:bottom w:val="none" w:sz="0" w:space="0" w:color="auto"/>
        <w:right w:val="none" w:sz="0" w:space="0" w:color="auto"/>
      </w:divBdr>
    </w:div>
    <w:div w:id="149560150">
      <w:bodyDiv w:val="1"/>
      <w:marLeft w:val="0"/>
      <w:marRight w:val="0"/>
      <w:marTop w:val="0"/>
      <w:marBottom w:val="0"/>
      <w:divBdr>
        <w:top w:val="none" w:sz="0" w:space="0" w:color="auto"/>
        <w:left w:val="none" w:sz="0" w:space="0" w:color="auto"/>
        <w:bottom w:val="none" w:sz="0" w:space="0" w:color="auto"/>
        <w:right w:val="none" w:sz="0" w:space="0" w:color="auto"/>
      </w:divBdr>
    </w:div>
    <w:div w:id="152648389">
      <w:bodyDiv w:val="1"/>
      <w:marLeft w:val="0"/>
      <w:marRight w:val="0"/>
      <w:marTop w:val="0"/>
      <w:marBottom w:val="0"/>
      <w:divBdr>
        <w:top w:val="none" w:sz="0" w:space="0" w:color="auto"/>
        <w:left w:val="none" w:sz="0" w:space="0" w:color="auto"/>
        <w:bottom w:val="none" w:sz="0" w:space="0" w:color="auto"/>
        <w:right w:val="none" w:sz="0" w:space="0" w:color="auto"/>
      </w:divBdr>
    </w:div>
    <w:div w:id="201139321">
      <w:bodyDiv w:val="1"/>
      <w:marLeft w:val="0"/>
      <w:marRight w:val="0"/>
      <w:marTop w:val="0"/>
      <w:marBottom w:val="0"/>
      <w:divBdr>
        <w:top w:val="none" w:sz="0" w:space="0" w:color="auto"/>
        <w:left w:val="none" w:sz="0" w:space="0" w:color="auto"/>
        <w:bottom w:val="none" w:sz="0" w:space="0" w:color="auto"/>
        <w:right w:val="none" w:sz="0" w:space="0" w:color="auto"/>
      </w:divBdr>
    </w:div>
    <w:div w:id="272520771">
      <w:bodyDiv w:val="1"/>
      <w:marLeft w:val="0"/>
      <w:marRight w:val="0"/>
      <w:marTop w:val="0"/>
      <w:marBottom w:val="0"/>
      <w:divBdr>
        <w:top w:val="none" w:sz="0" w:space="0" w:color="auto"/>
        <w:left w:val="none" w:sz="0" w:space="0" w:color="auto"/>
        <w:bottom w:val="none" w:sz="0" w:space="0" w:color="auto"/>
        <w:right w:val="none" w:sz="0" w:space="0" w:color="auto"/>
      </w:divBdr>
    </w:div>
    <w:div w:id="303317401">
      <w:bodyDiv w:val="1"/>
      <w:marLeft w:val="0"/>
      <w:marRight w:val="0"/>
      <w:marTop w:val="0"/>
      <w:marBottom w:val="0"/>
      <w:divBdr>
        <w:top w:val="none" w:sz="0" w:space="0" w:color="auto"/>
        <w:left w:val="none" w:sz="0" w:space="0" w:color="auto"/>
        <w:bottom w:val="none" w:sz="0" w:space="0" w:color="auto"/>
        <w:right w:val="none" w:sz="0" w:space="0" w:color="auto"/>
      </w:divBdr>
    </w:div>
    <w:div w:id="391931712">
      <w:bodyDiv w:val="1"/>
      <w:marLeft w:val="0"/>
      <w:marRight w:val="0"/>
      <w:marTop w:val="0"/>
      <w:marBottom w:val="0"/>
      <w:divBdr>
        <w:top w:val="none" w:sz="0" w:space="0" w:color="auto"/>
        <w:left w:val="none" w:sz="0" w:space="0" w:color="auto"/>
        <w:bottom w:val="none" w:sz="0" w:space="0" w:color="auto"/>
        <w:right w:val="none" w:sz="0" w:space="0" w:color="auto"/>
      </w:divBdr>
    </w:div>
    <w:div w:id="394359628">
      <w:bodyDiv w:val="1"/>
      <w:marLeft w:val="0"/>
      <w:marRight w:val="0"/>
      <w:marTop w:val="0"/>
      <w:marBottom w:val="0"/>
      <w:divBdr>
        <w:top w:val="none" w:sz="0" w:space="0" w:color="auto"/>
        <w:left w:val="none" w:sz="0" w:space="0" w:color="auto"/>
        <w:bottom w:val="none" w:sz="0" w:space="0" w:color="auto"/>
        <w:right w:val="none" w:sz="0" w:space="0" w:color="auto"/>
      </w:divBdr>
    </w:div>
    <w:div w:id="415715446">
      <w:bodyDiv w:val="1"/>
      <w:marLeft w:val="0"/>
      <w:marRight w:val="0"/>
      <w:marTop w:val="0"/>
      <w:marBottom w:val="0"/>
      <w:divBdr>
        <w:top w:val="none" w:sz="0" w:space="0" w:color="auto"/>
        <w:left w:val="none" w:sz="0" w:space="0" w:color="auto"/>
        <w:bottom w:val="none" w:sz="0" w:space="0" w:color="auto"/>
        <w:right w:val="none" w:sz="0" w:space="0" w:color="auto"/>
      </w:divBdr>
    </w:div>
    <w:div w:id="503056547">
      <w:bodyDiv w:val="1"/>
      <w:marLeft w:val="0"/>
      <w:marRight w:val="0"/>
      <w:marTop w:val="0"/>
      <w:marBottom w:val="0"/>
      <w:divBdr>
        <w:top w:val="none" w:sz="0" w:space="0" w:color="auto"/>
        <w:left w:val="none" w:sz="0" w:space="0" w:color="auto"/>
        <w:bottom w:val="none" w:sz="0" w:space="0" w:color="auto"/>
        <w:right w:val="none" w:sz="0" w:space="0" w:color="auto"/>
      </w:divBdr>
    </w:div>
    <w:div w:id="543056465">
      <w:bodyDiv w:val="1"/>
      <w:marLeft w:val="0"/>
      <w:marRight w:val="0"/>
      <w:marTop w:val="0"/>
      <w:marBottom w:val="0"/>
      <w:divBdr>
        <w:top w:val="none" w:sz="0" w:space="0" w:color="auto"/>
        <w:left w:val="none" w:sz="0" w:space="0" w:color="auto"/>
        <w:bottom w:val="none" w:sz="0" w:space="0" w:color="auto"/>
        <w:right w:val="none" w:sz="0" w:space="0" w:color="auto"/>
      </w:divBdr>
    </w:div>
    <w:div w:id="748815235">
      <w:bodyDiv w:val="1"/>
      <w:marLeft w:val="0"/>
      <w:marRight w:val="0"/>
      <w:marTop w:val="0"/>
      <w:marBottom w:val="0"/>
      <w:divBdr>
        <w:top w:val="none" w:sz="0" w:space="0" w:color="auto"/>
        <w:left w:val="none" w:sz="0" w:space="0" w:color="auto"/>
        <w:bottom w:val="none" w:sz="0" w:space="0" w:color="auto"/>
        <w:right w:val="none" w:sz="0" w:space="0" w:color="auto"/>
      </w:divBdr>
    </w:div>
    <w:div w:id="871843602">
      <w:bodyDiv w:val="1"/>
      <w:marLeft w:val="0"/>
      <w:marRight w:val="0"/>
      <w:marTop w:val="0"/>
      <w:marBottom w:val="0"/>
      <w:divBdr>
        <w:top w:val="none" w:sz="0" w:space="0" w:color="auto"/>
        <w:left w:val="none" w:sz="0" w:space="0" w:color="auto"/>
        <w:bottom w:val="none" w:sz="0" w:space="0" w:color="auto"/>
        <w:right w:val="none" w:sz="0" w:space="0" w:color="auto"/>
      </w:divBdr>
    </w:div>
    <w:div w:id="927497703">
      <w:bodyDiv w:val="1"/>
      <w:marLeft w:val="0"/>
      <w:marRight w:val="0"/>
      <w:marTop w:val="0"/>
      <w:marBottom w:val="0"/>
      <w:divBdr>
        <w:top w:val="none" w:sz="0" w:space="0" w:color="auto"/>
        <w:left w:val="none" w:sz="0" w:space="0" w:color="auto"/>
        <w:bottom w:val="none" w:sz="0" w:space="0" w:color="auto"/>
        <w:right w:val="none" w:sz="0" w:space="0" w:color="auto"/>
      </w:divBdr>
    </w:div>
    <w:div w:id="1030691007">
      <w:bodyDiv w:val="1"/>
      <w:marLeft w:val="0"/>
      <w:marRight w:val="0"/>
      <w:marTop w:val="0"/>
      <w:marBottom w:val="0"/>
      <w:divBdr>
        <w:top w:val="none" w:sz="0" w:space="0" w:color="auto"/>
        <w:left w:val="none" w:sz="0" w:space="0" w:color="auto"/>
        <w:bottom w:val="none" w:sz="0" w:space="0" w:color="auto"/>
        <w:right w:val="none" w:sz="0" w:space="0" w:color="auto"/>
      </w:divBdr>
    </w:div>
    <w:div w:id="1063404942">
      <w:bodyDiv w:val="1"/>
      <w:marLeft w:val="0"/>
      <w:marRight w:val="0"/>
      <w:marTop w:val="0"/>
      <w:marBottom w:val="0"/>
      <w:divBdr>
        <w:top w:val="none" w:sz="0" w:space="0" w:color="auto"/>
        <w:left w:val="none" w:sz="0" w:space="0" w:color="auto"/>
        <w:bottom w:val="none" w:sz="0" w:space="0" w:color="auto"/>
        <w:right w:val="none" w:sz="0" w:space="0" w:color="auto"/>
      </w:divBdr>
    </w:div>
    <w:div w:id="1230579382">
      <w:bodyDiv w:val="1"/>
      <w:marLeft w:val="0"/>
      <w:marRight w:val="0"/>
      <w:marTop w:val="0"/>
      <w:marBottom w:val="0"/>
      <w:divBdr>
        <w:top w:val="none" w:sz="0" w:space="0" w:color="auto"/>
        <w:left w:val="none" w:sz="0" w:space="0" w:color="auto"/>
        <w:bottom w:val="none" w:sz="0" w:space="0" w:color="auto"/>
        <w:right w:val="none" w:sz="0" w:space="0" w:color="auto"/>
      </w:divBdr>
    </w:div>
    <w:div w:id="1252351056">
      <w:bodyDiv w:val="1"/>
      <w:marLeft w:val="0"/>
      <w:marRight w:val="0"/>
      <w:marTop w:val="0"/>
      <w:marBottom w:val="0"/>
      <w:divBdr>
        <w:top w:val="none" w:sz="0" w:space="0" w:color="auto"/>
        <w:left w:val="none" w:sz="0" w:space="0" w:color="auto"/>
        <w:bottom w:val="none" w:sz="0" w:space="0" w:color="auto"/>
        <w:right w:val="none" w:sz="0" w:space="0" w:color="auto"/>
      </w:divBdr>
    </w:div>
    <w:div w:id="1259944568">
      <w:bodyDiv w:val="1"/>
      <w:marLeft w:val="0"/>
      <w:marRight w:val="0"/>
      <w:marTop w:val="0"/>
      <w:marBottom w:val="0"/>
      <w:divBdr>
        <w:top w:val="none" w:sz="0" w:space="0" w:color="auto"/>
        <w:left w:val="none" w:sz="0" w:space="0" w:color="auto"/>
        <w:bottom w:val="none" w:sz="0" w:space="0" w:color="auto"/>
        <w:right w:val="none" w:sz="0" w:space="0" w:color="auto"/>
      </w:divBdr>
    </w:div>
    <w:div w:id="1275677246">
      <w:bodyDiv w:val="1"/>
      <w:marLeft w:val="0"/>
      <w:marRight w:val="0"/>
      <w:marTop w:val="0"/>
      <w:marBottom w:val="0"/>
      <w:divBdr>
        <w:top w:val="none" w:sz="0" w:space="0" w:color="auto"/>
        <w:left w:val="none" w:sz="0" w:space="0" w:color="auto"/>
        <w:bottom w:val="none" w:sz="0" w:space="0" w:color="auto"/>
        <w:right w:val="none" w:sz="0" w:space="0" w:color="auto"/>
      </w:divBdr>
    </w:div>
    <w:div w:id="1276596354">
      <w:bodyDiv w:val="1"/>
      <w:marLeft w:val="0"/>
      <w:marRight w:val="0"/>
      <w:marTop w:val="0"/>
      <w:marBottom w:val="0"/>
      <w:divBdr>
        <w:top w:val="none" w:sz="0" w:space="0" w:color="auto"/>
        <w:left w:val="none" w:sz="0" w:space="0" w:color="auto"/>
        <w:bottom w:val="none" w:sz="0" w:space="0" w:color="auto"/>
        <w:right w:val="none" w:sz="0" w:space="0" w:color="auto"/>
      </w:divBdr>
    </w:div>
    <w:div w:id="1575967678">
      <w:bodyDiv w:val="1"/>
      <w:marLeft w:val="0"/>
      <w:marRight w:val="0"/>
      <w:marTop w:val="0"/>
      <w:marBottom w:val="0"/>
      <w:divBdr>
        <w:top w:val="none" w:sz="0" w:space="0" w:color="auto"/>
        <w:left w:val="none" w:sz="0" w:space="0" w:color="auto"/>
        <w:bottom w:val="none" w:sz="0" w:space="0" w:color="auto"/>
        <w:right w:val="none" w:sz="0" w:space="0" w:color="auto"/>
      </w:divBdr>
    </w:div>
    <w:div w:id="1882326326">
      <w:bodyDiv w:val="1"/>
      <w:marLeft w:val="0"/>
      <w:marRight w:val="0"/>
      <w:marTop w:val="0"/>
      <w:marBottom w:val="0"/>
      <w:divBdr>
        <w:top w:val="none" w:sz="0" w:space="0" w:color="auto"/>
        <w:left w:val="none" w:sz="0" w:space="0" w:color="auto"/>
        <w:bottom w:val="none" w:sz="0" w:space="0" w:color="auto"/>
        <w:right w:val="none" w:sz="0" w:space="0" w:color="auto"/>
      </w:divBdr>
    </w:div>
    <w:div w:id="1891260973">
      <w:bodyDiv w:val="1"/>
      <w:marLeft w:val="0"/>
      <w:marRight w:val="0"/>
      <w:marTop w:val="0"/>
      <w:marBottom w:val="0"/>
      <w:divBdr>
        <w:top w:val="none" w:sz="0" w:space="0" w:color="auto"/>
        <w:left w:val="none" w:sz="0" w:space="0" w:color="auto"/>
        <w:bottom w:val="none" w:sz="0" w:space="0" w:color="auto"/>
        <w:right w:val="none" w:sz="0" w:space="0" w:color="auto"/>
      </w:divBdr>
    </w:div>
    <w:div w:id="1915430016">
      <w:bodyDiv w:val="1"/>
      <w:marLeft w:val="0"/>
      <w:marRight w:val="0"/>
      <w:marTop w:val="0"/>
      <w:marBottom w:val="0"/>
      <w:divBdr>
        <w:top w:val="none" w:sz="0" w:space="0" w:color="auto"/>
        <w:left w:val="none" w:sz="0" w:space="0" w:color="auto"/>
        <w:bottom w:val="none" w:sz="0" w:space="0" w:color="auto"/>
        <w:right w:val="none" w:sz="0" w:space="0" w:color="auto"/>
      </w:divBdr>
    </w:div>
    <w:div w:id="2029022173">
      <w:bodyDiv w:val="1"/>
      <w:marLeft w:val="0"/>
      <w:marRight w:val="0"/>
      <w:marTop w:val="0"/>
      <w:marBottom w:val="0"/>
      <w:divBdr>
        <w:top w:val="none" w:sz="0" w:space="0" w:color="auto"/>
        <w:left w:val="none" w:sz="0" w:space="0" w:color="auto"/>
        <w:bottom w:val="none" w:sz="0" w:space="0" w:color="auto"/>
        <w:right w:val="none" w:sz="0" w:space="0" w:color="auto"/>
      </w:divBdr>
    </w:div>
    <w:div w:id="2087262967">
      <w:bodyDiv w:val="1"/>
      <w:marLeft w:val="0"/>
      <w:marRight w:val="0"/>
      <w:marTop w:val="0"/>
      <w:marBottom w:val="0"/>
      <w:divBdr>
        <w:top w:val="none" w:sz="0" w:space="0" w:color="auto"/>
        <w:left w:val="none" w:sz="0" w:space="0" w:color="auto"/>
        <w:bottom w:val="none" w:sz="0" w:space="0" w:color="auto"/>
        <w:right w:val="none" w:sz="0" w:space="0" w:color="auto"/>
      </w:divBdr>
    </w:div>
    <w:div w:id="212804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chi\AppData\Roaming\Microsoft\Templates\Reports\WTOPanRepAnnex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BFB835B9DF404C9CA2D3A4DE3EF509" ma:contentTypeVersion="11" ma:contentTypeDescription="Crée un document." ma:contentTypeScope="" ma:versionID="de181f5749ff2527bbb2fde042b576b3">
  <xsd:schema xmlns:xsd="http://www.w3.org/2001/XMLSchema" xmlns:xs="http://www.w3.org/2001/XMLSchema" xmlns:p="http://schemas.microsoft.com/office/2006/metadata/properties" xmlns:ns3="a36b6574-3f15-4705-b508-7526deee736e" xmlns:ns4="191782d3-744a-4398-9b71-2ae9ac9373fe" targetNamespace="http://schemas.microsoft.com/office/2006/metadata/properties" ma:root="true" ma:fieldsID="859ca5ab96e20ebb9eba84f002db282e" ns3:_="" ns4:_="">
    <xsd:import namespace="a36b6574-3f15-4705-b508-7526deee736e"/>
    <xsd:import namespace="191782d3-744a-4398-9b71-2ae9ac9373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574-3f15-4705-b508-7526deee7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782d3-744a-4398-9b71-2ae9ac9373f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9702A-1062-448F-9F6E-A460BF3DD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E7BC8-ECAC-4469-89E8-F23EBA38FF36}">
  <ds:schemaRefs>
    <ds:schemaRef ds:uri="http://schemas.microsoft.com/sharepoint/v3/contenttype/forms"/>
  </ds:schemaRefs>
</ds:datastoreItem>
</file>

<file path=customXml/itemProps3.xml><?xml version="1.0" encoding="utf-8"?>
<ds:datastoreItem xmlns:ds="http://schemas.openxmlformats.org/officeDocument/2006/customXml" ds:itemID="{1A1424DE-C9EE-4CD8-9B52-F8D6B337D4DB}">
  <ds:schemaRefs>
    <ds:schemaRef ds:uri="http://schemas.openxmlformats.org/officeDocument/2006/bibliography"/>
  </ds:schemaRefs>
</ds:datastoreItem>
</file>

<file path=customXml/itemProps4.xml><?xml version="1.0" encoding="utf-8"?>
<ds:datastoreItem xmlns:ds="http://schemas.openxmlformats.org/officeDocument/2006/customXml" ds:itemID="{A520270C-9342-4997-88BD-3E42C502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574-3f15-4705-b508-7526deee736e"/>
    <ds:schemaRef ds:uri="191782d3-744a-4398-9b71-2ae9ac937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WTOPanRepAnnexE.dotx</Template>
  <TotalTime>0</TotalTime>
  <Pages>7</Pages>
  <Words>4322</Words>
  <Characters>24636</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2022-03-25T12:55:00Z</cp:lastPrinted>
  <dcterms:created xsi:type="dcterms:W3CDTF">2023-03-14T15:48:00Z</dcterms:created>
  <dcterms:modified xsi:type="dcterms:W3CDTF">2023-03-15T08:12:00Z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106e3625-5a1b-4f8d-b6b4-573159214b26</vt:lpwstr>
  </property>
  <property fmtid="{D5CDD505-2E9C-101B-9397-08002B2CF9AE}" pid="3" name="WTOCLASSIFICATION">
    <vt:lpwstr>WTO OFFICIAL</vt:lpwstr>
  </property>
  <property fmtid="{D5CDD505-2E9C-101B-9397-08002B2CF9AE}" pid="4" name="Symbol1">
    <vt:lpwstr>INF/TE/SSD/R/15</vt:lpwstr>
  </property>
</Properties>
</file>