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D18C" w14:textId="77777777" w:rsidR="003B23B9" w:rsidRDefault="009C1B62" w:rsidP="003B23B9">
      <w:pPr>
        <w:pStyle w:val="Title"/>
      </w:pPr>
      <w:r w:rsidRPr="0068687F">
        <w:t>NOTIFICATION OF LAWS AND REGULATIONS</w:t>
      </w:r>
      <w:r w:rsidR="00601873">
        <w:br/>
      </w:r>
      <w:r>
        <w:t xml:space="preserve">UNDER ARTICLE 63.2 OF THE TRIPS </w:t>
      </w:r>
      <w:r w:rsidRPr="0068687F">
        <w:t>AGREEMENT</w:t>
      </w:r>
    </w:p>
    <w:p w14:paraId="4BCFAB5F" w14:textId="537C6F6A" w:rsidR="006B338F" w:rsidRDefault="009C1B62" w:rsidP="003B23B9">
      <w:pPr>
        <w:pStyle w:val="Title2"/>
      </w:pPr>
      <w:bookmarkStart w:id="0" w:name="bmkNotifyingMemberName1"/>
      <w:r w:rsidRPr="003E7F48">
        <w:t>The Gambia</w:t>
      </w:r>
      <w:bookmarkEnd w:id="0"/>
      <w:r w:rsidRPr="0006390F">
        <w:t xml:space="preserve">: </w:t>
      </w:r>
      <w:bookmarkStart w:id="1" w:name="BMKTITLE1"/>
      <w:r w:rsidR="0000096E">
        <w:t>Intellectual Property Bill</w:t>
      </w:r>
      <w:r w:rsidR="00A509D2">
        <w:t>,</w:t>
      </w:r>
      <w:r w:rsidR="0000096E">
        <w:t xml:space="preserve"> 2021</w:t>
      </w:r>
      <w:bookmarkEnd w:id="1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135"/>
      </w:tblGrid>
      <w:tr w:rsidR="000B5EA9" w:rsidRPr="000B28D8" w14:paraId="54437FBF" w14:textId="77777777" w:rsidTr="00AF4E28"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EE283C" w14:textId="77777777" w:rsidR="00CD3722" w:rsidRPr="000B28D8" w:rsidRDefault="009C1B62" w:rsidP="003D642A">
            <w:pPr>
              <w:jc w:val="left"/>
              <w:rPr>
                <w:b/>
                <w:szCs w:val="18"/>
              </w:rPr>
            </w:pPr>
            <w:r w:rsidRPr="000B28D8">
              <w:rPr>
                <w:b/>
                <w:szCs w:val="18"/>
              </w:rPr>
              <w:t>Notifying Member</w:t>
            </w:r>
          </w:p>
        </w:tc>
        <w:tc>
          <w:tcPr>
            <w:tcW w:w="7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8A85FF" w14:textId="77777777" w:rsidR="00CD3722" w:rsidRPr="000B28D8" w:rsidRDefault="009C1B62" w:rsidP="003D642A">
            <w:pPr>
              <w:rPr>
                <w:b/>
                <w:smallCaps/>
                <w:szCs w:val="18"/>
              </w:rPr>
            </w:pPr>
            <w:bookmarkStart w:id="2" w:name="bmkNotifyingMemberName2"/>
            <w:r w:rsidRPr="000B28D8">
              <w:rPr>
                <w:b/>
                <w:smallCaps/>
                <w:szCs w:val="18"/>
              </w:rPr>
              <w:t>The Gambia</w:t>
            </w:r>
            <w:bookmarkEnd w:id="2"/>
          </w:p>
        </w:tc>
      </w:tr>
      <w:tr w:rsidR="000B5EA9" w:rsidRPr="000B28D8" w14:paraId="59A2DA5F" w14:textId="77777777" w:rsidTr="00AF4E28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88A2BF" w14:textId="77777777" w:rsidR="003202BA" w:rsidRPr="000B28D8" w:rsidRDefault="003202BA" w:rsidP="003202BA">
            <w:pPr>
              <w:jc w:val="left"/>
              <w:rPr>
                <w:b/>
                <w:szCs w:val="18"/>
              </w:rPr>
            </w:pPr>
          </w:p>
          <w:p w14:paraId="60D8437D" w14:textId="77777777" w:rsidR="003202BA" w:rsidRPr="000B28D8" w:rsidRDefault="009C1B62" w:rsidP="003202BA">
            <w:pPr>
              <w:jc w:val="left"/>
              <w:rPr>
                <w:b/>
                <w:szCs w:val="18"/>
              </w:rPr>
            </w:pPr>
            <w:r w:rsidRPr="000B28D8">
              <w:rPr>
                <w:b/>
                <w:szCs w:val="18"/>
              </w:rPr>
              <w:t>Details of the notified legal text</w:t>
            </w:r>
          </w:p>
          <w:p w14:paraId="63A204E6" w14:textId="77777777" w:rsidR="003202BA" w:rsidRPr="000B28D8" w:rsidRDefault="003202BA" w:rsidP="003D642A">
            <w:pPr>
              <w:rPr>
                <w:b/>
                <w:smallCaps/>
                <w:szCs w:val="18"/>
              </w:rPr>
            </w:pPr>
          </w:p>
        </w:tc>
      </w:tr>
      <w:tr w:rsidR="000B5EA9" w:rsidRPr="000B28D8" w14:paraId="4A48B759" w14:textId="77777777" w:rsidTr="00AF4E28">
        <w:trPr>
          <w:trHeight w:val="284"/>
        </w:trPr>
        <w:tc>
          <w:tcPr>
            <w:tcW w:w="21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A06127" w14:textId="77777777" w:rsidR="006B338F" w:rsidRPr="000B28D8" w:rsidRDefault="009C1B62" w:rsidP="00F12B88">
            <w:pPr>
              <w:jc w:val="left"/>
              <w:rPr>
                <w:b/>
                <w:szCs w:val="18"/>
              </w:rPr>
            </w:pPr>
            <w:r w:rsidRPr="000B28D8">
              <w:rPr>
                <w:b/>
                <w:szCs w:val="18"/>
              </w:rPr>
              <w:t>Title</w:t>
            </w:r>
          </w:p>
        </w:tc>
        <w:tc>
          <w:tcPr>
            <w:tcW w:w="7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BBEB90" w14:textId="67CB1484" w:rsidR="006B338F" w:rsidRPr="000B28D8" w:rsidRDefault="009C1B62" w:rsidP="00165C7A">
            <w:pPr>
              <w:rPr>
                <w:szCs w:val="18"/>
              </w:rPr>
            </w:pPr>
            <w:bookmarkStart w:id="3" w:name="bmkTitle2"/>
            <w:r w:rsidRPr="000B28D8">
              <w:rPr>
                <w:szCs w:val="18"/>
              </w:rPr>
              <w:t>Intellectual Property Bill</w:t>
            </w:r>
            <w:r w:rsidR="00A509D2">
              <w:rPr>
                <w:szCs w:val="18"/>
              </w:rPr>
              <w:t>,</w:t>
            </w:r>
            <w:r w:rsidRPr="000B28D8">
              <w:rPr>
                <w:szCs w:val="18"/>
              </w:rPr>
              <w:t xml:space="preserve"> 2021</w:t>
            </w:r>
            <w:bookmarkEnd w:id="3"/>
          </w:p>
        </w:tc>
      </w:tr>
      <w:tr w:rsidR="000B5EA9" w:rsidRPr="000B28D8" w14:paraId="55458A5B" w14:textId="77777777" w:rsidTr="00AF4E28">
        <w:trPr>
          <w:trHeight w:val="282"/>
        </w:trPr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AEA879" w14:textId="77777777" w:rsidR="00165C7A" w:rsidRPr="000B28D8" w:rsidRDefault="009C1B62" w:rsidP="00165C7A">
            <w:pPr>
              <w:jc w:val="left"/>
              <w:rPr>
                <w:b/>
                <w:szCs w:val="18"/>
              </w:rPr>
            </w:pPr>
            <w:r w:rsidRPr="000B28D8">
              <w:rPr>
                <w:b/>
                <w:szCs w:val="18"/>
              </w:rPr>
              <w:t>Subject matter</w:t>
            </w:r>
          </w:p>
        </w:tc>
        <w:tc>
          <w:tcPr>
            <w:tcW w:w="713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820D4F" w14:textId="77777777" w:rsidR="006B338F" w:rsidRPr="000B28D8" w:rsidRDefault="009C1B62" w:rsidP="0084059E">
            <w:pPr>
              <w:rPr>
                <w:smallCaps/>
                <w:szCs w:val="18"/>
              </w:rPr>
            </w:pPr>
            <w:bookmarkStart w:id="4" w:name="bmkTopics"/>
            <w:r w:rsidRPr="000B28D8">
              <w:rPr>
                <w:szCs w:val="18"/>
              </w:rPr>
              <w:t>Copyright and related rights; Industrial property (general); Enforcement</w:t>
            </w:r>
            <w:bookmarkEnd w:id="4"/>
          </w:p>
        </w:tc>
      </w:tr>
      <w:tr w:rsidR="000B5EA9" w:rsidRPr="000B28D8" w14:paraId="68E679FB" w14:textId="77777777" w:rsidTr="00AF4E28">
        <w:trPr>
          <w:trHeight w:val="458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D9AC28" w14:textId="77777777" w:rsidR="006B338F" w:rsidRPr="000B28D8" w:rsidRDefault="009C1B62" w:rsidP="00165C7A">
            <w:pPr>
              <w:jc w:val="left"/>
              <w:rPr>
                <w:b/>
                <w:szCs w:val="18"/>
              </w:rPr>
            </w:pPr>
            <w:r w:rsidRPr="000B28D8">
              <w:rPr>
                <w:b/>
                <w:szCs w:val="18"/>
              </w:rPr>
              <w:t>Nature of notification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24AE7856" w14:textId="77777777" w:rsidR="006B338F" w:rsidRPr="000B28D8" w:rsidRDefault="009C1B62" w:rsidP="00144045">
            <w:pPr>
              <w:ind w:left="562" w:hanging="562"/>
              <w:rPr>
                <w:smallCaps/>
                <w:szCs w:val="18"/>
              </w:rPr>
            </w:pPr>
            <w:r w:rsidRPr="000B28D8">
              <w:rPr>
                <w:szCs w:val="18"/>
              </w:rPr>
              <w:t>[X</w:t>
            </w:r>
            <w:bookmarkStart w:id="5" w:name="bmkNatureOfNotification1"/>
            <w:bookmarkEnd w:id="5"/>
            <w:r w:rsidRPr="000B28D8">
              <w:rPr>
                <w:szCs w:val="18"/>
              </w:rPr>
              <w:t>]</w:t>
            </w:r>
            <w:r w:rsidRPr="000B28D8">
              <w:rPr>
                <w:szCs w:val="18"/>
              </w:rPr>
              <w:tab/>
              <w:t>Main dedicated intellectual property law or regulation</w:t>
            </w:r>
          </w:p>
          <w:p w14:paraId="544B541B" w14:textId="77777777" w:rsidR="006B338F" w:rsidRPr="000B28D8" w:rsidRDefault="009C1B62" w:rsidP="00144045">
            <w:pPr>
              <w:ind w:left="562" w:hanging="562"/>
              <w:rPr>
                <w:smallCaps/>
                <w:szCs w:val="18"/>
                <w:lang w:eastAsia="en-GB"/>
              </w:rPr>
            </w:pPr>
            <w:proofErr w:type="gramStart"/>
            <w:r w:rsidRPr="000B28D8">
              <w:rPr>
                <w:szCs w:val="18"/>
              </w:rPr>
              <w:t>[  </w:t>
            </w:r>
            <w:bookmarkStart w:id="6" w:name="bmkNatureOfNotification2"/>
            <w:bookmarkEnd w:id="6"/>
            <w:r w:rsidRPr="000B28D8">
              <w:rPr>
                <w:szCs w:val="18"/>
              </w:rPr>
              <w:t>]</w:t>
            </w:r>
            <w:proofErr w:type="gramEnd"/>
            <w:r w:rsidRPr="000B28D8">
              <w:rPr>
                <w:szCs w:val="18"/>
              </w:rPr>
              <w:tab/>
            </w:r>
            <w:r w:rsidRPr="000B28D8">
              <w:rPr>
                <w:szCs w:val="18"/>
                <w:lang w:eastAsia="en-GB"/>
              </w:rPr>
              <w:t>Other law or regulation</w:t>
            </w:r>
          </w:p>
        </w:tc>
      </w:tr>
      <w:tr w:rsidR="000B5EA9" w:rsidRPr="000B28D8" w14:paraId="10054820" w14:textId="77777777" w:rsidTr="00AF4E28">
        <w:trPr>
          <w:trHeight w:val="29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E27AC8" w14:textId="77777777" w:rsidR="006B338F" w:rsidRPr="000B28D8" w:rsidRDefault="009C1B62" w:rsidP="00165C7A">
            <w:pPr>
              <w:jc w:val="left"/>
              <w:rPr>
                <w:b/>
                <w:szCs w:val="18"/>
              </w:rPr>
            </w:pPr>
            <w:r w:rsidRPr="000B28D8">
              <w:rPr>
                <w:b/>
                <w:szCs w:val="18"/>
              </w:rPr>
              <w:t>Link to legal text</w:t>
            </w:r>
            <w:r w:rsidRPr="000B28D8">
              <w:rPr>
                <w:rStyle w:val="EndnoteReference"/>
                <w:b/>
                <w:szCs w:val="18"/>
              </w:rPr>
              <w:endnoteReference w:id="1"/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478D3A60" w14:textId="77777777" w:rsidR="00165C7A" w:rsidRPr="000B28D8" w:rsidRDefault="000222CD" w:rsidP="000243EF">
            <w:pPr>
              <w:rPr>
                <w:szCs w:val="18"/>
                <w:lang w:eastAsia="en-GB"/>
              </w:rPr>
            </w:pPr>
            <w:hyperlink r:id="rId7" w:tgtFrame="_blank" w:history="1">
              <w:r w:rsidR="009C1B62" w:rsidRPr="000B28D8">
                <w:rPr>
                  <w:color w:val="0000FF"/>
                  <w:szCs w:val="18"/>
                  <w:u w:val="single"/>
                </w:rPr>
                <w:t>https://ip-documents.info/2023/IP/GMB/23_0943_00_e.pdf</w:t>
              </w:r>
            </w:hyperlink>
            <w:bookmarkStart w:id="7" w:name="bmkNotifiedDocumentLink"/>
            <w:bookmarkEnd w:id="7"/>
          </w:p>
        </w:tc>
      </w:tr>
      <w:tr w:rsidR="000B5EA9" w:rsidRPr="000B28D8" w14:paraId="2C4F38A8" w14:textId="77777777" w:rsidTr="00AF4E28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5AC9F89" w14:textId="77777777" w:rsidR="006B338F" w:rsidRPr="000B28D8" w:rsidRDefault="009C1B62" w:rsidP="00165C7A">
            <w:pPr>
              <w:jc w:val="left"/>
              <w:rPr>
                <w:b/>
                <w:szCs w:val="18"/>
              </w:rPr>
            </w:pPr>
            <w:r w:rsidRPr="000B28D8">
              <w:rPr>
                <w:b/>
                <w:szCs w:val="18"/>
              </w:rPr>
              <w:t>Notification status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3A710F2E" w14:textId="77777777" w:rsidR="006B338F" w:rsidRPr="000B28D8" w:rsidRDefault="009C1B62" w:rsidP="00144045">
            <w:pPr>
              <w:ind w:left="562" w:hanging="562"/>
              <w:rPr>
                <w:szCs w:val="18"/>
              </w:rPr>
            </w:pPr>
            <w:r w:rsidRPr="000B28D8">
              <w:rPr>
                <w:szCs w:val="18"/>
              </w:rPr>
              <w:t>[X</w:t>
            </w:r>
            <w:bookmarkStart w:id="8" w:name="bmkNotificationStatus1"/>
            <w:bookmarkEnd w:id="8"/>
            <w:r w:rsidRPr="000B28D8">
              <w:rPr>
                <w:szCs w:val="18"/>
              </w:rPr>
              <w:t>]</w:t>
            </w:r>
            <w:r w:rsidRPr="000B28D8">
              <w:rPr>
                <w:szCs w:val="18"/>
              </w:rPr>
              <w:tab/>
              <w:t>First notification</w:t>
            </w:r>
          </w:p>
          <w:p w14:paraId="1E602B55" w14:textId="77777777" w:rsidR="006B338F" w:rsidRPr="000B28D8" w:rsidRDefault="009C1B62" w:rsidP="00144045">
            <w:pPr>
              <w:ind w:left="567" w:hanging="567"/>
              <w:rPr>
                <w:szCs w:val="18"/>
                <w:lang w:eastAsia="en-GB"/>
              </w:rPr>
            </w:pPr>
            <w:proofErr w:type="gramStart"/>
            <w:r w:rsidRPr="000B28D8">
              <w:rPr>
                <w:szCs w:val="18"/>
              </w:rPr>
              <w:t>[  </w:t>
            </w:r>
            <w:bookmarkStart w:id="9" w:name="bmkNotificationStatus2"/>
            <w:bookmarkEnd w:id="9"/>
            <w:r w:rsidRPr="000B28D8">
              <w:rPr>
                <w:szCs w:val="18"/>
              </w:rPr>
              <w:t>]</w:t>
            </w:r>
            <w:proofErr w:type="gramEnd"/>
            <w:r w:rsidRPr="000B28D8">
              <w:rPr>
                <w:szCs w:val="18"/>
              </w:rPr>
              <w:tab/>
              <w:t>A</w:t>
            </w:r>
            <w:r w:rsidRPr="000B28D8">
              <w:rPr>
                <w:szCs w:val="18"/>
                <w:lang w:eastAsia="en-GB"/>
              </w:rPr>
              <w:t>mendment or revision to notified legal text</w:t>
            </w:r>
          </w:p>
          <w:p w14:paraId="6A6B2AA0" w14:textId="77777777" w:rsidR="006B338F" w:rsidRPr="000B28D8" w:rsidRDefault="009C1B62" w:rsidP="00144045">
            <w:pPr>
              <w:ind w:left="567" w:hanging="567"/>
              <w:rPr>
                <w:szCs w:val="18"/>
              </w:rPr>
            </w:pPr>
            <w:proofErr w:type="gramStart"/>
            <w:r w:rsidRPr="000B28D8">
              <w:rPr>
                <w:szCs w:val="18"/>
              </w:rPr>
              <w:t>[  </w:t>
            </w:r>
            <w:bookmarkStart w:id="10" w:name="bmkNotificationStatus3"/>
            <w:bookmarkEnd w:id="10"/>
            <w:r w:rsidRPr="000B28D8">
              <w:rPr>
                <w:szCs w:val="18"/>
              </w:rPr>
              <w:t>]</w:t>
            </w:r>
            <w:proofErr w:type="gramEnd"/>
            <w:r w:rsidRPr="000B28D8">
              <w:rPr>
                <w:smallCaps/>
                <w:szCs w:val="18"/>
              </w:rPr>
              <w:tab/>
            </w:r>
            <w:r w:rsidRPr="000B28D8">
              <w:rPr>
                <w:szCs w:val="18"/>
              </w:rPr>
              <w:t>Replacement or consolidation of notified legal text(s)</w:t>
            </w:r>
          </w:p>
        </w:tc>
      </w:tr>
      <w:tr w:rsidR="000B5EA9" w:rsidRPr="000B28D8" w14:paraId="227BAF4F" w14:textId="77777777" w:rsidTr="00AF4E28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63D5A85" w14:textId="77777777" w:rsidR="006B338F" w:rsidRPr="000B28D8" w:rsidRDefault="009C1B62" w:rsidP="00165C7A">
            <w:pPr>
              <w:jc w:val="left"/>
              <w:rPr>
                <w:b/>
                <w:szCs w:val="18"/>
              </w:rPr>
            </w:pPr>
            <w:r w:rsidRPr="000B28D8">
              <w:rPr>
                <w:b/>
                <w:szCs w:val="18"/>
              </w:rPr>
              <w:t>Previous notification(s) referred to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2AC6AA30" w14:textId="77777777" w:rsidR="006B338F" w:rsidRPr="000B28D8" w:rsidRDefault="009C1B62" w:rsidP="00165C7A">
            <w:pPr>
              <w:rPr>
                <w:szCs w:val="18"/>
                <w:lang w:eastAsia="en-GB"/>
              </w:rPr>
            </w:pPr>
            <w:r w:rsidRPr="000B28D8">
              <w:rPr>
                <w:szCs w:val="18"/>
              </w:rPr>
              <w:t>Not applicable</w:t>
            </w:r>
            <w:bookmarkStart w:id="11" w:name="bmkPreviousNotifications"/>
            <w:bookmarkEnd w:id="11"/>
          </w:p>
        </w:tc>
      </w:tr>
      <w:tr w:rsidR="000B5EA9" w:rsidRPr="000B28D8" w14:paraId="193F64F5" w14:textId="77777777" w:rsidTr="00AF4E28">
        <w:trPr>
          <w:trHeight w:val="567"/>
        </w:trPr>
        <w:tc>
          <w:tcPr>
            <w:tcW w:w="924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012231" w14:textId="42BDDF7C" w:rsidR="006B338F" w:rsidRDefault="009C1B62" w:rsidP="00CD3722">
            <w:pPr>
              <w:jc w:val="left"/>
              <w:rPr>
                <w:b/>
                <w:szCs w:val="18"/>
              </w:rPr>
            </w:pPr>
            <w:r w:rsidRPr="000B28D8">
              <w:rPr>
                <w:b/>
                <w:szCs w:val="18"/>
              </w:rPr>
              <w:t>Brief description of the notified legal text</w:t>
            </w:r>
          </w:p>
          <w:p w14:paraId="0933635A" w14:textId="77777777" w:rsidR="00B87337" w:rsidRPr="000B28D8" w:rsidRDefault="00B87337" w:rsidP="00CD3722">
            <w:pPr>
              <w:jc w:val="left"/>
              <w:rPr>
                <w:b/>
                <w:szCs w:val="18"/>
              </w:rPr>
            </w:pPr>
          </w:p>
          <w:p w14:paraId="604E5050" w14:textId="173DB5CC" w:rsidR="006B338F" w:rsidRDefault="009C1B62" w:rsidP="00BB290F">
            <w:pPr>
              <w:rPr>
                <w:szCs w:val="18"/>
              </w:rPr>
            </w:pPr>
            <w:bookmarkStart w:id="12" w:name="bmkDescription"/>
            <w:r w:rsidRPr="000B28D8">
              <w:rPr>
                <w:szCs w:val="18"/>
              </w:rPr>
              <w:t xml:space="preserve">The Intellectual Property Bill 2021 is intended to merge the Industrial Property Office and the Copyright Office to streamline the administration of intellectual property in The Gambia under the Ministry </w:t>
            </w:r>
            <w:r w:rsidR="00B87337">
              <w:rPr>
                <w:szCs w:val="18"/>
              </w:rPr>
              <w:t>o</w:t>
            </w:r>
            <w:r w:rsidRPr="000B28D8">
              <w:rPr>
                <w:szCs w:val="18"/>
              </w:rPr>
              <w:t xml:space="preserve">f Justice. It will provide for the registration of new regimes </w:t>
            </w:r>
            <w:proofErr w:type="gramStart"/>
            <w:r w:rsidRPr="000B28D8">
              <w:rPr>
                <w:szCs w:val="18"/>
              </w:rPr>
              <w:t>and also</w:t>
            </w:r>
            <w:proofErr w:type="gramEnd"/>
            <w:r w:rsidRPr="000B28D8">
              <w:rPr>
                <w:szCs w:val="18"/>
              </w:rPr>
              <w:t xml:space="preserve"> attempt to domesticate a number of treaties an</w:t>
            </w:r>
            <w:r w:rsidR="00B87337">
              <w:rPr>
                <w:szCs w:val="18"/>
              </w:rPr>
              <w:t>d</w:t>
            </w:r>
            <w:r w:rsidRPr="000B28D8">
              <w:rPr>
                <w:szCs w:val="18"/>
              </w:rPr>
              <w:t xml:space="preserve"> protocol</w:t>
            </w:r>
            <w:r w:rsidR="00B87337">
              <w:rPr>
                <w:szCs w:val="18"/>
              </w:rPr>
              <w:t>s</w:t>
            </w:r>
            <w:r w:rsidRPr="000B28D8">
              <w:rPr>
                <w:szCs w:val="18"/>
              </w:rPr>
              <w:t xml:space="preserve"> at the regional and international level.</w:t>
            </w:r>
            <w:bookmarkEnd w:id="12"/>
          </w:p>
          <w:p w14:paraId="0C89B05C" w14:textId="13773C3B" w:rsidR="00B87337" w:rsidRPr="000B28D8" w:rsidRDefault="00B87337" w:rsidP="00BB290F">
            <w:pPr>
              <w:rPr>
                <w:b/>
                <w:szCs w:val="18"/>
              </w:rPr>
            </w:pPr>
          </w:p>
        </w:tc>
      </w:tr>
      <w:tr w:rsidR="000B5EA9" w:rsidRPr="000B28D8" w14:paraId="0D76D69A" w14:textId="77777777" w:rsidTr="00AF4E28">
        <w:trPr>
          <w:trHeight w:val="567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10D2F0" w14:textId="77777777" w:rsidR="006B338F" w:rsidRPr="000B28D8" w:rsidRDefault="009C1B62" w:rsidP="00165C7A">
            <w:pPr>
              <w:jc w:val="left"/>
              <w:rPr>
                <w:b/>
                <w:szCs w:val="18"/>
              </w:rPr>
            </w:pPr>
            <w:r w:rsidRPr="000B28D8">
              <w:rPr>
                <w:b/>
                <w:szCs w:val="18"/>
              </w:rPr>
              <w:t xml:space="preserve">Language(s) of notified </w:t>
            </w:r>
            <w:r w:rsidR="000F4477" w:rsidRPr="000B28D8">
              <w:rPr>
                <w:b/>
                <w:szCs w:val="18"/>
              </w:rPr>
              <w:t xml:space="preserve">legal </w:t>
            </w:r>
            <w:r w:rsidRPr="000B28D8">
              <w:rPr>
                <w:b/>
                <w:szCs w:val="18"/>
              </w:rPr>
              <w:t>text</w:t>
            </w:r>
          </w:p>
        </w:tc>
        <w:tc>
          <w:tcPr>
            <w:tcW w:w="71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79030D" w14:textId="77777777" w:rsidR="006B338F" w:rsidRPr="000B28D8" w:rsidRDefault="009C1B62" w:rsidP="00867820">
            <w:pPr>
              <w:rPr>
                <w:szCs w:val="18"/>
              </w:rPr>
            </w:pPr>
            <w:bookmarkStart w:id="13" w:name="bmkAttachmentLanguages"/>
            <w:r w:rsidRPr="000B28D8">
              <w:rPr>
                <w:szCs w:val="18"/>
              </w:rPr>
              <w:t>English</w:t>
            </w:r>
            <w:bookmarkEnd w:id="13"/>
          </w:p>
        </w:tc>
      </w:tr>
      <w:tr w:rsidR="000B5EA9" w:rsidRPr="000B28D8" w14:paraId="1065FA56" w14:textId="77777777" w:rsidTr="00AF4E28">
        <w:trPr>
          <w:trHeight w:val="345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13935C" w14:textId="77777777" w:rsidR="006B338F" w:rsidRPr="000B28D8" w:rsidRDefault="009C1B62" w:rsidP="00165C7A">
            <w:pPr>
              <w:jc w:val="left"/>
              <w:rPr>
                <w:b/>
                <w:szCs w:val="18"/>
              </w:rPr>
            </w:pPr>
            <w:r w:rsidRPr="000B28D8">
              <w:rPr>
                <w:b/>
                <w:szCs w:val="18"/>
              </w:rPr>
              <w:t>Entry into force</w:t>
            </w: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08F9DA" w14:textId="77777777" w:rsidR="00165C7A" w:rsidRPr="000B28D8" w:rsidRDefault="009C1B62" w:rsidP="0063774B">
            <w:pPr>
              <w:rPr>
                <w:szCs w:val="18"/>
              </w:rPr>
            </w:pPr>
            <w:bookmarkStart w:id="14" w:name="bmkEntryIntoForceDate"/>
            <w:r w:rsidRPr="000B28D8">
              <w:rPr>
                <w:szCs w:val="18"/>
              </w:rPr>
              <w:t>29 December 2023; The bill is now forwarded to the National Assembly for enactment</w:t>
            </w:r>
            <w:bookmarkEnd w:id="14"/>
          </w:p>
        </w:tc>
      </w:tr>
      <w:tr w:rsidR="000B5EA9" w:rsidRPr="000B28D8" w14:paraId="621E6696" w14:textId="77777777" w:rsidTr="00AF4E28">
        <w:trPr>
          <w:trHeight w:val="294"/>
        </w:trPr>
        <w:tc>
          <w:tcPr>
            <w:tcW w:w="21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417C6D" w14:textId="77777777" w:rsidR="006B338F" w:rsidRPr="000B28D8" w:rsidRDefault="009C1B62" w:rsidP="0060084D">
            <w:pPr>
              <w:jc w:val="left"/>
              <w:rPr>
                <w:b/>
                <w:szCs w:val="18"/>
              </w:rPr>
            </w:pPr>
            <w:r w:rsidRPr="000B28D8">
              <w:rPr>
                <w:b/>
                <w:szCs w:val="18"/>
              </w:rPr>
              <w:t>Other date</w:t>
            </w:r>
            <w:r w:rsidR="0060084D" w:rsidRPr="000B28D8">
              <w:rPr>
                <w:b/>
                <w:szCs w:val="18"/>
              </w:rPr>
              <w:t xml:space="preserve"> </w:t>
            </w:r>
          </w:p>
        </w:tc>
        <w:tc>
          <w:tcPr>
            <w:tcW w:w="7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4F2A80" w14:textId="77777777" w:rsidR="00165C7A" w:rsidRPr="000B28D8" w:rsidRDefault="009C1B62" w:rsidP="0060084D">
            <w:pPr>
              <w:rPr>
                <w:szCs w:val="18"/>
              </w:rPr>
            </w:pPr>
            <w:bookmarkStart w:id="15" w:name="bmkOtherDateDate"/>
            <w:r w:rsidRPr="000B28D8">
              <w:rPr>
                <w:szCs w:val="18"/>
              </w:rPr>
              <w:t>Enactment: 1 March 2023</w:t>
            </w:r>
            <w:bookmarkEnd w:id="15"/>
          </w:p>
        </w:tc>
      </w:tr>
      <w:tr w:rsidR="000B5EA9" w:rsidRPr="000B28D8" w14:paraId="4C352AD6" w14:textId="77777777" w:rsidTr="00AF4E28">
        <w:trPr>
          <w:trHeight w:val="294"/>
        </w:trPr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526C86" w14:textId="77777777" w:rsidR="003202BA" w:rsidRPr="000B28D8" w:rsidRDefault="003202BA" w:rsidP="00165C7A">
            <w:pPr>
              <w:rPr>
                <w:szCs w:val="18"/>
              </w:rPr>
            </w:pPr>
          </w:p>
          <w:p w14:paraId="4C1A16F6" w14:textId="77777777" w:rsidR="003202BA" w:rsidRPr="000B28D8" w:rsidRDefault="009C1B62" w:rsidP="003202BA">
            <w:pPr>
              <w:jc w:val="left"/>
              <w:rPr>
                <w:b/>
                <w:szCs w:val="18"/>
              </w:rPr>
            </w:pPr>
            <w:r w:rsidRPr="000B28D8">
              <w:rPr>
                <w:b/>
                <w:szCs w:val="18"/>
              </w:rPr>
              <w:t>Notification details</w:t>
            </w:r>
          </w:p>
          <w:p w14:paraId="1FEFC3BF" w14:textId="77777777" w:rsidR="003202BA" w:rsidRPr="000B28D8" w:rsidRDefault="003202BA" w:rsidP="00165C7A">
            <w:pPr>
              <w:rPr>
                <w:szCs w:val="18"/>
              </w:rPr>
            </w:pPr>
          </w:p>
        </w:tc>
      </w:tr>
      <w:tr w:rsidR="000B5EA9" w:rsidRPr="000B28D8" w14:paraId="63F2C78D" w14:textId="77777777" w:rsidTr="00B87337">
        <w:trPr>
          <w:trHeight w:val="540"/>
        </w:trPr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B93347" w14:textId="77777777" w:rsidR="00CD3722" w:rsidRPr="000B28D8" w:rsidRDefault="009C1B62" w:rsidP="003D642A">
            <w:pPr>
              <w:jc w:val="left"/>
              <w:rPr>
                <w:b/>
                <w:szCs w:val="18"/>
              </w:rPr>
            </w:pPr>
            <w:r w:rsidRPr="000B28D8">
              <w:rPr>
                <w:b/>
                <w:szCs w:val="18"/>
              </w:rPr>
              <w:t xml:space="preserve">Submission date of notification </w:t>
            </w:r>
          </w:p>
        </w:tc>
        <w:tc>
          <w:tcPr>
            <w:tcW w:w="71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F0F4FA" w14:textId="77777777" w:rsidR="00CD3722" w:rsidRPr="000B28D8" w:rsidRDefault="009C1B62" w:rsidP="003A033C">
            <w:pPr>
              <w:jc w:val="left"/>
              <w:rPr>
                <w:b/>
                <w:szCs w:val="18"/>
              </w:rPr>
            </w:pPr>
            <w:bookmarkStart w:id="16" w:name="bmkSubmissionDate"/>
            <w:r w:rsidRPr="000B28D8">
              <w:rPr>
                <w:szCs w:val="18"/>
              </w:rPr>
              <w:t>3 February 2023</w:t>
            </w:r>
            <w:bookmarkEnd w:id="16"/>
          </w:p>
        </w:tc>
      </w:tr>
      <w:tr w:rsidR="000B5EA9" w:rsidRPr="000B28D8" w14:paraId="6AE670E8" w14:textId="77777777" w:rsidTr="00B87337">
        <w:trPr>
          <w:trHeight w:val="273"/>
        </w:trPr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DE56EB" w14:textId="77777777" w:rsidR="00CD3722" w:rsidRPr="000B28D8" w:rsidRDefault="009C1B62" w:rsidP="003D642A">
            <w:pPr>
              <w:jc w:val="left"/>
              <w:rPr>
                <w:b/>
                <w:szCs w:val="18"/>
              </w:rPr>
            </w:pPr>
            <w:r w:rsidRPr="000B28D8">
              <w:rPr>
                <w:b/>
                <w:szCs w:val="18"/>
              </w:rPr>
              <w:t xml:space="preserve">Other information 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B96863" w14:textId="77777777" w:rsidR="00CD3722" w:rsidRPr="000B28D8" w:rsidRDefault="00CD3722" w:rsidP="00E20D8D">
            <w:pPr>
              <w:jc w:val="left"/>
              <w:rPr>
                <w:b/>
                <w:szCs w:val="18"/>
              </w:rPr>
            </w:pPr>
            <w:bookmarkStart w:id="17" w:name="bmkOtherInformation"/>
            <w:bookmarkEnd w:id="17"/>
          </w:p>
        </w:tc>
      </w:tr>
      <w:tr w:rsidR="000B5EA9" w:rsidRPr="000B28D8" w14:paraId="31A96FB6" w14:textId="77777777" w:rsidTr="00B87337">
        <w:trPr>
          <w:trHeight w:val="567"/>
        </w:trPr>
        <w:tc>
          <w:tcPr>
            <w:tcW w:w="209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25867768" w14:textId="77777777" w:rsidR="00CD3722" w:rsidRPr="000B28D8" w:rsidRDefault="009C1B62" w:rsidP="003D642A">
            <w:pPr>
              <w:jc w:val="left"/>
              <w:rPr>
                <w:b/>
                <w:szCs w:val="18"/>
              </w:rPr>
            </w:pPr>
            <w:r w:rsidRPr="000B28D8">
              <w:rPr>
                <w:b/>
                <w:szCs w:val="18"/>
              </w:rPr>
              <w:lastRenderedPageBreak/>
              <w:t>Agency or authority responsible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302DD29C" w14:textId="77777777" w:rsidR="00B87337" w:rsidRDefault="009C1B62" w:rsidP="00E20D8D">
            <w:pPr>
              <w:jc w:val="left"/>
              <w:rPr>
                <w:szCs w:val="18"/>
              </w:rPr>
            </w:pPr>
            <w:bookmarkStart w:id="18" w:name="bmkContactInformation"/>
            <w:r w:rsidRPr="000B28D8">
              <w:rPr>
                <w:szCs w:val="18"/>
              </w:rPr>
              <w:t xml:space="preserve">Industrial Property Office </w:t>
            </w:r>
          </w:p>
          <w:p w14:paraId="741E3522" w14:textId="77777777" w:rsidR="00B87337" w:rsidRDefault="009C1B62" w:rsidP="00E20D8D">
            <w:pPr>
              <w:jc w:val="left"/>
              <w:rPr>
                <w:szCs w:val="18"/>
              </w:rPr>
            </w:pPr>
            <w:r w:rsidRPr="000B28D8">
              <w:rPr>
                <w:szCs w:val="18"/>
              </w:rPr>
              <w:t xml:space="preserve">Ministry of Justice Marina Parade </w:t>
            </w:r>
          </w:p>
          <w:p w14:paraId="2123B0AE" w14:textId="77777777" w:rsidR="00CD3722" w:rsidRDefault="009C1B62" w:rsidP="00E20D8D">
            <w:pPr>
              <w:jc w:val="left"/>
              <w:rPr>
                <w:szCs w:val="18"/>
              </w:rPr>
            </w:pPr>
            <w:r w:rsidRPr="000B28D8">
              <w:rPr>
                <w:szCs w:val="18"/>
              </w:rPr>
              <w:t>Banjul</w:t>
            </w:r>
            <w:bookmarkEnd w:id="18"/>
          </w:p>
          <w:p w14:paraId="329FA5D3" w14:textId="45E945B3" w:rsidR="00B87337" w:rsidRPr="000B28D8" w:rsidRDefault="00B87337" w:rsidP="00E20D8D">
            <w:pPr>
              <w:jc w:val="left"/>
              <w:rPr>
                <w:b/>
                <w:szCs w:val="18"/>
              </w:rPr>
            </w:pPr>
          </w:p>
        </w:tc>
      </w:tr>
    </w:tbl>
    <w:p w14:paraId="4C2F6DB6" w14:textId="77777777" w:rsidR="00CD3722" w:rsidRDefault="00CD3722" w:rsidP="00CD3722">
      <w:pPr>
        <w:shd w:val="clear" w:color="auto" w:fill="FFFFFF"/>
        <w:jc w:val="center"/>
      </w:pPr>
    </w:p>
    <w:sectPr w:rsidR="00CD3722" w:rsidSect="000B2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chicago"/>
      </w:end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025F" w14:textId="77777777" w:rsidR="007F6396" w:rsidRDefault="009C1B62" w:rsidP="00ED54E0">
      <w:r>
        <w:separator/>
      </w:r>
    </w:p>
  </w:endnote>
  <w:endnote w:type="continuationSeparator" w:id="0">
    <w:p w14:paraId="6F84EDE2" w14:textId="77777777" w:rsidR="007F6396" w:rsidRDefault="009C1B62" w:rsidP="00ED54E0">
      <w:r>
        <w:continuationSeparator/>
      </w:r>
    </w:p>
  </w:endnote>
  <w:endnote w:id="1">
    <w:p w14:paraId="3EA1B6A4" w14:textId="77777777" w:rsidR="00AF6312" w:rsidRDefault="009C1B62" w:rsidP="00650102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03139B">
        <w:t>Links are provided to texts of laws and regulations notified under the TRIPS Agreement in the form supplied by the Member concerned; the WTO Secretariat does not endorse or revise their content.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9132" w14:textId="5F63145B" w:rsidR="00544326" w:rsidRPr="000B28D8" w:rsidRDefault="000B28D8" w:rsidP="000B28D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4648" w14:textId="6279D030" w:rsidR="00544326" w:rsidRPr="000B28D8" w:rsidRDefault="000B28D8" w:rsidP="000B28D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BBBA" w14:textId="77777777" w:rsidR="00302C5F" w:rsidRDefault="009C1B62">
      <w:r>
        <w:separator/>
      </w:r>
    </w:p>
  </w:footnote>
  <w:footnote w:type="continuationSeparator" w:id="0">
    <w:p w14:paraId="39FAF431" w14:textId="77777777" w:rsidR="00302C5F" w:rsidRDefault="009C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104C" w14:textId="77777777" w:rsidR="000B28D8" w:rsidRPr="000B28D8" w:rsidRDefault="000B28D8" w:rsidP="000B2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28D8">
      <w:t>IP/N/1/GMB/2 • IP/N/1/GMB/C/2 • IP/N/1/GMB/I/1 • IP/N/1/GMB/E/1</w:t>
    </w:r>
  </w:p>
  <w:p w14:paraId="126DD3CA" w14:textId="77777777" w:rsidR="000B28D8" w:rsidRPr="000B28D8" w:rsidRDefault="000B28D8" w:rsidP="000B2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EBFB2C" w14:textId="0323E0A5" w:rsidR="000B28D8" w:rsidRPr="000B28D8" w:rsidRDefault="000B28D8" w:rsidP="000B2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28D8">
      <w:t xml:space="preserve">- </w:t>
    </w:r>
    <w:r w:rsidRPr="000B28D8">
      <w:fldChar w:fldCharType="begin"/>
    </w:r>
    <w:r w:rsidRPr="000B28D8">
      <w:instrText xml:space="preserve"> PAGE </w:instrText>
    </w:r>
    <w:r w:rsidRPr="000B28D8">
      <w:fldChar w:fldCharType="separate"/>
    </w:r>
    <w:r w:rsidRPr="000B28D8">
      <w:rPr>
        <w:noProof/>
      </w:rPr>
      <w:t>2</w:t>
    </w:r>
    <w:r w:rsidRPr="000B28D8">
      <w:fldChar w:fldCharType="end"/>
    </w:r>
    <w:r w:rsidRPr="000B28D8">
      <w:t xml:space="preserve"> -</w:t>
    </w:r>
  </w:p>
  <w:p w14:paraId="55842D2E" w14:textId="269D7706" w:rsidR="00544326" w:rsidRPr="000B28D8" w:rsidRDefault="00544326" w:rsidP="000B28D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CBA5" w14:textId="77777777" w:rsidR="000B28D8" w:rsidRPr="000B28D8" w:rsidRDefault="000B28D8" w:rsidP="000B2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28D8">
      <w:t>IP/N/1/GMB/2 • IP/N/1/GMB/C/2 • IP/N/1/GMB/I/1 • IP/N/1/GMB/E/1</w:t>
    </w:r>
  </w:p>
  <w:p w14:paraId="0B96789B" w14:textId="77777777" w:rsidR="000B28D8" w:rsidRPr="000B28D8" w:rsidRDefault="000B28D8" w:rsidP="000B2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F30728" w14:textId="2DBB7579" w:rsidR="000B28D8" w:rsidRPr="000B28D8" w:rsidRDefault="000B28D8" w:rsidP="000B2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28D8">
      <w:t xml:space="preserve">- </w:t>
    </w:r>
    <w:r w:rsidRPr="000B28D8">
      <w:fldChar w:fldCharType="begin"/>
    </w:r>
    <w:r w:rsidRPr="000B28D8">
      <w:instrText xml:space="preserve"> PAGE </w:instrText>
    </w:r>
    <w:r w:rsidRPr="000B28D8">
      <w:fldChar w:fldCharType="separate"/>
    </w:r>
    <w:r w:rsidRPr="000B28D8">
      <w:rPr>
        <w:noProof/>
      </w:rPr>
      <w:t>2</w:t>
    </w:r>
    <w:r w:rsidRPr="000B28D8">
      <w:fldChar w:fldCharType="end"/>
    </w:r>
    <w:r w:rsidRPr="000B28D8">
      <w:t xml:space="preserve"> -</w:t>
    </w:r>
  </w:p>
  <w:p w14:paraId="3757DF58" w14:textId="7710C218" w:rsidR="00544326" w:rsidRPr="000B28D8" w:rsidRDefault="00544326" w:rsidP="000B28D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B5EA9" w14:paraId="73D3C341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533A6D" w14:textId="77777777" w:rsidR="00ED54E0" w:rsidRPr="0023737C" w:rsidRDefault="00ED54E0" w:rsidP="00ED1F9F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F53A8A" w14:textId="3A3FCB42" w:rsidR="00ED54E0" w:rsidRPr="0023737C" w:rsidRDefault="000B28D8" w:rsidP="00ED1F9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0B5EA9" w14:paraId="73A518D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F69006" w14:textId="77777777" w:rsidR="00ED54E0" w:rsidRPr="0023737C" w:rsidRDefault="009C1B62" w:rsidP="00ED1F9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66EF869" wp14:editId="3A3C840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54578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FFEFF4" w14:textId="77777777" w:rsidR="00ED54E0" w:rsidRPr="0023737C" w:rsidRDefault="00ED54E0" w:rsidP="00ED1F9F">
          <w:pPr>
            <w:jc w:val="right"/>
            <w:rPr>
              <w:b/>
              <w:szCs w:val="16"/>
            </w:rPr>
          </w:pPr>
        </w:p>
      </w:tc>
    </w:tr>
    <w:tr w:rsidR="000B5EA9" w14:paraId="19CEC51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FB6C899" w14:textId="77777777" w:rsidR="00ED54E0" w:rsidRPr="0023737C" w:rsidRDefault="00ED54E0" w:rsidP="00ED1F9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88FAA6" w14:textId="77777777" w:rsidR="000B28D8" w:rsidRDefault="000B28D8" w:rsidP="00ED1F9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IP/N/1/GMB/2, IP/N/1/GMB/C/2</w:t>
          </w:r>
        </w:p>
        <w:p w14:paraId="5F72574E" w14:textId="77777777" w:rsidR="000B28D8" w:rsidRDefault="000B28D8" w:rsidP="00ED1F9F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IP/N/1/GMB/I/1, IP/N/1/GMB/E/1</w:t>
          </w:r>
        </w:p>
        <w:bookmarkEnd w:id="20"/>
        <w:p w14:paraId="030CB6D5" w14:textId="2F049FC7" w:rsidR="000B5EA9" w:rsidRDefault="000B5EA9" w:rsidP="00ED1F9F">
          <w:pPr>
            <w:jc w:val="right"/>
            <w:rPr>
              <w:b/>
              <w:szCs w:val="16"/>
            </w:rPr>
          </w:pPr>
        </w:p>
      </w:tc>
    </w:tr>
    <w:tr w:rsidR="000B5EA9" w14:paraId="357FF27B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6C2102" w14:textId="77777777" w:rsidR="00ED54E0" w:rsidRPr="0023737C" w:rsidRDefault="00ED54E0" w:rsidP="00ED1F9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3B1ACC" w14:textId="77777777" w:rsidR="00ED54E0" w:rsidRPr="0023737C" w:rsidRDefault="009C1B62" w:rsidP="00FB117C">
          <w:pPr>
            <w:jc w:val="right"/>
            <w:rPr>
              <w:szCs w:val="16"/>
            </w:rPr>
          </w:pPr>
          <w:bookmarkStart w:id="21" w:name="bmkDate"/>
          <w:r w:rsidRPr="00FB117C">
            <w:rPr>
              <w:szCs w:val="16"/>
            </w:rPr>
            <w:t>22 February 2023</w:t>
          </w:r>
          <w:bookmarkEnd w:id="21"/>
        </w:p>
      </w:tc>
    </w:tr>
    <w:tr w:rsidR="000B5EA9" w14:paraId="220940E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862185" w14:textId="6E6545AB" w:rsidR="00ED54E0" w:rsidRPr="00827B0A" w:rsidRDefault="009C1B62" w:rsidP="00ED1F9F">
          <w:pPr>
            <w:jc w:val="left"/>
            <w:rPr>
              <w:color w:val="FF0000"/>
            </w:rPr>
          </w:pPr>
          <w:bookmarkStart w:id="22" w:name="bmkSerial"/>
          <w:r w:rsidRPr="00827B0A">
            <w:rPr>
              <w:color w:val="FF0000"/>
            </w:rPr>
            <w:t>(</w:t>
          </w:r>
          <w:r w:rsidR="00697879">
            <w:rPr>
              <w:color w:val="FF0000"/>
            </w:rPr>
            <w:t>23-</w:t>
          </w:r>
          <w:r w:rsidR="000222CD">
            <w:rPr>
              <w:color w:val="FF0000"/>
            </w:rPr>
            <w:t>1271</w:t>
          </w:r>
          <w:r w:rsidRPr="00827B0A">
            <w:rPr>
              <w:color w:val="FF0000"/>
            </w:rPr>
            <w:t>)</w:t>
          </w:r>
          <w:bookmarkEnd w:id="22"/>
          <w:r w:rsidR="00EF7972" w:rsidRPr="00827B0A">
            <w:rPr>
              <w:color w:val="FF0000"/>
            </w:rPr>
            <w:t xml:space="preserve"> 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C08DB6" w14:textId="77777777" w:rsidR="00ED54E0" w:rsidRPr="0023737C" w:rsidRDefault="009C1B62" w:rsidP="00ED1F9F">
          <w:pPr>
            <w:jc w:val="right"/>
            <w:rPr>
              <w:szCs w:val="16"/>
            </w:rPr>
          </w:pPr>
          <w:bookmarkStart w:id="23" w:name="bmkTotPages"/>
          <w:r w:rsidRPr="0023737C">
            <w:rPr>
              <w:bCs/>
              <w:szCs w:val="16"/>
            </w:rPr>
            <w:t xml:space="preserve">Page: 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PAGE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1</w:t>
          </w:r>
          <w:r w:rsidRPr="0023737C">
            <w:rPr>
              <w:bCs/>
              <w:szCs w:val="16"/>
            </w:rPr>
            <w:fldChar w:fldCharType="end"/>
          </w:r>
          <w:r w:rsidRPr="0023737C">
            <w:rPr>
              <w:bCs/>
              <w:szCs w:val="16"/>
            </w:rPr>
            <w:t>/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NUMPAGES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2</w:t>
          </w:r>
          <w:r w:rsidRPr="0023737C">
            <w:rPr>
              <w:bCs/>
              <w:szCs w:val="16"/>
            </w:rPr>
            <w:fldChar w:fldCharType="end"/>
          </w:r>
          <w:bookmarkEnd w:id="23"/>
        </w:p>
      </w:tc>
    </w:tr>
    <w:tr w:rsidR="000B5EA9" w14:paraId="6E327444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F1710E" w14:textId="77777777" w:rsidR="000B28D8" w:rsidRDefault="000B28D8" w:rsidP="00370C3C">
          <w:pPr>
            <w:jc w:val="left"/>
            <w:rPr>
              <w:b/>
            </w:rPr>
          </w:pPr>
          <w:bookmarkStart w:id="24" w:name="bmkCommittee"/>
          <w:r>
            <w:rPr>
              <w:b/>
            </w:rPr>
            <w:t>Council for Trade-Related Aspects of</w:t>
          </w:r>
        </w:p>
        <w:p w14:paraId="57587F55" w14:textId="268AE627" w:rsidR="00ED54E0" w:rsidRPr="0023737C" w:rsidRDefault="000B28D8" w:rsidP="00370C3C">
          <w:pPr>
            <w:jc w:val="left"/>
            <w:rPr>
              <w:sz w:val="14"/>
              <w:szCs w:val="16"/>
            </w:rPr>
          </w:pPr>
          <w:r>
            <w:rPr>
              <w:b/>
            </w:rPr>
            <w:t>Intellectual Property Rights</w:t>
          </w:r>
          <w:bookmarkEnd w:id="2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19CF4B" w14:textId="06B433F1" w:rsidR="00154C64" w:rsidRPr="0023737C" w:rsidRDefault="000B28D8" w:rsidP="00ED1F9F">
          <w:pPr>
            <w:jc w:val="right"/>
            <w:rPr>
              <w:bCs/>
              <w:szCs w:val="18"/>
            </w:rPr>
          </w:pPr>
          <w:bookmarkStart w:id="25" w:name="bmkLanguage"/>
          <w:r>
            <w:rPr>
              <w:szCs w:val="18"/>
            </w:rPr>
            <w:t>Original: English</w:t>
          </w:r>
          <w:bookmarkEnd w:id="25"/>
        </w:p>
      </w:tc>
    </w:tr>
  </w:tbl>
  <w:p w14:paraId="20A35701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7C51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5CFC98" w:tentative="1">
      <w:start w:val="1"/>
      <w:numFmt w:val="lowerLetter"/>
      <w:lvlText w:val="%2."/>
      <w:lvlJc w:val="left"/>
      <w:pPr>
        <w:ind w:left="1080" w:hanging="360"/>
      </w:pPr>
    </w:lvl>
    <w:lvl w:ilvl="2" w:tplc="E6445BA8" w:tentative="1">
      <w:start w:val="1"/>
      <w:numFmt w:val="lowerRoman"/>
      <w:lvlText w:val="%3."/>
      <w:lvlJc w:val="right"/>
      <w:pPr>
        <w:ind w:left="1800" w:hanging="180"/>
      </w:pPr>
    </w:lvl>
    <w:lvl w:ilvl="3" w:tplc="C90EC1D6" w:tentative="1">
      <w:start w:val="1"/>
      <w:numFmt w:val="decimal"/>
      <w:lvlText w:val="%4."/>
      <w:lvlJc w:val="left"/>
      <w:pPr>
        <w:ind w:left="2520" w:hanging="360"/>
      </w:pPr>
    </w:lvl>
    <w:lvl w:ilvl="4" w:tplc="E8F8EEDE" w:tentative="1">
      <w:start w:val="1"/>
      <w:numFmt w:val="lowerLetter"/>
      <w:lvlText w:val="%5."/>
      <w:lvlJc w:val="left"/>
      <w:pPr>
        <w:ind w:left="3240" w:hanging="360"/>
      </w:pPr>
    </w:lvl>
    <w:lvl w:ilvl="5" w:tplc="7640DBC2" w:tentative="1">
      <w:start w:val="1"/>
      <w:numFmt w:val="lowerRoman"/>
      <w:lvlText w:val="%6."/>
      <w:lvlJc w:val="right"/>
      <w:pPr>
        <w:ind w:left="3960" w:hanging="180"/>
      </w:pPr>
    </w:lvl>
    <w:lvl w:ilvl="6" w:tplc="34E20B26" w:tentative="1">
      <w:start w:val="1"/>
      <w:numFmt w:val="decimal"/>
      <w:lvlText w:val="%7."/>
      <w:lvlJc w:val="left"/>
      <w:pPr>
        <w:ind w:left="4680" w:hanging="360"/>
      </w:pPr>
    </w:lvl>
    <w:lvl w:ilvl="7" w:tplc="FA18F876" w:tentative="1">
      <w:start w:val="1"/>
      <w:numFmt w:val="lowerLetter"/>
      <w:lvlText w:val="%8."/>
      <w:lvlJc w:val="left"/>
      <w:pPr>
        <w:ind w:left="5400" w:hanging="360"/>
      </w:pPr>
    </w:lvl>
    <w:lvl w:ilvl="8" w:tplc="810E601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6514673">
    <w:abstractNumId w:val="9"/>
  </w:num>
  <w:num w:numId="2" w16cid:durableId="597836662">
    <w:abstractNumId w:val="7"/>
  </w:num>
  <w:num w:numId="3" w16cid:durableId="1903715352">
    <w:abstractNumId w:val="6"/>
  </w:num>
  <w:num w:numId="4" w16cid:durableId="1336033388">
    <w:abstractNumId w:val="5"/>
  </w:num>
  <w:num w:numId="5" w16cid:durableId="90013506">
    <w:abstractNumId w:val="4"/>
  </w:num>
  <w:num w:numId="6" w16cid:durableId="566459814">
    <w:abstractNumId w:val="12"/>
  </w:num>
  <w:num w:numId="7" w16cid:durableId="1012878452">
    <w:abstractNumId w:val="11"/>
  </w:num>
  <w:num w:numId="8" w16cid:durableId="35204937">
    <w:abstractNumId w:val="10"/>
  </w:num>
  <w:num w:numId="9" w16cid:durableId="3323001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4766256">
    <w:abstractNumId w:val="13"/>
  </w:num>
  <w:num w:numId="11" w16cid:durableId="840775863">
    <w:abstractNumId w:val="8"/>
  </w:num>
  <w:num w:numId="12" w16cid:durableId="1873763218">
    <w:abstractNumId w:val="3"/>
  </w:num>
  <w:num w:numId="13" w16cid:durableId="1718041036">
    <w:abstractNumId w:val="2"/>
  </w:num>
  <w:num w:numId="14" w16cid:durableId="1757941794">
    <w:abstractNumId w:val="1"/>
  </w:num>
  <w:num w:numId="15" w16cid:durableId="124506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8"/>
    <w:rsid w:val="0000096E"/>
    <w:rsid w:val="000222CD"/>
    <w:rsid w:val="000243EF"/>
    <w:rsid w:val="000272F6"/>
    <w:rsid w:val="0003139B"/>
    <w:rsid w:val="00037AC4"/>
    <w:rsid w:val="000423BF"/>
    <w:rsid w:val="0006390F"/>
    <w:rsid w:val="000773F6"/>
    <w:rsid w:val="000A4945"/>
    <w:rsid w:val="000B28D8"/>
    <w:rsid w:val="000B31E1"/>
    <w:rsid w:val="000B5EA9"/>
    <w:rsid w:val="000F4477"/>
    <w:rsid w:val="0011356B"/>
    <w:rsid w:val="0013337F"/>
    <w:rsid w:val="001349A7"/>
    <w:rsid w:val="00144045"/>
    <w:rsid w:val="00154C64"/>
    <w:rsid w:val="00161014"/>
    <w:rsid w:val="00162593"/>
    <w:rsid w:val="0016347B"/>
    <w:rsid w:val="00165C7A"/>
    <w:rsid w:val="00181217"/>
    <w:rsid w:val="00182B84"/>
    <w:rsid w:val="001D7318"/>
    <w:rsid w:val="001E291F"/>
    <w:rsid w:val="00226EB6"/>
    <w:rsid w:val="00233408"/>
    <w:rsid w:val="0023737C"/>
    <w:rsid w:val="0027067B"/>
    <w:rsid w:val="002838D1"/>
    <w:rsid w:val="002C020D"/>
    <w:rsid w:val="002C6C49"/>
    <w:rsid w:val="002D4C26"/>
    <w:rsid w:val="002E5107"/>
    <w:rsid w:val="00302C5F"/>
    <w:rsid w:val="003147FB"/>
    <w:rsid w:val="003156C6"/>
    <w:rsid w:val="003202BA"/>
    <w:rsid w:val="003301A2"/>
    <w:rsid w:val="00335DFE"/>
    <w:rsid w:val="003572B4"/>
    <w:rsid w:val="003641B0"/>
    <w:rsid w:val="00370C3C"/>
    <w:rsid w:val="0037387A"/>
    <w:rsid w:val="00392A56"/>
    <w:rsid w:val="003A033C"/>
    <w:rsid w:val="003B23B9"/>
    <w:rsid w:val="003C0DA1"/>
    <w:rsid w:val="003D642A"/>
    <w:rsid w:val="003E7681"/>
    <w:rsid w:val="003E7F48"/>
    <w:rsid w:val="0040285F"/>
    <w:rsid w:val="00424551"/>
    <w:rsid w:val="00424C2D"/>
    <w:rsid w:val="00424C9C"/>
    <w:rsid w:val="00467032"/>
    <w:rsid w:val="0046754A"/>
    <w:rsid w:val="004908BE"/>
    <w:rsid w:val="0049522C"/>
    <w:rsid w:val="00496152"/>
    <w:rsid w:val="004F203A"/>
    <w:rsid w:val="005336B8"/>
    <w:rsid w:val="00544326"/>
    <w:rsid w:val="00547B5F"/>
    <w:rsid w:val="0055026D"/>
    <w:rsid w:val="00587482"/>
    <w:rsid w:val="005B04B9"/>
    <w:rsid w:val="005B6446"/>
    <w:rsid w:val="005B68C7"/>
    <w:rsid w:val="005B7054"/>
    <w:rsid w:val="005D03AE"/>
    <w:rsid w:val="005D5981"/>
    <w:rsid w:val="005E59F7"/>
    <w:rsid w:val="005F30CB"/>
    <w:rsid w:val="0060084D"/>
    <w:rsid w:val="00601873"/>
    <w:rsid w:val="00612644"/>
    <w:rsid w:val="0063222A"/>
    <w:rsid w:val="0063774B"/>
    <w:rsid w:val="00640528"/>
    <w:rsid w:val="00650102"/>
    <w:rsid w:val="00674CCD"/>
    <w:rsid w:val="0068687F"/>
    <w:rsid w:val="00687B9B"/>
    <w:rsid w:val="00693AEA"/>
    <w:rsid w:val="00697879"/>
    <w:rsid w:val="006B338F"/>
    <w:rsid w:val="006E6430"/>
    <w:rsid w:val="006F5826"/>
    <w:rsid w:val="00700181"/>
    <w:rsid w:val="00705813"/>
    <w:rsid w:val="007141CF"/>
    <w:rsid w:val="00735E51"/>
    <w:rsid w:val="00745146"/>
    <w:rsid w:val="007577E3"/>
    <w:rsid w:val="00760DB3"/>
    <w:rsid w:val="00770EE8"/>
    <w:rsid w:val="00773EDC"/>
    <w:rsid w:val="0077523F"/>
    <w:rsid w:val="007842BB"/>
    <w:rsid w:val="0079229B"/>
    <w:rsid w:val="007E0D8A"/>
    <w:rsid w:val="007E6507"/>
    <w:rsid w:val="007F2B8E"/>
    <w:rsid w:val="007F6396"/>
    <w:rsid w:val="00801121"/>
    <w:rsid w:val="00807247"/>
    <w:rsid w:val="00827B0A"/>
    <w:rsid w:val="0084059E"/>
    <w:rsid w:val="00840C2B"/>
    <w:rsid w:val="00867820"/>
    <w:rsid w:val="0087094D"/>
    <w:rsid w:val="008739FD"/>
    <w:rsid w:val="00893E85"/>
    <w:rsid w:val="008A7A10"/>
    <w:rsid w:val="008B4661"/>
    <w:rsid w:val="008C1781"/>
    <w:rsid w:val="008E372C"/>
    <w:rsid w:val="0094116C"/>
    <w:rsid w:val="00966797"/>
    <w:rsid w:val="0097607B"/>
    <w:rsid w:val="009A6F54"/>
    <w:rsid w:val="009C1B62"/>
    <w:rsid w:val="009D057F"/>
    <w:rsid w:val="009E5CCD"/>
    <w:rsid w:val="00A12884"/>
    <w:rsid w:val="00A509D2"/>
    <w:rsid w:val="00A6057A"/>
    <w:rsid w:val="00A74017"/>
    <w:rsid w:val="00A80B72"/>
    <w:rsid w:val="00AA332C"/>
    <w:rsid w:val="00AA6093"/>
    <w:rsid w:val="00AC27F8"/>
    <w:rsid w:val="00AC5F75"/>
    <w:rsid w:val="00AD4C72"/>
    <w:rsid w:val="00AE2AEE"/>
    <w:rsid w:val="00AF1D4B"/>
    <w:rsid w:val="00AF4E28"/>
    <w:rsid w:val="00AF6312"/>
    <w:rsid w:val="00B00276"/>
    <w:rsid w:val="00B036A1"/>
    <w:rsid w:val="00B22EC5"/>
    <w:rsid w:val="00B230EC"/>
    <w:rsid w:val="00B24292"/>
    <w:rsid w:val="00B52738"/>
    <w:rsid w:val="00B5475A"/>
    <w:rsid w:val="00B56EDC"/>
    <w:rsid w:val="00B87337"/>
    <w:rsid w:val="00B90237"/>
    <w:rsid w:val="00B95540"/>
    <w:rsid w:val="00BB1F84"/>
    <w:rsid w:val="00BB290F"/>
    <w:rsid w:val="00BC3255"/>
    <w:rsid w:val="00BE5468"/>
    <w:rsid w:val="00C03B9A"/>
    <w:rsid w:val="00C11EAC"/>
    <w:rsid w:val="00C15F6D"/>
    <w:rsid w:val="00C305D7"/>
    <w:rsid w:val="00C30F2A"/>
    <w:rsid w:val="00C333BD"/>
    <w:rsid w:val="00C43456"/>
    <w:rsid w:val="00C55C8A"/>
    <w:rsid w:val="00C65C0C"/>
    <w:rsid w:val="00C808FC"/>
    <w:rsid w:val="00CC7961"/>
    <w:rsid w:val="00CD2A59"/>
    <w:rsid w:val="00CD3722"/>
    <w:rsid w:val="00CD7D97"/>
    <w:rsid w:val="00CE3EE6"/>
    <w:rsid w:val="00CE4BA1"/>
    <w:rsid w:val="00CF7C52"/>
    <w:rsid w:val="00D000C7"/>
    <w:rsid w:val="00D221B8"/>
    <w:rsid w:val="00D25447"/>
    <w:rsid w:val="00D34EC1"/>
    <w:rsid w:val="00D52A9D"/>
    <w:rsid w:val="00D55AAD"/>
    <w:rsid w:val="00D747AE"/>
    <w:rsid w:val="00D85BAF"/>
    <w:rsid w:val="00D85F1B"/>
    <w:rsid w:val="00D9226C"/>
    <w:rsid w:val="00DA20BD"/>
    <w:rsid w:val="00DB489A"/>
    <w:rsid w:val="00DD51CE"/>
    <w:rsid w:val="00DE50DB"/>
    <w:rsid w:val="00DF6AE1"/>
    <w:rsid w:val="00E006DB"/>
    <w:rsid w:val="00E13020"/>
    <w:rsid w:val="00E20B36"/>
    <w:rsid w:val="00E20D8D"/>
    <w:rsid w:val="00E46FD5"/>
    <w:rsid w:val="00E5234D"/>
    <w:rsid w:val="00E544BB"/>
    <w:rsid w:val="00E56545"/>
    <w:rsid w:val="00E81087"/>
    <w:rsid w:val="00EA5D4F"/>
    <w:rsid w:val="00EB6C56"/>
    <w:rsid w:val="00ED1F9F"/>
    <w:rsid w:val="00ED54E0"/>
    <w:rsid w:val="00ED7BC5"/>
    <w:rsid w:val="00EF3B0E"/>
    <w:rsid w:val="00EF7972"/>
    <w:rsid w:val="00F05681"/>
    <w:rsid w:val="00F12B88"/>
    <w:rsid w:val="00F32397"/>
    <w:rsid w:val="00F40595"/>
    <w:rsid w:val="00F46B21"/>
    <w:rsid w:val="00F51930"/>
    <w:rsid w:val="00F6406E"/>
    <w:rsid w:val="00F76FC2"/>
    <w:rsid w:val="00FA35B9"/>
    <w:rsid w:val="00FA5EBC"/>
    <w:rsid w:val="00FB117C"/>
    <w:rsid w:val="00FD224A"/>
    <w:rsid w:val="00FF46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879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-documents.info/2023/IP/GMB/23_094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IPNotifEng.dotx</Template>
  <TotalTime>25</TotalTime>
  <Pages>2</Pages>
  <Words>212</Words>
  <Characters>1276</Characters>
  <Application>Microsoft Office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2023-02-22T14:47:00Z</dcterms:created>
  <dcterms:modified xsi:type="dcterms:W3CDTF">2023-02-22T15:33:00Z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e67039d3-a351-4d5b-86d5-6717acad8d30</vt:lpwstr>
  </property>
  <property fmtid="{D5CDD505-2E9C-101B-9397-08002B2CF9AE}" pid="3" name="WTOCLASSIFICATION">
    <vt:lpwstr>WTO OFFICIAL</vt:lpwstr>
  </property>
  <property fmtid="{D5CDD505-2E9C-101B-9397-08002B2CF9AE}" pid="4" name="Symbol1">
    <vt:lpwstr>IP/N/1/GMB/2</vt:lpwstr>
  </property>
  <property fmtid="{D5CDD505-2E9C-101B-9397-08002B2CF9AE}" pid="5" name="Symbol2">
    <vt:lpwstr>IP/N/1/GMB/C/2</vt:lpwstr>
  </property>
  <property fmtid="{D5CDD505-2E9C-101B-9397-08002B2CF9AE}" pid="6" name="Symbol3">
    <vt:lpwstr>IP/N/1/GMB/I/1</vt:lpwstr>
  </property>
  <property fmtid="{D5CDD505-2E9C-101B-9397-08002B2CF9AE}" pid="7" name="Symbol4">
    <vt:lpwstr>IP/N/1/GMB/E/1</vt:lpwstr>
  </property>
</Properties>
</file>