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B9" w:rsidRDefault="00197963" w:rsidP="003B23B9">
      <w:pPr>
        <w:pStyle w:val="Ttulo"/>
      </w:pPr>
      <w:r w:rsidRPr="0068687F">
        <w:t>NOTIFICATION OF LAWS AND REGULATIONS</w:t>
      </w:r>
      <w:r w:rsidR="00601873">
        <w:br/>
      </w:r>
      <w:r>
        <w:t xml:space="preserve">UNDER ARTICLE 63.2 OF THE TRIPS </w:t>
      </w:r>
      <w:bookmarkStart w:id="0" w:name="_GoBack"/>
      <w:bookmarkEnd w:id="0"/>
      <w:r w:rsidRPr="0068687F">
        <w:t>AGREEMENT</w:t>
      </w:r>
    </w:p>
    <w:p w:rsidR="006B338F" w:rsidRDefault="00197963" w:rsidP="003B23B9">
      <w:pPr>
        <w:pStyle w:val="Title2"/>
      </w:pPr>
      <w:bookmarkStart w:id="1" w:name="bmkNotifyingMemberName1"/>
      <w:r w:rsidRPr="003E7F48">
        <w:t>The Separate Customs Territory of Taiwan, Penghu, Kinmen and Matsu</w:t>
      </w:r>
      <w:bookmarkEnd w:id="1"/>
      <w:r w:rsidRPr="0006390F">
        <w:t xml:space="preserve">: </w:t>
      </w:r>
      <w:bookmarkStart w:id="2" w:name="BMKTITLE1"/>
      <w:r w:rsidR="005B34D0">
        <w:br/>
      </w:r>
      <w:r w:rsidR="0000096E">
        <w:t>Enforcement Rules of the Patent Act</w:t>
      </w:r>
      <w:bookmarkEnd w:id="2"/>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521798" w:rsidRPr="00280E33" w:rsidTr="00280E33">
        <w:tc>
          <w:tcPr>
            <w:tcW w:w="2107" w:type="dxa"/>
            <w:gridSpan w:val="2"/>
            <w:tcBorders>
              <w:top w:val="double" w:sz="4" w:space="0" w:color="auto"/>
              <w:bottom w:val="double" w:sz="4" w:space="0" w:color="auto"/>
            </w:tcBorders>
            <w:shd w:val="clear" w:color="auto" w:fill="auto"/>
            <w:tcMar>
              <w:top w:w="57" w:type="dxa"/>
              <w:bottom w:w="57" w:type="dxa"/>
            </w:tcMar>
          </w:tcPr>
          <w:p w:rsidR="00CD3722" w:rsidRPr="00280E33" w:rsidRDefault="00197963" w:rsidP="003D642A">
            <w:pPr>
              <w:jc w:val="left"/>
              <w:rPr>
                <w:b/>
                <w:szCs w:val="18"/>
              </w:rPr>
            </w:pPr>
            <w:r w:rsidRPr="00280E33">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rsidR="00CD3722" w:rsidRPr="00280E33" w:rsidRDefault="00197963" w:rsidP="003D642A">
            <w:pPr>
              <w:rPr>
                <w:b/>
                <w:smallCaps/>
                <w:szCs w:val="18"/>
              </w:rPr>
            </w:pPr>
            <w:bookmarkStart w:id="3" w:name="bmkNotifyingMemberName2"/>
            <w:r w:rsidRPr="00280E33">
              <w:rPr>
                <w:b/>
                <w:smallCaps/>
                <w:szCs w:val="18"/>
              </w:rPr>
              <w:t>The Separate Customs Territory of Taiwan, Penghu, Kinmen and Matsu</w:t>
            </w:r>
            <w:bookmarkEnd w:id="3"/>
          </w:p>
        </w:tc>
      </w:tr>
      <w:tr w:rsidR="00521798" w:rsidRPr="00280E33" w:rsidTr="00280E33">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rsidR="003202BA" w:rsidRPr="00280E33" w:rsidRDefault="003202BA" w:rsidP="003202BA">
            <w:pPr>
              <w:jc w:val="left"/>
              <w:rPr>
                <w:b/>
                <w:szCs w:val="18"/>
              </w:rPr>
            </w:pPr>
          </w:p>
          <w:p w:rsidR="003202BA" w:rsidRPr="00280E33" w:rsidRDefault="00197963" w:rsidP="003202BA">
            <w:pPr>
              <w:jc w:val="left"/>
              <w:rPr>
                <w:b/>
                <w:szCs w:val="18"/>
              </w:rPr>
            </w:pPr>
            <w:r w:rsidRPr="00280E33">
              <w:rPr>
                <w:b/>
                <w:szCs w:val="18"/>
              </w:rPr>
              <w:t>Details of the notified legal text</w:t>
            </w:r>
          </w:p>
          <w:p w:rsidR="003202BA" w:rsidRPr="00280E33" w:rsidRDefault="003202BA" w:rsidP="003D642A">
            <w:pPr>
              <w:rPr>
                <w:b/>
                <w:smallCaps/>
                <w:szCs w:val="18"/>
              </w:rPr>
            </w:pPr>
          </w:p>
        </w:tc>
      </w:tr>
      <w:tr w:rsidR="00521798" w:rsidRPr="00280E33" w:rsidTr="00280E33">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rsidR="006B338F" w:rsidRPr="00280E33" w:rsidRDefault="00197963" w:rsidP="00F12B88">
            <w:pPr>
              <w:jc w:val="left"/>
              <w:rPr>
                <w:b/>
                <w:szCs w:val="18"/>
              </w:rPr>
            </w:pPr>
            <w:r w:rsidRPr="00280E33">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rsidR="006B338F" w:rsidRPr="00280E33" w:rsidRDefault="00197963" w:rsidP="00165C7A">
            <w:pPr>
              <w:rPr>
                <w:szCs w:val="18"/>
              </w:rPr>
            </w:pPr>
            <w:bookmarkStart w:id="4" w:name="bmkTitle2"/>
            <w:r w:rsidRPr="00280E33">
              <w:rPr>
                <w:szCs w:val="18"/>
              </w:rPr>
              <w:t>Enforcement Rules of the Patent Act</w:t>
            </w:r>
            <w:bookmarkEnd w:id="4"/>
          </w:p>
        </w:tc>
      </w:tr>
      <w:tr w:rsidR="00521798" w:rsidRPr="00280E33" w:rsidTr="00280E33">
        <w:trPr>
          <w:trHeight w:val="282"/>
        </w:trPr>
        <w:tc>
          <w:tcPr>
            <w:tcW w:w="2107" w:type="dxa"/>
            <w:gridSpan w:val="2"/>
            <w:tcBorders>
              <w:top w:val="single" w:sz="4" w:space="0" w:color="auto"/>
            </w:tcBorders>
            <w:shd w:val="clear" w:color="auto" w:fill="auto"/>
            <w:tcMar>
              <w:top w:w="57" w:type="dxa"/>
              <w:bottom w:w="57" w:type="dxa"/>
            </w:tcMar>
          </w:tcPr>
          <w:p w:rsidR="00165C7A" w:rsidRPr="00280E33" w:rsidRDefault="00197963" w:rsidP="00165C7A">
            <w:pPr>
              <w:jc w:val="left"/>
              <w:rPr>
                <w:b/>
                <w:szCs w:val="18"/>
              </w:rPr>
            </w:pPr>
            <w:r w:rsidRPr="00280E33">
              <w:rPr>
                <w:b/>
                <w:szCs w:val="18"/>
              </w:rPr>
              <w:t>Subject matter</w:t>
            </w:r>
          </w:p>
        </w:tc>
        <w:tc>
          <w:tcPr>
            <w:tcW w:w="7135" w:type="dxa"/>
            <w:tcBorders>
              <w:top w:val="single" w:sz="4" w:space="0" w:color="auto"/>
            </w:tcBorders>
            <w:shd w:val="clear" w:color="auto" w:fill="auto"/>
            <w:tcMar>
              <w:top w:w="57" w:type="dxa"/>
              <w:bottom w:w="57" w:type="dxa"/>
            </w:tcMar>
          </w:tcPr>
          <w:p w:rsidR="006B338F" w:rsidRPr="00280E33" w:rsidRDefault="00197963" w:rsidP="0084059E">
            <w:pPr>
              <w:rPr>
                <w:smallCaps/>
                <w:szCs w:val="18"/>
              </w:rPr>
            </w:pPr>
            <w:bookmarkStart w:id="5" w:name="bmkTopics"/>
            <w:r w:rsidRPr="00280E33">
              <w:rPr>
                <w:szCs w:val="18"/>
              </w:rPr>
              <w:t>Patents (including plant variety protection)</w:t>
            </w:r>
            <w:bookmarkEnd w:id="5"/>
          </w:p>
        </w:tc>
      </w:tr>
      <w:tr w:rsidR="00521798" w:rsidRPr="00280E33" w:rsidTr="00280E33">
        <w:trPr>
          <w:trHeight w:val="458"/>
        </w:trPr>
        <w:tc>
          <w:tcPr>
            <w:tcW w:w="2107" w:type="dxa"/>
            <w:gridSpan w:val="2"/>
            <w:shd w:val="clear" w:color="auto" w:fill="auto"/>
            <w:tcMar>
              <w:top w:w="57" w:type="dxa"/>
              <w:bottom w:w="57" w:type="dxa"/>
            </w:tcMar>
          </w:tcPr>
          <w:p w:rsidR="006B338F" w:rsidRPr="00280E33" w:rsidRDefault="00197963" w:rsidP="00165C7A">
            <w:pPr>
              <w:jc w:val="left"/>
              <w:rPr>
                <w:b/>
                <w:szCs w:val="18"/>
              </w:rPr>
            </w:pPr>
            <w:r w:rsidRPr="00280E33">
              <w:rPr>
                <w:b/>
                <w:szCs w:val="18"/>
              </w:rPr>
              <w:t>Nature of notification</w:t>
            </w:r>
          </w:p>
        </w:tc>
        <w:tc>
          <w:tcPr>
            <w:tcW w:w="7135" w:type="dxa"/>
            <w:shd w:val="clear" w:color="auto" w:fill="auto"/>
            <w:tcMar>
              <w:top w:w="57" w:type="dxa"/>
              <w:bottom w:w="57" w:type="dxa"/>
            </w:tcMar>
          </w:tcPr>
          <w:p w:rsidR="006B338F" w:rsidRPr="00280E33" w:rsidRDefault="00197963" w:rsidP="00144045">
            <w:pPr>
              <w:ind w:left="562" w:hanging="562"/>
              <w:rPr>
                <w:smallCaps/>
                <w:szCs w:val="18"/>
              </w:rPr>
            </w:pPr>
            <w:r w:rsidRPr="00280E33">
              <w:rPr>
                <w:szCs w:val="18"/>
              </w:rPr>
              <w:t>[X</w:t>
            </w:r>
            <w:bookmarkStart w:id="6" w:name="bmkNatureOfNotification1"/>
            <w:bookmarkEnd w:id="6"/>
            <w:r w:rsidRPr="00280E33">
              <w:rPr>
                <w:szCs w:val="18"/>
              </w:rPr>
              <w:t>]</w:t>
            </w:r>
            <w:r w:rsidRPr="00280E33">
              <w:rPr>
                <w:szCs w:val="18"/>
              </w:rPr>
              <w:tab/>
              <w:t>Main dedicated intellectual property law or regulation</w:t>
            </w:r>
          </w:p>
          <w:p w:rsidR="006B338F" w:rsidRDefault="00197963" w:rsidP="00144045">
            <w:pPr>
              <w:ind w:left="562" w:hanging="562"/>
              <w:rPr>
                <w:szCs w:val="18"/>
                <w:lang w:eastAsia="en-GB"/>
              </w:rPr>
            </w:pPr>
            <w:proofErr w:type="gramStart"/>
            <w:r w:rsidRPr="00280E33">
              <w:rPr>
                <w:szCs w:val="18"/>
              </w:rPr>
              <w:t>[  </w:t>
            </w:r>
            <w:bookmarkStart w:id="7" w:name="bmkNatureOfNotification2"/>
            <w:bookmarkEnd w:id="7"/>
            <w:r w:rsidRPr="00280E33">
              <w:rPr>
                <w:szCs w:val="18"/>
              </w:rPr>
              <w:t>]</w:t>
            </w:r>
            <w:proofErr w:type="gramEnd"/>
            <w:r w:rsidRPr="00280E33">
              <w:rPr>
                <w:szCs w:val="18"/>
              </w:rPr>
              <w:tab/>
            </w:r>
            <w:r w:rsidRPr="00280E33">
              <w:rPr>
                <w:szCs w:val="18"/>
                <w:lang w:eastAsia="en-GB"/>
              </w:rPr>
              <w:t>Other law or regulation</w:t>
            </w:r>
          </w:p>
          <w:p w:rsidR="00532576" w:rsidRPr="00280E33" w:rsidRDefault="00532576" w:rsidP="00144045">
            <w:pPr>
              <w:ind w:left="562" w:hanging="562"/>
              <w:rPr>
                <w:smallCaps/>
                <w:szCs w:val="18"/>
                <w:lang w:eastAsia="en-GB"/>
              </w:rPr>
            </w:pPr>
          </w:p>
        </w:tc>
      </w:tr>
      <w:tr w:rsidR="00521798" w:rsidRPr="00280E33" w:rsidTr="00280E33">
        <w:trPr>
          <w:trHeight w:val="297"/>
        </w:trPr>
        <w:tc>
          <w:tcPr>
            <w:tcW w:w="2107" w:type="dxa"/>
            <w:gridSpan w:val="2"/>
            <w:shd w:val="clear" w:color="auto" w:fill="auto"/>
            <w:tcMar>
              <w:top w:w="57" w:type="dxa"/>
              <w:bottom w:w="57" w:type="dxa"/>
            </w:tcMar>
          </w:tcPr>
          <w:p w:rsidR="006B338F" w:rsidRPr="00280E33" w:rsidRDefault="00197963" w:rsidP="00165C7A">
            <w:pPr>
              <w:jc w:val="left"/>
              <w:rPr>
                <w:b/>
                <w:szCs w:val="18"/>
              </w:rPr>
            </w:pPr>
            <w:r w:rsidRPr="00280E33">
              <w:rPr>
                <w:b/>
                <w:szCs w:val="18"/>
              </w:rPr>
              <w:t>Link to legal text</w:t>
            </w:r>
            <w:r w:rsidRPr="00280E33">
              <w:rPr>
                <w:rStyle w:val="Refdenotaalfinal"/>
                <w:b/>
                <w:szCs w:val="18"/>
              </w:rPr>
              <w:endnoteReference w:id="1"/>
            </w:r>
          </w:p>
        </w:tc>
        <w:tc>
          <w:tcPr>
            <w:tcW w:w="7135" w:type="dxa"/>
            <w:shd w:val="clear" w:color="auto" w:fill="auto"/>
            <w:tcMar>
              <w:top w:w="57" w:type="dxa"/>
              <w:bottom w:w="57" w:type="dxa"/>
            </w:tcMar>
          </w:tcPr>
          <w:p w:rsidR="00165C7A" w:rsidRDefault="00A8402D" w:rsidP="000243EF">
            <w:pPr>
              <w:rPr>
                <w:szCs w:val="18"/>
              </w:rPr>
            </w:pPr>
            <w:hyperlink r:id="rId7" w:tgtFrame="_blank" w:history="1">
              <w:r w:rsidR="00197963" w:rsidRPr="00280E33">
                <w:rPr>
                  <w:color w:val="0000FF"/>
                  <w:szCs w:val="18"/>
                  <w:u w:val="single"/>
                </w:rPr>
                <w:t>https://ip-documents.info/2019/IP/TPKM/19_6763_00_e.pdf</w:t>
              </w:r>
            </w:hyperlink>
            <w:r w:rsidR="00197963" w:rsidRPr="00280E33">
              <w:rPr>
                <w:szCs w:val="18"/>
              </w:rPr>
              <w:t xml:space="preserve"> </w:t>
            </w:r>
            <w:r w:rsidR="00197963" w:rsidRPr="00280E33">
              <w:rPr>
                <w:szCs w:val="18"/>
              </w:rPr>
              <w:br/>
            </w:r>
            <w:hyperlink r:id="rId8" w:tgtFrame="_blank" w:history="1">
              <w:r w:rsidR="00197963" w:rsidRPr="00280E33">
                <w:rPr>
                  <w:color w:val="0000FF"/>
                  <w:szCs w:val="18"/>
                  <w:u w:val="single"/>
                </w:rPr>
                <w:t>https://ip-documents.info/2019/IP/TPKM/19_6763_00_x.pdf</w:t>
              </w:r>
            </w:hyperlink>
            <w:bookmarkStart w:id="8" w:name="bmkNotifiedDocumentLink"/>
            <w:bookmarkEnd w:id="8"/>
          </w:p>
          <w:p w:rsidR="00532576" w:rsidRPr="00280E33" w:rsidRDefault="00532576" w:rsidP="000243EF">
            <w:pPr>
              <w:rPr>
                <w:szCs w:val="18"/>
                <w:lang w:eastAsia="en-GB"/>
              </w:rPr>
            </w:pPr>
          </w:p>
        </w:tc>
      </w:tr>
      <w:tr w:rsidR="00521798" w:rsidRPr="00280E33" w:rsidTr="00280E33">
        <w:trPr>
          <w:trHeight w:val="567"/>
        </w:trPr>
        <w:tc>
          <w:tcPr>
            <w:tcW w:w="2107" w:type="dxa"/>
            <w:gridSpan w:val="2"/>
            <w:shd w:val="clear" w:color="auto" w:fill="auto"/>
            <w:tcMar>
              <w:top w:w="57" w:type="dxa"/>
              <w:bottom w:w="57" w:type="dxa"/>
            </w:tcMar>
          </w:tcPr>
          <w:p w:rsidR="006B338F" w:rsidRPr="00280E33" w:rsidRDefault="00197963" w:rsidP="00165C7A">
            <w:pPr>
              <w:jc w:val="left"/>
              <w:rPr>
                <w:b/>
                <w:szCs w:val="18"/>
              </w:rPr>
            </w:pPr>
            <w:r w:rsidRPr="00280E33">
              <w:rPr>
                <w:b/>
                <w:szCs w:val="18"/>
              </w:rPr>
              <w:t>Notification status</w:t>
            </w:r>
          </w:p>
        </w:tc>
        <w:tc>
          <w:tcPr>
            <w:tcW w:w="7135" w:type="dxa"/>
            <w:shd w:val="clear" w:color="auto" w:fill="auto"/>
            <w:tcMar>
              <w:top w:w="57" w:type="dxa"/>
              <w:bottom w:w="57" w:type="dxa"/>
            </w:tcMar>
          </w:tcPr>
          <w:p w:rsidR="006B338F" w:rsidRPr="00280E33" w:rsidRDefault="00197963" w:rsidP="00144045">
            <w:pPr>
              <w:ind w:left="562" w:hanging="562"/>
              <w:rPr>
                <w:szCs w:val="18"/>
              </w:rPr>
            </w:pPr>
            <w:proofErr w:type="gramStart"/>
            <w:r w:rsidRPr="00280E33">
              <w:rPr>
                <w:szCs w:val="18"/>
              </w:rPr>
              <w:t>[  </w:t>
            </w:r>
            <w:bookmarkStart w:id="9" w:name="bmkNotificationStatus1"/>
            <w:bookmarkEnd w:id="9"/>
            <w:r w:rsidRPr="00280E33">
              <w:rPr>
                <w:szCs w:val="18"/>
              </w:rPr>
              <w:t>]</w:t>
            </w:r>
            <w:proofErr w:type="gramEnd"/>
            <w:r w:rsidRPr="00280E33">
              <w:rPr>
                <w:szCs w:val="18"/>
              </w:rPr>
              <w:tab/>
              <w:t>First notification</w:t>
            </w:r>
          </w:p>
          <w:p w:rsidR="006B338F" w:rsidRPr="00280E33" w:rsidRDefault="00197963" w:rsidP="00144045">
            <w:pPr>
              <w:ind w:left="567" w:hanging="567"/>
              <w:rPr>
                <w:szCs w:val="18"/>
                <w:lang w:eastAsia="en-GB"/>
              </w:rPr>
            </w:pPr>
            <w:proofErr w:type="gramStart"/>
            <w:r w:rsidRPr="00280E33">
              <w:rPr>
                <w:szCs w:val="18"/>
              </w:rPr>
              <w:t>[  </w:t>
            </w:r>
            <w:bookmarkStart w:id="10" w:name="bmkNotificationStatus2"/>
            <w:bookmarkEnd w:id="10"/>
            <w:r w:rsidRPr="00280E33">
              <w:rPr>
                <w:szCs w:val="18"/>
              </w:rPr>
              <w:t>]</w:t>
            </w:r>
            <w:proofErr w:type="gramEnd"/>
            <w:r w:rsidRPr="00280E33">
              <w:rPr>
                <w:szCs w:val="18"/>
              </w:rPr>
              <w:tab/>
              <w:t>A</w:t>
            </w:r>
            <w:r w:rsidRPr="00280E33">
              <w:rPr>
                <w:szCs w:val="18"/>
                <w:lang w:eastAsia="en-GB"/>
              </w:rPr>
              <w:t>mendment or revision to notified legal text</w:t>
            </w:r>
          </w:p>
          <w:p w:rsidR="006B338F" w:rsidRDefault="00197963" w:rsidP="00144045">
            <w:pPr>
              <w:ind w:left="567" w:hanging="567"/>
              <w:rPr>
                <w:szCs w:val="18"/>
              </w:rPr>
            </w:pPr>
            <w:r w:rsidRPr="00280E33">
              <w:rPr>
                <w:szCs w:val="18"/>
              </w:rPr>
              <w:t>[X</w:t>
            </w:r>
            <w:bookmarkStart w:id="11" w:name="bmkNotificationStatus3"/>
            <w:bookmarkEnd w:id="11"/>
            <w:r w:rsidRPr="00280E33">
              <w:rPr>
                <w:szCs w:val="18"/>
              </w:rPr>
              <w:t>]</w:t>
            </w:r>
            <w:r w:rsidRPr="00280E33">
              <w:rPr>
                <w:smallCaps/>
                <w:szCs w:val="18"/>
              </w:rPr>
              <w:tab/>
            </w:r>
            <w:r w:rsidRPr="00280E33">
              <w:rPr>
                <w:szCs w:val="18"/>
              </w:rPr>
              <w:t>Replacement or consolidation of notified legal text(s)</w:t>
            </w:r>
          </w:p>
          <w:p w:rsidR="00532576" w:rsidRPr="00280E33" w:rsidRDefault="00532576" w:rsidP="00144045">
            <w:pPr>
              <w:ind w:left="567" w:hanging="567"/>
              <w:rPr>
                <w:szCs w:val="18"/>
              </w:rPr>
            </w:pPr>
          </w:p>
        </w:tc>
      </w:tr>
      <w:tr w:rsidR="00521798" w:rsidRPr="00280E33" w:rsidTr="00280E33">
        <w:trPr>
          <w:trHeight w:val="567"/>
        </w:trPr>
        <w:tc>
          <w:tcPr>
            <w:tcW w:w="2107" w:type="dxa"/>
            <w:gridSpan w:val="2"/>
            <w:shd w:val="clear" w:color="auto" w:fill="auto"/>
            <w:tcMar>
              <w:top w:w="57" w:type="dxa"/>
              <w:bottom w:w="57" w:type="dxa"/>
            </w:tcMar>
          </w:tcPr>
          <w:p w:rsidR="006B338F" w:rsidRPr="00280E33" w:rsidRDefault="00197963" w:rsidP="00165C7A">
            <w:pPr>
              <w:jc w:val="left"/>
              <w:rPr>
                <w:b/>
                <w:szCs w:val="18"/>
              </w:rPr>
            </w:pPr>
            <w:r w:rsidRPr="00280E33">
              <w:rPr>
                <w:b/>
                <w:szCs w:val="18"/>
              </w:rPr>
              <w:t>Previous notification(s) referred to</w:t>
            </w:r>
          </w:p>
        </w:tc>
        <w:tc>
          <w:tcPr>
            <w:tcW w:w="7135" w:type="dxa"/>
            <w:shd w:val="clear" w:color="auto" w:fill="auto"/>
            <w:tcMar>
              <w:top w:w="57" w:type="dxa"/>
              <w:bottom w:w="57" w:type="dxa"/>
            </w:tcMar>
          </w:tcPr>
          <w:p w:rsidR="006B338F" w:rsidRPr="00280E33" w:rsidRDefault="00A8402D" w:rsidP="00165C7A">
            <w:pPr>
              <w:rPr>
                <w:szCs w:val="18"/>
                <w:lang w:eastAsia="en-GB"/>
              </w:rPr>
            </w:pPr>
            <w:hyperlink r:id="rId9" w:tgtFrame="_blank" w:history="1">
              <w:r w:rsidR="00197963" w:rsidRPr="00280E33">
                <w:rPr>
                  <w:color w:val="0000FF"/>
                  <w:szCs w:val="18"/>
                  <w:u w:val="single" w:color="0000FF"/>
                </w:rPr>
                <w:t>IP/N/1/TPKM/P/9, IP/N/1/TPKM/16</w:t>
              </w:r>
            </w:hyperlink>
            <w:bookmarkStart w:id="12" w:name="bmkPreviousNotifications"/>
            <w:bookmarkEnd w:id="12"/>
          </w:p>
        </w:tc>
      </w:tr>
      <w:tr w:rsidR="00521798" w:rsidRPr="00280E33" w:rsidTr="00280E33">
        <w:trPr>
          <w:trHeight w:val="567"/>
        </w:trPr>
        <w:tc>
          <w:tcPr>
            <w:tcW w:w="9242" w:type="dxa"/>
            <w:gridSpan w:val="3"/>
            <w:shd w:val="clear" w:color="auto" w:fill="auto"/>
            <w:tcMar>
              <w:top w:w="57" w:type="dxa"/>
              <w:bottom w:w="57" w:type="dxa"/>
            </w:tcMar>
          </w:tcPr>
          <w:p w:rsidR="006B338F" w:rsidRPr="00280E33" w:rsidRDefault="00197963" w:rsidP="00CD3722">
            <w:pPr>
              <w:jc w:val="left"/>
              <w:rPr>
                <w:b/>
                <w:szCs w:val="18"/>
              </w:rPr>
            </w:pPr>
            <w:r w:rsidRPr="00280E33">
              <w:rPr>
                <w:b/>
                <w:szCs w:val="18"/>
              </w:rPr>
              <w:t>Brief description of the notified legal text</w:t>
            </w:r>
          </w:p>
          <w:p w:rsidR="00724F73" w:rsidRPr="00280E33" w:rsidRDefault="00724F73" w:rsidP="00CD3722">
            <w:pPr>
              <w:jc w:val="left"/>
              <w:rPr>
                <w:b/>
                <w:szCs w:val="18"/>
              </w:rPr>
            </w:pPr>
          </w:p>
          <w:p w:rsidR="006B338F" w:rsidRPr="00280E33" w:rsidRDefault="00197963" w:rsidP="00BB290F">
            <w:pPr>
              <w:rPr>
                <w:szCs w:val="18"/>
              </w:rPr>
            </w:pPr>
            <w:bookmarkStart w:id="13" w:name="bmkDescription"/>
            <w:r w:rsidRPr="00280E33">
              <w:rPr>
                <w:szCs w:val="18"/>
              </w:rPr>
              <w:t>Provisions about division applications upon approvals have been inserted into the Patent Act amended on May 1, 2019, so the corresponding rules in Article 29 of the Enforcement Rules of the Patent Act were deleted. Also, in conjunction with Patent Act stipulating that patent files deemed worth preserving by the Specific Patent Agency shall be permanently kept, types of patent cases whose files worth preserving were added to Article 89-1 of the Enforcement Rules. Article 90 of the Enforcement Rules specifies the date on which the amendments should enter into force.</w:t>
            </w:r>
            <w:bookmarkEnd w:id="13"/>
          </w:p>
          <w:p w:rsidR="00724F73" w:rsidRPr="00280E33" w:rsidRDefault="00724F73" w:rsidP="00BB290F">
            <w:pPr>
              <w:rPr>
                <w:b/>
                <w:szCs w:val="18"/>
              </w:rPr>
            </w:pPr>
          </w:p>
        </w:tc>
      </w:tr>
      <w:tr w:rsidR="00521798" w:rsidRPr="00280E33" w:rsidTr="00280E33">
        <w:trPr>
          <w:trHeight w:val="567"/>
        </w:trPr>
        <w:tc>
          <w:tcPr>
            <w:tcW w:w="2107" w:type="dxa"/>
            <w:gridSpan w:val="2"/>
            <w:tcBorders>
              <w:bottom w:val="single" w:sz="4" w:space="0" w:color="auto"/>
            </w:tcBorders>
            <w:shd w:val="clear" w:color="auto" w:fill="auto"/>
            <w:tcMar>
              <w:top w:w="57" w:type="dxa"/>
              <w:bottom w:w="57" w:type="dxa"/>
            </w:tcMar>
          </w:tcPr>
          <w:p w:rsidR="006B338F" w:rsidRPr="00280E33" w:rsidRDefault="00197963" w:rsidP="00165C7A">
            <w:pPr>
              <w:jc w:val="left"/>
              <w:rPr>
                <w:b/>
                <w:szCs w:val="18"/>
              </w:rPr>
            </w:pPr>
            <w:r w:rsidRPr="00280E33">
              <w:rPr>
                <w:b/>
                <w:szCs w:val="18"/>
              </w:rPr>
              <w:t xml:space="preserve">Language(s) of notified </w:t>
            </w:r>
            <w:r w:rsidR="000F4477" w:rsidRPr="00280E33">
              <w:rPr>
                <w:b/>
                <w:szCs w:val="18"/>
              </w:rPr>
              <w:t xml:space="preserve">legal </w:t>
            </w:r>
            <w:r w:rsidRPr="00280E33">
              <w:rPr>
                <w:b/>
                <w:szCs w:val="18"/>
              </w:rPr>
              <w:t>text</w:t>
            </w:r>
          </w:p>
        </w:tc>
        <w:tc>
          <w:tcPr>
            <w:tcW w:w="7135" w:type="dxa"/>
            <w:tcBorders>
              <w:bottom w:val="single" w:sz="4" w:space="0" w:color="auto"/>
            </w:tcBorders>
            <w:shd w:val="clear" w:color="auto" w:fill="auto"/>
            <w:tcMar>
              <w:top w:w="57" w:type="dxa"/>
              <w:bottom w:w="57" w:type="dxa"/>
            </w:tcMar>
          </w:tcPr>
          <w:p w:rsidR="006B338F" w:rsidRPr="00280E33" w:rsidRDefault="00197963" w:rsidP="00867820">
            <w:pPr>
              <w:rPr>
                <w:szCs w:val="18"/>
              </w:rPr>
            </w:pPr>
            <w:bookmarkStart w:id="14" w:name="bmkAttachmentLanguages"/>
            <w:r w:rsidRPr="00280E33">
              <w:rPr>
                <w:szCs w:val="18"/>
              </w:rPr>
              <w:t>English, Chinese</w:t>
            </w:r>
            <w:bookmarkEnd w:id="14"/>
          </w:p>
        </w:tc>
      </w:tr>
      <w:tr w:rsidR="00521798" w:rsidRPr="00280E33" w:rsidTr="00532576">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rsidR="006B338F" w:rsidRPr="00280E33" w:rsidRDefault="00197963" w:rsidP="00165C7A">
            <w:pPr>
              <w:jc w:val="left"/>
              <w:rPr>
                <w:b/>
                <w:szCs w:val="18"/>
              </w:rPr>
            </w:pPr>
            <w:r w:rsidRPr="00280E33">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rsidR="00165C7A" w:rsidRPr="00280E33" w:rsidRDefault="00197963" w:rsidP="0063774B">
            <w:pPr>
              <w:rPr>
                <w:szCs w:val="18"/>
              </w:rPr>
            </w:pPr>
            <w:bookmarkStart w:id="15" w:name="bmkEntryIntoForceDate"/>
            <w:r w:rsidRPr="00280E33">
              <w:rPr>
                <w:szCs w:val="18"/>
              </w:rPr>
              <w:t>1 November 2019</w:t>
            </w:r>
            <w:bookmarkEnd w:id="15"/>
          </w:p>
        </w:tc>
      </w:tr>
      <w:tr w:rsidR="00521798" w:rsidRPr="00280E33" w:rsidTr="00532576">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rsidR="006B338F" w:rsidRPr="00280E33" w:rsidRDefault="00197963" w:rsidP="0060084D">
            <w:pPr>
              <w:jc w:val="left"/>
              <w:rPr>
                <w:b/>
                <w:szCs w:val="18"/>
              </w:rPr>
            </w:pPr>
            <w:r w:rsidRPr="00280E33">
              <w:rPr>
                <w:b/>
                <w:szCs w:val="18"/>
              </w:rPr>
              <w:t>Other date</w:t>
            </w:r>
            <w:r w:rsidR="0060084D" w:rsidRPr="00280E33">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rsidR="00165C7A" w:rsidRPr="00280E33" w:rsidRDefault="00197963" w:rsidP="0060084D">
            <w:pPr>
              <w:rPr>
                <w:szCs w:val="18"/>
              </w:rPr>
            </w:pPr>
            <w:bookmarkStart w:id="16" w:name="bmkOtherDateDate"/>
            <w:r w:rsidRPr="00280E33">
              <w:rPr>
                <w:szCs w:val="18"/>
              </w:rPr>
              <w:t>Adoption: 27 September 2019</w:t>
            </w:r>
            <w:bookmarkEnd w:id="16"/>
          </w:p>
        </w:tc>
      </w:tr>
      <w:tr w:rsidR="00521798" w:rsidRPr="00280E33" w:rsidTr="00532576">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rsidR="003202BA" w:rsidRPr="00280E33" w:rsidRDefault="003202BA" w:rsidP="00724F73">
            <w:pPr>
              <w:keepNext/>
              <w:rPr>
                <w:szCs w:val="18"/>
              </w:rPr>
            </w:pPr>
          </w:p>
          <w:p w:rsidR="003202BA" w:rsidRPr="00280E33" w:rsidRDefault="00197963" w:rsidP="00724F73">
            <w:pPr>
              <w:keepNext/>
              <w:jc w:val="left"/>
              <w:rPr>
                <w:b/>
                <w:szCs w:val="18"/>
              </w:rPr>
            </w:pPr>
            <w:r w:rsidRPr="00280E33">
              <w:rPr>
                <w:b/>
                <w:szCs w:val="18"/>
              </w:rPr>
              <w:t>Notification details</w:t>
            </w:r>
          </w:p>
          <w:p w:rsidR="003202BA" w:rsidRPr="00280E33" w:rsidRDefault="003202BA" w:rsidP="00724F73">
            <w:pPr>
              <w:keepNext/>
              <w:rPr>
                <w:szCs w:val="18"/>
              </w:rPr>
            </w:pPr>
          </w:p>
        </w:tc>
      </w:tr>
      <w:tr w:rsidR="00521798" w:rsidRPr="00280E33" w:rsidTr="00280E33">
        <w:trPr>
          <w:trHeight w:val="540"/>
        </w:trPr>
        <w:tc>
          <w:tcPr>
            <w:tcW w:w="2094" w:type="dxa"/>
            <w:tcBorders>
              <w:top w:val="double" w:sz="4" w:space="0" w:color="auto"/>
              <w:bottom w:val="single" w:sz="4" w:space="0" w:color="auto"/>
            </w:tcBorders>
            <w:shd w:val="clear" w:color="auto" w:fill="auto"/>
            <w:tcMar>
              <w:top w:w="57" w:type="dxa"/>
              <w:bottom w:w="57" w:type="dxa"/>
            </w:tcMar>
          </w:tcPr>
          <w:p w:rsidR="00CD3722" w:rsidRPr="00280E33" w:rsidRDefault="00197963" w:rsidP="00724F73">
            <w:pPr>
              <w:keepNext/>
              <w:jc w:val="left"/>
              <w:rPr>
                <w:b/>
                <w:szCs w:val="18"/>
              </w:rPr>
            </w:pPr>
            <w:r w:rsidRPr="00280E33">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rsidR="00CD3722" w:rsidRPr="00280E33" w:rsidRDefault="00197963" w:rsidP="00724F73">
            <w:pPr>
              <w:keepNext/>
              <w:jc w:val="left"/>
              <w:rPr>
                <w:b/>
                <w:szCs w:val="18"/>
              </w:rPr>
            </w:pPr>
            <w:bookmarkStart w:id="17" w:name="bmkSubmissionDate"/>
            <w:r w:rsidRPr="00280E33">
              <w:rPr>
                <w:szCs w:val="18"/>
              </w:rPr>
              <w:t>26 November 2019</w:t>
            </w:r>
            <w:bookmarkEnd w:id="17"/>
          </w:p>
        </w:tc>
      </w:tr>
      <w:tr w:rsidR="00521798" w:rsidRPr="00280E33" w:rsidTr="00280E33">
        <w:trPr>
          <w:trHeight w:val="273"/>
        </w:trPr>
        <w:tc>
          <w:tcPr>
            <w:tcW w:w="2094" w:type="dxa"/>
            <w:tcBorders>
              <w:top w:val="single" w:sz="4" w:space="0" w:color="auto"/>
            </w:tcBorders>
            <w:shd w:val="clear" w:color="auto" w:fill="auto"/>
            <w:tcMar>
              <w:top w:w="57" w:type="dxa"/>
              <w:bottom w:w="57" w:type="dxa"/>
            </w:tcMar>
          </w:tcPr>
          <w:p w:rsidR="00CD3722" w:rsidRPr="00280E33" w:rsidRDefault="00197963" w:rsidP="003D642A">
            <w:pPr>
              <w:jc w:val="left"/>
              <w:rPr>
                <w:b/>
                <w:szCs w:val="18"/>
              </w:rPr>
            </w:pPr>
            <w:r w:rsidRPr="00280E33">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rsidR="00CD3722" w:rsidRPr="00280E33" w:rsidRDefault="00CD3722" w:rsidP="00E20D8D">
            <w:pPr>
              <w:jc w:val="left"/>
              <w:rPr>
                <w:b/>
                <w:szCs w:val="18"/>
              </w:rPr>
            </w:pPr>
            <w:bookmarkStart w:id="18" w:name="bmkOtherInformation"/>
            <w:bookmarkEnd w:id="18"/>
          </w:p>
        </w:tc>
      </w:tr>
      <w:tr w:rsidR="00521798" w:rsidRPr="00280E33" w:rsidTr="00280E33">
        <w:trPr>
          <w:trHeight w:val="567"/>
        </w:trPr>
        <w:tc>
          <w:tcPr>
            <w:tcW w:w="2094" w:type="dxa"/>
            <w:shd w:val="clear" w:color="auto" w:fill="FFFFFF"/>
            <w:tcMar>
              <w:top w:w="57" w:type="dxa"/>
              <w:bottom w:w="57" w:type="dxa"/>
            </w:tcMar>
          </w:tcPr>
          <w:p w:rsidR="00CD3722" w:rsidRPr="00280E33" w:rsidRDefault="00197963" w:rsidP="003D642A">
            <w:pPr>
              <w:jc w:val="left"/>
              <w:rPr>
                <w:b/>
                <w:szCs w:val="18"/>
              </w:rPr>
            </w:pPr>
            <w:r w:rsidRPr="00280E33">
              <w:rPr>
                <w:b/>
                <w:szCs w:val="18"/>
              </w:rPr>
              <w:t>Agency or authority responsible</w:t>
            </w:r>
          </w:p>
        </w:tc>
        <w:tc>
          <w:tcPr>
            <w:tcW w:w="7148" w:type="dxa"/>
            <w:gridSpan w:val="2"/>
            <w:shd w:val="clear" w:color="auto" w:fill="FFFFFF"/>
            <w:tcMar>
              <w:top w:w="57" w:type="dxa"/>
              <w:bottom w:w="57" w:type="dxa"/>
            </w:tcMar>
          </w:tcPr>
          <w:p w:rsidR="00CD3722" w:rsidRPr="00280E33" w:rsidRDefault="00197963" w:rsidP="00724F73">
            <w:pPr>
              <w:rPr>
                <w:szCs w:val="18"/>
              </w:rPr>
            </w:pPr>
            <w:bookmarkStart w:id="19" w:name="bmkContactInformation"/>
            <w:r w:rsidRPr="00280E33">
              <w:rPr>
                <w:szCs w:val="18"/>
              </w:rPr>
              <w:t>Patent applications are examined and patents granted under the Patents Act and the Patent Regulations by the Intellectual Property Office (TIPO), an administrative agency of the Ministry of Economic Affairs.</w:t>
            </w:r>
          </w:p>
          <w:p w:rsidR="00724F73" w:rsidRPr="00280E33" w:rsidRDefault="00724F73" w:rsidP="00E20D8D">
            <w:pPr>
              <w:jc w:val="left"/>
              <w:rPr>
                <w:b/>
                <w:szCs w:val="18"/>
              </w:rPr>
            </w:pPr>
          </w:p>
          <w:p w:rsidR="00521798" w:rsidRPr="00280E33" w:rsidRDefault="00197963" w:rsidP="00E20D8D">
            <w:pPr>
              <w:jc w:val="left"/>
              <w:rPr>
                <w:szCs w:val="18"/>
              </w:rPr>
            </w:pPr>
            <w:r w:rsidRPr="00280E33">
              <w:rPr>
                <w:szCs w:val="18"/>
              </w:rPr>
              <w:t xml:space="preserve">Website: </w:t>
            </w:r>
            <w:r w:rsidR="00FC7396">
              <w:rPr>
                <w:szCs w:val="18"/>
              </w:rPr>
              <w:tab/>
            </w:r>
            <w:r w:rsidR="00FC7396">
              <w:rPr>
                <w:szCs w:val="18"/>
              </w:rPr>
              <w:tab/>
            </w:r>
            <w:r w:rsidR="00FC7396">
              <w:rPr>
                <w:szCs w:val="18"/>
              </w:rPr>
              <w:tab/>
            </w:r>
            <w:r w:rsidR="00FC7396">
              <w:rPr>
                <w:szCs w:val="18"/>
              </w:rPr>
              <w:tab/>
            </w:r>
            <w:hyperlink r:id="rId10" w:history="1">
              <w:r w:rsidR="00FC7396" w:rsidRPr="00DE68AA">
                <w:rPr>
                  <w:rStyle w:val="Hipervnculo"/>
                  <w:szCs w:val="18"/>
                </w:rPr>
                <w:t>http://www.tipo.gov.tw/</w:t>
              </w:r>
            </w:hyperlink>
          </w:p>
          <w:p w:rsidR="00521798" w:rsidRPr="00280E33" w:rsidRDefault="00197963" w:rsidP="00E20D8D">
            <w:pPr>
              <w:jc w:val="left"/>
              <w:rPr>
                <w:szCs w:val="18"/>
              </w:rPr>
            </w:pPr>
            <w:r w:rsidRPr="00280E33">
              <w:rPr>
                <w:szCs w:val="18"/>
              </w:rPr>
              <w:t xml:space="preserve">Contact email address: </w:t>
            </w:r>
            <w:r w:rsidR="00FC7396">
              <w:rPr>
                <w:szCs w:val="18"/>
              </w:rPr>
              <w:tab/>
            </w:r>
            <w:r w:rsidR="00FC7396">
              <w:rPr>
                <w:szCs w:val="18"/>
              </w:rPr>
              <w:tab/>
            </w:r>
            <w:hyperlink r:id="rId11" w:history="1">
              <w:r w:rsidR="00FC7396" w:rsidRPr="00DE68AA">
                <w:rPr>
                  <w:rStyle w:val="Hipervnculo"/>
                  <w:szCs w:val="18"/>
                </w:rPr>
                <w:t>ipogp@tipo.gov.tw</w:t>
              </w:r>
            </w:hyperlink>
          </w:p>
          <w:bookmarkEnd w:id="19"/>
          <w:p w:rsidR="00521798" w:rsidRPr="00280E33" w:rsidRDefault="00521798" w:rsidP="00E20D8D">
            <w:pPr>
              <w:jc w:val="left"/>
              <w:rPr>
                <w:szCs w:val="18"/>
              </w:rPr>
            </w:pPr>
          </w:p>
        </w:tc>
      </w:tr>
    </w:tbl>
    <w:p w:rsidR="00CD3722" w:rsidRDefault="00CD3722" w:rsidP="00CD3722">
      <w:pPr>
        <w:shd w:val="clear" w:color="auto" w:fill="FFFFFF"/>
        <w:jc w:val="center"/>
      </w:pPr>
    </w:p>
    <w:sectPr w:rsidR="00CD3722" w:rsidSect="005B34D0">
      <w:headerReference w:type="even" r:id="rId12"/>
      <w:headerReference w:type="default" r:id="rId13"/>
      <w:footerReference w:type="even" r:id="rId14"/>
      <w:footerReference w:type="default" r:id="rId15"/>
      <w:headerReference w:type="first" r:id="rId16"/>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CCD" w:rsidRDefault="00197963" w:rsidP="00ED54E0">
      <w:r>
        <w:separator/>
      </w:r>
    </w:p>
  </w:endnote>
  <w:endnote w:type="continuationSeparator" w:id="0">
    <w:p w:rsidR="009E5CCD" w:rsidRDefault="00197963" w:rsidP="00ED54E0">
      <w:r>
        <w:continuationSeparator/>
      </w:r>
    </w:p>
  </w:endnote>
  <w:endnote w:id="1">
    <w:p w:rsidR="00AF6312" w:rsidRDefault="00197963" w:rsidP="00650102">
      <w:pPr>
        <w:pStyle w:val="Textonotaalfinal"/>
        <w:jc w:val="both"/>
      </w:pPr>
      <w:r>
        <w:rPr>
          <w:rStyle w:val="Refdenotaalfinal"/>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B34D0" w:rsidRDefault="005B34D0" w:rsidP="005B34D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5B34D0" w:rsidRDefault="005B34D0" w:rsidP="005B34D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C1" w:rsidRDefault="00197963">
      <w:r>
        <w:separator/>
      </w:r>
    </w:p>
  </w:footnote>
  <w:footnote w:type="continuationSeparator" w:id="0">
    <w:p w:rsidR="00CC50C1" w:rsidRDefault="0019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4D0" w:rsidRPr="005B34D0" w:rsidRDefault="005B34D0" w:rsidP="005B34D0">
    <w:pPr>
      <w:pStyle w:val="Encabezado"/>
      <w:pBdr>
        <w:bottom w:val="single" w:sz="4" w:space="1" w:color="auto"/>
      </w:pBdr>
      <w:tabs>
        <w:tab w:val="clear" w:pos="4513"/>
        <w:tab w:val="clear" w:pos="9027"/>
      </w:tabs>
      <w:jc w:val="center"/>
    </w:pPr>
    <w:r w:rsidRPr="005B34D0">
      <w:t>IP/N/1/TPKM/25 • IP/N/1/TPKM/P/14</w:t>
    </w:r>
  </w:p>
  <w:p w:rsidR="005B34D0" w:rsidRPr="005B34D0" w:rsidRDefault="005B34D0" w:rsidP="005B34D0">
    <w:pPr>
      <w:pStyle w:val="Encabezado"/>
      <w:pBdr>
        <w:bottom w:val="single" w:sz="4" w:space="1" w:color="auto"/>
      </w:pBdr>
      <w:tabs>
        <w:tab w:val="clear" w:pos="4513"/>
        <w:tab w:val="clear" w:pos="9027"/>
      </w:tabs>
      <w:jc w:val="center"/>
    </w:pPr>
  </w:p>
  <w:p w:rsidR="005B34D0" w:rsidRPr="005B34D0" w:rsidRDefault="005B34D0" w:rsidP="005B34D0">
    <w:pPr>
      <w:pStyle w:val="Encabezado"/>
      <w:pBdr>
        <w:bottom w:val="single" w:sz="4" w:space="1" w:color="auto"/>
      </w:pBdr>
      <w:tabs>
        <w:tab w:val="clear" w:pos="4513"/>
        <w:tab w:val="clear" w:pos="9027"/>
      </w:tabs>
      <w:jc w:val="center"/>
    </w:pPr>
    <w:r w:rsidRPr="005B34D0">
      <w:t xml:space="preserve">- </w:t>
    </w:r>
    <w:r w:rsidRPr="005B34D0">
      <w:fldChar w:fldCharType="begin"/>
    </w:r>
    <w:r w:rsidRPr="005B34D0">
      <w:instrText xml:space="preserve"> PAGE </w:instrText>
    </w:r>
    <w:r w:rsidRPr="005B34D0">
      <w:fldChar w:fldCharType="separate"/>
    </w:r>
    <w:r w:rsidRPr="005B34D0">
      <w:rPr>
        <w:noProof/>
      </w:rPr>
      <w:t>2</w:t>
    </w:r>
    <w:r w:rsidRPr="005B34D0">
      <w:fldChar w:fldCharType="end"/>
    </w:r>
    <w:r w:rsidRPr="005B34D0">
      <w:t xml:space="preserve"> -</w:t>
    </w:r>
  </w:p>
  <w:p w:rsidR="00544326" w:rsidRPr="005B34D0" w:rsidRDefault="00544326" w:rsidP="005B34D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4D0" w:rsidRPr="005B34D0" w:rsidRDefault="005B34D0" w:rsidP="005B34D0">
    <w:pPr>
      <w:pStyle w:val="Encabezado"/>
      <w:pBdr>
        <w:bottom w:val="single" w:sz="4" w:space="1" w:color="auto"/>
      </w:pBdr>
      <w:tabs>
        <w:tab w:val="clear" w:pos="4513"/>
        <w:tab w:val="clear" w:pos="9027"/>
      </w:tabs>
      <w:jc w:val="center"/>
    </w:pPr>
    <w:r w:rsidRPr="005B34D0">
      <w:t>IP/N/1/TPKM/25 • IP/N/1/TPKM/P/14</w:t>
    </w:r>
  </w:p>
  <w:p w:rsidR="005B34D0" w:rsidRPr="005B34D0" w:rsidRDefault="005B34D0" w:rsidP="005B34D0">
    <w:pPr>
      <w:pStyle w:val="Encabezado"/>
      <w:pBdr>
        <w:bottom w:val="single" w:sz="4" w:space="1" w:color="auto"/>
      </w:pBdr>
      <w:tabs>
        <w:tab w:val="clear" w:pos="4513"/>
        <w:tab w:val="clear" w:pos="9027"/>
      </w:tabs>
      <w:jc w:val="center"/>
    </w:pPr>
  </w:p>
  <w:p w:rsidR="005B34D0" w:rsidRPr="005B34D0" w:rsidRDefault="005B34D0" w:rsidP="005B34D0">
    <w:pPr>
      <w:pStyle w:val="Encabezado"/>
      <w:pBdr>
        <w:bottom w:val="single" w:sz="4" w:space="1" w:color="auto"/>
      </w:pBdr>
      <w:tabs>
        <w:tab w:val="clear" w:pos="4513"/>
        <w:tab w:val="clear" w:pos="9027"/>
      </w:tabs>
      <w:jc w:val="center"/>
    </w:pPr>
    <w:r w:rsidRPr="005B34D0">
      <w:t xml:space="preserve">- </w:t>
    </w:r>
    <w:r w:rsidRPr="005B34D0">
      <w:fldChar w:fldCharType="begin"/>
    </w:r>
    <w:r w:rsidRPr="005B34D0">
      <w:instrText xml:space="preserve"> PAGE </w:instrText>
    </w:r>
    <w:r w:rsidRPr="005B34D0">
      <w:fldChar w:fldCharType="separate"/>
    </w:r>
    <w:r w:rsidRPr="005B34D0">
      <w:rPr>
        <w:noProof/>
      </w:rPr>
      <w:t>1</w:t>
    </w:r>
    <w:r w:rsidRPr="005B34D0">
      <w:fldChar w:fldCharType="end"/>
    </w:r>
    <w:r w:rsidRPr="005B34D0">
      <w:t xml:space="preserve"> -</w:t>
    </w:r>
  </w:p>
  <w:p w:rsidR="00544326" w:rsidRPr="005B34D0" w:rsidRDefault="00544326" w:rsidP="005B34D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1798" w:rsidTr="00544326">
      <w:trPr>
        <w:trHeight w:val="240"/>
        <w:jc w:val="center"/>
      </w:trPr>
      <w:tc>
        <w:tcPr>
          <w:tcW w:w="3794" w:type="dxa"/>
          <w:shd w:val="clear" w:color="auto" w:fill="FFFFFF"/>
          <w:tcMar>
            <w:left w:w="108" w:type="dxa"/>
            <w:right w:w="108" w:type="dxa"/>
          </w:tcMar>
          <w:vAlign w:val="center"/>
        </w:tcPr>
        <w:p w:rsidR="00ED54E0" w:rsidRPr="0023737C" w:rsidRDefault="00ED54E0" w:rsidP="00ED1F9F">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23737C" w:rsidRDefault="005B34D0" w:rsidP="00ED1F9F">
          <w:pPr>
            <w:jc w:val="right"/>
            <w:rPr>
              <w:b/>
              <w:color w:val="FF0000"/>
              <w:szCs w:val="16"/>
            </w:rPr>
          </w:pPr>
          <w:r>
            <w:rPr>
              <w:b/>
              <w:color w:val="FF0000"/>
              <w:szCs w:val="16"/>
            </w:rPr>
            <w:t xml:space="preserve"> </w:t>
          </w:r>
        </w:p>
      </w:tc>
    </w:tr>
    <w:bookmarkEnd w:id="20"/>
    <w:tr w:rsidR="00521798" w:rsidTr="00544326">
      <w:trPr>
        <w:trHeight w:val="213"/>
        <w:jc w:val="center"/>
      </w:trPr>
      <w:tc>
        <w:tcPr>
          <w:tcW w:w="3794" w:type="dxa"/>
          <w:vMerge w:val="restart"/>
          <w:shd w:val="clear" w:color="auto" w:fill="FFFFFF"/>
          <w:tcMar>
            <w:left w:w="0" w:type="dxa"/>
            <w:right w:w="0" w:type="dxa"/>
          </w:tcMar>
        </w:tcPr>
        <w:p w:rsidR="00ED54E0" w:rsidRPr="0023737C" w:rsidRDefault="00197963" w:rsidP="00ED1F9F">
          <w:pPr>
            <w:jc w:val="left"/>
          </w:pPr>
          <w:r>
            <w:rPr>
              <w:noProof/>
              <w:lang w:val="en-US"/>
            </w:rPr>
            <w:drawing>
              <wp:inline distT="0" distB="0" distL="0" distR="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147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23737C" w:rsidRDefault="00ED54E0" w:rsidP="00ED1F9F">
          <w:pPr>
            <w:jc w:val="right"/>
            <w:rPr>
              <w:b/>
              <w:szCs w:val="16"/>
            </w:rPr>
          </w:pPr>
        </w:p>
      </w:tc>
    </w:tr>
    <w:tr w:rsidR="00521798" w:rsidTr="00544326">
      <w:trPr>
        <w:trHeight w:val="868"/>
        <w:jc w:val="center"/>
      </w:trPr>
      <w:tc>
        <w:tcPr>
          <w:tcW w:w="3794" w:type="dxa"/>
          <w:vMerge/>
          <w:shd w:val="clear" w:color="auto" w:fill="FFFFFF"/>
          <w:tcMar>
            <w:left w:w="108" w:type="dxa"/>
            <w:right w:w="108" w:type="dxa"/>
          </w:tcMar>
        </w:tcPr>
        <w:p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rsidR="005B34D0" w:rsidRDefault="005B34D0" w:rsidP="00ED1F9F">
          <w:pPr>
            <w:jc w:val="right"/>
            <w:rPr>
              <w:b/>
              <w:szCs w:val="16"/>
            </w:rPr>
          </w:pPr>
          <w:bookmarkStart w:id="21" w:name="bmkSymbols"/>
          <w:r>
            <w:rPr>
              <w:b/>
              <w:szCs w:val="16"/>
            </w:rPr>
            <w:t>IP/N/1/TPKM/25</w:t>
          </w:r>
        </w:p>
        <w:p w:rsidR="005B34D0" w:rsidRDefault="005B34D0" w:rsidP="00ED1F9F">
          <w:pPr>
            <w:jc w:val="right"/>
            <w:rPr>
              <w:b/>
              <w:szCs w:val="16"/>
            </w:rPr>
          </w:pPr>
          <w:r>
            <w:rPr>
              <w:b/>
              <w:szCs w:val="16"/>
            </w:rPr>
            <w:t>IP/N/1/TPKM/P/14</w:t>
          </w:r>
        </w:p>
        <w:bookmarkEnd w:id="21"/>
        <w:p w:rsidR="00521798" w:rsidRDefault="00521798" w:rsidP="00ED1F9F">
          <w:pPr>
            <w:jc w:val="right"/>
            <w:rPr>
              <w:b/>
              <w:szCs w:val="16"/>
            </w:rPr>
          </w:pPr>
        </w:p>
      </w:tc>
    </w:tr>
    <w:tr w:rsidR="00521798" w:rsidTr="00544326">
      <w:trPr>
        <w:trHeight w:val="240"/>
        <w:jc w:val="center"/>
      </w:trPr>
      <w:tc>
        <w:tcPr>
          <w:tcW w:w="3794" w:type="dxa"/>
          <w:vMerge/>
          <w:shd w:val="clear" w:color="auto" w:fill="FFFFFF"/>
          <w:tcMar>
            <w:left w:w="108" w:type="dxa"/>
            <w:right w:w="108" w:type="dxa"/>
          </w:tcMar>
          <w:vAlign w:val="center"/>
        </w:tcPr>
        <w:p w:rsidR="00ED54E0" w:rsidRPr="0023737C" w:rsidRDefault="00ED54E0" w:rsidP="00ED1F9F"/>
      </w:tc>
      <w:tc>
        <w:tcPr>
          <w:tcW w:w="5448" w:type="dxa"/>
          <w:gridSpan w:val="2"/>
          <w:shd w:val="clear" w:color="auto" w:fill="FFFFFF"/>
          <w:tcMar>
            <w:left w:w="108" w:type="dxa"/>
            <w:right w:w="108" w:type="dxa"/>
          </w:tcMar>
          <w:vAlign w:val="center"/>
        </w:tcPr>
        <w:p w:rsidR="00ED54E0" w:rsidRPr="0023737C" w:rsidRDefault="00A8402D" w:rsidP="00FB117C">
          <w:pPr>
            <w:jc w:val="right"/>
            <w:rPr>
              <w:szCs w:val="16"/>
            </w:rPr>
          </w:pPr>
          <w:bookmarkStart w:id="22" w:name="bmkDate"/>
          <w:r>
            <w:rPr>
              <w:szCs w:val="16"/>
            </w:rPr>
            <w:t>5</w:t>
          </w:r>
          <w:r w:rsidR="00197963" w:rsidRPr="00FB117C">
            <w:rPr>
              <w:szCs w:val="16"/>
            </w:rPr>
            <w:t xml:space="preserve"> </w:t>
          </w:r>
          <w:r>
            <w:rPr>
              <w:szCs w:val="16"/>
            </w:rPr>
            <w:t>December</w:t>
          </w:r>
          <w:r w:rsidR="00197963" w:rsidRPr="00FB117C">
            <w:rPr>
              <w:szCs w:val="16"/>
            </w:rPr>
            <w:t xml:space="preserve"> 2019</w:t>
          </w:r>
          <w:bookmarkEnd w:id="22"/>
        </w:p>
      </w:tc>
    </w:tr>
    <w:tr w:rsidR="0052179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27B0A" w:rsidRDefault="00197963" w:rsidP="00ED1F9F">
          <w:pPr>
            <w:jc w:val="left"/>
            <w:rPr>
              <w:color w:val="FF0000"/>
            </w:rPr>
          </w:pPr>
          <w:bookmarkStart w:id="23" w:name="bmkSerial"/>
          <w:r w:rsidRPr="00827B0A">
            <w:rPr>
              <w:color w:val="FF0000"/>
            </w:rPr>
            <w:t>(</w:t>
          </w:r>
          <w:r w:rsidR="00A8402D">
            <w:rPr>
              <w:color w:val="FF0000"/>
            </w:rPr>
            <w:t>19-8380</w:t>
          </w:r>
          <w:r w:rsidRPr="00827B0A">
            <w:rPr>
              <w:color w:val="FF0000"/>
            </w:rPr>
            <w:t>)</w:t>
          </w:r>
          <w:bookmarkEnd w:id="23"/>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rsidR="00ED54E0" w:rsidRPr="0023737C" w:rsidRDefault="00197963" w:rsidP="00ED1F9F">
          <w:pPr>
            <w:jc w:val="right"/>
            <w:rPr>
              <w:szCs w:val="16"/>
            </w:rPr>
          </w:pPr>
          <w:bookmarkStart w:id="24"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4"/>
        </w:p>
      </w:tc>
    </w:tr>
    <w:tr w:rsidR="0052179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B34D0" w:rsidRDefault="005B34D0" w:rsidP="00370C3C">
          <w:pPr>
            <w:jc w:val="left"/>
            <w:rPr>
              <w:b/>
            </w:rPr>
          </w:pPr>
          <w:bookmarkStart w:id="25" w:name="bmkCommittee"/>
          <w:r>
            <w:rPr>
              <w:b/>
            </w:rPr>
            <w:t>Council for Trade-Related Aspects of</w:t>
          </w:r>
        </w:p>
        <w:p w:rsidR="00ED54E0" w:rsidRPr="0023737C" w:rsidRDefault="005B34D0" w:rsidP="00370C3C">
          <w:pPr>
            <w:jc w:val="left"/>
            <w:rPr>
              <w:sz w:val="14"/>
              <w:szCs w:val="16"/>
            </w:rPr>
          </w:pPr>
          <w:r>
            <w:rPr>
              <w:b/>
            </w:rPr>
            <w:t>Intellectual Property Rights</w:t>
          </w:r>
          <w:bookmarkEnd w:id="25"/>
        </w:p>
      </w:tc>
      <w:tc>
        <w:tcPr>
          <w:tcW w:w="3325" w:type="dxa"/>
          <w:tcBorders>
            <w:top w:val="single" w:sz="4" w:space="0" w:color="auto"/>
          </w:tcBorders>
          <w:tcMar>
            <w:top w:w="113" w:type="dxa"/>
            <w:left w:w="108" w:type="dxa"/>
            <w:bottom w:w="57" w:type="dxa"/>
            <w:right w:w="108" w:type="dxa"/>
          </w:tcMar>
          <w:vAlign w:val="center"/>
        </w:tcPr>
        <w:p w:rsidR="00154C64" w:rsidRPr="0023737C" w:rsidRDefault="005B34D0" w:rsidP="00ED1F9F">
          <w:pPr>
            <w:jc w:val="right"/>
            <w:rPr>
              <w:bCs/>
              <w:szCs w:val="18"/>
            </w:rPr>
          </w:pPr>
          <w:bookmarkStart w:id="26" w:name="bmkLanguage"/>
          <w:r>
            <w:rPr>
              <w:szCs w:val="18"/>
            </w:rPr>
            <w:t>Original: English</w:t>
          </w:r>
          <w:bookmarkEnd w:id="26"/>
        </w:p>
      </w:tc>
    </w:tr>
  </w:tbl>
  <w:p w:rsidR="00ED54E0"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727C5A">
      <w:start w:val="1"/>
      <w:numFmt w:val="decimal"/>
      <w:pStyle w:val="SummaryText"/>
      <w:lvlText w:val="%1."/>
      <w:lvlJc w:val="left"/>
      <w:pPr>
        <w:ind w:left="360" w:hanging="360"/>
      </w:pPr>
    </w:lvl>
    <w:lvl w:ilvl="1" w:tplc="F7806A12" w:tentative="1">
      <w:start w:val="1"/>
      <w:numFmt w:val="lowerLetter"/>
      <w:lvlText w:val="%2."/>
      <w:lvlJc w:val="left"/>
      <w:pPr>
        <w:ind w:left="1080" w:hanging="360"/>
      </w:pPr>
    </w:lvl>
    <w:lvl w:ilvl="2" w:tplc="AE08DB2E" w:tentative="1">
      <w:start w:val="1"/>
      <w:numFmt w:val="lowerRoman"/>
      <w:lvlText w:val="%3."/>
      <w:lvlJc w:val="right"/>
      <w:pPr>
        <w:ind w:left="1800" w:hanging="180"/>
      </w:pPr>
    </w:lvl>
    <w:lvl w:ilvl="3" w:tplc="35B6E1A4" w:tentative="1">
      <w:start w:val="1"/>
      <w:numFmt w:val="decimal"/>
      <w:lvlText w:val="%4."/>
      <w:lvlJc w:val="left"/>
      <w:pPr>
        <w:ind w:left="2520" w:hanging="360"/>
      </w:pPr>
    </w:lvl>
    <w:lvl w:ilvl="4" w:tplc="DE90D3CE" w:tentative="1">
      <w:start w:val="1"/>
      <w:numFmt w:val="lowerLetter"/>
      <w:lvlText w:val="%5."/>
      <w:lvlJc w:val="left"/>
      <w:pPr>
        <w:ind w:left="3240" w:hanging="360"/>
      </w:pPr>
    </w:lvl>
    <w:lvl w:ilvl="5" w:tplc="315C0E70" w:tentative="1">
      <w:start w:val="1"/>
      <w:numFmt w:val="lowerRoman"/>
      <w:lvlText w:val="%6."/>
      <w:lvlJc w:val="right"/>
      <w:pPr>
        <w:ind w:left="3960" w:hanging="180"/>
      </w:pPr>
    </w:lvl>
    <w:lvl w:ilvl="6" w:tplc="5B66D542" w:tentative="1">
      <w:start w:val="1"/>
      <w:numFmt w:val="decimal"/>
      <w:lvlText w:val="%7."/>
      <w:lvlJc w:val="left"/>
      <w:pPr>
        <w:ind w:left="4680" w:hanging="360"/>
      </w:pPr>
    </w:lvl>
    <w:lvl w:ilvl="7" w:tplc="FED839B8" w:tentative="1">
      <w:start w:val="1"/>
      <w:numFmt w:val="lowerLetter"/>
      <w:lvlText w:val="%8."/>
      <w:lvlJc w:val="left"/>
      <w:pPr>
        <w:ind w:left="5400" w:hanging="360"/>
      </w:pPr>
    </w:lvl>
    <w:lvl w:ilvl="8" w:tplc="BE08B4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567"/>
  <w:hyphenationZone w:val="425"/>
  <w:evenAndOddHeaders/>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97963"/>
    <w:rsid w:val="001D7318"/>
    <w:rsid w:val="001E291F"/>
    <w:rsid w:val="00226EB6"/>
    <w:rsid w:val="00233408"/>
    <w:rsid w:val="0023737C"/>
    <w:rsid w:val="0027067B"/>
    <w:rsid w:val="00280E33"/>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C0DA1"/>
    <w:rsid w:val="003C705C"/>
    <w:rsid w:val="003D642A"/>
    <w:rsid w:val="003E7681"/>
    <w:rsid w:val="003E7F48"/>
    <w:rsid w:val="0040285F"/>
    <w:rsid w:val="00424551"/>
    <w:rsid w:val="00424C2D"/>
    <w:rsid w:val="00424C9C"/>
    <w:rsid w:val="00467032"/>
    <w:rsid w:val="0046754A"/>
    <w:rsid w:val="004908BE"/>
    <w:rsid w:val="0049522C"/>
    <w:rsid w:val="00496152"/>
    <w:rsid w:val="004F203A"/>
    <w:rsid w:val="00521798"/>
    <w:rsid w:val="00532576"/>
    <w:rsid w:val="005336B8"/>
    <w:rsid w:val="00544326"/>
    <w:rsid w:val="00547B5F"/>
    <w:rsid w:val="0055026D"/>
    <w:rsid w:val="00587482"/>
    <w:rsid w:val="005B04B9"/>
    <w:rsid w:val="005B34D0"/>
    <w:rsid w:val="005B6446"/>
    <w:rsid w:val="005B68C7"/>
    <w:rsid w:val="005B7054"/>
    <w:rsid w:val="005D03AE"/>
    <w:rsid w:val="005D5981"/>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24F73"/>
    <w:rsid w:val="00735E51"/>
    <w:rsid w:val="00745146"/>
    <w:rsid w:val="007577E3"/>
    <w:rsid w:val="00760DB3"/>
    <w:rsid w:val="00773EDC"/>
    <w:rsid w:val="0077523F"/>
    <w:rsid w:val="007842BB"/>
    <w:rsid w:val="0079229B"/>
    <w:rsid w:val="007E0D8A"/>
    <w:rsid w:val="007E6507"/>
    <w:rsid w:val="007F2B8E"/>
    <w:rsid w:val="00801121"/>
    <w:rsid w:val="00807247"/>
    <w:rsid w:val="00827B0A"/>
    <w:rsid w:val="0084059E"/>
    <w:rsid w:val="00840C2B"/>
    <w:rsid w:val="00867820"/>
    <w:rsid w:val="0087094D"/>
    <w:rsid w:val="00871123"/>
    <w:rsid w:val="008739FD"/>
    <w:rsid w:val="00893E85"/>
    <w:rsid w:val="008A7A10"/>
    <w:rsid w:val="008B4661"/>
    <w:rsid w:val="008E372C"/>
    <w:rsid w:val="0094116C"/>
    <w:rsid w:val="00966797"/>
    <w:rsid w:val="0097607B"/>
    <w:rsid w:val="009A6F54"/>
    <w:rsid w:val="009D057F"/>
    <w:rsid w:val="009E5CCD"/>
    <w:rsid w:val="00A12884"/>
    <w:rsid w:val="00A6057A"/>
    <w:rsid w:val="00A74017"/>
    <w:rsid w:val="00A80B72"/>
    <w:rsid w:val="00A8402D"/>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E5468"/>
    <w:rsid w:val="00C03B9A"/>
    <w:rsid w:val="00C11EAC"/>
    <w:rsid w:val="00C15F6D"/>
    <w:rsid w:val="00C305D7"/>
    <w:rsid w:val="00C30F2A"/>
    <w:rsid w:val="00C333BD"/>
    <w:rsid w:val="00C43456"/>
    <w:rsid w:val="00C55C8A"/>
    <w:rsid w:val="00C65C0C"/>
    <w:rsid w:val="00C808FC"/>
    <w:rsid w:val="00CB75A9"/>
    <w:rsid w:val="00CC50C1"/>
    <w:rsid w:val="00CC7961"/>
    <w:rsid w:val="00CD2A59"/>
    <w:rsid w:val="00CD3722"/>
    <w:rsid w:val="00CD7D97"/>
    <w:rsid w:val="00CE3EE6"/>
    <w:rsid w:val="00CE4BA1"/>
    <w:rsid w:val="00CF7C52"/>
    <w:rsid w:val="00D000C7"/>
    <w:rsid w:val="00D221B8"/>
    <w:rsid w:val="00D25447"/>
    <w:rsid w:val="00D34EC1"/>
    <w:rsid w:val="00D52A9D"/>
    <w:rsid w:val="00D55AAD"/>
    <w:rsid w:val="00D747AE"/>
    <w:rsid w:val="00D85BAF"/>
    <w:rsid w:val="00D85F1B"/>
    <w:rsid w:val="00D9226C"/>
    <w:rsid w:val="00DA20BD"/>
    <w:rsid w:val="00DB489A"/>
    <w:rsid w:val="00DD51CE"/>
    <w:rsid w:val="00DE50DB"/>
    <w:rsid w:val="00DF6AE1"/>
    <w:rsid w:val="00E006DB"/>
    <w:rsid w:val="00E0529E"/>
    <w:rsid w:val="00E13020"/>
    <w:rsid w:val="00E20B36"/>
    <w:rsid w:val="00E20D8D"/>
    <w:rsid w:val="00E46FD5"/>
    <w:rsid w:val="00E5234D"/>
    <w:rsid w:val="00E544BB"/>
    <w:rsid w:val="00E56545"/>
    <w:rsid w:val="00E81087"/>
    <w:rsid w:val="00E877F8"/>
    <w:rsid w:val="00EA5D4F"/>
    <w:rsid w:val="00EB6C56"/>
    <w:rsid w:val="00ED1F9F"/>
    <w:rsid w:val="00ED54E0"/>
    <w:rsid w:val="00ED7BC5"/>
    <w:rsid w:val="00EF3B0E"/>
    <w:rsid w:val="00EF7972"/>
    <w:rsid w:val="00F05681"/>
    <w:rsid w:val="00F12B88"/>
    <w:rsid w:val="00F32397"/>
    <w:rsid w:val="00F40595"/>
    <w:rsid w:val="00F46B21"/>
    <w:rsid w:val="00F6406E"/>
    <w:rsid w:val="00F76FC2"/>
    <w:rsid w:val="00FA35B9"/>
    <w:rsid w:val="00FA5EBC"/>
    <w:rsid w:val="00FB117C"/>
    <w:rsid w:val="00FC7396"/>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jc w:val="both"/>
    </w:pPr>
    <w:rPr>
      <w:rFonts w:ascii="Verdana" w:hAnsi="Verdana"/>
      <w:sz w:val="18"/>
      <w:szCs w:val="22"/>
      <w:lang w:val="en-GB"/>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imes New Roman"/>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imes New Roman"/>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imes New Roman"/>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imes New Roman"/>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B230EC"/>
    <w:rPr>
      <w:rFonts w:ascii="Verdana" w:eastAsia="Times New Roman" w:hAnsi="Verdana" w:cs="Times New Roman"/>
      <w:b/>
      <w:bCs/>
      <w:caps/>
      <w:color w:val="006283"/>
      <w:sz w:val="18"/>
      <w:szCs w:val="28"/>
    </w:rPr>
  </w:style>
  <w:style w:type="character" w:customStyle="1" w:styleId="Ttulo2Car">
    <w:name w:val="Título 2 Car"/>
    <w:link w:val="Ttulo2"/>
    <w:uiPriority w:val="2"/>
    <w:rsid w:val="00B230EC"/>
    <w:rPr>
      <w:rFonts w:ascii="Verdana" w:eastAsia="Times New Roman" w:hAnsi="Verdana" w:cs="Times New Roman"/>
      <w:b/>
      <w:bCs/>
      <w:color w:val="006283"/>
      <w:sz w:val="18"/>
      <w:szCs w:val="26"/>
    </w:rPr>
  </w:style>
  <w:style w:type="character" w:customStyle="1" w:styleId="Ttulo3Car">
    <w:name w:val="Título 3 Car"/>
    <w:link w:val="Ttulo3"/>
    <w:uiPriority w:val="2"/>
    <w:rsid w:val="00B230EC"/>
    <w:rPr>
      <w:rFonts w:ascii="Verdana" w:eastAsia="Times New Roman" w:hAnsi="Verdana" w:cs="Times New Roman"/>
      <w:b/>
      <w:bCs/>
      <w:color w:val="006283"/>
      <w:sz w:val="18"/>
    </w:rPr>
  </w:style>
  <w:style w:type="character" w:customStyle="1" w:styleId="Ttulo4Car">
    <w:name w:val="Título 4 Car"/>
    <w:link w:val="Ttulo4"/>
    <w:uiPriority w:val="2"/>
    <w:rsid w:val="00B230EC"/>
    <w:rPr>
      <w:rFonts w:ascii="Verdana" w:eastAsia="Times New Roman" w:hAnsi="Verdana" w:cs="Times New Roman"/>
      <w:b/>
      <w:bCs/>
      <w:iCs/>
      <w:color w:val="006283"/>
      <w:sz w:val="18"/>
    </w:rPr>
  </w:style>
  <w:style w:type="character" w:customStyle="1" w:styleId="Ttulo5Car">
    <w:name w:val="Título 5 Car"/>
    <w:link w:val="Ttulo5"/>
    <w:uiPriority w:val="2"/>
    <w:rsid w:val="00B230EC"/>
    <w:rPr>
      <w:rFonts w:ascii="Verdana" w:eastAsia="Times New Roman" w:hAnsi="Verdana" w:cs="Times New Roman"/>
      <w:b/>
      <w:color w:val="006283"/>
      <w:sz w:val="18"/>
    </w:rPr>
  </w:style>
  <w:style w:type="character" w:customStyle="1" w:styleId="Ttulo6Car">
    <w:name w:val="Título 6 Car"/>
    <w:link w:val="Ttulo6"/>
    <w:uiPriority w:val="2"/>
    <w:rsid w:val="00B230EC"/>
    <w:rPr>
      <w:rFonts w:ascii="Verdana" w:eastAsia="Times New Roman" w:hAnsi="Verdana" w:cs="Times New Roman"/>
      <w:b/>
      <w:iCs/>
      <w:color w:val="006283"/>
      <w:sz w:val="18"/>
    </w:rPr>
  </w:style>
  <w:style w:type="character" w:customStyle="1" w:styleId="Ttulo7Car">
    <w:name w:val="Título 7 Car"/>
    <w:link w:val="Ttulo7"/>
    <w:uiPriority w:val="2"/>
    <w:rsid w:val="00B230EC"/>
    <w:rPr>
      <w:rFonts w:ascii="Verdana" w:eastAsia="Times New Roman" w:hAnsi="Verdana" w:cs="Times New Roman"/>
      <w:b/>
      <w:iCs/>
      <w:color w:val="006283"/>
      <w:sz w:val="18"/>
    </w:rPr>
  </w:style>
  <w:style w:type="character" w:customStyle="1" w:styleId="Ttulo8Car">
    <w:name w:val="Título 8 Car"/>
    <w:link w:val="Ttulo8"/>
    <w:uiPriority w:val="2"/>
    <w:rsid w:val="00B230EC"/>
    <w:rPr>
      <w:rFonts w:ascii="Verdana" w:eastAsia="Times New Roman" w:hAnsi="Verdana" w:cs="Times New Roman"/>
      <w:b/>
      <w:i/>
      <w:color w:val="006283"/>
      <w:sz w:val="18"/>
      <w:szCs w:val="20"/>
    </w:rPr>
  </w:style>
  <w:style w:type="character" w:customStyle="1" w:styleId="Ttulo9Car">
    <w:name w:val="Título 9 Car"/>
    <w:link w:val="Ttulo9"/>
    <w:uiPriority w:val="2"/>
    <w:rsid w:val="00B230EC"/>
    <w:rPr>
      <w:rFonts w:ascii="Verdana" w:eastAsia="Times New Roman" w:hAnsi="Verdana" w:cs="Times New Roman"/>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B230EC"/>
    <w:rPr>
      <w:rFonts w:ascii="Verdana" w:eastAsia="Times New Roman" w:hAnsi="Verdana" w:cs="Times New Roman"/>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uiPriority w:val="5"/>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tuloTDC">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a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imes New Roman"/>
      <w:b/>
      <w:iCs/>
      <w:szCs w:val="24"/>
    </w:rPr>
  </w:style>
  <w:style w:type="character" w:customStyle="1" w:styleId="SubttuloCar">
    <w:name w:val="Subtítulo Car"/>
    <w:link w:val="Subttulo"/>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aconcuadrcula">
    <w:name w:val="Table Grid"/>
    <w:basedOn w:val="Tabla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uiPriority w:val="9"/>
    <w:unhideWhenUsed/>
    <w:rsid w:val="00B52738"/>
    <w:rPr>
      <w:color w:val="0000FF"/>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link w:val="Sangra3detindependiente"/>
    <w:uiPriority w:val="99"/>
    <w:semiHidden/>
    <w:rsid w:val="00547B5F"/>
    <w:rPr>
      <w:rFonts w:ascii="Verdana" w:hAnsi="Verdana"/>
      <w:sz w:val="16"/>
      <w:szCs w:val="16"/>
    </w:rPr>
  </w:style>
  <w:style w:type="character" w:styleId="Ttulodellibro">
    <w:name w:val="Book Title"/>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link w:val="Cierre"/>
    <w:uiPriority w:val="99"/>
    <w:semiHidden/>
    <w:rsid w:val="00547B5F"/>
    <w:rPr>
      <w:rFonts w:ascii="Verdana" w:hAnsi="Verdana"/>
      <w:sz w:val="18"/>
    </w:rPr>
  </w:style>
  <w:style w:type="character" w:styleId="Refdecomentario">
    <w:name w:val="annotation reference"/>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link w:val="Firmadecorreoelectrnico"/>
    <w:uiPriority w:val="99"/>
    <w:semiHidden/>
    <w:rsid w:val="00547B5F"/>
    <w:rPr>
      <w:rFonts w:ascii="Verdana" w:hAnsi="Verdana"/>
      <w:sz w:val="18"/>
    </w:rPr>
  </w:style>
  <w:style w:type="character" w:styleId="nfasis">
    <w:name w:val="Emphasis"/>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547B5F"/>
    <w:rPr>
      <w:rFonts w:ascii="Cambria" w:eastAsia="Times New Roman" w:hAnsi="Cambria"/>
      <w:sz w:val="20"/>
      <w:szCs w:val="20"/>
    </w:rPr>
  </w:style>
  <w:style w:type="character" w:styleId="Hipervnculovisitado">
    <w:name w:val="FollowedHyperlink"/>
    <w:uiPriority w:val="9"/>
    <w:unhideWhenUsed/>
    <w:rsid w:val="00547B5F"/>
    <w:rPr>
      <w:color w:val="800080"/>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link w:val="DireccinHTML"/>
    <w:uiPriority w:val="99"/>
    <w:semiHidden/>
    <w:rsid w:val="00547B5F"/>
    <w:rPr>
      <w:rFonts w:ascii="Verdana" w:hAnsi="Verdana"/>
      <w:i/>
      <w:iCs/>
      <w:sz w:val="18"/>
    </w:rPr>
  </w:style>
  <w:style w:type="character" w:styleId="CitaHTML">
    <w:name w:val="HTML Cite"/>
    <w:uiPriority w:val="99"/>
    <w:semiHidden/>
    <w:unhideWhenUsed/>
    <w:rsid w:val="00547B5F"/>
    <w:rPr>
      <w:i/>
      <w:iCs/>
    </w:rPr>
  </w:style>
  <w:style w:type="character" w:styleId="CdigoHTML">
    <w:name w:val="HTML Code"/>
    <w:uiPriority w:val="99"/>
    <w:semiHidden/>
    <w:unhideWhenUsed/>
    <w:rsid w:val="00547B5F"/>
    <w:rPr>
      <w:rFonts w:ascii="Consolas" w:hAnsi="Consolas" w:cs="Consolas"/>
      <w:sz w:val="20"/>
      <w:szCs w:val="20"/>
    </w:rPr>
  </w:style>
  <w:style w:type="character" w:styleId="DefinicinHTML">
    <w:name w:val="HTML Definition"/>
    <w:uiPriority w:val="99"/>
    <w:semiHidden/>
    <w:unhideWhenUsed/>
    <w:rsid w:val="00547B5F"/>
    <w:rPr>
      <w:i/>
      <w:iCs/>
    </w:rPr>
  </w:style>
  <w:style w:type="character" w:styleId="TecladoHTML">
    <w:name w:val="HTML Keyboard"/>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link w:val="HTMLconformatoprevio"/>
    <w:uiPriority w:val="99"/>
    <w:semiHidden/>
    <w:rsid w:val="00547B5F"/>
    <w:rPr>
      <w:rFonts w:ascii="Consolas" w:hAnsi="Consolas" w:cs="Consolas"/>
      <w:sz w:val="20"/>
      <w:szCs w:val="20"/>
    </w:rPr>
  </w:style>
  <w:style w:type="character" w:styleId="EjemplodeHTML">
    <w:name w:val="HTML Sample"/>
    <w:uiPriority w:val="99"/>
    <w:semiHidden/>
    <w:unhideWhenUsed/>
    <w:rsid w:val="00547B5F"/>
    <w:rPr>
      <w:rFonts w:ascii="Consolas" w:hAnsi="Consolas" w:cs="Consolas"/>
      <w:sz w:val="24"/>
      <w:szCs w:val="24"/>
    </w:rPr>
  </w:style>
  <w:style w:type="character" w:styleId="Mquinadeescribir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Cambria" w:eastAsia="Times New Roman" w:hAnsi="Cambria"/>
      <w:b/>
      <w:bCs/>
    </w:rPr>
  </w:style>
  <w:style w:type="character" w:styleId="nfasisintenso">
    <w:name w:val="Intense Emphasis"/>
    <w:uiPriority w:val="99"/>
    <w:semiHidden/>
    <w:qFormat/>
    <w:rsid w:val="00547B5F"/>
    <w:rPr>
      <w:b/>
      <w:bCs/>
      <w:i/>
      <w:iCs/>
      <w:color w:val="4F81BD"/>
    </w:rPr>
  </w:style>
  <w:style w:type="paragraph" w:styleId="Citadestacada">
    <w:name w:val="Intense Quote"/>
    <w:basedOn w:val="Normal"/>
    <w:next w:val="Normal"/>
    <w:link w:val="Citadestacada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semiHidden/>
    <w:rsid w:val="00547B5F"/>
    <w:rPr>
      <w:rFonts w:ascii="Verdana" w:hAnsi="Verdana"/>
      <w:b/>
      <w:bCs/>
      <w:i/>
      <w:iCs/>
      <w:color w:val="4F81BD"/>
      <w:sz w:val="18"/>
    </w:rPr>
  </w:style>
  <w:style w:type="character" w:styleId="Referenciaintensa">
    <w:name w:val="Intense Reference"/>
    <w:uiPriority w:val="99"/>
    <w:semiHidden/>
    <w:qFormat/>
    <w:rsid w:val="00547B5F"/>
    <w:rPr>
      <w:b/>
      <w:bCs/>
      <w:smallCaps/>
      <w:color w:val="C0504D"/>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omacroCar">
    <w:name w:val="Texto macro Ca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547B5F"/>
    <w:rPr>
      <w:rFonts w:ascii="Cambria" w:eastAsia="Times New Roman" w:hAnsi="Cambria" w:cs="Times New Roman"/>
      <w:sz w:val="24"/>
      <w:szCs w:val="24"/>
      <w:shd w:val="pct20" w:color="auto" w:fill="auto"/>
    </w:rPr>
  </w:style>
  <w:style w:type="paragraph" w:styleId="Sinespaciado">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rPr>
  </w:style>
  <w:style w:type="character" w:customStyle="1" w:styleId="CitaCar">
    <w:name w:val="Cita Car"/>
    <w:link w:val="Cita"/>
    <w:uiPriority w:val="99"/>
    <w:semiHidden/>
    <w:rsid w:val="00547B5F"/>
    <w:rPr>
      <w:rFonts w:ascii="Verdana" w:hAnsi="Verdana"/>
      <w:i/>
      <w:iCs/>
      <w:color w:val="000000"/>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link w:val="Firma"/>
    <w:uiPriority w:val="99"/>
    <w:semiHidden/>
    <w:rsid w:val="00547B5F"/>
    <w:rPr>
      <w:rFonts w:ascii="Verdana" w:hAnsi="Verdana"/>
      <w:sz w:val="18"/>
    </w:rPr>
  </w:style>
  <w:style w:type="character" w:styleId="Textoennegrita">
    <w:name w:val="Strong"/>
    <w:uiPriority w:val="99"/>
    <w:semiHidden/>
    <w:qFormat/>
    <w:rsid w:val="00547B5F"/>
    <w:rPr>
      <w:b/>
      <w:bCs/>
    </w:rPr>
  </w:style>
  <w:style w:type="character" w:styleId="nfasissutil">
    <w:name w:val="Subtle Emphasis"/>
    <w:uiPriority w:val="99"/>
    <w:semiHidden/>
    <w:qFormat/>
    <w:rsid w:val="00547B5F"/>
    <w:rPr>
      <w:i/>
      <w:iCs/>
      <w:color w:val="808080"/>
    </w:rPr>
  </w:style>
  <w:style w:type="character" w:styleId="Referenciasutil">
    <w:name w:val="Subtle Reference"/>
    <w:uiPriority w:val="99"/>
    <w:semiHidden/>
    <w:qFormat/>
    <w:rsid w:val="00547B5F"/>
    <w:rPr>
      <w:smallCaps/>
      <w:color w:val="C0504D"/>
      <w:u w:val="single"/>
    </w:rPr>
  </w:style>
  <w:style w:type="paragraph" w:styleId="Encabezadodelista">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Mencinsinresolver">
    <w:name w:val="Unresolved Mention"/>
    <w:basedOn w:val="Fuentedeprrafopredeter"/>
    <w:uiPriority w:val="99"/>
    <w:rsid w:val="007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p-documents.info/2019/IP/TPKM/19_6763_00_x.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documents.info/2019/IP/TPKM/19_6763_00_e.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gp@tipo.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po.gov.tw/" TargetMode="External"/><Relationship Id="rId4" Type="http://schemas.openxmlformats.org/officeDocument/2006/relationships/webSettings" Target="webSettings.xml"/><Relationship Id="rId9" Type="http://schemas.openxmlformats.org/officeDocument/2006/relationships/hyperlink" Target="https://docs.wto.org/dol2fe/Pages/FE_Search/FE_S_S006.aspx?FullTextHash=1&amp;MetaCollection=WTO&amp;SymbolList=%22IP/N/1/TPKM/P/9%22+OR+%22IP/N/1/TPKM/16%2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1</TotalTime>
  <Pages>2</Pages>
  <Words>280</Words>
  <Characters>1728</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2019-12-05T08:48:00Z</dcterms:created>
  <dcterms:modified xsi:type="dcterms:W3CDTF">2019-12-05T11:45:00Z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IP/N/1/TPKM/25</vt:lpwstr>
  </property>
  <property fmtid="{D5CDD505-2E9C-101B-9397-08002B2CF9AE}" pid="3" name="Symbol2">
    <vt:lpwstr>IP/N/1/TPKM/P/14</vt:lpwstr>
  </property>
</Properties>
</file>