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6B1" w:rsidRDefault="001F36B1" w:rsidP="001F36B1">
      <w:pPr>
        <w:pStyle w:val="Title"/>
      </w:pPr>
      <w:bookmarkStart w:id="0" w:name="_GoBack"/>
      <w:bookmarkEnd w:id="0"/>
      <w:r>
        <w:t>PROPOSED MODIFICATIONS TO APPENDIX I OF NEW ZEALAND UNDER THE REVISED AGREEMENT ON GOVERNMENT PROCUREMENT</w:t>
      </w:r>
    </w:p>
    <w:p w:rsidR="001F36B1" w:rsidRDefault="001F36B1" w:rsidP="001F36B1">
      <w:pPr>
        <w:pStyle w:val="Title2"/>
      </w:pPr>
      <w:r>
        <w:t>COMMUNICATION FROM NEW ZEALAND PURSUANT TO ARTICLE XIX:1</w:t>
      </w:r>
      <w:r w:rsidRPr="00C109ED">
        <w:rPr>
          <w:rStyle w:val="FootnoteReference"/>
          <w:caps w:val="0"/>
          <w:lang w:eastAsia="zh-HK"/>
        </w:rPr>
        <w:footnoteReference w:id="1"/>
      </w:r>
      <w:r>
        <w:t xml:space="preserve"> OF THE</w:t>
      </w:r>
      <w:r>
        <w:br/>
        <w:t>REVISED AGREEMENT ON GOVERNMENT PROCUREMENT</w:t>
      </w:r>
    </w:p>
    <w:p w:rsidR="007141CF" w:rsidRDefault="001F36B1" w:rsidP="00B52738">
      <w:r>
        <w:t xml:space="preserve">The following communication, dated </w:t>
      </w:r>
      <w:r w:rsidR="00FE6260">
        <w:t>20 April</w:t>
      </w:r>
      <w:r>
        <w:t xml:space="preserve"> 2018, is being circulated at the request of the Delegation of New Zealand.</w:t>
      </w:r>
    </w:p>
    <w:p w:rsidR="001F36B1" w:rsidRDefault="001F36B1" w:rsidP="001F36B1"/>
    <w:p w:rsidR="001F36B1" w:rsidRDefault="001F36B1" w:rsidP="001F36B1">
      <w:pPr>
        <w:jc w:val="center"/>
        <w:rPr>
          <w:b/>
        </w:rPr>
      </w:pPr>
      <w:r>
        <w:rPr>
          <w:b/>
        </w:rPr>
        <w:t>_______________</w:t>
      </w:r>
    </w:p>
    <w:p w:rsidR="001F36B1" w:rsidRDefault="001F36B1" w:rsidP="001F36B1"/>
    <w:p w:rsidR="00900E59" w:rsidRDefault="00900E59" w:rsidP="001F36B1"/>
    <w:p w:rsidR="00D02451" w:rsidRDefault="00D02451" w:rsidP="00900E59">
      <w:pPr>
        <w:pStyle w:val="BodyText"/>
      </w:pPr>
      <w:r>
        <w:t>Pursuant to paragraph 1 of Article XIX of the revised Agreement on Government Procurement (hereinafter "the revised Agreement"), New Zealand hereby notifies the Committee on Government Procurement of the following modifications to its Annex 3, Appendix I of the revised Agreement:</w:t>
      </w:r>
    </w:p>
    <w:p w:rsidR="00D02451" w:rsidRDefault="00D02451" w:rsidP="00D02451">
      <w:pPr>
        <w:pStyle w:val="BodyText2"/>
      </w:pPr>
      <w:r>
        <w:t xml:space="preserve">Remove </w:t>
      </w:r>
      <w:r w:rsidR="00F07957">
        <w:t>"</w:t>
      </w:r>
      <w:r>
        <w:t>New Zealand Fire Service Commission</w:t>
      </w:r>
      <w:r w:rsidR="00F07957">
        <w:t>"</w:t>
      </w:r>
      <w:r>
        <w:t xml:space="preserve"> from the List of Entities in Annex 3 as it has been disestablished;</w:t>
      </w:r>
    </w:p>
    <w:p w:rsidR="00D02451" w:rsidRDefault="00D02451" w:rsidP="00D02451">
      <w:pPr>
        <w:pStyle w:val="BodyText2"/>
      </w:pPr>
      <w:r>
        <w:t xml:space="preserve">Add </w:t>
      </w:r>
      <w:r w:rsidR="00F07957">
        <w:t>"</w:t>
      </w:r>
      <w:r>
        <w:t xml:space="preserve">Fire and Emergency </w:t>
      </w:r>
      <w:r w:rsidR="00F07957">
        <w:t>New Zealand"</w:t>
      </w:r>
      <w:r>
        <w:t xml:space="preserve"> to the List of Entities in Annex 3 in substitution for </w:t>
      </w:r>
      <w:r w:rsidR="00F07957">
        <w:t>"</w:t>
      </w:r>
      <w:r>
        <w:t>New Zealand Fire Service Commission</w:t>
      </w:r>
      <w:r w:rsidR="00F07957">
        <w:t>"</w:t>
      </w:r>
      <w:r>
        <w:t>; and</w:t>
      </w:r>
    </w:p>
    <w:p w:rsidR="00D02451" w:rsidRDefault="00D02451" w:rsidP="00D02451">
      <w:pPr>
        <w:pStyle w:val="BodyText2"/>
      </w:pPr>
      <w:r>
        <w:t xml:space="preserve">Add the following </w:t>
      </w:r>
      <w:r w:rsidR="00F07957">
        <w:t>N</w:t>
      </w:r>
      <w:r>
        <w:t>ote to Annex 3:</w:t>
      </w:r>
      <w:r w:rsidR="00900E59">
        <w:t xml:space="preserve"> </w:t>
      </w:r>
      <w:r w:rsidR="00900E59" w:rsidRPr="00900E59">
        <w:t>"</w:t>
      </w:r>
      <w:r>
        <w:t>Fire and Emergency New Zealand:</w:t>
      </w:r>
      <w:r w:rsidR="00900E59">
        <w:t xml:space="preserve"> </w:t>
      </w:r>
      <w:r>
        <w:t>This Agreement only covers procurement that was previously covered by the New Zealand Fire Service Commission.</w:t>
      </w:r>
      <w:r w:rsidR="00900E59">
        <w:t xml:space="preserve"> </w:t>
      </w:r>
      <w:r>
        <w:t>For the avoidance of doubt, the following procurements are excluded from cover</w:t>
      </w:r>
      <w:r w:rsidR="00907E61">
        <w:t>:</w:t>
      </w:r>
      <w:r>
        <w:t xml:space="preserve"> any procurement by Fire and Emergency New Zealand that was previously conducted by Rural Fire Authorities, Rural Fire Committees and/or Territorial Authorities (for the purposes of their functions under the Forest and Rural Fires Act 1977).</w:t>
      </w:r>
      <w:r w:rsidR="00900E59" w:rsidRPr="00900E59">
        <w:t>"</w:t>
      </w:r>
    </w:p>
    <w:p w:rsidR="00D02451" w:rsidRDefault="00D02451" w:rsidP="00D02451">
      <w:pPr>
        <w:pStyle w:val="BodyText"/>
      </w:pPr>
      <w:r>
        <w:t>The above modification arises from the following:</w:t>
      </w:r>
    </w:p>
    <w:p w:rsidR="00D02451" w:rsidRDefault="00D02451" w:rsidP="00D02451">
      <w:pPr>
        <w:pStyle w:val="BodyText2"/>
      </w:pPr>
      <w:r>
        <w:t>On 1 July 2017, Fire and Emergency New Zealand (FENZ) was constituted pursuant to section 8 of the Fire and Emergency New Zealand Act 2017.</w:t>
      </w:r>
      <w:r w:rsidR="00900E59">
        <w:t xml:space="preserve"> </w:t>
      </w:r>
    </w:p>
    <w:p w:rsidR="00D02451" w:rsidRDefault="00D02451" w:rsidP="00D02451">
      <w:pPr>
        <w:pStyle w:val="BodyText2"/>
      </w:pPr>
      <w:r>
        <w:t>FENZ replaced the Fire Service Commission and was also an amalgamation of certain functions, assets, rights and responsibilities and a number of entities.</w:t>
      </w:r>
      <w:r w:rsidR="00900E59">
        <w:t xml:space="preserve"> </w:t>
      </w:r>
      <w:r>
        <w:t>These entities included a number of Rural Fire Committees, Rural Fire Authorities and Territorial Authorities.</w:t>
      </w:r>
    </w:p>
    <w:p w:rsidR="00D02451" w:rsidRDefault="00D02451" w:rsidP="00D02451">
      <w:pPr>
        <w:pStyle w:val="BodyText"/>
      </w:pPr>
      <w:r>
        <w:t>The above modifications do not alter the level of mutually agreed coverage provided in New Zealand</w:t>
      </w:r>
      <w:r w:rsidR="00900E59">
        <w:t>'</w:t>
      </w:r>
      <w:r>
        <w:t xml:space="preserve">s Appendix I. </w:t>
      </w:r>
    </w:p>
    <w:p w:rsidR="001F36B1" w:rsidRDefault="00D02451" w:rsidP="00D02451">
      <w:pPr>
        <w:pStyle w:val="BodyText"/>
      </w:pPr>
      <w:r>
        <w:lastRenderedPageBreak/>
        <w:t>Attachment A to this document shows (in strikeout or underlining) the proposed modifications by New Zealand to the corresponding page</w:t>
      </w:r>
      <w:r w:rsidR="00F07957">
        <w:t>s</w:t>
      </w:r>
      <w:r>
        <w:t xml:space="preserve"> of Annex 3 of Appendix I.</w:t>
      </w:r>
      <w:r w:rsidR="00900E59">
        <w:t xml:space="preserve"> </w:t>
      </w:r>
      <w:r w:rsidR="00F07957">
        <w:t>Attachment B indicates how these</w:t>
      </w:r>
      <w:r>
        <w:t xml:space="preserve"> page</w:t>
      </w:r>
      <w:r w:rsidR="00F07957">
        <w:t>s</w:t>
      </w:r>
      <w:r>
        <w:t xml:space="preserve"> would appear after the proposed modifications have been accepted.</w:t>
      </w:r>
      <w:r w:rsidR="00F63C34">
        <w:rPr>
          <w:rStyle w:val="FootnoteReference"/>
        </w:rPr>
        <w:footnoteReference w:id="2"/>
      </w:r>
    </w:p>
    <w:p w:rsidR="00F07957" w:rsidRDefault="00F07957" w:rsidP="00F07957">
      <w:pPr>
        <w:sectPr w:rsidR="00F07957" w:rsidSect="00760DB3">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pPr>
    </w:p>
    <w:tbl>
      <w:tblPr>
        <w:tblW w:w="0" w:type="auto"/>
        <w:tblBorders>
          <w:top w:val="single" w:sz="4" w:space="0" w:color="auto"/>
          <w:bottom w:val="single" w:sz="4" w:space="0" w:color="auto"/>
        </w:tblBorders>
        <w:shd w:val="pct12" w:color="auto" w:fill="auto"/>
        <w:tblLayout w:type="fixed"/>
        <w:tblLook w:val="0000" w:firstRow="0" w:lastRow="0" w:firstColumn="0" w:lastColumn="0" w:noHBand="0" w:noVBand="0"/>
      </w:tblPr>
      <w:tblGrid>
        <w:gridCol w:w="2310"/>
        <w:gridCol w:w="2310"/>
        <w:gridCol w:w="2310"/>
        <w:gridCol w:w="2310"/>
      </w:tblGrid>
      <w:tr w:rsidR="00B028A8" w:rsidTr="00751B5B">
        <w:tc>
          <w:tcPr>
            <w:tcW w:w="2310" w:type="dxa"/>
            <w:shd w:val="pct12" w:color="auto" w:fill="auto"/>
          </w:tcPr>
          <w:p w:rsidR="00B028A8" w:rsidRDefault="00B028A8" w:rsidP="00751B5B">
            <w:pPr>
              <w:spacing w:before="120" w:after="120"/>
              <w:jc w:val="center"/>
            </w:pPr>
            <w:r>
              <w:lastRenderedPageBreak/>
              <w:t>APPENDIX I</w:t>
            </w:r>
          </w:p>
        </w:tc>
        <w:tc>
          <w:tcPr>
            <w:tcW w:w="2310" w:type="dxa"/>
            <w:shd w:val="pct12" w:color="auto" w:fill="auto"/>
          </w:tcPr>
          <w:p w:rsidR="00B028A8" w:rsidRDefault="00B028A8" w:rsidP="00751B5B">
            <w:pPr>
              <w:spacing w:before="120" w:after="120"/>
              <w:jc w:val="center"/>
            </w:pPr>
            <w:r>
              <w:rPr>
                <w:b/>
              </w:rPr>
              <w:t>NEW ZEALAND</w:t>
            </w:r>
          </w:p>
        </w:tc>
        <w:tc>
          <w:tcPr>
            <w:tcW w:w="2310" w:type="dxa"/>
            <w:shd w:val="pct12" w:color="auto" w:fill="auto"/>
          </w:tcPr>
          <w:p w:rsidR="00B028A8" w:rsidRDefault="00B028A8" w:rsidP="00751B5B">
            <w:pPr>
              <w:spacing w:before="120" w:after="120"/>
              <w:jc w:val="center"/>
            </w:pPr>
            <w:r>
              <w:t>ANNEX 3</w:t>
            </w:r>
          </w:p>
        </w:tc>
        <w:tc>
          <w:tcPr>
            <w:tcW w:w="2310" w:type="dxa"/>
            <w:shd w:val="pct12" w:color="auto" w:fill="auto"/>
          </w:tcPr>
          <w:p w:rsidR="00B028A8" w:rsidRDefault="00B028A8" w:rsidP="007902DD">
            <w:pPr>
              <w:spacing w:before="120" w:after="120"/>
              <w:jc w:val="right"/>
            </w:pPr>
            <w:r>
              <w:t xml:space="preserve">Page </w:t>
            </w:r>
            <w:r w:rsidR="007902DD">
              <w:t>1</w:t>
            </w:r>
            <w:r>
              <w:rPr>
                <w:rStyle w:val="PageNumber"/>
              </w:rPr>
              <w:t>/</w:t>
            </w:r>
            <w:r w:rsidR="007902DD">
              <w:rPr>
                <w:rStyle w:val="PageNumber"/>
              </w:rPr>
              <w:t>2</w:t>
            </w:r>
          </w:p>
        </w:tc>
      </w:tr>
    </w:tbl>
    <w:p w:rsidR="007902DD" w:rsidRDefault="007902DD" w:rsidP="007902DD">
      <w:pPr>
        <w:pStyle w:val="Title"/>
        <w:spacing w:before="240"/>
      </w:pPr>
      <w:r>
        <w:t>ATTACHMENT A</w:t>
      </w:r>
    </w:p>
    <w:p w:rsidR="007902DD" w:rsidRDefault="007902DD" w:rsidP="00B028A8">
      <w:pPr>
        <w:pStyle w:val="Title"/>
      </w:pPr>
    </w:p>
    <w:p w:rsidR="00B028A8" w:rsidRDefault="00B028A8" w:rsidP="00B028A8">
      <w:pPr>
        <w:pStyle w:val="Title"/>
      </w:pPr>
      <w:r>
        <w:t>ANNEX 3</w:t>
      </w:r>
    </w:p>
    <w:p w:rsidR="00B028A8" w:rsidRDefault="00B028A8" w:rsidP="00B028A8">
      <w:pPr>
        <w:pStyle w:val="Title2"/>
      </w:pPr>
      <w:r>
        <w:t>Other Entities</w:t>
      </w:r>
    </w:p>
    <w:p w:rsidR="00B028A8" w:rsidRPr="00390355" w:rsidRDefault="00B028A8" w:rsidP="00B028A8">
      <w:r w:rsidRPr="00720B12">
        <w:t>Unless otherwise specified, this Agreement covers procurement by entities listed in this Annex, subject to the following thresholds:</w:t>
      </w:r>
    </w:p>
    <w:p w:rsidR="00B028A8" w:rsidRPr="002A55FE" w:rsidRDefault="00B028A8" w:rsidP="00B028A8">
      <w:pPr>
        <w:pStyle w:val="Heading7"/>
        <w:spacing w:before="240"/>
      </w:pPr>
      <w:r w:rsidRPr="002A55FE">
        <w:t>Thresholds:</w:t>
      </w:r>
    </w:p>
    <w:p w:rsidR="00B028A8" w:rsidRPr="002A55FE" w:rsidRDefault="00B028A8" w:rsidP="00B028A8">
      <w:r w:rsidRPr="002A55FE">
        <w:t>Goods</w:t>
      </w:r>
      <w:r w:rsidRPr="002A55FE">
        <w:tab/>
      </w:r>
      <w:r w:rsidRPr="002A55FE">
        <w:tab/>
      </w:r>
      <w:r w:rsidRPr="002A55FE">
        <w:tab/>
      </w:r>
      <w:r w:rsidRPr="002A55FE">
        <w:tab/>
      </w:r>
      <w:r w:rsidRPr="002A55FE">
        <w:tab/>
      </w:r>
      <w:r w:rsidRPr="002A55FE">
        <w:tab/>
        <w:t>SDR 400,000</w:t>
      </w:r>
    </w:p>
    <w:p w:rsidR="00B028A8" w:rsidRPr="002A55FE" w:rsidRDefault="00B028A8" w:rsidP="00B028A8">
      <w:pPr>
        <w:rPr>
          <w:szCs w:val="15"/>
        </w:rPr>
      </w:pPr>
    </w:p>
    <w:p w:rsidR="00B028A8" w:rsidRPr="002A55FE" w:rsidRDefault="00B028A8" w:rsidP="00B028A8">
      <w:r w:rsidRPr="002A55FE">
        <w:t>Services</w:t>
      </w:r>
      <w:r w:rsidRPr="002A55FE">
        <w:tab/>
      </w:r>
      <w:r w:rsidRPr="002A55FE">
        <w:tab/>
      </w:r>
      <w:r w:rsidRPr="002A55FE">
        <w:tab/>
      </w:r>
      <w:r w:rsidRPr="002A55FE">
        <w:tab/>
      </w:r>
      <w:r w:rsidRPr="002A55FE">
        <w:tab/>
        <w:t>SDR 400,000</w:t>
      </w:r>
    </w:p>
    <w:p w:rsidR="00B028A8" w:rsidRPr="002A55FE" w:rsidRDefault="00B028A8" w:rsidP="00B028A8">
      <w:pPr>
        <w:rPr>
          <w:szCs w:val="15"/>
        </w:rPr>
      </w:pPr>
    </w:p>
    <w:p w:rsidR="00B028A8" w:rsidRPr="002A55FE" w:rsidRDefault="00B028A8" w:rsidP="00B028A8">
      <w:r w:rsidRPr="002A55FE">
        <w:t>Construction Services</w:t>
      </w:r>
      <w:r>
        <w:tab/>
      </w:r>
      <w:r w:rsidRPr="002A55FE">
        <w:tab/>
      </w:r>
      <w:r w:rsidRPr="002A55FE">
        <w:tab/>
        <w:t>SDR 5,000,000</w:t>
      </w:r>
    </w:p>
    <w:p w:rsidR="00B028A8" w:rsidRPr="002A55FE" w:rsidRDefault="00B028A8" w:rsidP="00B028A8">
      <w:pPr>
        <w:pStyle w:val="Heading7"/>
        <w:spacing w:before="240"/>
      </w:pPr>
      <w:r w:rsidRPr="002A55FE">
        <w:t>List of entities:</w:t>
      </w:r>
    </w:p>
    <w:p w:rsidR="00B028A8" w:rsidRPr="002A55FE" w:rsidRDefault="00B028A8" w:rsidP="00B028A8">
      <w:pPr>
        <w:pStyle w:val="SummaryText"/>
        <w:numPr>
          <w:ilvl w:val="0"/>
          <w:numId w:val="16"/>
        </w:numPr>
        <w:spacing w:after="0"/>
        <w:ind w:left="0" w:firstLine="0"/>
      </w:pPr>
      <w:r w:rsidRPr="002A55FE">
        <w:t>Accident Compensation Corporation</w:t>
      </w:r>
      <w:r>
        <w:t xml:space="preserve"> (Note 1);</w:t>
      </w:r>
    </w:p>
    <w:p w:rsidR="00B028A8" w:rsidRPr="002A55FE" w:rsidRDefault="00B028A8" w:rsidP="00B028A8">
      <w:pPr>
        <w:pStyle w:val="SummaryText"/>
        <w:spacing w:after="0"/>
      </w:pPr>
      <w:r w:rsidRPr="002A55FE">
        <w:t xml:space="preserve">Civil Aviation Authority of </w:t>
      </w:r>
      <w:r>
        <w:t>New Zealand;</w:t>
      </w:r>
    </w:p>
    <w:p w:rsidR="00B028A8" w:rsidRPr="002A55FE" w:rsidRDefault="00B028A8" w:rsidP="00B028A8">
      <w:pPr>
        <w:pStyle w:val="SummaryText"/>
        <w:spacing w:after="0"/>
      </w:pPr>
      <w:r w:rsidRPr="002A55FE">
        <w:t>Energy Efficiency and Conservation Authority</w:t>
      </w:r>
      <w:r>
        <w:t>;</w:t>
      </w:r>
    </w:p>
    <w:p w:rsidR="00B028A8" w:rsidRPr="002A55FE" w:rsidRDefault="00B028A8" w:rsidP="00B028A8">
      <w:pPr>
        <w:pStyle w:val="SummaryText"/>
        <w:spacing w:after="0"/>
      </w:pPr>
      <w:r w:rsidRPr="002A55FE">
        <w:t>Housing New Zealand Corporation</w:t>
      </w:r>
      <w:r>
        <w:t>;</w:t>
      </w:r>
    </w:p>
    <w:p w:rsidR="00B028A8" w:rsidRPr="002A55FE" w:rsidRDefault="00B028A8" w:rsidP="00B028A8">
      <w:pPr>
        <w:pStyle w:val="SummaryText"/>
        <w:spacing w:after="0"/>
      </w:pPr>
      <w:r w:rsidRPr="002A55FE">
        <w:t xml:space="preserve">Maritime </w:t>
      </w:r>
      <w:r>
        <w:t>New Zealand;</w:t>
      </w:r>
    </w:p>
    <w:p w:rsidR="00B028A8" w:rsidRPr="0021529B" w:rsidRDefault="00B028A8" w:rsidP="00B028A8">
      <w:pPr>
        <w:pStyle w:val="SummaryText"/>
        <w:spacing w:after="0"/>
      </w:pPr>
      <w:r w:rsidRPr="0021529B">
        <w:t>New Zealand Antarctic Institute;</w:t>
      </w:r>
    </w:p>
    <w:p w:rsidR="00B028A8" w:rsidRPr="002A55FE" w:rsidRDefault="00B028A8" w:rsidP="00B028A8">
      <w:pPr>
        <w:pStyle w:val="SummaryText"/>
        <w:spacing w:after="0"/>
      </w:pPr>
      <w:r w:rsidRPr="00B028A8">
        <w:rPr>
          <w:b/>
          <w:strike/>
        </w:rPr>
        <w:t xml:space="preserve">New Zealand Fire Service Commission </w:t>
      </w:r>
      <w:r w:rsidRPr="00B028A8">
        <w:rPr>
          <w:b/>
          <w:u w:val="single"/>
        </w:rPr>
        <w:t xml:space="preserve">Fire and Emergency </w:t>
      </w:r>
      <w:r w:rsidR="00810876">
        <w:rPr>
          <w:b/>
          <w:u w:val="single"/>
        </w:rPr>
        <w:t>New Zealand (Note 5)</w:t>
      </w:r>
      <w:r>
        <w:t>;</w:t>
      </w:r>
    </w:p>
    <w:p w:rsidR="00B028A8" w:rsidRPr="002A55FE" w:rsidRDefault="00B028A8" w:rsidP="00B028A8">
      <w:pPr>
        <w:pStyle w:val="SummaryText"/>
        <w:spacing w:after="0"/>
      </w:pPr>
      <w:r w:rsidRPr="002A55FE">
        <w:t>New Zealand Qualifications Authority</w:t>
      </w:r>
      <w:r>
        <w:t>;</w:t>
      </w:r>
    </w:p>
    <w:p w:rsidR="00B028A8" w:rsidRPr="002A55FE" w:rsidRDefault="00B028A8" w:rsidP="00B028A8">
      <w:pPr>
        <w:pStyle w:val="SummaryText"/>
        <w:spacing w:after="0"/>
      </w:pPr>
      <w:r w:rsidRPr="002A55FE">
        <w:t>New Zealand Tourism Board</w:t>
      </w:r>
      <w:r>
        <w:t>;</w:t>
      </w:r>
    </w:p>
    <w:p w:rsidR="00B028A8" w:rsidRPr="002A55FE" w:rsidRDefault="00B028A8" w:rsidP="00B028A8">
      <w:pPr>
        <w:pStyle w:val="SummaryText"/>
        <w:spacing w:after="0"/>
      </w:pPr>
      <w:r w:rsidRPr="002A55FE">
        <w:t>New Zealand Trade and Enterprise</w:t>
      </w:r>
      <w:r>
        <w:t>;</w:t>
      </w:r>
    </w:p>
    <w:p w:rsidR="00B028A8" w:rsidRDefault="00B028A8" w:rsidP="00B028A8">
      <w:pPr>
        <w:pStyle w:val="SummaryText"/>
        <w:spacing w:after="0"/>
      </w:pPr>
      <w:r w:rsidRPr="002A55FE">
        <w:t>New Zealand Transport Agency</w:t>
      </w:r>
      <w:r>
        <w:t>;</w:t>
      </w:r>
    </w:p>
    <w:p w:rsidR="00B028A8" w:rsidRPr="007E2112" w:rsidRDefault="00B028A8" w:rsidP="00B028A8">
      <w:pPr>
        <w:pStyle w:val="SummaryText"/>
        <w:spacing w:after="0"/>
      </w:pPr>
      <w:proofErr w:type="spellStart"/>
      <w:r w:rsidRPr="007E2112">
        <w:rPr>
          <w:color w:val="000000"/>
        </w:rPr>
        <w:t>Ōtākaro</w:t>
      </w:r>
      <w:proofErr w:type="spellEnd"/>
      <w:r w:rsidRPr="007E2112">
        <w:rPr>
          <w:color w:val="000000"/>
        </w:rPr>
        <w:t xml:space="preserve"> Limited</w:t>
      </w:r>
      <w:r>
        <w:rPr>
          <w:color w:val="000000"/>
        </w:rPr>
        <w:t xml:space="preserve"> (Note 4);</w:t>
      </w:r>
    </w:p>
    <w:p w:rsidR="00B028A8" w:rsidRPr="002A55FE" w:rsidRDefault="00B028A8" w:rsidP="00B028A8">
      <w:pPr>
        <w:pStyle w:val="SummaryText"/>
        <w:spacing w:after="0"/>
      </w:pPr>
      <w:r w:rsidRPr="002A55FE">
        <w:t xml:space="preserve">Sport </w:t>
      </w:r>
      <w:r>
        <w:t>New Zealand (Note 2);</w:t>
      </w:r>
    </w:p>
    <w:p w:rsidR="00B028A8" w:rsidRPr="002A55FE" w:rsidRDefault="00B028A8" w:rsidP="00B028A8">
      <w:pPr>
        <w:pStyle w:val="SummaryText"/>
        <w:spacing w:after="0"/>
      </w:pPr>
      <w:r w:rsidRPr="002A55FE">
        <w:t>Tertiary Education Commission</w:t>
      </w:r>
      <w:r>
        <w:t>;</w:t>
      </w:r>
    </w:p>
    <w:p w:rsidR="00B028A8" w:rsidRDefault="00B028A8" w:rsidP="00B028A8">
      <w:pPr>
        <w:pStyle w:val="SummaryText"/>
        <w:spacing w:after="0"/>
      </w:pPr>
      <w:r w:rsidRPr="002A55FE">
        <w:t xml:space="preserve">Education </w:t>
      </w:r>
      <w:r>
        <w:t>New Zealand;</w:t>
      </w:r>
    </w:p>
    <w:p w:rsidR="00B028A8" w:rsidRDefault="00B028A8" w:rsidP="00B028A8">
      <w:pPr>
        <w:pStyle w:val="SummaryText"/>
        <w:spacing w:after="0"/>
      </w:pPr>
      <w:r>
        <w:t>Airways Corporation of New Zealand Limited;</w:t>
      </w:r>
    </w:p>
    <w:p w:rsidR="00B028A8" w:rsidRDefault="00B028A8" w:rsidP="00B028A8">
      <w:pPr>
        <w:pStyle w:val="SummaryText"/>
        <w:spacing w:after="0"/>
      </w:pPr>
      <w:r>
        <w:t>Meteorological Service of New Zealand Limited;</w:t>
      </w:r>
    </w:p>
    <w:p w:rsidR="00B028A8" w:rsidRDefault="00B028A8" w:rsidP="00B028A8">
      <w:pPr>
        <w:pStyle w:val="SummaryText"/>
        <w:spacing w:after="0"/>
      </w:pPr>
      <w:proofErr w:type="spellStart"/>
      <w:r>
        <w:t>KiwiRail</w:t>
      </w:r>
      <w:proofErr w:type="spellEnd"/>
      <w:r>
        <w:t xml:space="preserve"> Holdings Limited;</w:t>
      </w:r>
    </w:p>
    <w:p w:rsidR="00B028A8" w:rsidRPr="002A55FE" w:rsidRDefault="00B028A8" w:rsidP="00B028A8">
      <w:pPr>
        <w:pStyle w:val="SummaryText"/>
        <w:spacing w:after="0"/>
      </w:pPr>
      <w:proofErr w:type="spellStart"/>
      <w:r>
        <w:t>Transpower</w:t>
      </w:r>
      <w:proofErr w:type="spellEnd"/>
      <w:r>
        <w:t xml:space="preserve"> New Zealand Limited (Note 3).</w:t>
      </w:r>
    </w:p>
    <w:p w:rsidR="00B028A8" w:rsidRPr="00720B12" w:rsidRDefault="00B028A8" w:rsidP="00B028A8">
      <w:pPr>
        <w:pStyle w:val="Heading8"/>
        <w:spacing w:before="240"/>
      </w:pPr>
      <w:r w:rsidRPr="00720B12">
        <w:t>Note</w:t>
      </w:r>
      <w:r>
        <w:t>s</w:t>
      </w:r>
      <w:r w:rsidRPr="00720B12">
        <w:t xml:space="preserve"> to Annex 3</w:t>
      </w:r>
    </w:p>
    <w:p w:rsidR="00B028A8" w:rsidRPr="00BB45C0" w:rsidRDefault="00B028A8" w:rsidP="00B028A8">
      <w:pPr>
        <w:pStyle w:val="BodyText"/>
        <w:numPr>
          <w:ilvl w:val="6"/>
          <w:numId w:val="17"/>
        </w:numPr>
      </w:pPr>
      <w:r w:rsidRPr="00BB45C0">
        <w:t>Accident Compensation Corporation: This Agreement does not cover procurement of pension fund management, public insurance and fund placements, investments and financial services related to securities or trading on an exchange.</w:t>
      </w:r>
    </w:p>
    <w:p w:rsidR="00B028A8" w:rsidRPr="00BB45C0" w:rsidRDefault="00B028A8" w:rsidP="00B028A8">
      <w:pPr>
        <w:pStyle w:val="BodyText"/>
      </w:pPr>
      <w:r w:rsidRPr="00BB45C0">
        <w:t>Sport New Zealand: The Agreement does not apply to the procurement of goods and services containing confidential information related to enhancing competitive sport performance.</w:t>
      </w:r>
    </w:p>
    <w:p w:rsidR="00B028A8" w:rsidRPr="00BB45C0" w:rsidRDefault="00B028A8" w:rsidP="00B028A8">
      <w:pPr>
        <w:pStyle w:val="BodyText"/>
      </w:pPr>
      <w:proofErr w:type="spellStart"/>
      <w:r w:rsidRPr="00BB45C0">
        <w:t>Transpower</w:t>
      </w:r>
      <w:proofErr w:type="spellEnd"/>
      <w:r w:rsidRPr="00BB45C0">
        <w:t xml:space="preserve"> New Zealand Limited: The following procurements are excluded from cover:</w:t>
      </w:r>
    </w:p>
    <w:p w:rsidR="00B028A8" w:rsidRPr="008765F4" w:rsidRDefault="00B028A8" w:rsidP="00B028A8">
      <w:pPr>
        <w:pStyle w:val="BodyText2"/>
      </w:pPr>
      <w:r w:rsidRPr="008765F4">
        <w:t>Electrical stringing services (</w:t>
      </w:r>
      <w:r>
        <w:t xml:space="preserve">part of the total range of activities covered by </w:t>
      </w:r>
      <w:r w:rsidRPr="008765F4">
        <w:t>CPC</w:t>
      </w:r>
      <w:r>
        <w:t> Prov. </w:t>
      </w:r>
      <w:r w:rsidRPr="008765F4">
        <w:t>5134)</w:t>
      </w:r>
      <w:r>
        <w:t>;</w:t>
      </w:r>
    </w:p>
    <w:p w:rsidR="00B028A8" w:rsidRPr="008765F4" w:rsidRDefault="00B028A8" w:rsidP="00B028A8">
      <w:pPr>
        <w:pStyle w:val="BodyText2"/>
      </w:pPr>
      <w:r w:rsidRPr="008765F4">
        <w:t>Tower painting services (</w:t>
      </w:r>
      <w:r>
        <w:t>part of the total range of activities covered by CPC Prov. </w:t>
      </w:r>
      <w:r w:rsidRPr="008765F4">
        <w:t>5173)</w:t>
      </w:r>
      <w:r>
        <w:t>;</w:t>
      </w:r>
    </w:p>
    <w:p w:rsidR="00BD15C3" w:rsidRDefault="00B028A8" w:rsidP="00B028A8">
      <w:pPr>
        <w:pStyle w:val="BodyText2"/>
        <w:sectPr w:rsidR="00BD15C3" w:rsidSect="00F07957">
          <w:footerReference w:type="default" r:id="rId13"/>
          <w:headerReference w:type="first" r:id="rId14"/>
          <w:pgSz w:w="11906" w:h="16838" w:code="9"/>
          <w:pgMar w:top="1701" w:right="1440" w:bottom="1440" w:left="1440" w:header="720" w:footer="720" w:gutter="0"/>
          <w:cols w:space="708"/>
          <w:docGrid w:linePitch="360"/>
        </w:sectPr>
      </w:pPr>
      <w:r w:rsidRPr="008765F4">
        <w:t>For greater certainty, projects funded directly by private sector customers where those projects would not be undertaken except for the funding provided by those customers</w:t>
      </w:r>
      <w:r>
        <w:t>.</w:t>
      </w:r>
      <w:r w:rsidR="00BD15C3">
        <w:t xml:space="preserve"> </w:t>
      </w:r>
    </w:p>
    <w:tbl>
      <w:tblPr>
        <w:tblW w:w="0" w:type="auto"/>
        <w:tblBorders>
          <w:top w:val="single" w:sz="4" w:space="0" w:color="auto"/>
          <w:bottom w:val="single" w:sz="4" w:space="0" w:color="auto"/>
        </w:tblBorders>
        <w:shd w:val="pct12" w:color="auto" w:fill="auto"/>
        <w:tblLayout w:type="fixed"/>
        <w:tblLook w:val="0000" w:firstRow="0" w:lastRow="0" w:firstColumn="0" w:lastColumn="0" w:noHBand="0" w:noVBand="0"/>
      </w:tblPr>
      <w:tblGrid>
        <w:gridCol w:w="2310"/>
        <w:gridCol w:w="2310"/>
        <w:gridCol w:w="2310"/>
        <w:gridCol w:w="2310"/>
      </w:tblGrid>
      <w:tr w:rsidR="00751B5B" w:rsidTr="00751B5B">
        <w:tc>
          <w:tcPr>
            <w:tcW w:w="2310" w:type="dxa"/>
            <w:shd w:val="pct12" w:color="auto" w:fill="auto"/>
          </w:tcPr>
          <w:p w:rsidR="00751B5B" w:rsidRDefault="00751B5B" w:rsidP="00751B5B">
            <w:pPr>
              <w:spacing w:before="120" w:after="120"/>
              <w:jc w:val="center"/>
            </w:pPr>
            <w:r>
              <w:lastRenderedPageBreak/>
              <w:t>APPENDIX I</w:t>
            </w:r>
          </w:p>
        </w:tc>
        <w:tc>
          <w:tcPr>
            <w:tcW w:w="2310" w:type="dxa"/>
            <w:shd w:val="pct12" w:color="auto" w:fill="auto"/>
          </w:tcPr>
          <w:p w:rsidR="00751B5B" w:rsidRDefault="00751B5B" w:rsidP="00751B5B">
            <w:pPr>
              <w:spacing w:before="120" w:after="120"/>
              <w:jc w:val="center"/>
            </w:pPr>
            <w:r>
              <w:rPr>
                <w:b/>
              </w:rPr>
              <w:t>NEW ZEALAND</w:t>
            </w:r>
          </w:p>
        </w:tc>
        <w:tc>
          <w:tcPr>
            <w:tcW w:w="2310" w:type="dxa"/>
            <w:shd w:val="pct12" w:color="auto" w:fill="auto"/>
          </w:tcPr>
          <w:p w:rsidR="00751B5B" w:rsidRDefault="00751B5B" w:rsidP="00751B5B">
            <w:pPr>
              <w:spacing w:before="120" w:after="120"/>
              <w:jc w:val="center"/>
            </w:pPr>
            <w:r>
              <w:t>ANNEX 3</w:t>
            </w:r>
          </w:p>
        </w:tc>
        <w:tc>
          <w:tcPr>
            <w:tcW w:w="2310" w:type="dxa"/>
            <w:shd w:val="pct12" w:color="auto" w:fill="auto"/>
          </w:tcPr>
          <w:p w:rsidR="00751B5B" w:rsidRDefault="00751B5B" w:rsidP="007902DD">
            <w:pPr>
              <w:spacing w:before="120" w:after="120"/>
              <w:jc w:val="right"/>
            </w:pPr>
            <w:r>
              <w:t xml:space="preserve">Page </w:t>
            </w:r>
            <w:r>
              <w:rPr>
                <w:rStyle w:val="PageNumber"/>
              </w:rPr>
              <w:t>2/</w:t>
            </w:r>
            <w:r w:rsidR="007902DD">
              <w:rPr>
                <w:rStyle w:val="PageNumber"/>
              </w:rPr>
              <w:t>2</w:t>
            </w:r>
          </w:p>
        </w:tc>
      </w:tr>
    </w:tbl>
    <w:p w:rsidR="00751B5B" w:rsidRDefault="00751B5B" w:rsidP="00751B5B">
      <w:pPr>
        <w:spacing w:after="240"/>
      </w:pPr>
    </w:p>
    <w:p w:rsidR="00751B5B" w:rsidRDefault="00751B5B" w:rsidP="00751B5B">
      <w:pPr>
        <w:pStyle w:val="BodyText"/>
      </w:pPr>
      <w:proofErr w:type="spellStart"/>
      <w:r w:rsidRPr="007E2112">
        <w:t>Ōtākaro</w:t>
      </w:r>
      <w:proofErr w:type="spellEnd"/>
      <w:r w:rsidRPr="007E2112">
        <w:t xml:space="preserve"> Limited: All obligations in the Agreement specifically relating to Annex 1 entities shall apply. For greater certainty, the thresholds are SDR 130,000 for Goods and Services and SDR 5,000,000 for Construction Services, and all agencies subordinate to </w:t>
      </w:r>
      <w:proofErr w:type="spellStart"/>
      <w:r w:rsidRPr="007E2112">
        <w:t>Ōtākaro</w:t>
      </w:r>
      <w:proofErr w:type="spellEnd"/>
      <w:r w:rsidRPr="007E2112">
        <w:t xml:space="preserve"> are covered.</w:t>
      </w:r>
    </w:p>
    <w:p w:rsidR="00F07957" w:rsidRDefault="00751B5B" w:rsidP="00751B5B">
      <w:pPr>
        <w:rPr>
          <w:b/>
          <w:u w:val="single"/>
        </w:rPr>
      </w:pPr>
      <w:r w:rsidRPr="00751B5B">
        <w:rPr>
          <w:b/>
          <w:u w:val="single"/>
        </w:rPr>
        <w:t>5.</w:t>
      </w:r>
      <w:r w:rsidR="00CF181A" w:rsidRPr="00751B5B">
        <w:rPr>
          <w:b/>
          <w:u w:val="single"/>
        </w:rPr>
        <w:t> </w:t>
      </w:r>
      <w:r w:rsidRPr="00751B5B">
        <w:rPr>
          <w:b/>
          <w:u w:val="single"/>
        </w:rPr>
        <w:t>Fire and Emergency New Zealand:</w:t>
      </w:r>
      <w:r w:rsidR="00CF181A" w:rsidRPr="00751B5B">
        <w:rPr>
          <w:b/>
          <w:u w:val="single"/>
        </w:rPr>
        <w:t xml:space="preserve"> </w:t>
      </w:r>
      <w:r w:rsidRPr="00751B5B">
        <w:rPr>
          <w:b/>
          <w:u w:val="single"/>
        </w:rPr>
        <w:t>This Agreement only covers procurement that was previously covered by the New Zealand Fire Service Commission.</w:t>
      </w:r>
      <w:r w:rsidR="00CF181A" w:rsidRPr="00751B5B">
        <w:rPr>
          <w:b/>
          <w:u w:val="single"/>
        </w:rPr>
        <w:t xml:space="preserve"> </w:t>
      </w:r>
      <w:r w:rsidRPr="00751B5B">
        <w:rPr>
          <w:b/>
          <w:u w:val="single"/>
        </w:rPr>
        <w:t>For the avoidance of doubt, the following procurements are excluded from cover</w:t>
      </w:r>
      <w:r w:rsidR="00907E61">
        <w:rPr>
          <w:b/>
          <w:u w:val="single"/>
        </w:rPr>
        <w:t>:</w:t>
      </w:r>
      <w:r w:rsidRPr="00751B5B">
        <w:rPr>
          <w:b/>
          <w:u w:val="single"/>
        </w:rPr>
        <w:t xml:space="preserve"> any procurement by Fire and Emergency New Zealand that was previously conducted by Rural Fire Authorities, Rural Fire Committees and/or Territorial Authorities (for the purposes of their functions under the Forest and Rural Fires Act 1977).</w:t>
      </w:r>
    </w:p>
    <w:p w:rsidR="00BB38A1" w:rsidRPr="00466B4E" w:rsidRDefault="00BB38A1" w:rsidP="00751B5B">
      <w:pPr>
        <w:rPr>
          <w:b/>
          <w:szCs w:val="18"/>
          <w:u w:val="single"/>
        </w:rPr>
      </w:pPr>
    </w:p>
    <w:p w:rsidR="00466B4E" w:rsidRDefault="00466B4E" w:rsidP="00751B5B">
      <w:pPr>
        <w:rPr>
          <w:b/>
          <w:szCs w:val="18"/>
          <w:u w:val="single"/>
        </w:rPr>
        <w:sectPr w:rsidR="00466B4E" w:rsidSect="00F07957">
          <w:footerReference w:type="default" r:id="rId15"/>
          <w:pgSz w:w="11906" w:h="16838" w:code="9"/>
          <w:pgMar w:top="1701" w:right="1440" w:bottom="1440" w:left="1440" w:header="720" w:footer="720" w:gutter="0"/>
          <w:cols w:space="708"/>
          <w:docGrid w:linePitch="360"/>
        </w:sectPr>
      </w:pPr>
    </w:p>
    <w:tbl>
      <w:tblPr>
        <w:tblW w:w="0" w:type="auto"/>
        <w:tblBorders>
          <w:top w:val="single" w:sz="4" w:space="0" w:color="auto"/>
          <w:bottom w:val="single" w:sz="4" w:space="0" w:color="auto"/>
        </w:tblBorders>
        <w:shd w:val="pct12" w:color="auto" w:fill="auto"/>
        <w:tblLayout w:type="fixed"/>
        <w:tblLook w:val="0000" w:firstRow="0" w:lastRow="0" w:firstColumn="0" w:lastColumn="0" w:noHBand="0" w:noVBand="0"/>
      </w:tblPr>
      <w:tblGrid>
        <w:gridCol w:w="2310"/>
        <w:gridCol w:w="2310"/>
        <w:gridCol w:w="2310"/>
        <w:gridCol w:w="2310"/>
      </w:tblGrid>
      <w:tr w:rsidR="00466B4E" w:rsidTr="00466B4E">
        <w:tc>
          <w:tcPr>
            <w:tcW w:w="2310" w:type="dxa"/>
            <w:shd w:val="pct12" w:color="auto" w:fill="auto"/>
          </w:tcPr>
          <w:p w:rsidR="00466B4E" w:rsidRDefault="00466B4E" w:rsidP="00466B4E">
            <w:pPr>
              <w:spacing w:before="120" w:after="120"/>
              <w:jc w:val="center"/>
            </w:pPr>
            <w:r>
              <w:lastRenderedPageBreak/>
              <w:t>APPENDIX I</w:t>
            </w:r>
          </w:p>
        </w:tc>
        <w:tc>
          <w:tcPr>
            <w:tcW w:w="2310" w:type="dxa"/>
            <w:shd w:val="pct12" w:color="auto" w:fill="auto"/>
          </w:tcPr>
          <w:p w:rsidR="00466B4E" w:rsidRDefault="00466B4E" w:rsidP="00466B4E">
            <w:pPr>
              <w:spacing w:before="120" w:after="120"/>
              <w:jc w:val="center"/>
            </w:pPr>
            <w:r>
              <w:rPr>
                <w:b/>
              </w:rPr>
              <w:t>NEW ZEALAND</w:t>
            </w:r>
          </w:p>
        </w:tc>
        <w:tc>
          <w:tcPr>
            <w:tcW w:w="2310" w:type="dxa"/>
            <w:shd w:val="pct12" w:color="auto" w:fill="auto"/>
          </w:tcPr>
          <w:p w:rsidR="00466B4E" w:rsidRDefault="00466B4E" w:rsidP="00466B4E">
            <w:pPr>
              <w:spacing w:before="120" w:after="120"/>
              <w:jc w:val="center"/>
            </w:pPr>
            <w:r>
              <w:t>ANNEX 3</w:t>
            </w:r>
          </w:p>
        </w:tc>
        <w:tc>
          <w:tcPr>
            <w:tcW w:w="2310" w:type="dxa"/>
            <w:shd w:val="pct12" w:color="auto" w:fill="auto"/>
          </w:tcPr>
          <w:p w:rsidR="00466B4E" w:rsidRDefault="00466B4E" w:rsidP="007902DD">
            <w:pPr>
              <w:spacing w:before="120" w:after="120"/>
              <w:jc w:val="right"/>
            </w:pPr>
            <w:r>
              <w:t xml:space="preserve">Page </w:t>
            </w:r>
            <w:r w:rsidR="007902DD">
              <w:rPr>
                <w:rStyle w:val="PageNumber"/>
              </w:rPr>
              <w:t>1</w:t>
            </w:r>
            <w:r>
              <w:rPr>
                <w:rStyle w:val="PageNumber"/>
              </w:rPr>
              <w:t>/</w:t>
            </w:r>
            <w:r w:rsidR="007902DD">
              <w:rPr>
                <w:rStyle w:val="PageNumber"/>
              </w:rPr>
              <w:t>2</w:t>
            </w:r>
          </w:p>
        </w:tc>
      </w:tr>
    </w:tbl>
    <w:p w:rsidR="007902DD" w:rsidRDefault="007902DD" w:rsidP="007902DD">
      <w:pPr>
        <w:pStyle w:val="Title"/>
        <w:spacing w:before="240"/>
      </w:pPr>
      <w:r>
        <w:t>ATTACHMENT B</w:t>
      </w:r>
    </w:p>
    <w:p w:rsidR="007902DD" w:rsidRDefault="007902DD" w:rsidP="00AD70BE">
      <w:pPr>
        <w:pStyle w:val="Title"/>
      </w:pPr>
    </w:p>
    <w:p w:rsidR="00AD70BE" w:rsidRDefault="00AD70BE" w:rsidP="00AD70BE">
      <w:pPr>
        <w:pStyle w:val="Title"/>
      </w:pPr>
      <w:r>
        <w:t>ANNEX 3</w:t>
      </w:r>
    </w:p>
    <w:p w:rsidR="00AD70BE" w:rsidRDefault="00AD70BE" w:rsidP="00AD70BE">
      <w:pPr>
        <w:pStyle w:val="Title2"/>
      </w:pPr>
      <w:r>
        <w:t>Other Entities</w:t>
      </w:r>
    </w:p>
    <w:p w:rsidR="00AD70BE" w:rsidRPr="00390355" w:rsidRDefault="00AD70BE" w:rsidP="00AD70BE">
      <w:r w:rsidRPr="00720B12">
        <w:t>Unless otherwise specified, this Agreement covers procurement by entities listed in this Annex, subject to the following thresholds:</w:t>
      </w:r>
    </w:p>
    <w:p w:rsidR="00AD70BE" w:rsidRPr="002A55FE" w:rsidRDefault="00AD70BE" w:rsidP="00AD70BE">
      <w:pPr>
        <w:pStyle w:val="Heading7"/>
        <w:spacing w:before="240"/>
      </w:pPr>
      <w:r w:rsidRPr="002A55FE">
        <w:t>Thresholds:</w:t>
      </w:r>
    </w:p>
    <w:p w:rsidR="00AD70BE" w:rsidRPr="002A55FE" w:rsidRDefault="00AD70BE" w:rsidP="00AD70BE">
      <w:r w:rsidRPr="002A55FE">
        <w:t>Goods</w:t>
      </w:r>
      <w:r w:rsidRPr="002A55FE">
        <w:tab/>
      </w:r>
      <w:r w:rsidRPr="002A55FE">
        <w:tab/>
      </w:r>
      <w:r w:rsidRPr="002A55FE">
        <w:tab/>
      </w:r>
      <w:r w:rsidRPr="002A55FE">
        <w:tab/>
      </w:r>
      <w:r w:rsidRPr="002A55FE">
        <w:tab/>
      </w:r>
      <w:r w:rsidRPr="002A55FE">
        <w:tab/>
        <w:t>SDR 400,000</w:t>
      </w:r>
    </w:p>
    <w:p w:rsidR="00AD70BE" w:rsidRPr="002A55FE" w:rsidRDefault="00AD70BE" w:rsidP="00AD70BE">
      <w:pPr>
        <w:rPr>
          <w:szCs w:val="15"/>
        </w:rPr>
      </w:pPr>
    </w:p>
    <w:p w:rsidR="00AD70BE" w:rsidRPr="002A55FE" w:rsidRDefault="00AD70BE" w:rsidP="00AD70BE">
      <w:r w:rsidRPr="002A55FE">
        <w:t>Services</w:t>
      </w:r>
      <w:r w:rsidRPr="002A55FE">
        <w:tab/>
      </w:r>
      <w:r w:rsidRPr="002A55FE">
        <w:tab/>
      </w:r>
      <w:r w:rsidRPr="002A55FE">
        <w:tab/>
      </w:r>
      <w:r w:rsidRPr="002A55FE">
        <w:tab/>
      </w:r>
      <w:r w:rsidRPr="002A55FE">
        <w:tab/>
        <w:t>SDR 400,000</w:t>
      </w:r>
    </w:p>
    <w:p w:rsidR="00AD70BE" w:rsidRPr="002A55FE" w:rsidRDefault="00AD70BE" w:rsidP="00AD70BE">
      <w:pPr>
        <w:rPr>
          <w:szCs w:val="15"/>
        </w:rPr>
      </w:pPr>
    </w:p>
    <w:p w:rsidR="00AD70BE" w:rsidRPr="002A55FE" w:rsidRDefault="00AD70BE" w:rsidP="00AD70BE">
      <w:r w:rsidRPr="002A55FE">
        <w:t>Construction Services</w:t>
      </w:r>
      <w:r>
        <w:tab/>
      </w:r>
      <w:r w:rsidRPr="002A55FE">
        <w:tab/>
      </w:r>
      <w:r w:rsidRPr="002A55FE">
        <w:tab/>
        <w:t>SDR 5,000,000</w:t>
      </w:r>
    </w:p>
    <w:p w:rsidR="00AD70BE" w:rsidRPr="002A55FE" w:rsidRDefault="00AD70BE" w:rsidP="00AD70BE">
      <w:pPr>
        <w:pStyle w:val="Heading7"/>
        <w:spacing w:before="240"/>
      </w:pPr>
      <w:r w:rsidRPr="002A55FE">
        <w:t>List of entities:</w:t>
      </w:r>
    </w:p>
    <w:p w:rsidR="00AD70BE" w:rsidRPr="002A55FE" w:rsidRDefault="00AD70BE" w:rsidP="00AD70BE">
      <w:pPr>
        <w:pStyle w:val="SummaryText"/>
        <w:numPr>
          <w:ilvl w:val="0"/>
          <w:numId w:val="19"/>
        </w:numPr>
        <w:spacing w:after="0"/>
        <w:ind w:left="0" w:firstLine="0"/>
      </w:pPr>
      <w:r w:rsidRPr="002A55FE">
        <w:t>Accident Compensation Corporation</w:t>
      </w:r>
      <w:r>
        <w:t xml:space="preserve"> (Note 1);</w:t>
      </w:r>
    </w:p>
    <w:p w:rsidR="00AD70BE" w:rsidRPr="002A55FE" w:rsidRDefault="00AD70BE" w:rsidP="00AD70BE">
      <w:pPr>
        <w:pStyle w:val="SummaryText"/>
        <w:spacing w:after="0"/>
      </w:pPr>
      <w:r w:rsidRPr="002A55FE">
        <w:t xml:space="preserve">Civil Aviation Authority of </w:t>
      </w:r>
      <w:r>
        <w:t>New Zealand;</w:t>
      </w:r>
    </w:p>
    <w:p w:rsidR="00AD70BE" w:rsidRPr="002A55FE" w:rsidRDefault="00AD70BE" w:rsidP="00AD70BE">
      <w:pPr>
        <w:pStyle w:val="SummaryText"/>
        <w:spacing w:after="0"/>
      </w:pPr>
      <w:r w:rsidRPr="002A55FE">
        <w:t>Energy Efficiency and Conservation Authority</w:t>
      </w:r>
      <w:r>
        <w:t>;</w:t>
      </w:r>
    </w:p>
    <w:p w:rsidR="00AD70BE" w:rsidRPr="002A55FE" w:rsidRDefault="00AD70BE" w:rsidP="00AD70BE">
      <w:pPr>
        <w:pStyle w:val="SummaryText"/>
        <w:spacing w:after="0"/>
      </w:pPr>
      <w:r w:rsidRPr="002A55FE">
        <w:t>Housing New Zealand Corporation</w:t>
      </w:r>
      <w:r>
        <w:t>;</w:t>
      </w:r>
    </w:p>
    <w:p w:rsidR="00AD70BE" w:rsidRPr="002A55FE" w:rsidRDefault="00AD70BE" w:rsidP="00AD70BE">
      <w:pPr>
        <w:pStyle w:val="SummaryText"/>
        <w:spacing w:after="0"/>
      </w:pPr>
      <w:r w:rsidRPr="002A55FE">
        <w:t xml:space="preserve">Maritime </w:t>
      </w:r>
      <w:r>
        <w:t>New Zealand;</w:t>
      </w:r>
    </w:p>
    <w:p w:rsidR="00AD70BE" w:rsidRPr="0021529B" w:rsidRDefault="00AD70BE" w:rsidP="00AD70BE">
      <w:pPr>
        <w:pStyle w:val="SummaryText"/>
        <w:spacing w:after="0"/>
      </w:pPr>
      <w:r w:rsidRPr="0021529B">
        <w:t>New Zealand Antarctic Institute;</w:t>
      </w:r>
    </w:p>
    <w:p w:rsidR="00AD70BE" w:rsidRPr="002A55FE" w:rsidRDefault="00AD70BE" w:rsidP="00AD70BE">
      <w:pPr>
        <w:pStyle w:val="SummaryText"/>
        <w:spacing w:after="0"/>
      </w:pPr>
      <w:r w:rsidRPr="00AD70BE">
        <w:t xml:space="preserve">Fire and Emergency </w:t>
      </w:r>
      <w:r w:rsidR="00810876">
        <w:t>New Zealand (Note 5)</w:t>
      </w:r>
      <w:r>
        <w:t>;</w:t>
      </w:r>
    </w:p>
    <w:p w:rsidR="00AD70BE" w:rsidRPr="002A55FE" w:rsidRDefault="00AD70BE" w:rsidP="00AD70BE">
      <w:pPr>
        <w:pStyle w:val="SummaryText"/>
        <w:spacing w:after="0"/>
      </w:pPr>
      <w:r w:rsidRPr="002A55FE">
        <w:t>New Zealand Qualifications Authority</w:t>
      </w:r>
      <w:r>
        <w:t>;</w:t>
      </w:r>
    </w:p>
    <w:p w:rsidR="00AD70BE" w:rsidRPr="002A55FE" w:rsidRDefault="00AD70BE" w:rsidP="00AD70BE">
      <w:pPr>
        <w:pStyle w:val="SummaryText"/>
        <w:spacing w:after="0"/>
      </w:pPr>
      <w:r w:rsidRPr="002A55FE">
        <w:t>New Zealand Tourism Board</w:t>
      </w:r>
      <w:r>
        <w:t>;</w:t>
      </w:r>
    </w:p>
    <w:p w:rsidR="00AD70BE" w:rsidRPr="002A55FE" w:rsidRDefault="00AD70BE" w:rsidP="00AD70BE">
      <w:pPr>
        <w:pStyle w:val="SummaryText"/>
        <w:spacing w:after="0"/>
      </w:pPr>
      <w:r w:rsidRPr="002A55FE">
        <w:t>New Zealand Trade and Enterprise</w:t>
      </w:r>
      <w:r>
        <w:t>;</w:t>
      </w:r>
    </w:p>
    <w:p w:rsidR="00AD70BE" w:rsidRDefault="00AD70BE" w:rsidP="00AD70BE">
      <w:pPr>
        <w:pStyle w:val="SummaryText"/>
        <w:spacing w:after="0"/>
      </w:pPr>
      <w:r w:rsidRPr="002A55FE">
        <w:t>New Zealand Transport Agency</w:t>
      </w:r>
      <w:r>
        <w:t>;</w:t>
      </w:r>
    </w:p>
    <w:p w:rsidR="00AD70BE" w:rsidRPr="007E2112" w:rsidRDefault="00AD70BE" w:rsidP="00AD70BE">
      <w:pPr>
        <w:pStyle w:val="SummaryText"/>
        <w:spacing w:after="0"/>
      </w:pPr>
      <w:proofErr w:type="spellStart"/>
      <w:r w:rsidRPr="007E2112">
        <w:rPr>
          <w:color w:val="000000"/>
        </w:rPr>
        <w:t>Ōtākaro</w:t>
      </w:r>
      <w:proofErr w:type="spellEnd"/>
      <w:r w:rsidRPr="007E2112">
        <w:rPr>
          <w:color w:val="000000"/>
        </w:rPr>
        <w:t xml:space="preserve"> Limited</w:t>
      </w:r>
      <w:r>
        <w:rPr>
          <w:color w:val="000000"/>
        </w:rPr>
        <w:t xml:space="preserve"> (Note 4);</w:t>
      </w:r>
    </w:p>
    <w:p w:rsidR="00AD70BE" w:rsidRPr="002A55FE" w:rsidRDefault="00AD70BE" w:rsidP="00AD70BE">
      <w:pPr>
        <w:pStyle w:val="SummaryText"/>
        <w:spacing w:after="0"/>
      </w:pPr>
      <w:r w:rsidRPr="002A55FE">
        <w:t xml:space="preserve">Sport </w:t>
      </w:r>
      <w:r>
        <w:t>New Zealand (Note 2);</w:t>
      </w:r>
    </w:p>
    <w:p w:rsidR="00AD70BE" w:rsidRPr="002A55FE" w:rsidRDefault="00AD70BE" w:rsidP="00AD70BE">
      <w:pPr>
        <w:pStyle w:val="SummaryText"/>
        <w:spacing w:after="0"/>
      </w:pPr>
      <w:r w:rsidRPr="002A55FE">
        <w:t>Tertiary Education Commission</w:t>
      </w:r>
      <w:r>
        <w:t>;</w:t>
      </w:r>
    </w:p>
    <w:p w:rsidR="00AD70BE" w:rsidRDefault="00AD70BE" w:rsidP="00AD70BE">
      <w:pPr>
        <w:pStyle w:val="SummaryText"/>
        <w:spacing w:after="0"/>
      </w:pPr>
      <w:r w:rsidRPr="002A55FE">
        <w:t xml:space="preserve">Education </w:t>
      </w:r>
      <w:r>
        <w:t>New Zealand;</w:t>
      </w:r>
    </w:p>
    <w:p w:rsidR="00AD70BE" w:rsidRDefault="00AD70BE" w:rsidP="00AD70BE">
      <w:pPr>
        <w:pStyle w:val="SummaryText"/>
        <w:spacing w:after="0"/>
      </w:pPr>
      <w:r>
        <w:t>Airways Corporation of New Zealand Limited;</w:t>
      </w:r>
    </w:p>
    <w:p w:rsidR="00AD70BE" w:rsidRDefault="00AD70BE" w:rsidP="00AD70BE">
      <w:pPr>
        <w:pStyle w:val="SummaryText"/>
        <w:spacing w:after="0"/>
      </w:pPr>
      <w:r>
        <w:t>Meteorological Service of New Zealand Limited;</w:t>
      </w:r>
    </w:p>
    <w:p w:rsidR="00AD70BE" w:rsidRDefault="00AD70BE" w:rsidP="00AD70BE">
      <w:pPr>
        <w:pStyle w:val="SummaryText"/>
        <w:spacing w:after="0"/>
      </w:pPr>
      <w:proofErr w:type="spellStart"/>
      <w:r>
        <w:t>KiwiRail</w:t>
      </w:r>
      <w:proofErr w:type="spellEnd"/>
      <w:r>
        <w:t xml:space="preserve"> Holdings Limited;</w:t>
      </w:r>
    </w:p>
    <w:p w:rsidR="00AD70BE" w:rsidRPr="002A55FE" w:rsidRDefault="00AD70BE" w:rsidP="00AD70BE">
      <w:pPr>
        <w:pStyle w:val="SummaryText"/>
        <w:spacing w:after="0"/>
      </w:pPr>
      <w:proofErr w:type="spellStart"/>
      <w:r>
        <w:t>Transpower</w:t>
      </w:r>
      <w:proofErr w:type="spellEnd"/>
      <w:r>
        <w:t xml:space="preserve"> New Zealand Limited (Note 3).</w:t>
      </w:r>
    </w:p>
    <w:p w:rsidR="00AD70BE" w:rsidRPr="00720B12" w:rsidRDefault="00AD70BE" w:rsidP="00AD70BE">
      <w:pPr>
        <w:pStyle w:val="Heading8"/>
        <w:spacing w:before="240"/>
      </w:pPr>
      <w:r w:rsidRPr="00720B12">
        <w:t>Note</w:t>
      </w:r>
      <w:r>
        <w:t>s</w:t>
      </w:r>
      <w:r w:rsidRPr="00720B12">
        <w:t xml:space="preserve"> to Annex 3</w:t>
      </w:r>
    </w:p>
    <w:p w:rsidR="00AD70BE" w:rsidRPr="00BB45C0" w:rsidRDefault="00AD70BE" w:rsidP="00AD70BE">
      <w:pPr>
        <w:pStyle w:val="BodyText"/>
        <w:numPr>
          <w:ilvl w:val="6"/>
          <w:numId w:val="21"/>
        </w:numPr>
      </w:pPr>
      <w:r w:rsidRPr="00BB45C0">
        <w:t>Accident Compensation Corporation: This Agreement does not cover procurement of pension fund management, public insurance and fund placements, investments and financial services related to securities or trading on an exchange.</w:t>
      </w:r>
    </w:p>
    <w:p w:rsidR="00AD70BE" w:rsidRPr="00BB45C0" w:rsidRDefault="00AD70BE" w:rsidP="00AD70BE">
      <w:pPr>
        <w:pStyle w:val="BodyText"/>
      </w:pPr>
      <w:r w:rsidRPr="00BB45C0">
        <w:t>Sport New Zealand: The Agreement does not apply to the procurement of goods and services containing confidential information related to enhancing competitive sport performance.</w:t>
      </w:r>
    </w:p>
    <w:p w:rsidR="00AD70BE" w:rsidRPr="00BB45C0" w:rsidRDefault="00AD70BE" w:rsidP="00AD70BE">
      <w:pPr>
        <w:pStyle w:val="BodyText"/>
      </w:pPr>
      <w:proofErr w:type="spellStart"/>
      <w:r w:rsidRPr="00BB45C0">
        <w:t>Transpower</w:t>
      </w:r>
      <w:proofErr w:type="spellEnd"/>
      <w:r w:rsidRPr="00BB45C0">
        <w:t xml:space="preserve"> New Zealand Limited: The following procurements are excluded from cover:</w:t>
      </w:r>
    </w:p>
    <w:p w:rsidR="00AD70BE" w:rsidRPr="008765F4" w:rsidRDefault="00AD70BE" w:rsidP="00AD70BE">
      <w:pPr>
        <w:pStyle w:val="BodyText2"/>
      </w:pPr>
      <w:r w:rsidRPr="008765F4">
        <w:t>Electrical stringing services (</w:t>
      </w:r>
      <w:r>
        <w:t xml:space="preserve">part of the total range of activities covered by </w:t>
      </w:r>
      <w:r w:rsidRPr="008765F4">
        <w:t>CPC</w:t>
      </w:r>
      <w:r>
        <w:t> Prov. </w:t>
      </w:r>
      <w:r w:rsidRPr="008765F4">
        <w:t>5134)</w:t>
      </w:r>
      <w:r>
        <w:t>;</w:t>
      </w:r>
    </w:p>
    <w:p w:rsidR="00AD70BE" w:rsidRPr="008765F4" w:rsidRDefault="00AD70BE" w:rsidP="00AD70BE">
      <w:pPr>
        <w:pStyle w:val="BodyText2"/>
      </w:pPr>
      <w:r w:rsidRPr="008765F4">
        <w:t>Tower painting services (</w:t>
      </w:r>
      <w:r>
        <w:t>part of the total range of activities covered by CPC Prov. </w:t>
      </w:r>
      <w:r w:rsidRPr="008765F4">
        <w:t>5173)</w:t>
      </w:r>
      <w:r>
        <w:t>;</w:t>
      </w:r>
    </w:p>
    <w:p w:rsidR="00AD70BE" w:rsidRDefault="00AD70BE" w:rsidP="00AD70BE">
      <w:pPr>
        <w:pStyle w:val="BodyText2"/>
        <w:sectPr w:rsidR="00AD70BE" w:rsidSect="00F07957">
          <w:footerReference w:type="default" r:id="rId16"/>
          <w:pgSz w:w="11906" w:h="16838" w:code="9"/>
          <w:pgMar w:top="1701" w:right="1440" w:bottom="1440" w:left="1440" w:header="720" w:footer="720" w:gutter="0"/>
          <w:cols w:space="708"/>
          <w:docGrid w:linePitch="360"/>
        </w:sectPr>
      </w:pPr>
      <w:r w:rsidRPr="008765F4">
        <w:t>For greater certainty, projects funded directly by private sector customers where those projects would not be undertaken except for the funding provided by those customers</w:t>
      </w:r>
      <w:r>
        <w:t xml:space="preserve">. </w:t>
      </w:r>
    </w:p>
    <w:tbl>
      <w:tblPr>
        <w:tblW w:w="0" w:type="auto"/>
        <w:tblBorders>
          <w:top w:val="single" w:sz="4" w:space="0" w:color="auto"/>
          <w:bottom w:val="single" w:sz="4" w:space="0" w:color="auto"/>
        </w:tblBorders>
        <w:shd w:val="pct12" w:color="auto" w:fill="auto"/>
        <w:tblLayout w:type="fixed"/>
        <w:tblLook w:val="0000" w:firstRow="0" w:lastRow="0" w:firstColumn="0" w:lastColumn="0" w:noHBand="0" w:noVBand="0"/>
      </w:tblPr>
      <w:tblGrid>
        <w:gridCol w:w="2310"/>
        <w:gridCol w:w="2310"/>
        <w:gridCol w:w="2310"/>
        <w:gridCol w:w="2310"/>
      </w:tblGrid>
      <w:tr w:rsidR="00AD70BE" w:rsidTr="00F3407E">
        <w:tc>
          <w:tcPr>
            <w:tcW w:w="2310" w:type="dxa"/>
            <w:shd w:val="pct12" w:color="auto" w:fill="auto"/>
          </w:tcPr>
          <w:p w:rsidR="00AD70BE" w:rsidRDefault="00AD70BE" w:rsidP="00F3407E">
            <w:pPr>
              <w:spacing w:before="120" w:after="120"/>
              <w:jc w:val="center"/>
            </w:pPr>
            <w:r>
              <w:lastRenderedPageBreak/>
              <w:t>APPENDIX I</w:t>
            </w:r>
          </w:p>
        </w:tc>
        <w:tc>
          <w:tcPr>
            <w:tcW w:w="2310" w:type="dxa"/>
            <w:shd w:val="pct12" w:color="auto" w:fill="auto"/>
          </w:tcPr>
          <w:p w:rsidR="00AD70BE" w:rsidRDefault="00AD70BE" w:rsidP="00F3407E">
            <w:pPr>
              <w:spacing w:before="120" w:after="120"/>
              <w:jc w:val="center"/>
            </w:pPr>
            <w:r>
              <w:rPr>
                <w:b/>
              </w:rPr>
              <w:t>NEW ZEALAND</w:t>
            </w:r>
          </w:p>
        </w:tc>
        <w:tc>
          <w:tcPr>
            <w:tcW w:w="2310" w:type="dxa"/>
            <w:shd w:val="pct12" w:color="auto" w:fill="auto"/>
          </w:tcPr>
          <w:p w:rsidR="00AD70BE" w:rsidRDefault="00AD70BE" w:rsidP="00F3407E">
            <w:pPr>
              <w:spacing w:before="120" w:after="120"/>
              <w:jc w:val="center"/>
            </w:pPr>
            <w:r>
              <w:t>ANNEX 3</w:t>
            </w:r>
          </w:p>
        </w:tc>
        <w:tc>
          <w:tcPr>
            <w:tcW w:w="2310" w:type="dxa"/>
            <w:shd w:val="pct12" w:color="auto" w:fill="auto"/>
          </w:tcPr>
          <w:p w:rsidR="00AD70BE" w:rsidRDefault="00AD70BE" w:rsidP="007902DD">
            <w:pPr>
              <w:spacing w:before="120" w:after="120"/>
              <w:jc w:val="right"/>
            </w:pPr>
            <w:r>
              <w:t>Page 2</w:t>
            </w:r>
            <w:r>
              <w:rPr>
                <w:rStyle w:val="PageNumber"/>
              </w:rPr>
              <w:t>/</w:t>
            </w:r>
            <w:r w:rsidR="007902DD">
              <w:rPr>
                <w:rStyle w:val="PageNumber"/>
              </w:rPr>
              <w:t>2</w:t>
            </w:r>
          </w:p>
        </w:tc>
      </w:tr>
    </w:tbl>
    <w:p w:rsidR="00466B4E" w:rsidRDefault="00466B4E" w:rsidP="00AD70BE">
      <w:pPr>
        <w:spacing w:after="240"/>
      </w:pPr>
    </w:p>
    <w:p w:rsidR="00AD70BE" w:rsidRDefault="00AD70BE" w:rsidP="00AD70BE">
      <w:pPr>
        <w:pStyle w:val="BodyText"/>
      </w:pPr>
      <w:proofErr w:type="spellStart"/>
      <w:r w:rsidRPr="007E2112">
        <w:t>Ōtākaro</w:t>
      </w:r>
      <w:proofErr w:type="spellEnd"/>
      <w:r w:rsidRPr="007E2112">
        <w:t xml:space="preserve"> Limited: All obligations in the Agreement specifically relating to Annex 1 entities shall apply. For greater certainty, the thresholds are SDR 130,000 for Goods and Services and SDR 5,000,000 for Construction Services, and all agencies subordinate to </w:t>
      </w:r>
      <w:proofErr w:type="spellStart"/>
      <w:r w:rsidRPr="007E2112">
        <w:t>Ōtākaro</w:t>
      </w:r>
      <w:proofErr w:type="spellEnd"/>
      <w:r w:rsidRPr="007E2112">
        <w:t xml:space="preserve"> are covered.</w:t>
      </w:r>
    </w:p>
    <w:p w:rsidR="00AD70BE" w:rsidRPr="00AD70BE" w:rsidRDefault="00AD70BE" w:rsidP="005306DF">
      <w:pPr>
        <w:pStyle w:val="BodyText"/>
        <w:spacing w:after="120"/>
      </w:pPr>
      <w:r w:rsidRPr="00AD70BE">
        <w:t>Fire and Emergency New Zealand: This Agreement only covers procurement that was previously covered by the New Zealand Fire Service Commission. For the avoidance of doubt, the following procu</w:t>
      </w:r>
      <w:r w:rsidR="00907E61">
        <w:t>rements are excluded from cover:</w:t>
      </w:r>
      <w:r w:rsidRPr="00AD70BE">
        <w:t xml:space="preserve"> any procurement by Fire and Emergency New Zealand that was previously conducted by Rural Fire Authorities, Rural Fire Committees and/or Territorial Authorities (for the purposes of their functions under the Forest and Rural Fires Act 1977).</w:t>
      </w:r>
    </w:p>
    <w:p w:rsidR="00AD70BE" w:rsidRDefault="00AD70BE" w:rsidP="00AD70BE"/>
    <w:p w:rsidR="00AD70BE" w:rsidRPr="00AD70BE" w:rsidRDefault="00AD70BE" w:rsidP="00AD70BE">
      <w:pPr>
        <w:jc w:val="center"/>
      </w:pPr>
      <w:r>
        <w:rPr>
          <w:b/>
        </w:rPr>
        <w:t>__________</w:t>
      </w:r>
    </w:p>
    <w:sectPr w:rsidR="00AD70BE" w:rsidRPr="00AD70BE" w:rsidSect="00F07957">
      <w:pgSz w:w="11906" w:h="16838" w:code="9"/>
      <w:pgMar w:top="1701"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B4E" w:rsidRDefault="00466B4E" w:rsidP="00ED54E0">
      <w:r>
        <w:separator/>
      </w:r>
    </w:p>
  </w:endnote>
  <w:endnote w:type="continuationSeparator" w:id="0">
    <w:p w:rsidR="00466B4E" w:rsidRDefault="00466B4E"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B4E" w:rsidRPr="00A063FE" w:rsidRDefault="00466B4E" w:rsidP="00A063FE">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B4E" w:rsidRPr="00A063FE" w:rsidRDefault="00466B4E" w:rsidP="00A063FE">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B4E" w:rsidRPr="00466B4E" w:rsidRDefault="00466B4E" w:rsidP="00466B4E">
    <w:pPr>
      <w:pStyle w:val="Footer"/>
      <w:jc w:val="right"/>
      <w:rPr>
        <w:b/>
        <w:strike/>
      </w:rPr>
    </w:pPr>
    <w:r w:rsidRPr="00466B4E">
      <w:rPr>
        <w:b/>
        <w:strike/>
      </w:rPr>
      <w:t>13 January 2018 (WT/Let/1331)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B4E" w:rsidRPr="00466B4E" w:rsidRDefault="00466B4E" w:rsidP="00466B4E">
    <w:pPr>
      <w:pStyle w:val="Footer"/>
      <w:jc w:val="right"/>
      <w:rPr>
        <w:b/>
        <w:strike/>
      </w:rPr>
    </w:pPr>
    <w:r w:rsidRPr="00466B4E">
      <w:rPr>
        <w:b/>
        <w:strike/>
      </w:rPr>
      <w:t>11 December 2016 (WT/Let/1224)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B4E" w:rsidRPr="00466B4E" w:rsidRDefault="00466B4E" w:rsidP="00466B4E">
    <w:pPr>
      <w:pStyle w:val="Footer"/>
      <w:jc w:val="right"/>
      <w:rPr>
        <w:b/>
        <w:u w:val="single"/>
      </w:rPr>
    </w:pPr>
    <w:r w:rsidRPr="00466B4E">
      <w:rPr>
        <w:b/>
        <w:u w:val="single"/>
      </w:rPr>
      <w:t>… 2018 (WT/Let/…)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B4E" w:rsidRDefault="00466B4E" w:rsidP="00ED54E0">
      <w:r>
        <w:separator/>
      </w:r>
    </w:p>
  </w:footnote>
  <w:footnote w:type="continuationSeparator" w:id="0">
    <w:p w:rsidR="00466B4E" w:rsidRDefault="00466B4E" w:rsidP="00ED54E0">
      <w:r>
        <w:continuationSeparator/>
      </w:r>
    </w:p>
  </w:footnote>
  <w:footnote w:id="1">
    <w:p w:rsidR="00466B4E" w:rsidRPr="00C109ED" w:rsidRDefault="00466B4E" w:rsidP="001F36B1">
      <w:pPr>
        <w:pStyle w:val="FootnoteText"/>
        <w:jc w:val="both"/>
      </w:pPr>
      <w:r w:rsidRPr="00C109ED">
        <w:rPr>
          <w:rStyle w:val="FootnoteReference"/>
        </w:rPr>
        <w:footnoteRef/>
      </w:r>
      <w:r w:rsidRPr="00C109ED">
        <w:t xml:space="preserve"> Article X</w:t>
      </w:r>
      <w:r w:rsidRPr="00C109ED">
        <w:rPr>
          <w:rFonts w:hint="eastAsia"/>
        </w:rPr>
        <w:t>IX:1</w:t>
      </w:r>
      <w:r w:rsidRPr="00C109ED">
        <w:t xml:space="preserve"> reads as follows: </w:t>
      </w:r>
      <w:r w:rsidRPr="00C109ED">
        <w:rPr>
          <w:i/>
        </w:rPr>
        <w:t>Notification of Proposed Modification</w:t>
      </w:r>
      <w:r w:rsidRPr="00C109ED">
        <w:t xml:space="preserve"> A Party shall notify the Committee of any proposed rectification, transfer of an entity from one annex to another, withdrawal of an entity or other modification of its annexes to Appendix I (any of which is hereinafter referred to as "modification"). The Party proposing the modification (hereinafter referred to as "modifying Party") shall include in the notification: (a) for any proposed withdrawal of an entity from its annexes to Appendix I in exercise of its rights on the grounds that government control or influence over the entity's covered procurement has been effectively eliminated, evidence of such elimination; or (b) for any other proposed modification, information as to the likely consequences of the change for the mutually agreed coverage provided for in this Agreement.</w:t>
      </w:r>
    </w:p>
  </w:footnote>
  <w:footnote w:id="2">
    <w:p w:rsidR="00F63C34" w:rsidRDefault="00F63C34" w:rsidP="00F63C34">
      <w:pPr>
        <w:pStyle w:val="FootnoteText"/>
      </w:pPr>
      <w:r>
        <w:rPr>
          <w:rStyle w:val="FootnoteReference"/>
        </w:rPr>
        <w:footnoteRef/>
      </w:r>
      <w:r>
        <w:t xml:space="preserve"> Attachments A and B are in English only.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B4E" w:rsidRPr="00A063FE" w:rsidRDefault="00466B4E" w:rsidP="00A063FE">
    <w:pPr>
      <w:pStyle w:val="Header"/>
      <w:pBdr>
        <w:bottom w:val="single" w:sz="4" w:space="1" w:color="auto"/>
      </w:pBdr>
      <w:tabs>
        <w:tab w:val="clear" w:pos="4513"/>
        <w:tab w:val="clear" w:pos="9027"/>
      </w:tabs>
      <w:jc w:val="center"/>
    </w:pPr>
    <w:r w:rsidRPr="00A063FE">
      <w:t>GPA/MOD/NZL/7</w:t>
    </w:r>
  </w:p>
  <w:p w:rsidR="00466B4E" w:rsidRPr="00A063FE" w:rsidRDefault="00466B4E" w:rsidP="00A063FE">
    <w:pPr>
      <w:pStyle w:val="Header"/>
      <w:pBdr>
        <w:bottom w:val="single" w:sz="4" w:space="1" w:color="auto"/>
      </w:pBdr>
      <w:tabs>
        <w:tab w:val="clear" w:pos="4513"/>
        <w:tab w:val="clear" w:pos="9027"/>
      </w:tabs>
      <w:jc w:val="center"/>
    </w:pPr>
  </w:p>
  <w:p w:rsidR="00466B4E" w:rsidRPr="00A063FE" w:rsidRDefault="00466B4E" w:rsidP="00A063FE">
    <w:pPr>
      <w:pStyle w:val="Header"/>
      <w:pBdr>
        <w:bottom w:val="single" w:sz="4" w:space="1" w:color="auto"/>
      </w:pBdr>
      <w:tabs>
        <w:tab w:val="clear" w:pos="4513"/>
        <w:tab w:val="clear" w:pos="9027"/>
      </w:tabs>
      <w:jc w:val="center"/>
    </w:pPr>
    <w:r w:rsidRPr="00A063FE">
      <w:t xml:space="preserve">- </w:t>
    </w:r>
    <w:r w:rsidRPr="00A063FE">
      <w:fldChar w:fldCharType="begin"/>
    </w:r>
    <w:r w:rsidRPr="00A063FE">
      <w:instrText xml:space="preserve"> PAGE </w:instrText>
    </w:r>
    <w:r w:rsidRPr="00A063FE">
      <w:fldChar w:fldCharType="separate"/>
    </w:r>
    <w:r w:rsidRPr="00A063FE">
      <w:rPr>
        <w:noProof/>
      </w:rPr>
      <w:t>1</w:t>
    </w:r>
    <w:r w:rsidRPr="00A063FE">
      <w:fldChar w:fldCharType="end"/>
    </w:r>
    <w:r w:rsidRPr="00A063FE">
      <w:t xml:space="preserve"> -</w:t>
    </w:r>
  </w:p>
  <w:p w:rsidR="00466B4E" w:rsidRPr="00A063FE" w:rsidRDefault="00466B4E" w:rsidP="00A063FE">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B4E" w:rsidRPr="00A063FE" w:rsidRDefault="00466B4E" w:rsidP="00A063FE">
    <w:pPr>
      <w:pStyle w:val="Header"/>
      <w:pBdr>
        <w:bottom w:val="single" w:sz="4" w:space="1" w:color="auto"/>
      </w:pBdr>
      <w:tabs>
        <w:tab w:val="clear" w:pos="4513"/>
        <w:tab w:val="clear" w:pos="9027"/>
      </w:tabs>
      <w:jc w:val="center"/>
    </w:pPr>
    <w:r w:rsidRPr="00A063FE">
      <w:t>GPA/MOD/NZL/7</w:t>
    </w:r>
  </w:p>
  <w:p w:rsidR="00466B4E" w:rsidRPr="00A063FE" w:rsidRDefault="00466B4E" w:rsidP="00A063FE">
    <w:pPr>
      <w:pStyle w:val="Header"/>
      <w:pBdr>
        <w:bottom w:val="single" w:sz="4" w:space="1" w:color="auto"/>
      </w:pBdr>
      <w:tabs>
        <w:tab w:val="clear" w:pos="4513"/>
        <w:tab w:val="clear" w:pos="9027"/>
      </w:tabs>
      <w:jc w:val="center"/>
    </w:pPr>
  </w:p>
  <w:p w:rsidR="00466B4E" w:rsidRPr="00A063FE" w:rsidRDefault="00466B4E" w:rsidP="00A063FE">
    <w:pPr>
      <w:pStyle w:val="Header"/>
      <w:pBdr>
        <w:bottom w:val="single" w:sz="4" w:space="1" w:color="auto"/>
      </w:pBdr>
      <w:tabs>
        <w:tab w:val="clear" w:pos="4513"/>
        <w:tab w:val="clear" w:pos="9027"/>
      </w:tabs>
      <w:jc w:val="center"/>
    </w:pPr>
    <w:r w:rsidRPr="00A063FE">
      <w:t xml:space="preserve">- </w:t>
    </w:r>
    <w:r w:rsidRPr="00A063FE">
      <w:fldChar w:fldCharType="begin"/>
    </w:r>
    <w:r w:rsidRPr="00A063FE">
      <w:instrText xml:space="preserve"> PAGE </w:instrText>
    </w:r>
    <w:r w:rsidRPr="00A063FE">
      <w:fldChar w:fldCharType="separate"/>
    </w:r>
    <w:r w:rsidR="008B5C92">
      <w:rPr>
        <w:noProof/>
      </w:rPr>
      <w:t>6</w:t>
    </w:r>
    <w:r w:rsidRPr="00A063FE">
      <w:fldChar w:fldCharType="end"/>
    </w:r>
    <w:r w:rsidRPr="00A063FE">
      <w:t xml:space="preserve"> -</w:t>
    </w:r>
  </w:p>
  <w:p w:rsidR="00466B4E" w:rsidRPr="00A063FE" w:rsidRDefault="00466B4E" w:rsidP="00A063FE">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66B4E" w:rsidRPr="00182B84" w:rsidTr="00544326">
      <w:trPr>
        <w:trHeight w:val="240"/>
        <w:jc w:val="center"/>
      </w:trPr>
      <w:tc>
        <w:tcPr>
          <w:tcW w:w="3794" w:type="dxa"/>
          <w:shd w:val="clear" w:color="auto" w:fill="FFFFFF"/>
          <w:tcMar>
            <w:left w:w="108" w:type="dxa"/>
            <w:right w:w="108" w:type="dxa"/>
          </w:tcMar>
          <w:vAlign w:val="center"/>
        </w:tcPr>
        <w:p w:rsidR="00466B4E" w:rsidRPr="00182B84" w:rsidRDefault="00466B4E" w:rsidP="00900E59">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466B4E" w:rsidRPr="00182B84" w:rsidRDefault="00466B4E" w:rsidP="00900E59">
          <w:pPr>
            <w:jc w:val="right"/>
            <w:rPr>
              <w:b/>
              <w:color w:val="FF0000"/>
              <w:szCs w:val="16"/>
            </w:rPr>
          </w:pPr>
          <w:r>
            <w:rPr>
              <w:b/>
              <w:color w:val="FF0000"/>
              <w:szCs w:val="16"/>
            </w:rPr>
            <w:t>RESTRICTED</w:t>
          </w:r>
        </w:p>
      </w:tc>
    </w:tr>
    <w:bookmarkEnd w:id="1"/>
    <w:tr w:rsidR="00466B4E" w:rsidRPr="00182B84" w:rsidTr="00544326">
      <w:trPr>
        <w:trHeight w:val="213"/>
        <w:jc w:val="center"/>
      </w:trPr>
      <w:tc>
        <w:tcPr>
          <w:tcW w:w="3794" w:type="dxa"/>
          <w:vMerge w:val="restart"/>
          <w:shd w:val="clear" w:color="auto" w:fill="FFFFFF"/>
          <w:tcMar>
            <w:left w:w="0" w:type="dxa"/>
            <w:right w:w="0" w:type="dxa"/>
          </w:tcMar>
        </w:tcPr>
        <w:p w:rsidR="00466B4E" w:rsidRPr="00182B84" w:rsidRDefault="00466B4E" w:rsidP="00900E59">
          <w:pPr>
            <w:jc w:val="left"/>
          </w:pPr>
          <w:r w:rsidRPr="00182B84">
            <w:rPr>
              <w:noProof/>
              <w:lang w:val="en-US"/>
            </w:rPr>
            <w:drawing>
              <wp:inline distT="0" distB="0" distL="0" distR="0" wp14:anchorId="4A527920" wp14:editId="58FD95AB">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466B4E" w:rsidRPr="00182B84" w:rsidRDefault="00466B4E" w:rsidP="00900E59">
          <w:pPr>
            <w:jc w:val="right"/>
            <w:rPr>
              <w:b/>
              <w:szCs w:val="16"/>
            </w:rPr>
          </w:pPr>
        </w:p>
      </w:tc>
    </w:tr>
    <w:tr w:rsidR="00466B4E" w:rsidRPr="00182B84" w:rsidTr="00544326">
      <w:trPr>
        <w:trHeight w:val="868"/>
        <w:jc w:val="center"/>
      </w:trPr>
      <w:tc>
        <w:tcPr>
          <w:tcW w:w="3794" w:type="dxa"/>
          <w:vMerge/>
          <w:shd w:val="clear" w:color="auto" w:fill="FFFFFF"/>
          <w:tcMar>
            <w:left w:w="108" w:type="dxa"/>
            <w:right w:w="108" w:type="dxa"/>
          </w:tcMar>
        </w:tcPr>
        <w:p w:rsidR="00466B4E" w:rsidRPr="00182B84" w:rsidRDefault="00466B4E" w:rsidP="00900E59">
          <w:pPr>
            <w:jc w:val="left"/>
            <w:rPr>
              <w:noProof/>
              <w:lang w:eastAsia="en-GB"/>
            </w:rPr>
          </w:pPr>
        </w:p>
      </w:tc>
      <w:tc>
        <w:tcPr>
          <w:tcW w:w="5448" w:type="dxa"/>
          <w:gridSpan w:val="2"/>
          <w:shd w:val="clear" w:color="auto" w:fill="FFFFFF"/>
          <w:tcMar>
            <w:left w:w="108" w:type="dxa"/>
            <w:right w:w="108" w:type="dxa"/>
          </w:tcMar>
        </w:tcPr>
        <w:p w:rsidR="00466B4E" w:rsidRDefault="00466B4E" w:rsidP="00900E59">
          <w:pPr>
            <w:jc w:val="right"/>
            <w:rPr>
              <w:b/>
              <w:szCs w:val="16"/>
            </w:rPr>
          </w:pPr>
          <w:bookmarkStart w:id="2" w:name="bmkSymbols"/>
          <w:r>
            <w:rPr>
              <w:b/>
              <w:szCs w:val="16"/>
            </w:rPr>
            <w:t>GPA/MOD/NZL/7</w:t>
          </w:r>
        </w:p>
        <w:bookmarkEnd w:id="2"/>
        <w:p w:rsidR="00466B4E" w:rsidRPr="00182B84" w:rsidRDefault="00466B4E" w:rsidP="00900E59">
          <w:pPr>
            <w:jc w:val="right"/>
            <w:rPr>
              <w:b/>
              <w:szCs w:val="16"/>
            </w:rPr>
          </w:pPr>
        </w:p>
      </w:tc>
    </w:tr>
    <w:tr w:rsidR="00466B4E" w:rsidRPr="00182B84" w:rsidTr="00544326">
      <w:trPr>
        <w:trHeight w:val="240"/>
        <w:jc w:val="center"/>
      </w:trPr>
      <w:tc>
        <w:tcPr>
          <w:tcW w:w="3794" w:type="dxa"/>
          <w:vMerge/>
          <w:shd w:val="clear" w:color="auto" w:fill="FFFFFF"/>
          <w:tcMar>
            <w:left w:w="108" w:type="dxa"/>
            <w:right w:w="108" w:type="dxa"/>
          </w:tcMar>
          <w:vAlign w:val="center"/>
        </w:tcPr>
        <w:p w:rsidR="00466B4E" w:rsidRPr="00182B84" w:rsidRDefault="00466B4E" w:rsidP="00900E59"/>
      </w:tc>
      <w:tc>
        <w:tcPr>
          <w:tcW w:w="5448" w:type="dxa"/>
          <w:gridSpan w:val="2"/>
          <w:shd w:val="clear" w:color="auto" w:fill="FFFFFF"/>
          <w:tcMar>
            <w:left w:w="108" w:type="dxa"/>
            <w:right w:w="108" w:type="dxa"/>
          </w:tcMar>
          <w:vAlign w:val="center"/>
        </w:tcPr>
        <w:p w:rsidR="00466B4E" w:rsidRPr="00182B84" w:rsidRDefault="00466B4E" w:rsidP="00FE6260">
          <w:pPr>
            <w:jc w:val="right"/>
            <w:rPr>
              <w:szCs w:val="16"/>
            </w:rPr>
          </w:pPr>
          <w:r>
            <w:rPr>
              <w:szCs w:val="16"/>
            </w:rPr>
            <w:t>2</w:t>
          </w:r>
          <w:r w:rsidR="00FE6260">
            <w:rPr>
              <w:szCs w:val="16"/>
            </w:rPr>
            <w:t>3</w:t>
          </w:r>
          <w:r>
            <w:rPr>
              <w:szCs w:val="16"/>
            </w:rPr>
            <w:t xml:space="preserve"> </w:t>
          </w:r>
          <w:r w:rsidR="00FE6260">
            <w:rPr>
              <w:szCs w:val="16"/>
            </w:rPr>
            <w:t xml:space="preserve">April </w:t>
          </w:r>
          <w:r>
            <w:rPr>
              <w:szCs w:val="16"/>
            </w:rPr>
            <w:t>2018</w:t>
          </w:r>
        </w:p>
      </w:tc>
    </w:tr>
    <w:tr w:rsidR="00466B4E" w:rsidRPr="00182B84"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466B4E" w:rsidRPr="00182B84" w:rsidRDefault="00466B4E" w:rsidP="005306DF">
          <w:pPr>
            <w:jc w:val="left"/>
            <w:rPr>
              <w:b/>
            </w:rPr>
          </w:pPr>
          <w:bookmarkStart w:id="3" w:name="bmkSerial" w:colFirst="0" w:colLast="0"/>
          <w:r w:rsidRPr="00182B84">
            <w:rPr>
              <w:color w:val="FF0000"/>
              <w:szCs w:val="16"/>
            </w:rPr>
            <w:t>(</w:t>
          </w:r>
          <w:r>
            <w:rPr>
              <w:color w:val="FF0000"/>
              <w:szCs w:val="16"/>
            </w:rPr>
            <w:t>18</w:t>
          </w:r>
          <w:r w:rsidRPr="00182B84">
            <w:rPr>
              <w:color w:val="FF0000"/>
              <w:szCs w:val="16"/>
            </w:rPr>
            <w:t>-</w:t>
          </w:r>
          <w:r w:rsidR="005306DF">
            <w:rPr>
              <w:color w:val="FF0000"/>
              <w:szCs w:val="16"/>
            </w:rPr>
            <w:t>2526</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466B4E" w:rsidRPr="00182B84" w:rsidRDefault="00466B4E" w:rsidP="00900E59">
          <w:pPr>
            <w:jc w:val="right"/>
            <w:rPr>
              <w:szCs w:val="16"/>
            </w:rPr>
          </w:pPr>
          <w:bookmarkStart w:id="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8B5C92">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8B5C92">
            <w:rPr>
              <w:bCs/>
              <w:noProof/>
              <w:szCs w:val="16"/>
            </w:rPr>
            <w:t>6</w:t>
          </w:r>
          <w:r w:rsidRPr="00182B84">
            <w:rPr>
              <w:bCs/>
              <w:szCs w:val="16"/>
            </w:rPr>
            <w:fldChar w:fldCharType="end"/>
          </w:r>
          <w:bookmarkEnd w:id="4"/>
        </w:p>
      </w:tc>
    </w:tr>
    <w:tr w:rsidR="00466B4E" w:rsidRPr="00182B84"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466B4E" w:rsidRPr="00182B84" w:rsidRDefault="00466B4E" w:rsidP="00900E59">
          <w:pPr>
            <w:jc w:val="left"/>
            <w:rPr>
              <w:sz w:val="14"/>
              <w:szCs w:val="16"/>
            </w:rPr>
          </w:pPr>
          <w:bookmarkStart w:id="5" w:name="bmkCommittee"/>
          <w:bookmarkStart w:id="6" w:name="bmkLanguage" w:colFirst="1" w:colLast="1"/>
          <w:bookmarkEnd w:id="3"/>
          <w:r>
            <w:rPr>
              <w:b/>
            </w:rPr>
            <w:t>Committee on Government Procurement</w:t>
          </w:r>
          <w:bookmarkEnd w:id="5"/>
        </w:p>
      </w:tc>
      <w:tc>
        <w:tcPr>
          <w:tcW w:w="3325" w:type="dxa"/>
          <w:tcBorders>
            <w:top w:val="single" w:sz="4" w:space="0" w:color="auto"/>
          </w:tcBorders>
          <w:tcMar>
            <w:top w:w="113" w:type="dxa"/>
            <w:left w:w="108" w:type="dxa"/>
            <w:bottom w:w="57" w:type="dxa"/>
            <w:right w:w="108" w:type="dxa"/>
          </w:tcMar>
          <w:vAlign w:val="center"/>
        </w:tcPr>
        <w:p w:rsidR="00466B4E" w:rsidRPr="00182B84" w:rsidRDefault="00466B4E" w:rsidP="00900E59">
          <w:pPr>
            <w:jc w:val="right"/>
            <w:rPr>
              <w:bCs/>
              <w:szCs w:val="18"/>
            </w:rPr>
          </w:pPr>
          <w:r>
            <w:rPr>
              <w:szCs w:val="18"/>
            </w:rPr>
            <w:t>Original: English</w:t>
          </w:r>
        </w:p>
      </w:tc>
    </w:tr>
    <w:bookmarkEnd w:id="6"/>
  </w:tbl>
  <w:p w:rsidR="00466B4E" w:rsidRDefault="00466B4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66B4E" w:rsidRPr="00182B84" w:rsidTr="00544326">
      <w:trPr>
        <w:trHeight w:val="240"/>
        <w:jc w:val="center"/>
      </w:trPr>
      <w:tc>
        <w:tcPr>
          <w:tcW w:w="3794" w:type="dxa"/>
          <w:shd w:val="clear" w:color="auto" w:fill="FFFFFF"/>
          <w:tcMar>
            <w:left w:w="108" w:type="dxa"/>
            <w:right w:w="108" w:type="dxa"/>
          </w:tcMar>
          <w:vAlign w:val="center"/>
        </w:tcPr>
        <w:p w:rsidR="00466B4E" w:rsidRPr="00182B84" w:rsidRDefault="00466B4E" w:rsidP="00900E59">
          <w:pPr>
            <w:rPr>
              <w:noProof/>
              <w:lang w:eastAsia="en-GB"/>
            </w:rPr>
          </w:pPr>
        </w:p>
      </w:tc>
      <w:tc>
        <w:tcPr>
          <w:tcW w:w="5448" w:type="dxa"/>
          <w:gridSpan w:val="2"/>
          <w:shd w:val="clear" w:color="auto" w:fill="FFFFFF"/>
          <w:tcMar>
            <w:left w:w="108" w:type="dxa"/>
            <w:right w:w="108" w:type="dxa"/>
          </w:tcMar>
          <w:vAlign w:val="center"/>
        </w:tcPr>
        <w:p w:rsidR="00466B4E" w:rsidRPr="00182B84" w:rsidRDefault="00466B4E" w:rsidP="00900E59">
          <w:pPr>
            <w:jc w:val="right"/>
            <w:rPr>
              <w:b/>
              <w:color w:val="FF0000"/>
              <w:szCs w:val="16"/>
            </w:rPr>
          </w:pPr>
          <w:r>
            <w:rPr>
              <w:b/>
              <w:color w:val="FF0000"/>
              <w:szCs w:val="16"/>
            </w:rPr>
            <w:t>RESTRICTED</w:t>
          </w:r>
        </w:p>
      </w:tc>
    </w:tr>
    <w:tr w:rsidR="00466B4E" w:rsidRPr="00182B84" w:rsidTr="00544326">
      <w:trPr>
        <w:trHeight w:val="213"/>
        <w:jc w:val="center"/>
      </w:trPr>
      <w:tc>
        <w:tcPr>
          <w:tcW w:w="3794" w:type="dxa"/>
          <w:vMerge w:val="restart"/>
          <w:shd w:val="clear" w:color="auto" w:fill="FFFFFF"/>
          <w:tcMar>
            <w:left w:w="0" w:type="dxa"/>
            <w:right w:w="0" w:type="dxa"/>
          </w:tcMar>
        </w:tcPr>
        <w:p w:rsidR="00466B4E" w:rsidRPr="00182B84" w:rsidRDefault="00466B4E" w:rsidP="00900E59">
          <w:pPr>
            <w:jc w:val="left"/>
          </w:pPr>
          <w:r w:rsidRPr="00182B84">
            <w:rPr>
              <w:noProof/>
              <w:lang w:val="en-US"/>
            </w:rPr>
            <w:drawing>
              <wp:inline distT="0" distB="0" distL="0" distR="0" wp14:anchorId="5B4CA7B5" wp14:editId="26CABB4C">
                <wp:extent cx="2398395" cy="716280"/>
                <wp:effectExtent l="0" t="0" r="1905"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466B4E" w:rsidRPr="00182B84" w:rsidRDefault="00466B4E" w:rsidP="00900E59">
          <w:pPr>
            <w:jc w:val="right"/>
            <w:rPr>
              <w:b/>
              <w:szCs w:val="16"/>
            </w:rPr>
          </w:pPr>
        </w:p>
      </w:tc>
    </w:tr>
    <w:tr w:rsidR="00466B4E" w:rsidRPr="00182B84" w:rsidTr="00544326">
      <w:trPr>
        <w:trHeight w:val="868"/>
        <w:jc w:val="center"/>
      </w:trPr>
      <w:tc>
        <w:tcPr>
          <w:tcW w:w="3794" w:type="dxa"/>
          <w:vMerge/>
          <w:shd w:val="clear" w:color="auto" w:fill="FFFFFF"/>
          <w:tcMar>
            <w:left w:w="108" w:type="dxa"/>
            <w:right w:w="108" w:type="dxa"/>
          </w:tcMar>
        </w:tcPr>
        <w:p w:rsidR="00466B4E" w:rsidRPr="00182B84" w:rsidRDefault="00466B4E" w:rsidP="00900E59">
          <w:pPr>
            <w:jc w:val="left"/>
            <w:rPr>
              <w:noProof/>
              <w:lang w:eastAsia="en-GB"/>
            </w:rPr>
          </w:pPr>
        </w:p>
      </w:tc>
      <w:tc>
        <w:tcPr>
          <w:tcW w:w="5448" w:type="dxa"/>
          <w:gridSpan w:val="2"/>
          <w:shd w:val="clear" w:color="auto" w:fill="FFFFFF"/>
          <w:tcMar>
            <w:left w:w="108" w:type="dxa"/>
            <w:right w:w="108" w:type="dxa"/>
          </w:tcMar>
        </w:tcPr>
        <w:p w:rsidR="00466B4E" w:rsidRDefault="00466B4E" w:rsidP="00900E59">
          <w:pPr>
            <w:jc w:val="right"/>
            <w:rPr>
              <w:b/>
              <w:szCs w:val="16"/>
            </w:rPr>
          </w:pPr>
          <w:r>
            <w:rPr>
              <w:b/>
              <w:szCs w:val="16"/>
            </w:rPr>
            <w:t>GPA/MOD/NZL/7</w:t>
          </w:r>
        </w:p>
        <w:p w:rsidR="00466B4E" w:rsidRPr="00182B84" w:rsidRDefault="00466B4E" w:rsidP="00900E59">
          <w:pPr>
            <w:jc w:val="right"/>
            <w:rPr>
              <w:b/>
              <w:szCs w:val="16"/>
            </w:rPr>
          </w:pPr>
        </w:p>
      </w:tc>
    </w:tr>
    <w:tr w:rsidR="00466B4E" w:rsidRPr="00182B84" w:rsidTr="00544326">
      <w:trPr>
        <w:trHeight w:val="240"/>
        <w:jc w:val="center"/>
      </w:trPr>
      <w:tc>
        <w:tcPr>
          <w:tcW w:w="3794" w:type="dxa"/>
          <w:vMerge/>
          <w:shd w:val="clear" w:color="auto" w:fill="FFFFFF"/>
          <w:tcMar>
            <w:left w:w="108" w:type="dxa"/>
            <w:right w:w="108" w:type="dxa"/>
          </w:tcMar>
          <w:vAlign w:val="center"/>
        </w:tcPr>
        <w:p w:rsidR="00466B4E" w:rsidRPr="00182B84" w:rsidRDefault="00466B4E" w:rsidP="00900E59"/>
      </w:tc>
      <w:tc>
        <w:tcPr>
          <w:tcW w:w="5448" w:type="dxa"/>
          <w:gridSpan w:val="2"/>
          <w:shd w:val="clear" w:color="auto" w:fill="FFFFFF"/>
          <w:tcMar>
            <w:left w:w="108" w:type="dxa"/>
            <w:right w:w="108" w:type="dxa"/>
          </w:tcMar>
          <w:vAlign w:val="center"/>
        </w:tcPr>
        <w:p w:rsidR="00466B4E" w:rsidRPr="00182B84" w:rsidRDefault="00466B4E" w:rsidP="00900E59">
          <w:pPr>
            <w:jc w:val="right"/>
            <w:rPr>
              <w:szCs w:val="16"/>
            </w:rPr>
          </w:pPr>
          <w:r>
            <w:rPr>
              <w:szCs w:val="16"/>
            </w:rPr>
            <w:t>28 March 2018</w:t>
          </w:r>
        </w:p>
      </w:tc>
    </w:tr>
    <w:tr w:rsidR="00466B4E" w:rsidRPr="00182B84"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466B4E" w:rsidRPr="00182B84" w:rsidRDefault="00466B4E" w:rsidP="00A063FE">
          <w:pPr>
            <w:jc w:val="left"/>
            <w:rPr>
              <w:b/>
            </w:rPr>
          </w:pPr>
          <w:r w:rsidRPr="00182B84">
            <w:rPr>
              <w:color w:val="FF0000"/>
              <w:szCs w:val="16"/>
            </w:rPr>
            <w:t>(</w:t>
          </w:r>
          <w:r>
            <w:rPr>
              <w:color w:val="FF0000"/>
              <w:szCs w:val="16"/>
            </w:rPr>
            <w:t>18</w:t>
          </w:r>
          <w:r w:rsidRPr="00182B84">
            <w:rPr>
              <w:color w:val="FF0000"/>
              <w:szCs w:val="16"/>
            </w:rPr>
            <w:t>-0000)</w:t>
          </w:r>
        </w:p>
      </w:tc>
      <w:tc>
        <w:tcPr>
          <w:tcW w:w="3325" w:type="dxa"/>
          <w:tcBorders>
            <w:bottom w:val="single" w:sz="4" w:space="0" w:color="auto"/>
          </w:tcBorders>
          <w:tcMar>
            <w:top w:w="0" w:type="dxa"/>
            <w:left w:w="108" w:type="dxa"/>
            <w:bottom w:w="57" w:type="dxa"/>
            <w:right w:w="108" w:type="dxa"/>
          </w:tcMar>
          <w:vAlign w:val="bottom"/>
        </w:tcPr>
        <w:p w:rsidR="00466B4E" w:rsidRPr="00182B84" w:rsidRDefault="00466B4E" w:rsidP="00900E59">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Pr>
              <w:bCs/>
              <w:noProof/>
              <w:szCs w:val="16"/>
            </w:rPr>
            <w:t>3</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68440A">
            <w:rPr>
              <w:bCs/>
              <w:noProof/>
              <w:szCs w:val="16"/>
            </w:rPr>
            <w:t>6</w:t>
          </w:r>
          <w:r w:rsidRPr="00182B84">
            <w:rPr>
              <w:bCs/>
              <w:szCs w:val="16"/>
            </w:rPr>
            <w:fldChar w:fldCharType="end"/>
          </w:r>
        </w:p>
      </w:tc>
    </w:tr>
    <w:tr w:rsidR="00466B4E" w:rsidRPr="00182B84"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466B4E" w:rsidRPr="00182B84" w:rsidRDefault="00466B4E" w:rsidP="00900E59">
          <w:pPr>
            <w:jc w:val="left"/>
            <w:rPr>
              <w:sz w:val="14"/>
              <w:szCs w:val="16"/>
            </w:rPr>
          </w:pPr>
          <w:r>
            <w:rPr>
              <w:b/>
            </w:rPr>
            <w:t>Committee on Government Procurement</w:t>
          </w:r>
        </w:p>
      </w:tc>
      <w:tc>
        <w:tcPr>
          <w:tcW w:w="3325" w:type="dxa"/>
          <w:tcBorders>
            <w:top w:val="single" w:sz="4" w:space="0" w:color="auto"/>
          </w:tcBorders>
          <w:tcMar>
            <w:top w:w="113" w:type="dxa"/>
            <w:left w:w="108" w:type="dxa"/>
            <w:bottom w:w="57" w:type="dxa"/>
            <w:right w:w="108" w:type="dxa"/>
          </w:tcMar>
          <w:vAlign w:val="center"/>
        </w:tcPr>
        <w:p w:rsidR="00466B4E" w:rsidRPr="00182B84" w:rsidRDefault="00466B4E" w:rsidP="00900E59">
          <w:pPr>
            <w:jc w:val="right"/>
            <w:rPr>
              <w:bCs/>
              <w:szCs w:val="18"/>
            </w:rPr>
          </w:pPr>
          <w:r>
            <w:rPr>
              <w:szCs w:val="18"/>
            </w:rPr>
            <w:t>Original: English</w:t>
          </w:r>
        </w:p>
      </w:tc>
    </w:tr>
  </w:tbl>
  <w:p w:rsidR="00466B4E" w:rsidRDefault="00466B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A03EDC1A"/>
    <w:lvl w:ilvl="0">
      <w:start w:val="1"/>
      <w:numFmt w:val="decimal"/>
      <w:lvlRestart w:val="0"/>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0"/>
      <w:pStyle w:val="BodyText"/>
      <w:suff w:val="nothing"/>
      <w:lvlText w:val="%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2">
    <w:nsid w:val="57551E12"/>
    <w:multiLevelType w:val="multilevel"/>
    <w:tmpl w:val="075A666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3"/>
    <w:lvlOverride w:ilvl="0">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3"/>
    <w:lvlOverride w:ilvl="0">
      <w:startOverride w:val="1"/>
    </w:lvlOverride>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3FE"/>
    <w:rsid w:val="000272F6"/>
    <w:rsid w:val="00037AC4"/>
    <w:rsid w:val="000423BF"/>
    <w:rsid w:val="000A4945"/>
    <w:rsid w:val="000B31E1"/>
    <w:rsid w:val="0011356B"/>
    <w:rsid w:val="0013337F"/>
    <w:rsid w:val="00182B84"/>
    <w:rsid w:val="001E291F"/>
    <w:rsid w:val="001F36B1"/>
    <w:rsid w:val="00202CD0"/>
    <w:rsid w:val="00233408"/>
    <w:rsid w:val="0027067B"/>
    <w:rsid w:val="003156C6"/>
    <w:rsid w:val="003572B4"/>
    <w:rsid w:val="003A3216"/>
    <w:rsid w:val="00466B4E"/>
    <w:rsid w:val="00467032"/>
    <w:rsid w:val="0046754A"/>
    <w:rsid w:val="004F203A"/>
    <w:rsid w:val="005306DF"/>
    <w:rsid w:val="005336B8"/>
    <w:rsid w:val="00544326"/>
    <w:rsid w:val="00547B5F"/>
    <w:rsid w:val="005A1A22"/>
    <w:rsid w:val="005B04B9"/>
    <w:rsid w:val="005B68C7"/>
    <w:rsid w:val="005B7054"/>
    <w:rsid w:val="005D5981"/>
    <w:rsid w:val="005F30CB"/>
    <w:rsid w:val="00612644"/>
    <w:rsid w:val="00674CCD"/>
    <w:rsid w:val="0068440A"/>
    <w:rsid w:val="006B0835"/>
    <w:rsid w:val="006F5826"/>
    <w:rsid w:val="00700181"/>
    <w:rsid w:val="007141CF"/>
    <w:rsid w:val="00745146"/>
    <w:rsid w:val="00751B5B"/>
    <w:rsid w:val="007577E3"/>
    <w:rsid w:val="00760DB3"/>
    <w:rsid w:val="007902DD"/>
    <w:rsid w:val="007E6507"/>
    <w:rsid w:val="007F2B8E"/>
    <w:rsid w:val="007F32D1"/>
    <w:rsid w:val="00807247"/>
    <w:rsid w:val="00810876"/>
    <w:rsid w:val="00840C2B"/>
    <w:rsid w:val="008739FD"/>
    <w:rsid w:val="00893E85"/>
    <w:rsid w:val="008B5C92"/>
    <w:rsid w:val="008E372C"/>
    <w:rsid w:val="00900E59"/>
    <w:rsid w:val="00907E61"/>
    <w:rsid w:val="009A6F54"/>
    <w:rsid w:val="00A063FE"/>
    <w:rsid w:val="00A6057A"/>
    <w:rsid w:val="00A74017"/>
    <w:rsid w:val="00A866E0"/>
    <w:rsid w:val="00AA332C"/>
    <w:rsid w:val="00AC27F8"/>
    <w:rsid w:val="00AD4C72"/>
    <w:rsid w:val="00AD70BE"/>
    <w:rsid w:val="00AE2AEE"/>
    <w:rsid w:val="00B00276"/>
    <w:rsid w:val="00B028A8"/>
    <w:rsid w:val="00B230EC"/>
    <w:rsid w:val="00B52738"/>
    <w:rsid w:val="00B56EDC"/>
    <w:rsid w:val="00BB1F84"/>
    <w:rsid w:val="00BB38A1"/>
    <w:rsid w:val="00BD15C3"/>
    <w:rsid w:val="00BE5468"/>
    <w:rsid w:val="00C11EAC"/>
    <w:rsid w:val="00C15F6D"/>
    <w:rsid w:val="00C305D7"/>
    <w:rsid w:val="00C30F2A"/>
    <w:rsid w:val="00C43456"/>
    <w:rsid w:val="00C65C0C"/>
    <w:rsid w:val="00C808FC"/>
    <w:rsid w:val="00CD7D97"/>
    <w:rsid w:val="00CE3EE6"/>
    <w:rsid w:val="00CE4BA1"/>
    <w:rsid w:val="00CF181A"/>
    <w:rsid w:val="00D000C7"/>
    <w:rsid w:val="00D02451"/>
    <w:rsid w:val="00D221B8"/>
    <w:rsid w:val="00D52A9D"/>
    <w:rsid w:val="00D55AAD"/>
    <w:rsid w:val="00D747AE"/>
    <w:rsid w:val="00D9226C"/>
    <w:rsid w:val="00DA20BD"/>
    <w:rsid w:val="00DE50DB"/>
    <w:rsid w:val="00DF6AE1"/>
    <w:rsid w:val="00E46FD5"/>
    <w:rsid w:val="00E544BB"/>
    <w:rsid w:val="00E56545"/>
    <w:rsid w:val="00E71163"/>
    <w:rsid w:val="00EA5D4F"/>
    <w:rsid w:val="00EB6C56"/>
    <w:rsid w:val="00ED1D47"/>
    <w:rsid w:val="00ED54E0"/>
    <w:rsid w:val="00F07957"/>
    <w:rsid w:val="00F32397"/>
    <w:rsid w:val="00F40595"/>
    <w:rsid w:val="00F41B8E"/>
    <w:rsid w:val="00F63C34"/>
    <w:rsid w:val="00FA5EBC"/>
    <w:rsid w:val="00FD224A"/>
    <w:rsid w:val="00FE6260"/>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1F36B1"/>
    <w:pPr>
      <w:spacing w:after="0" w:line="240" w:lineRule="auto"/>
      <w:jc w:val="both"/>
    </w:pPr>
    <w:rPr>
      <w:rFonts w:ascii="Verdana" w:eastAsia="Calibri" w:hAnsi="Verdana" w:cs="Times New Roman"/>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eastAsia="Calibri" w:hAnsi="Verdana" w:cs="Times New Roman"/>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eastAsia="Calibri" w:hAnsi="Verdana" w:cs="Times New Roman"/>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eastAsia="Calibri" w:hAnsi="Verdana" w:cs="Times New Roman"/>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eastAsia="Calibri" w:hAnsi="Verdana" w:cs="Times New Roman"/>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1F36B1"/>
    <w:pPr>
      <w:spacing w:after="0" w:line="240" w:lineRule="auto"/>
      <w:jc w:val="both"/>
    </w:pPr>
    <w:rPr>
      <w:rFonts w:ascii="Verdana" w:eastAsia="Calibri" w:hAnsi="Verdana" w:cs="Times New Roman"/>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eastAsia="Calibri" w:hAnsi="Verdana" w:cs="Times New Roman"/>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eastAsia="Calibri" w:hAnsi="Verdana" w:cs="Times New Roman"/>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eastAsia="Calibri" w:hAnsi="Verdana" w:cs="Times New Roman"/>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eastAsia="Calibri" w:hAnsi="Verdana" w:cs="Times New Roman"/>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132</TotalTime>
  <Pages>6</Pages>
  <Words>1157</Words>
  <Characters>6555</Characters>
  <Application>Microsoft Office Word</Application>
  <DocSecurity>0</DocSecurity>
  <Lines>167</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18</cp:revision>
  <cp:lastPrinted>2018-04-23T10:37:00Z</cp:lastPrinted>
  <dcterms:created xsi:type="dcterms:W3CDTF">2018-03-28T08:49:00Z</dcterms:created>
  <dcterms:modified xsi:type="dcterms:W3CDTF">2018-04-23T13:34:00Z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GPA/MOD/NZL/7</vt:lpwstr>
  </property>
</Properties>
</file>