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D8371" w14:textId="7F581B07" w:rsidR="00F73BC0" w:rsidRPr="00E46142" w:rsidRDefault="00F73BC0" w:rsidP="00582D80">
      <w:pPr>
        <w:pStyle w:val="Title"/>
        <w:rPr>
          <w:rFonts w:eastAsia="PMingLiU"/>
          <w:caps w:val="0"/>
          <w:kern w:val="0"/>
          <w:lang w:eastAsia="zh-HK"/>
        </w:rPr>
      </w:pPr>
      <w:r>
        <w:rPr>
          <w:rFonts w:eastAsia="PMingLiU"/>
          <w:caps w:val="0"/>
          <w:kern w:val="0"/>
          <w:lang w:eastAsia="zh-HK"/>
        </w:rPr>
        <w:t xml:space="preserve">NOTIFICATION OF DOMESTIC LEGISLATION RELEVANT TO THE </w:t>
      </w:r>
      <w:r w:rsidR="00582D80">
        <w:rPr>
          <w:rFonts w:eastAsia="PMingLiU"/>
          <w:caps w:val="0"/>
          <w:kern w:val="0"/>
          <w:lang w:eastAsia="zh-HK"/>
        </w:rPr>
        <w:br/>
      </w:r>
      <w:r w:rsidRPr="0081582B">
        <w:rPr>
          <w:rFonts w:eastAsia="PMingLiU"/>
          <w:caps w:val="0"/>
          <w:kern w:val="0"/>
          <w:lang w:eastAsia="zh-HK"/>
        </w:rPr>
        <w:t>AGREEMENT ON GOVERNMENT PROCUREMENT</w:t>
      </w:r>
      <w:r w:rsidR="00582D80">
        <w:rPr>
          <w:rFonts w:eastAsia="PMingLiU"/>
          <w:caps w:val="0"/>
          <w:kern w:val="0"/>
          <w:lang w:eastAsia="zh-HK"/>
        </w:rPr>
        <w:t xml:space="preserve"> 2012</w:t>
      </w:r>
    </w:p>
    <w:p w14:paraId="18584A2A" w14:textId="77777777" w:rsidR="00F73BC0" w:rsidRDefault="00F73BC0" w:rsidP="00F73BC0">
      <w:pPr>
        <w:pStyle w:val="Title2"/>
        <w:spacing w:after="240"/>
      </w:pPr>
      <w:r w:rsidRPr="00867BA6">
        <w:t xml:space="preserve">Notification from </w:t>
      </w:r>
      <w:r>
        <w:t>Japan</w:t>
      </w:r>
    </w:p>
    <w:p w14:paraId="0E21E502" w14:textId="11331944" w:rsidR="00F73BC0" w:rsidRDefault="00F73BC0" w:rsidP="00F73BC0">
      <w:r>
        <w:t>The following notification, dated 14 April 2021, is being circulated at the request of the Delegation of Japan.</w:t>
      </w:r>
    </w:p>
    <w:p w14:paraId="705CFF9F" w14:textId="3AC76043" w:rsidR="00F73BC0" w:rsidRDefault="00F73BC0" w:rsidP="00F73BC0"/>
    <w:p w14:paraId="0DC4BA97" w14:textId="0B4598FD" w:rsidR="00F73BC0" w:rsidRDefault="00F73BC0" w:rsidP="00F73BC0">
      <w:pPr>
        <w:jc w:val="center"/>
        <w:rPr>
          <w:b/>
        </w:rPr>
      </w:pPr>
      <w:r>
        <w:rPr>
          <w:b/>
        </w:rPr>
        <w:t>_______________</w:t>
      </w:r>
    </w:p>
    <w:p w14:paraId="225836F6" w14:textId="77777777" w:rsidR="00F73BC0" w:rsidRDefault="00F73BC0" w:rsidP="00F73BC0">
      <w:pPr>
        <w:pStyle w:val="Title"/>
        <w:spacing w:before="360"/>
      </w:pPr>
      <w:r w:rsidRPr="008853EB">
        <w:t xml:space="preserve">Notification of the revision to the </w:t>
      </w:r>
      <w:r>
        <w:t>"</w:t>
      </w:r>
      <w:r w:rsidRPr="008853EB">
        <w:t>Basic Policy for Promotion of Procurement of Eco-Friendly Goods and Services</w:t>
      </w:r>
      <w:r>
        <w:t>"</w:t>
      </w:r>
      <w:r w:rsidRPr="008853EB">
        <w:t xml:space="preserve"> under the </w:t>
      </w:r>
      <w:r>
        <w:t>"</w:t>
      </w:r>
      <w:r w:rsidRPr="008853EB">
        <w:t>Act</w:t>
      </w:r>
    </w:p>
    <w:p w14:paraId="2E60B9CB" w14:textId="25CC9C7C" w:rsidR="007141CF" w:rsidRDefault="00F73BC0" w:rsidP="00F73BC0">
      <w:pPr>
        <w:pStyle w:val="Title"/>
        <w:spacing w:before="360"/>
      </w:pPr>
      <w:r w:rsidRPr="008853EB">
        <w:t xml:space="preserve"> on Promotion of</w:t>
      </w:r>
      <w:r>
        <w:t xml:space="preserve"> </w:t>
      </w:r>
      <w:r w:rsidRPr="008853EB">
        <w:t>Procurement of Eco</w:t>
      </w:r>
      <w:r>
        <w:t>-</w:t>
      </w:r>
      <w:r w:rsidRPr="008853EB">
        <w:t xml:space="preserve">Friendly Goods </w:t>
      </w:r>
      <w:r>
        <w:br/>
      </w:r>
      <w:r w:rsidRPr="008853EB">
        <w:t>and Services by the State and Other Entities</w:t>
      </w:r>
      <w:r>
        <w:t>"</w:t>
      </w:r>
    </w:p>
    <w:tbl>
      <w:tblPr>
        <w:tblW w:w="5017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126"/>
      </w:tblGrid>
      <w:tr w:rsidR="00F73BC0" w:rsidRPr="00F73BC0" w14:paraId="2B653556" w14:textId="77777777" w:rsidTr="00F73BC0">
        <w:trPr>
          <w:trHeight w:val="284"/>
        </w:trPr>
        <w:tc>
          <w:tcPr>
            <w:tcW w:w="117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619821" w14:textId="77777777" w:rsidR="00F73BC0" w:rsidRPr="00F73BC0" w:rsidRDefault="00F73BC0" w:rsidP="00F73BC0">
            <w:pPr>
              <w:jc w:val="left"/>
              <w:rPr>
                <w:b/>
              </w:rPr>
            </w:pPr>
            <w:r w:rsidRPr="00F73BC0">
              <w:rPr>
                <w:b/>
              </w:rPr>
              <w:t>Notifying Party</w:t>
            </w:r>
          </w:p>
        </w:tc>
        <w:tc>
          <w:tcPr>
            <w:tcW w:w="382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15DA51" w14:textId="77777777" w:rsidR="00F73BC0" w:rsidRPr="00F73BC0" w:rsidRDefault="00F73BC0" w:rsidP="00F73BC0">
            <w:pPr>
              <w:rPr>
                <w:b/>
                <w:smallCaps/>
              </w:rPr>
            </w:pPr>
            <w:r w:rsidRPr="00F73BC0">
              <w:rPr>
                <w:b/>
                <w:smallCaps/>
              </w:rPr>
              <w:t>Japan</w:t>
            </w:r>
          </w:p>
        </w:tc>
      </w:tr>
      <w:tr w:rsidR="00F73BC0" w:rsidRPr="00F73BC0" w14:paraId="4758661A" w14:textId="77777777" w:rsidTr="00162197">
        <w:trPr>
          <w:trHeight w:val="284"/>
        </w:trPr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BBEAE6" w14:textId="77777777" w:rsidR="00F73BC0" w:rsidRPr="00F73BC0" w:rsidRDefault="00F73BC0" w:rsidP="00F73BC0">
            <w:pPr>
              <w:jc w:val="left"/>
              <w:rPr>
                <w:b/>
              </w:rPr>
            </w:pPr>
            <w:r w:rsidRPr="00F73BC0">
              <w:rPr>
                <w:b/>
              </w:rPr>
              <w:t>Legal Basis</w:t>
            </w:r>
          </w:p>
        </w:tc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2F5E69" w14:textId="77777777" w:rsidR="00F73BC0" w:rsidRPr="000D55DB" w:rsidRDefault="00F73BC0" w:rsidP="000D55DB">
            <w:pPr>
              <w:spacing w:before="30"/>
            </w:pPr>
            <w:r w:rsidRPr="000D55D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D55DB">
              <w:instrText xml:space="preserve"> FORMCHECKBOX </w:instrText>
            </w:r>
            <w:r w:rsidR="002552D6">
              <w:fldChar w:fldCharType="separate"/>
            </w:r>
            <w:r w:rsidRPr="000D55DB">
              <w:fldChar w:fldCharType="end"/>
            </w:r>
            <w:r w:rsidRPr="000D55DB">
              <w:tab/>
              <w:t>Article XXII:5 of the GPA 2012</w:t>
            </w:r>
          </w:p>
          <w:p w14:paraId="6C45A85A" w14:textId="094A770A" w:rsidR="00F73BC0" w:rsidRPr="00F73BC0" w:rsidRDefault="00F73BC0" w:rsidP="00F73BC0">
            <w:pPr>
              <w:rPr>
                <w:b/>
                <w:smallCaps/>
              </w:rPr>
            </w:pPr>
            <w:r w:rsidRPr="000D55D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5DB">
              <w:instrText xml:space="preserve"> FORMCHECKBOX </w:instrText>
            </w:r>
            <w:r w:rsidR="002552D6">
              <w:fldChar w:fldCharType="separate"/>
            </w:r>
            <w:r w:rsidRPr="000D55DB">
              <w:fldChar w:fldCharType="end"/>
            </w:r>
            <w:r w:rsidRPr="000D55DB">
              <w:tab/>
              <w:t xml:space="preserve">Committee's Decision on notification requirements under Articles XIX and XXII:5 of the revised GPA (Para. 1 of </w:t>
            </w:r>
            <w:hyperlink r:id="rId7" w:history="1">
              <w:r w:rsidRPr="00F85057">
                <w:rPr>
                  <w:rStyle w:val="Hyperlink"/>
                </w:rPr>
                <w:t>GPA/113</w:t>
              </w:r>
            </w:hyperlink>
            <w:r w:rsidRPr="000D55DB">
              <w:t>, Annex A of Appendix 2, pp. 436-437)</w:t>
            </w:r>
          </w:p>
        </w:tc>
      </w:tr>
      <w:tr w:rsidR="00F73BC0" w:rsidRPr="00F73BC0" w14:paraId="68C8C0C1" w14:textId="77777777" w:rsidTr="00162197">
        <w:trPr>
          <w:trHeight w:val="274"/>
        </w:trPr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51D262" w14:textId="77777777" w:rsidR="00F73BC0" w:rsidRPr="00F73BC0" w:rsidRDefault="00F73BC0" w:rsidP="00F73BC0">
            <w:pPr>
              <w:jc w:val="left"/>
              <w:rPr>
                <w:b/>
              </w:rPr>
            </w:pPr>
            <w:r w:rsidRPr="00F73BC0">
              <w:rPr>
                <w:b/>
              </w:rPr>
              <w:t>Title of the notified legal text</w:t>
            </w:r>
          </w:p>
        </w:tc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00B266" w14:textId="7BC64FFA" w:rsidR="00F73BC0" w:rsidRPr="00F73BC0" w:rsidRDefault="00F73BC0" w:rsidP="00F73BC0">
            <w:r w:rsidRPr="00F73BC0">
              <w:t>"Basic Policy for Promotion of Procurement of Eco-Friendly Goods and Services" under the "Act on Promotion of Procurement of Eco-Friendly Goods and Services by the State and Other Entities"</w:t>
            </w:r>
          </w:p>
        </w:tc>
      </w:tr>
      <w:tr w:rsidR="00F73BC0" w:rsidRPr="00F73BC0" w14:paraId="48A0634D" w14:textId="77777777" w:rsidTr="001E3AF6">
        <w:trPr>
          <w:trHeight w:val="181"/>
        </w:trPr>
        <w:tc>
          <w:tcPr>
            <w:tcW w:w="1178" w:type="pct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789793D0" w14:textId="77777777" w:rsidR="00F73BC0" w:rsidRPr="00F73BC0" w:rsidRDefault="00F73BC0" w:rsidP="00F73BC0">
            <w:pPr>
              <w:jc w:val="left"/>
              <w:rPr>
                <w:b/>
              </w:rPr>
            </w:pPr>
            <w:bookmarkStart w:id="0" w:name="_Hlk62142973"/>
            <w:r w:rsidRPr="00F73BC0">
              <w:rPr>
                <w:b/>
              </w:rPr>
              <w:t>Link to legal text</w:t>
            </w:r>
            <w:bookmarkEnd w:id="0"/>
          </w:p>
        </w:tc>
        <w:tc>
          <w:tcPr>
            <w:tcW w:w="3822" w:type="pct"/>
            <w:shd w:val="clear" w:color="auto" w:fill="auto"/>
            <w:tcMar>
              <w:top w:w="57" w:type="dxa"/>
              <w:bottom w:w="0" w:type="dxa"/>
            </w:tcMar>
            <w:vAlign w:val="center"/>
          </w:tcPr>
          <w:p w14:paraId="5782FD70" w14:textId="77777777" w:rsidR="00160EA3" w:rsidRDefault="002552D6" w:rsidP="00F73BC0">
            <w:pPr>
              <w:rPr>
                <w:rStyle w:val="Hyperlink"/>
              </w:rPr>
            </w:pPr>
            <w:hyperlink r:id="rId8" w:history="1">
              <w:r w:rsidR="001E3AF6" w:rsidRPr="004531C8">
                <w:rPr>
                  <w:rStyle w:val="Hyperlink"/>
                </w:rPr>
                <w:t>http://members.wto.org/crnattachments/2021/GPA/JPN/21_2723_00_e.pdf</w:t>
              </w:r>
            </w:hyperlink>
          </w:p>
          <w:p w14:paraId="6A0E7B63" w14:textId="78671373" w:rsidR="00F73BC0" w:rsidRPr="00F73BC0" w:rsidRDefault="002552D6" w:rsidP="000D55DB">
            <w:pPr>
              <w:spacing w:after="20"/>
            </w:pPr>
            <w:hyperlink r:id="rId9" w:history="1">
              <w:r w:rsidR="00160EA3" w:rsidRPr="00A44B42">
                <w:rPr>
                  <w:rStyle w:val="Hyperlink"/>
                </w:rPr>
                <w:t>http://www.env.go.jp/policy/hozen/green/g-law/archive/bp/r2bp_en.pdf</w:t>
              </w:r>
            </w:hyperlink>
          </w:p>
        </w:tc>
      </w:tr>
      <w:tr w:rsidR="00F73BC0" w:rsidRPr="00F73BC0" w14:paraId="156EB01B" w14:textId="77777777" w:rsidTr="00162197">
        <w:trPr>
          <w:trHeight w:val="567"/>
        </w:trPr>
        <w:tc>
          <w:tcPr>
            <w:tcW w:w="1178" w:type="pct"/>
            <w:shd w:val="clear" w:color="auto" w:fill="auto"/>
            <w:tcMar>
              <w:top w:w="57" w:type="dxa"/>
              <w:bottom w:w="57" w:type="dxa"/>
            </w:tcMar>
          </w:tcPr>
          <w:p w14:paraId="4C0E4EBF" w14:textId="77777777" w:rsidR="00F73BC0" w:rsidRPr="00F73BC0" w:rsidRDefault="00F73BC0" w:rsidP="00F73BC0">
            <w:pPr>
              <w:jc w:val="left"/>
              <w:rPr>
                <w:b/>
              </w:rPr>
            </w:pPr>
            <w:r w:rsidRPr="00F73BC0">
              <w:rPr>
                <w:b/>
              </w:rPr>
              <w:t>Notification status</w:t>
            </w:r>
          </w:p>
        </w:tc>
        <w:tc>
          <w:tcPr>
            <w:tcW w:w="3822" w:type="pct"/>
            <w:shd w:val="clear" w:color="auto" w:fill="auto"/>
            <w:tcMar>
              <w:top w:w="57" w:type="dxa"/>
              <w:bottom w:w="57" w:type="dxa"/>
            </w:tcMar>
          </w:tcPr>
          <w:p w14:paraId="5BEFE40E" w14:textId="77777777" w:rsidR="00F73BC0" w:rsidRPr="00F73BC0" w:rsidRDefault="00F73BC0" w:rsidP="001D6BED">
            <w:pPr>
              <w:spacing w:before="30"/>
              <w:ind w:left="567" w:hanging="567"/>
            </w:pPr>
            <w:r w:rsidRPr="00F73BC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BC0">
              <w:instrText xml:space="preserve"> FORMCHECKBOX </w:instrText>
            </w:r>
            <w:r w:rsidR="002552D6">
              <w:fldChar w:fldCharType="separate"/>
            </w:r>
            <w:r w:rsidRPr="00F73BC0">
              <w:fldChar w:fldCharType="end"/>
            </w:r>
            <w:r w:rsidRPr="00F73BC0">
              <w:tab/>
              <w:t>First notification (i.e. new domestic legislation)</w:t>
            </w:r>
          </w:p>
          <w:p w14:paraId="1D0CD1CB" w14:textId="77777777" w:rsidR="00F73BC0" w:rsidRPr="00F73BC0" w:rsidRDefault="00F73BC0" w:rsidP="00F73BC0">
            <w:pPr>
              <w:ind w:left="567" w:hanging="567"/>
              <w:rPr>
                <w:lang w:eastAsia="en-GB"/>
              </w:rPr>
            </w:pPr>
            <w:r w:rsidRPr="00F73BC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BC0">
              <w:instrText xml:space="preserve"> FORMCHECKBOX </w:instrText>
            </w:r>
            <w:r w:rsidR="002552D6">
              <w:fldChar w:fldCharType="separate"/>
            </w:r>
            <w:r w:rsidRPr="00F73BC0">
              <w:fldChar w:fldCharType="end"/>
            </w:r>
            <w:r w:rsidRPr="00F73BC0">
              <w:tab/>
              <w:t>Change</w:t>
            </w:r>
            <w:bookmarkStart w:id="1" w:name="_Hlk62143211"/>
            <w:r w:rsidRPr="00F73BC0">
              <w:t>, a</w:t>
            </w:r>
            <w:r w:rsidRPr="00F73BC0">
              <w:rPr>
                <w:lang w:eastAsia="en-GB"/>
              </w:rPr>
              <w:t>mendment or revision to notified legal text</w:t>
            </w:r>
            <w:bookmarkEnd w:id="1"/>
          </w:p>
          <w:p w14:paraId="0FD91105" w14:textId="77777777" w:rsidR="00F73BC0" w:rsidRPr="00F73BC0" w:rsidRDefault="00F73BC0" w:rsidP="00F73BC0">
            <w:pPr>
              <w:ind w:left="567" w:hanging="567"/>
            </w:pPr>
            <w:r w:rsidRPr="00F73BC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73BC0">
              <w:instrText xml:space="preserve"> FORMCHECKBOX </w:instrText>
            </w:r>
            <w:r w:rsidR="002552D6">
              <w:fldChar w:fldCharType="separate"/>
            </w:r>
            <w:r w:rsidRPr="00F73BC0">
              <w:fldChar w:fldCharType="end"/>
            </w:r>
            <w:r w:rsidRPr="00F73BC0">
              <w:rPr>
                <w:smallCaps/>
              </w:rPr>
              <w:tab/>
            </w:r>
            <w:r w:rsidRPr="00F73BC0">
              <w:t>Replacement or consolidation of notified legal text(s)</w:t>
            </w:r>
          </w:p>
        </w:tc>
      </w:tr>
      <w:tr w:rsidR="00F73BC0" w:rsidRPr="00F73BC0" w14:paraId="08480FDA" w14:textId="77777777" w:rsidTr="00665483">
        <w:trPr>
          <w:trHeight w:val="567"/>
        </w:trPr>
        <w:tc>
          <w:tcPr>
            <w:tcW w:w="1178" w:type="pct"/>
            <w:shd w:val="clear" w:color="auto" w:fill="auto"/>
            <w:tcMar>
              <w:top w:w="57" w:type="dxa"/>
              <w:bottom w:w="57" w:type="dxa"/>
            </w:tcMar>
          </w:tcPr>
          <w:p w14:paraId="5266B3A1" w14:textId="6B23E511" w:rsidR="00F73BC0" w:rsidRPr="00F73BC0" w:rsidRDefault="00F73BC0" w:rsidP="00F73BC0">
            <w:pPr>
              <w:jc w:val="left"/>
              <w:rPr>
                <w:b/>
              </w:rPr>
            </w:pPr>
            <w:bookmarkStart w:id="2" w:name="_Hlk62143417"/>
            <w:r w:rsidRPr="00F73BC0">
              <w:rPr>
                <w:b/>
              </w:rPr>
              <w:t>Previous notification</w:t>
            </w:r>
            <w:r>
              <w:rPr>
                <w:b/>
              </w:rPr>
              <w:t>s</w:t>
            </w:r>
            <w:r w:rsidRPr="00F73BC0">
              <w:rPr>
                <w:b/>
              </w:rPr>
              <w:t xml:space="preserve"> referred to</w:t>
            </w:r>
            <w:bookmarkEnd w:id="2"/>
          </w:p>
        </w:tc>
        <w:bookmarkStart w:id="3" w:name="_Hlk62143308"/>
        <w:tc>
          <w:tcPr>
            <w:tcW w:w="382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060DB1" w14:textId="44E18BE4" w:rsidR="00F73BC0" w:rsidRPr="007C6847" w:rsidRDefault="00F85057" w:rsidP="00F73BC0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  <w:color w:val="0000FF" w:themeColor="hyperlink"/>
                <w:u w:val="single"/>
              </w:rPr>
              <w:fldChar w:fldCharType="begin"/>
            </w:r>
            <w:r>
              <w:rPr>
                <w:rFonts w:eastAsiaTheme="minorHAnsi" w:cstheme="minorBidi"/>
                <w:color w:val="0000FF" w:themeColor="hyperlink"/>
                <w:u w:val="single"/>
              </w:rPr>
              <w:instrText xml:space="preserve"> HYPERLINK "https://docs.wto.org/dol2fe/Pages/FE_Search/FE_S_S006.aspx?DataSource=Cat&amp;query=@Symbol=\"GPA/LEGIS/JPN/3\" OR @Symbol=\"GPA/LEGIS/JPN/3/*\"&amp;Language=English&amp;Context=ScriptedSearches&amp;languageUIChanged=true#" </w:instrText>
            </w:r>
            <w:r>
              <w:rPr>
                <w:rFonts w:eastAsiaTheme="minorHAnsi" w:cstheme="minorBidi"/>
                <w:color w:val="0000FF" w:themeColor="hyperlink"/>
                <w:u w:val="single"/>
              </w:rPr>
              <w:fldChar w:fldCharType="separate"/>
            </w:r>
            <w:r w:rsidR="00160EA3" w:rsidRPr="00F85057">
              <w:rPr>
                <w:rStyle w:val="Hyperlink"/>
                <w:rFonts w:eastAsiaTheme="minorHAnsi" w:cstheme="minorBidi"/>
              </w:rPr>
              <w:t>GPA/LEGIS/JPN/3</w:t>
            </w:r>
            <w:r>
              <w:rPr>
                <w:rFonts w:eastAsiaTheme="minorHAnsi" w:cstheme="minorBidi"/>
                <w:color w:val="0000FF" w:themeColor="hyperlink"/>
                <w:u w:val="single"/>
              </w:rPr>
              <w:fldChar w:fldCharType="end"/>
            </w:r>
            <w:r w:rsidR="00160EA3" w:rsidRPr="000D55DB">
              <w:rPr>
                <w:rFonts w:eastAsiaTheme="minorHAnsi" w:cstheme="minorBidi"/>
                <w:color w:val="0000FF" w:themeColor="hyperlink"/>
              </w:rPr>
              <w:t xml:space="preserve">; </w:t>
            </w:r>
            <w:hyperlink r:id="rId10" w:history="1">
              <w:r w:rsidR="007C6847" w:rsidRPr="00F85057">
                <w:rPr>
                  <w:rStyle w:val="Hyperlink"/>
                  <w:rFonts w:eastAsiaTheme="minorHAnsi" w:cstheme="minorBidi"/>
                </w:rPr>
                <w:t>GPA/LEGIS/JPN/1</w:t>
              </w:r>
              <w:bookmarkEnd w:id="3"/>
            </w:hyperlink>
            <w:r w:rsidR="00160EA3" w:rsidRPr="007C6847" w:rsidDel="00160EA3">
              <w:rPr>
                <w:rFonts w:eastAsiaTheme="minorHAnsi" w:cstheme="minorBidi"/>
              </w:rPr>
              <w:t xml:space="preserve"> </w:t>
            </w:r>
          </w:p>
        </w:tc>
      </w:tr>
      <w:tr w:rsidR="00F73BC0" w:rsidRPr="00F73BC0" w14:paraId="1D54F04E" w14:textId="77777777" w:rsidTr="00162197">
        <w:trPr>
          <w:trHeight w:val="43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85" w:type="dxa"/>
            </w:tcMar>
          </w:tcPr>
          <w:p w14:paraId="4F94DBC9" w14:textId="77777777" w:rsidR="00F73BC0" w:rsidRPr="00F73BC0" w:rsidRDefault="00F73BC0" w:rsidP="00C9361E">
            <w:pPr>
              <w:spacing w:before="60" w:after="120"/>
              <w:rPr>
                <w:b/>
              </w:rPr>
            </w:pPr>
            <w:r w:rsidRPr="00F73BC0">
              <w:rPr>
                <w:b/>
              </w:rPr>
              <w:t>Brief description of the notified legal text</w:t>
            </w:r>
          </w:p>
          <w:p w14:paraId="22EF002A" w14:textId="41C32F11" w:rsidR="00F73BC0" w:rsidRPr="00F73BC0" w:rsidRDefault="00953A60" w:rsidP="00C9361E">
            <w:pPr>
              <w:spacing w:after="240"/>
            </w:pPr>
            <w:r w:rsidRPr="00953A60">
              <w:t>"</w:t>
            </w:r>
            <w:r w:rsidR="00F73BC0" w:rsidRPr="00F73BC0">
              <w:t>Basic Policy for Promotion of Procurement of Eco-Friendly Goods and Services</w:t>
            </w:r>
            <w:r w:rsidRPr="00953A60">
              <w:t>"</w:t>
            </w:r>
            <w:r w:rsidR="00F73BC0" w:rsidRPr="00F73BC0">
              <w:t xml:space="preserve"> (hereinafter referred as </w:t>
            </w:r>
            <w:r w:rsidRPr="00953A60">
              <w:t>"</w:t>
            </w:r>
            <w:r w:rsidR="00F73BC0" w:rsidRPr="00F73BC0">
              <w:t>Basic Policy</w:t>
            </w:r>
            <w:r w:rsidRPr="00953A60">
              <w:t>"</w:t>
            </w:r>
            <w:r w:rsidR="00F73BC0" w:rsidRPr="00F73BC0">
              <w:t xml:space="preserve">) was adopted at a cabinet </w:t>
            </w:r>
            <w:r w:rsidR="00F73BC0" w:rsidRPr="00F73BC0">
              <w:rPr>
                <w:lang w:eastAsia="ja-JP"/>
              </w:rPr>
              <w:t xml:space="preserve">meeting </w:t>
            </w:r>
            <w:r w:rsidR="00F73BC0" w:rsidRPr="00F73BC0">
              <w:t xml:space="preserve">in February 2001 based on the </w:t>
            </w:r>
            <w:r w:rsidRPr="00953A60">
              <w:t>"</w:t>
            </w:r>
            <w:r w:rsidR="00F73BC0" w:rsidRPr="00F73BC0">
              <w:t>Act on Promotion of Procurement of Eco Friendly Goods and Services by the State and Other Entities</w:t>
            </w:r>
            <w:r w:rsidRPr="00953A60">
              <w:t>"</w:t>
            </w:r>
            <w:r w:rsidR="00F73BC0" w:rsidRPr="00F73BC0">
              <w:t xml:space="preserve"> which went into effect in January 2001</w:t>
            </w:r>
            <w:r w:rsidR="00F73BC0" w:rsidRPr="00F73BC0">
              <w:rPr>
                <w:lang w:eastAsia="ja-JP"/>
              </w:rPr>
              <w:t>.</w:t>
            </w:r>
          </w:p>
          <w:p w14:paraId="45E5FF55" w14:textId="4A4FDFA5" w:rsidR="00F73BC0" w:rsidRPr="00F73BC0" w:rsidRDefault="00F73BC0" w:rsidP="00C9361E">
            <w:pPr>
              <w:spacing w:after="240"/>
            </w:pPr>
            <w:r w:rsidRPr="00F73BC0">
              <w:t xml:space="preserve">On 19 February </w:t>
            </w:r>
            <w:r w:rsidRPr="00F73BC0">
              <w:rPr>
                <w:lang w:eastAsia="ja-JP"/>
              </w:rPr>
              <w:t>2021</w:t>
            </w:r>
            <w:r w:rsidRPr="00F73BC0">
              <w:t>, amendment concerning designated procurement items under the</w:t>
            </w:r>
            <w:r w:rsidR="00782844">
              <w:t> </w:t>
            </w:r>
            <w:r w:rsidRPr="00F73BC0">
              <w:t>Basic</w:t>
            </w:r>
            <w:r w:rsidR="00FE1E9D">
              <w:t> </w:t>
            </w:r>
            <w:r w:rsidRPr="00F73BC0">
              <w:t xml:space="preserve">Policy including addition of </w:t>
            </w:r>
            <w:r w:rsidR="00FE1E9D">
              <w:t>two</w:t>
            </w:r>
            <w:r w:rsidRPr="00F73BC0">
              <w:t xml:space="preserve"> items</w:t>
            </w:r>
            <w:r w:rsidRPr="00F73BC0">
              <w:rPr>
                <w:rFonts w:eastAsiaTheme="minorEastAsia"/>
                <w:lang w:eastAsia="ja-JP"/>
              </w:rPr>
              <w:t xml:space="preserve">, division of </w:t>
            </w:r>
            <w:r w:rsidR="00FE1E9D">
              <w:rPr>
                <w:rFonts w:eastAsiaTheme="minorEastAsia"/>
                <w:lang w:eastAsia="ja-JP"/>
              </w:rPr>
              <w:t>one</w:t>
            </w:r>
            <w:r w:rsidRPr="00F73BC0">
              <w:rPr>
                <w:rFonts w:eastAsiaTheme="minorEastAsia"/>
                <w:lang w:eastAsia="ja-JP"/>
              </w:rPr>
              <w:t xml:space="preserve"> item (automobile) into </w:t>
            </w:r>
            <w:r w:rsidR="00FE1E9D">
              <w:rPr>
                <w:rFonts w:eastAsiaTheme="minorEastAsia"/>
                <w:lang w:eastAsia="ja-JP"/>
              </w:rPr>
              <w:t>six</w:t>
            </w:r>
            <w:r w:rsidRPr="00F73BC0">
              <w:rPr>
                <w:rFonts w:eastAsiaTheme="minorEastAsia"/>
                <w:lang w:eastAsia="ja-JP"/>
              </w:rPr>
              <w:t xml:space="preserve"> items</w:t>
            </w:r>
            <w:r w:rsidRPr="00F73BC0">
              <w:rPr>
                <w:lang w:eastAsia="ja-JP"/>
              </w:rPr>
              <w:t xml:space="preserve"> </w:t>
            </w:r>
            <w:r w:rsidRPr="00F73BC0">
              <w:t>and revision of individual evaluation criteria for 41 items, was adopted at a cabinet meeting.</w:t>
            </w:r>
          </w:p>
          <w:p w14:paraId="238142F0" w14:textId="1B8E60AD" w:rsidR="00F73BC0" w:rsidRPr="00F73BC0" w:rsidRDefault="00391884" w:rsidP="00F73BC0">
            <w:pPr>
              <w:spacing w:after="120"/>
            </w:pPr>
            <w:r>
              <w:t>The t</w:t>
            </w:r>
            <w:r w:rsidR="00F73BC0" w:rsidRPr="00F73BC0">
              <w:t>ext of the revised Basic Policy is available at the website of the Ministry of the Environment below.</w:t>
            </w:r>
          </w:p>
          <w:p w14:paraId="420496E5" w14:textId="77777777" w:rsidR="00F73BC0" w:rsidRPr="00F73BC0" w:rsidRDefault="002552D6" w:rsidP="00782844">
            <w:pPr>
              <w:pStyle w:val="ListParagraph"/>
              <w:numPr>
                <w:ilvl w:val="0"/>
                <w:numId w:val="17"/>
              </w:numPr>
              <w:spacing w:after="60"/>
              <w:ind w:left="641" w:hanging="357"/>
              <w:contextualSpacing w:val="0"/>
              <w:jc w:val="left"/>
              <w:rPr>
                <w:lang w:val="de-DE"/>
              </w:rPr>
            </w:pPr>
            <w:hyperlink r:id="rId11" w:history="1">
              <w:r w:rsidR="00F73BC0" w:rsidRPr="00F73BC0">
                <w:rPr>
                  <w:color w:val="0000FF" w:themeColor="hyperlink"/>
                  <w:u w:val="single"/>
                  <w:lang w:val="de-DE"/>
                </w:rPr>
                <w:t>http://www.env.go.jp/policy/hozen/green/g-law/kihonhoushin.html</w:t>
              </w:r>
            </w:hyperlink>
            <w:r w:rsidR="00F73BC0" w:rsidRPr="00F73BC0">
              <w:rPr>
                <w:rFonts w:hint="eastAsia"/>
                <w:lang w:val="de-DE" w:eastAsia="ja-JP"/>
              </w:rPr>
              <w:t xml:space="preserve"> (in Japanese)</w:t>
            </w:r>
          </w:p>
          <w:p w14:paraId="451DA522" w14:textId="77777777" w:rsidR="00F73BC0" w:rsidRPr="00F73BC0" w:rsidRDefault="002552D6" w:rsidP="00F73BC0">
            <w:pPr>
              <w:pStyle w:val="ListParagraph"/>
              <w:numPr>
                <w:ilvl w:val="0"/>
                <w:numId w:val="17"/>
              </w:numPr>
              <w:ind w:left="641" w:hanging="357"/>
              <w:jc w:val="left"/>
              <w:rPr>
                <w:rFonts w:eastAsiaTheme="minorEastAsia"/>
                <w:lang w:eastAsia="ja-JP"/>
              </w:rPr>
            </w:pPr>
            <w:hyperlink r:id="rId12" w:history="1">
              <w:r w:rsidR="00F73BC0" w:rsidRPr="00F73BC0">
                <w:rPr>
                  <w:rFonts w:hint="eastAsia"/>
                  <w:color w:val="0000FF" w:themeColor="hyperlink"/>
                  <w:u w:val="single"/>
                  <w:lang w:eastAsia="ja-JP"/>
                </w:rPr>
                <w:t>http://www.env.go.jp/en/laws/policy/green/index.html</w:t>
              </w:r>
            </w:hyperlink>
            <w:r w:rsidR="00F73BC0" w:rsidRPr="00F73BC0">
              <w:rPr>
                <w:rFonts w:hint="eastAsia"/>
                <w:lang w:eastAsia="ja-JP"/>
              </w:rPr>
              <w:t xml:space="preserve"> (in English)</w:t>
            </w:r>
          </w:p>
        </w:tc>
      </w:tr>
      <w:tr w:rsidR="00F73BC0" w:rsidRPr="00F73BC0" w14:paraId="08E1C70C" w14:textId="77777777" w:rsidTr="00F73BC0">
        <w:trPr>
          <w:trHeight w:val="35"/>
        </w:trPr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93A9D7" w14:textId="09197004" w:rsidR="00F73BC0" w:rsidRPr="00F73BC0" w:rsidRDefault="00F73BC0" w:rsidP="00F73BC0">
            <w:pPr>
              <w:jc w:val="left"/>
              <w:rPr>
                <w:b/>
              </w:rPr>
            </w:pPr>
            <w:r w:rsidRPr="00F73BC0">
              <w:rPr>
                <w:b/>
              </w:rPr>
              <w:lastRenderedPageBreak/>
              <w:t>Languages of notified legal text</w:t>
            </w:r>
          </w:p>
        </w:tc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E77E36" w14:textId="77777777" w:rsidR="00F73BC0" w:rsidRPr="00F73BC0" w:rsidRDefault="00F73BC0" w:rsidP="00F73BC0">
            <w:r w:rsidRPr="00F73BC0">
              <w:t>Japanese and English</w:t>
            </w:r>
          </w:p>
        </w:tc>
      </w:tr>
      <w:tr w:rsidR="00F73BC0" w:rsidRPr="00F73BC0" w14:paraId="39596310" w14:textId="77777777" w:rsidTr="00F73BC0">
        <w:trPr>
          <w:trHeight w:val="345"/>
        </w:trPr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9DBA46" w14:textId="77777777" w:rsidR="00F73BC0" w:rsidRPr="00F73BC0" w:rsidRDefault="00F73BC0" w:rsidP="00F73BC0">
            <w:pPr>
              <w:jc w:val="left"/>
              <w:rPr>
                <w:b/>
              </w:rPr>
            </w:pPr>
            <w:r w:rsidRPr="00F73BC0">
              <w:rPr>
                <w:b/>
              </w:rPr>
              <w:t>Date of adoption</w:t>
            </w:r>
          </w:p>
        </w:tc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0001FF" w14:textId="77777777" w:rsidR="00F73BC0" w:rsidRPr="00F73BC0" w:rsidRDefault="00F73BC0" w:rsidP="00F73BC0">
            <w:r w:rsidRPr="00F73BC0">
              <w:t>19 February 2021</w:t>
            </w:r>
          </w:p>
        </w:tc>
      </w:tr>
      <w:tr w:rsidR="00F73BC0" w:rsidRPr="00F73BC0" w14:paraId="7B9222CC" w14:textId="77777777" w:rsidTr="00F73BC0">
        <w:trPr>
          <w:trHeight w:val="294"/>
        </w:trPr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3A24F8" w14:textId="77777777" w:rsidR="00F73BC0" w:rsidRPr="00F73BC0" w:rsidRDefault="00F73BC0" w:rsidP="00F73BC0">
            <w:pPr>
              <w:jc w:val="left"/>
              <w:rPr>
                <w:b/>
              </w:rPr>
            </w:pPr>
            <w:r w:rsidRPr="00F73BC0">
              <w:rPr>
                <w:b/>
              </w:rPr>
              <w:t>Entry into force</w:t>
            </w:r>
          </w:p>
        </w:tc>
        <w:tc>
          <w:tcPr>
            <w:tcW w:w="3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A914DD" w14:textId="77777777" w:rsidR="00F73BC0" w:rsidRPr="00F73BC0" w:rsidRDefault="00F73BC0" w:rsidP="00F73BC0">
            <w:r w:rsidRPr="00F73BC0">
              <w:t>19 February 2021</w:t>
            </w:r>
          </w:p>
        </w:tc>
      </w:tr>
      <w:tr w:rsidR="00F73BC0" w:rsidRPr="00F73BC0" w14:paraId="329F83B1" w14:textId="77777777" w:rsidTr="00F73BC0">
        <w:trPr>
          <w:trHeight w:val="319"/>
        </w:trPr>
        <w:tc>
          <w:tcPr>
            <w:tcW w:w="1178" w:type="pc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04DD503" w14:textId="77777777" w:rsidR="00F73BC0" w:rsidRPr="00F73BC0" w:rsidRDefault="00F73BC0" w:rsidP="00F73BC0">
            <w:pPr>
              <w:jc w:val="left"/>
              <w:rPr>
                <w:b/>
              </w:rPr>
            </w:pPr>
            <w:r w:rsidRPr="00F73BC0">
              <w:rPr>
                <w:b/>
              </w:rPr>
              <w:t xml:space="preserve">Other information </w:t>
            </w:r>
          </w:p>
        </w:tc>
        <w:tc>
          <w:tcPr>
            <w:tcW w:w="3822" w:type="pc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4F192F5" w14:textId="77777777" w:rsidR="00F73BC0" w:rsidRPr="00F73BC0" w:rsidRDefault="00F73BC0" w:rsidP="00F73BC0">
            <w:pPr>
              <w:jc w:val="left"/>
              <w:rPr>
                <w:b/>
              </w:rPr>
            </w:pPr>
            <w:r w:rsidRPr="00F73B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BC0">
              <w:instrText xml:space="preserve"> FORMTEXT </w:instrText>
            </w:r>
            <w:r w:rsidRPr="00F73BC0">
              <w:fldChar w:fldCharType="separate"/>
            </w:r>
            <w:r w:rsidRPr="00F73BC0">
              <w:rPr>
                <w:noProof/>
              </w:rPr>
              <w:t> </w:t>
            </w:r>
            <w:r w:rsidRPr="00F73BC0">
              <w:rPr>
                <w:noProof/>
              </w:rPr>
              <w:t> </w:t>
            </w:r>
            <w:r w:rsidRPr="00F73BC0">
              <w:rPr>
                <w:noProof/>
              </w:rPr>
              <w:t> </w:t>
            </w:r>
            <w:r w:rsidRPr="00F73BC0">
              <w:rPr>
                <w:noProof/>
              </w:rPr>
              <w:t> </w:t>
            </w:r>
            <w:r w:rsidRPr="00F73BC0">
              <w:rPr>
                <w:noProof/>
              </w:rPr>
              <w:t> </w:t>
            </w:r>
            <w:r w:rsidRPr="00F73BC0">
              <w:fldChar w:fldCharType="end"/>
            </w:r>
          </w:p>
        </w:tc>
      </w:tr>
      <w:tr w:rsidR="00F73BC0" w:rsidRPr="00F73BC0" w14:paraId="2BE4CFE3" w14:textId="77777777" w:rsidTr="00162197">
        <w:trPr>
          <w:trHeight w:val="567"/>
        </w:trPr>
        <w:tc>
          <w:tcPr>
            <w:tcW w:w="1178" w:type="pct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C8BEA1B" w14:textId="77777777" w:rsidR="00F73BC0" w:rsidRPr="00F73BC0" w:rsidRDefault="00F73BC0" w:rsidP="00F73BC0">
            <w:pPr>
              <w:jc w:val="left"/>
              <w:rPr>
                <w:b/>
              </w:rPr>
            </w:pPr>
            <w:r w:rsidRPr="00F73BC0">
              <w:rPr>
                <w:b/>
              </w:rPr>
              <w:t>Agency or authority responsible</w:t>
            </w:r>
          </w:p>
        </w:tc>
        <w:tc>
          <w:tcPr>
            <w:tcW w:w="3822" w:type="pct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EA0C842" w14:textId="2FEAF61D" w:rsidR="00F73BC0" w:rsidRPr="00F73BC0" w:rsidRDefault="00F73BC0" w:rsidP="00F73BC0">
            <w:pPr>
              <w:rPr>
                <w:lang w:eastAsia="ja-JP"/>
              </w:rPr>
            </w:pPr>
            <w:r w:rsidRPr="00F73BC0">
              <w:rPr>
                <w:rFonts w:hint="eastAsia"/>
              </w:rPr>
              <w:t>Environment and Economy Division,</w:t>
            </w:r>
          </w:p>
          <w:p w14:paraId="492F332A" w14:textId="77777777" w:rsidR="00F73BC0" w:rsidRPr="00F73BC0" w:rsidRDefault="00F73BC0" w:rsidP="00F73BC0">
            <w:pPr>
              <w:rPr>
                <w:lang w:eastAsia="ja-JP"/>
              </w:rPr>
            </w:pPr>
            <w:r w:rsidRPr="00F73BC0">
              <w:rPr>
                <w:rFonts w:hint="eastAsia"/>
              </w:rPr>
              <w:t>Minister</w:t>
            </w:r>
            <w:r w:rsidRPr="00F73BC0">
              <w:t>'s Secretariat</w:t>
            </w:r>
            <w:r w:rsidRPr="00F73BC0">
              <w:rPr>
                <w:rFonts w:hint="eastAsia"/>
              </w:rPr>
              <w:t xml:space="preserve">, </w:t>
            </w:r>
          </w:p>
          <w:p w14:paraId="32CAAC06" w14:textId="77777777" w:rsidR="00F73BC0" w:rsidRPr="00F73BC0" w:rsidRDefault="00F73BC0" w:rsidP="00F73BC0">
            <w:r w:rsidRPr="00F73BC0">
              <w:rPr>
                <w:rFonts w:hint="eastAsia"/>
              </w:rPr>
              <w:t>Ministry of the Environment</w:t>
            </w:r>
          </w:p>
          <w:p w14:paraId="24362CE3" w14:textId="77777777" w:rsidR="00F73BC0" w:rsidRPr="00F73BC0" w:rsidRDefault="00F73BC0" w:rsidP="00F73BC0">
            <w:pPr>
              <w:rPr>
                <w:lang w:eastAsia="ja-JP"/>
              </w:rPr>
            </w:pPr>
            <w:r w:rsidRPr="00F73BC0">
              <w:rPr>
                <w:rFonts w:hint="eastAsia"/>
              </w:rPr>
              <w:t xml:space="preserve">Telephone: </w:t>
            </w:r>
            <w:r w:rsidRPr="00F73BC0">
              <w:rPr>
                <w:rFonts w:hint="eastAsia"/>
                <w:lang w:eastAsia="ja-JP"/>
              </w:rPr>
              <w:tab/>
            </w:r>
            <w:r w:rsidRPr="00F73BC0">
              <w:rPr>
                <w:rFonts w:hint="eastAsia"/>
              </w:rPr>
              <w:t>+81</w:t>
            </w:r>
            <w:r w:rsidRPr="00F73BC0">
              <w:rPr>
                <w:rFonts w:hint="eastAsia"/>
                <w:lang w:eastAsia="ja-JP"/>
              </w:rPr>
              <w:t>-</w:t>
            </w:r>
            <w:r w:rsidRPr="00F73BC0">
              <w:rPr>
                <w:rFonts w:hint="eastAsia"/>
              </w:rPr>
              <w:t>3</w:t>
            </w:r>
            <w:r w:rsidRPr="00F73BC0">
              <w:rPr>
                <w:rFonts w:hint="eastAsia"/>
                <w:lang w:eastAsia="ja-JP"/>
              </w:rPr>
              <w:t>-</w:t>
            </w:r>
            <w:r w:rsidRPr="00F73BC0">
              <w:rPr>
                <w:rFonts w:hint="eastAsia"/>
              </w:rPr>
              <w:t xml:space="preserve">5521-8229 </w:t>
            </w:r>
          </w:p>
          <w:p w14:paraId="4D64B79D" w14:textId="77777777" w:rsidR="00F73BC0" w:rsidRPr="00F73BC0" w:rsidRDefault="00F73BC0" w:rsidP="00F73BC0">
            <w:r w:rsidRPr="00F73BC0">
              <w:rPr>
                <w:rFonts w:hint="eastAsia"/>
              </w:rPr>
              <w:t xml:space="preserve">Fax: </w:t>
            </w:r>
            <w:r w:rsidRPr="00F73BC0">
              <w:rPr>
                <w:rFonts w:hint="eastAsia"/>
                <w:lang w:eastAsia="ja-JP"/>
              </w:rPr>
              <w:tab/>
            </w:r>
            <w:r w:rsidRPr="00F73BC0">
              <w:rPr>
                <w:rFonts w:hint="eastAsia"/>
                <w:lang w:eastAsia="ja-JP"/>
              </w:rPr>
              <w:tab/>
            </w:r>
            <w:r w:rsidRPr="00F73BC0">
              <w:rPr>
                <w:rFonts w:hint="eastAsia"/>
              </w:rPr>
              <w:t>+81</w:t>
            </w:r>
            <w:r w:rsidRPr="00F73BC0">
              <w:rPr>
                <w:rFonts w:hint="eastAsia"/>
                <w:lang w:eastAsia="ja-JP"/>
              </w:rPr>
              <w:t>-</w:t>
            </w:r>
            <w:r w:rsidRPr="00F73BC0">
              <w:rPr>
                <w:rFonts w:hint="eastAsia"/>
              </w:rPr>
              <w:t>3</w:t>
            </w:r>
            <w:r w:rsidRPr="00F73BC0">
              <w:rPr>
                <w:rFonts w:hint="eastAsia"/>
                <w:lang w:eastAsia="ja-JP"/>
              </w:rPr>
              <w:t>-</w:t>
            </w:r>
            <w:r w:rsidRPr="00F73BC0">
              <w:rPr>
                <w:rFonts w:hint="eastAsia"/>
              </w:rPr>
              <w:t>3580-9568</w:t>
            </w:r>
          </w:p>
        </w:tc>
      </w:tr>
    </w:tbl>
    <w:p w14:paraId="359BF92B" w14:textId="566C6512" w:rsidR="00F73BC0" w:rsidRDefault="00F73BC0" w:rsidP="00F73BC0"/>
    <w:p w14:paraId="176E4AF1" w14:textId="7D3DCC80" w:rsidR="007C6847" w:rsidRDefault="007C6847" w:rsidP="007C6847"/>
    <w:p w14:paraId="46DB393E" w14:textId="632FEB58" w:rsidR="007C6847" w:rsidRPr="007C6847" w:rsidRDefault="007C6847" w:rsidP="007C6847">
      <w:pPr>
        <w:jc w:val="center"/>
      </w:pPr>
      <w:r>
        <w:rPr>
          <w:b/>
        </w:rPr>
        <w:t>__________</w:t>
      </w:r>
    </w:p>
    <w:sectPr w:rsidR="007C6847" w:rsidRPr="007C6847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D3527" w14:textId="77777777" w:rsidR="00F9227D" w:rsidRDefault="00F9227D" w:rsidP="00ED54E0">
      <w:r>
        <w:separator/>
      </w:r>
    </w:p>
  </w:endnote>
  <w:endnote w:type="continuationSeparator" w:id="0">
    <w:p w14:paraId="402BA397" w14:textId="77777777" w:rsidR="00F9227D" w:rsidRDefault="00F9227D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7A243" w14:textId="77777777" w:rsidR="00544326" w:rsidRPr="00F9227D" w:rsidRDefault="00F9227D" w:rsidP="00F9227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12B1" w14:textId="77777777" w:rsidR="00544326" w:rsidRPr="00F9227D" w:rsidRDefault="00F9227D" w:rsidP="00F9227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53D3C" w14:textId="77777777" w:rsidR="002552D6" w:rsidRDefault="00255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F9A43" w14:textId="77777777" w:rsidR="00F9227D" w:rsidRDefault="00F9227D" w:rsidP="00ED54E0">
      <w:r>
        <w:separator/>
      </w:r>
    </w:p>
  </w:footnote>
  <w:footnote w:type="continuationSeparator" w:id="0">
    <w:p w14:paraId="2117609D" w14:textId="77777777" w:rsidR="00F9227D" w:rsidRDefault="00F9227D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9ED7A" w14:textId="77777777" w:rsidR="00F9227D" w:rsidRPr="00F9227D" w:rsidRDefault="00F9227D" w:rsidP="00F922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227D">
      <w:t>GPA/LEGIS/JPN/4</w:t>
    </w:r>
  </w:p>
  <w:p w14:paraId="53A8487F" w14:textId="77777777" w:rsidR="00F9227D" w:rsidRPr="00F9227D" w:rsidRDefault="00F9227D" w:rsidP="00F922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F20E9E" w14:textId="77777777" w:rsidR="00F9227D" w:rsidRPr="00F9227D" w:rsidRDefault="00F9227D" w:rsidP="00F922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227D">
      <w:t xml:space="preserve">- </w:t>
    </w:r>
    <w:r w:rsidRPr="00F9227D">
      <w:fldChar w:fldCharType="begin"/>
    </w:r>
    <w:r w:rsidRPr="00F9227D">
      <w:instrText xml:space="preserve"> PAGE </w:instrText>
    </w:r>
    <w:r w:rsidRPr="00F9227D">
      <w:fldChar w:fldCharType="separate"/>
    </w:r>
    <w:r w:rsidRPr="00F9227D">
      <w:rPr>
        <w:noProof/>
      </w:rPr>
      <w:t>1</w:t>
    </w:r>
    <w:r w:rsidRPr="00F9227D">
      <w:fldChar w:fldCharType="end"/>
    </w:r>
    <w:r w:rsidRPr="00F9227D">
      <w:t xml:space="preserve"> -</w:t>
    </w:r>
  </w:p>
  <w:p w14:paraId="5627C579" w14:textId="77777777" w:rsidR="00544326" w:rsidRPr="00F9227D" w:rsidRDefault="00544326" w:rsidP="00F9227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C2A0F" w14:textId="77777777" w:rsidR="00F9227D" w:rsidRPr="00F9227D" w:rsidRDefault="00F9227D" w:rsidP="00F922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227D">
      <w:t>GPA/LEGIS/JPN/4</w:t>
    </w:r>
  </w:p>
  <w:p w14:paraId="582632AD" w14:textId="77777777" w:rsidR="00F9227D" w:rsidRPr="00F9227D" w:rsidRDefault="00F9227D" w:rsidP="00F922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72FDA6" w14:textId="77777777" w:rsidR="00F9227D" w:rsidRPr="00F9227D" w:rsidRDefault="00F9227D" w:rsidP="00F922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227D">
      <w:t xml:space="preserve">- </w:t>
    </w:r>
    <w:r w:rsidRPr="00F9227D">
      <w:fldChar w:fldCharType="begin"/>
    </w:r>
    <w:r w:rsidRPr="00F9227D">
      <w:instrText xml:space="preserve"> PAGE </w:instrText>
    </w:r>
    <w:r w:rsidRPr="00F9227D">
      <w:fldChar w:fldCharType="separate"/>
    </w:r>
    <w:r w:rsidRPr="00F9227D">
      <w:rPr>
        <w:noProof/>
      </w:rPr>
      <w:t>1</w:t>
    </w:r>
    <w:r w:rsidRPr="00F9227D">
      <w:fldChar w:fldCharType="end"/>
    </w:r>
    <w:r w:rsidRPr="00F9227D">
      <w:t xml:space="preserve"> -</w:t>
    </w:r>
  </w:p>
  <w:p w14:paraId="7279AB3C" w14:textId="77777777" w:rsidR="00544326" w:rsidRPr="00F9227D" w:rsidRDefault="00544326" w:rsidP="00F9227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0BAAB7E9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0A9A0F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C5145C" w14:textId="77777777" w:rsidR="00ED54E0" w:rsidRPr="00182B84" w:rsidRDefault="00ED54E0" w:rsidP="00425DC5">
          <w:pPr>
            <w:jc w:val="right"/>
            <w:rPr>
              <w:b/>
              <w:color w:val="FF0000"/>
              <w:szCs w:val="16"/>
            </w:rPr>
          </w:pPr>
        </w:p>
      </w:tc>
    </w:tr>
    <w:bookmarkEnd w:id="4"/>
    <w:tr w:rsidR="00ED54E0" w:rsidRPr="00182B84" w14:paraId="310317C3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F5E18BF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346B9DC9" wp14:editId="1F90F892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E82C94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1A1FEB81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EB36031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7E152A" w14:textId="77777777" w:rsidR="00F9227D" w:rsidRDefault="00F9227D" w:rsidP="00425DC5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GPA/LEGIS/JPN/4</w:t>
          </w:r>
        </w:p>
        <w:bookmarkEnd w:id="5"/>
        <w:p w14:paraId="59FEAC2C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4D45026F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9A6D55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613BEF" w14:textId="77777777" w:rsidR="00ED54E0" w:rsidRPr="00182B84" w:rsidRDefault="00F9227D" w:rsidP="00425DC5">
          <w:pPr>
            <w:jc w:val="right"/>
            <w:rPr>
              <w:szCs w:val="16"/>
            </w:rPr>
          </w:pPr>
          <w:r>
            <w:rPr>
              <w:szCs w:val="16"/>
            </w:rPr>
            <w:t>15 April 2021</w:t>
          </w:r>
        </w:p>
      </w:tc>
    </w:tr>
    <w:tr w:rsidR="00ED54E0" w:rsidRPr="00182B84" w14:paraId="75486D23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7B4885" w14:textId="18C001B1" w:rsidR="00ED54E0" w:rsidRPr="00182B84" w:rsidRDefault="00ED54E0" w:rsidP="00425DC5">
          <w:pPr>
            <w:jc w:val="left"/>
            <w:rPr>
              <w:b/>
            </w:rPr>
          </w:pPr>
          <w:bookmarkStart w:id="6" w:name="bmkSerial" w:colFirst="0" w:colLast="0"/>
          <w:r w:rsidRPr="00182B84">
            <w:rPr>
              <w:color w:val="FF0000"/>
              <w:szCs w:val="16"/>
            </w:rPr>
            <w:t>(</w:t>
          </w:r>
          <w:r w:rsidR="00C40A9A">
            <w:rPr>
              <w:color w:val="FF0000"/>
              <w:szCs w:val="16"/>
            </w:rPr>
            <w:t>21</w:t>
          </w:r>
          <w:r w:rsidRPr="00182B84">
            <w:rPr>
              <w:color w:val="FF0000"/>
              <w:szCs w:val="16"/>
            </w:rPr>
            <w:t>-</w:t>
          </w:r>
          <w:r w:rsidR="002552D6">
            <w:rPr>
              <w:color w:val="FF0000"/>
              <w:szCs w:val="16"/>
            </w:rPr>
            <w:t>3155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99FB3E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7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7"/>
        </w:p>
      </w:tc>
    </w:tr>
    <w:tr w:rsidR="00ED54E0" w:rsidRPr="00182B84" w14:paraId="10339402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8FBC0A" w14:textId="77777777" w:rsidR="00ED54E0" w:rsidRPr="00182B84" w:rsidRDefault="00F9227D" w:rsidP="00425DC5">
          <w:pPr>
            <w:jc w:val="left"/>
            <w:rPr>
              <w:sz w:val="14"/>
              <w:szCs w:val="16"/>
            </w:rPr>
          </w:pPr>
          <w:bookmarkStart w:id="8" w:name="bmkCommittee"/>
          <w:bookmarkStart w:id="9" w:name="bmkLanguage" w:colFirst="1" w:colLast="1"/>
          <w:bookmarkEnd w:id="6"/>
          <w:r>
            <w:rPr>
              <w:b/>
            </w:rPr>
            <w:t>Committee on Government Procurement</w:t>
          </w:r>
          <w:bookmarkEnd w:id="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2DD43B" w14:textId="77777777" w:rsidR="00ED54E0" w:rsidRPr="00182B84" w:rsidRDefault="00F9227D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9"/>
  </w:tbl>
  <w:p w14:paraId="25C1C987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4B05E7"/>
    <w:multiLevelType w:val="hybridMultilevel"/>
    <w:tmpl w:val="588A3F50"/>
    <w:lvl w:ilvl="0" w:tplc="08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attachedTemplate r:id="rId1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7D"/>
    <w:rsid w:val="000272F6"/>
    <w:rsid w:val="00037AC4"/>
    <w:rsid w:val="000423BF"/>
    <w:rsid w:val="000A4945"/>
    <w:rsid w:val="000B31E1"/>
    <w:rsid w:val="000D55DB"/>
    <w:rsid w:val="0011356B"/>
    <w:rsid w:val="0013337F"/>
    <w:rsid w:val="00160EA3"/>
    <w:rsid w:val="00182B84"/>
    <w:rsid w:val="001D6BED"/>
    <w:rsid w:val="001E291F"/>
    <w:rsid w:val="001E3AF6"/>
    <w:rsid w:val="00233408"/>
    <w:rsid w:val="002552D6"/>
    <w:rsid w:val="0027067B"/>
    <w:rsid w:val="003156C6"/>
    <w:rsid w:val="003572B4"/>
    <w:rsid w:val="00391884"/>
    <w:rsid w:val="00467032"/>
    <w:rsid w:val="0046754A"/>
    <w:rsid w:val="004F203A"/>
    <w:rsid w:val="005336B8"/>
    <w:rsid w:val="00544326"/>
    <w:rsid w:val="00547B5F"/>
    <w:rsid w:val="00582D80"/>
    <w:rsid w:val="005A1A22"/>
    <w:rsid w:val="005B04B9"/>
    <w:rsid w:val="005B68C7"/>
    <w:rsid w:val="005B7054"/>
    <w:rsid w:val="005D5981"/>
    <w:rsid w:val="005F30CB"/>
    <w:rsid w:val="00612644"/>
    <w:rsid w:val="00665483"/>
    <w:rsid w:val="00674CCD"/>
    <w:rsid w:val="006F5826"/>
    <w:rsid w:val="00700181"/>
    <w:rsid w:val="007141CF"/>
    <w:rsid w:val="00745146"/>
    <w:rsid w:val="007577E3"/>
    <w:rsid w:val="00760DB3"/>
    <w:rsid w:val="00782844"/>
    <w:rsid w:val="007C6847"/>
    <w:rsid w:val="007E6507"/>
    <w:rsid w:val="007F2B8E"/>
    <w:rsid w:val="007F32D1"/>
    <w:rsid w:val="00807247"/>
    <w:rsid w:val="00840C2B"/>
    <w:rsid w:val="008739FD"/>
    <w:rsid w:val="00893E85"/>
    <w:rsid w:val="008E372C"/>
    <w:rsid w:val="00953A60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40A9A"/>
    <w:rsid w:val="00C43456"/>
    <w:rsid w:val="00C65C0C"/>
    <w:rsid w:val="00C808FC"/>
    <w:rsid w:val="00C9361E"/>
    <w:rsid w:val="00CA2AC9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04A9D"/>
    <w:rsid w:val="00F1136A"/>
    <w:rsid w:val="00F32397"/>
    <w:rsid w:val="00F40595"/>
    <w:rsid w:val="00F73BC0"/>
    <w:rsid w:val="00F85057"/>
    <w:rsid w:val="00F9227D"/>
    <w:rsid w:val="00FA5EBC"/>
    <w:rsid w:val="00FD224A"/>
    <w:rsid w:val="00FE1E9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172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C0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  <w:rPr>
      <w:rFonts w:eastAsiaTheme="minorHAnsi" w:cstheme="minorBidi"/>
    </w:r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rFonts w:eastAsiaTheme="minorHAnsi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eastAsiaTheme="minorHAnsi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color w:val="006283"/>
    </w:rPr>
  </w:style>
  <w:style w:type="paragraph" w:customStyle="1" w:styleId="Query">
    <w:name w:val="Query"/>
    <w:qFormat/>
    <w:rsid w:val="00F1136A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AF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0EA3"/>
    <w:pPr>
      <w:spacing w:after="0" w:line="240" w:lineRule="auto"/>
    </w:pPr>
    <w:rPr>
      <w:rFonts w:ascii="Verdana" w:eastAsia="Calibri" w:hAnsi="Verdana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wto.org/crnattachments/2021/GPA/JPN/21_2723_00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wto.org/dol2fe/Pages/FE_Search/FE_S_S006.aspx?DataSource=Cat&amp;query=@Symbol=%22GPA/113%22%20OR%20@Symbol=%22GPA/113/*%22&amp;Language=English&amp;Context=ScriptedSearches&amp;languageUIChanged=true" TargetMode="External"/><Relationship Id="rId12" Type="http://schemas.openxmlformats.org/officeDocument/2006/relationships/hyperlink" Target="http://www.env.go.jp/en/laws/policy/green/index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v.go.jp/policy/hozen/green/g-law/kihonhoushin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cs.wto.org/dol2fe/Pages/FE_Search/FE_S_S006.aspx?DataSource=Cat&amp;query=@Symbol=%22GPA/LEGIS/JPN/1%22%20OR%20@Symbol=%22GPA/LEGIS/JPN/1/*%22&amp;Language=English&amp;Context=ScriptedSearches&amp;languageUIChanged=tru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v.go.jp/policy/hozen/green/g-law/archive/bp/r2bp_en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347</Words>
  <Characters>2198</Characters>
  <Application>Microsoft Office Word</Application>
  <DocSecurity>0</DocSecurity>
  <Lines>71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dcterms:created xsi:type="dcterms:W3CDTF">2021-04-15T12:18:00Z</dcterms:created>
  <dcterms:modified xsi:type="dcterms:W3CDTF">2021-04-15T14:19:00Z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GPA/LEGIS/JPN/4</vt:lpwstr>
  </property>
  <property fmtid="{D5CDD505-2E9C-101B-9397-08002B2CF9AE}" pid="3" name="TitusGUID">
    <vt:lpwstr>02f3d358-3b37-4f6d-8367-b8d2a6f31b31</vt:lpwstr>
  </property>
  <property fmtid="{D5CDD505-2E9C-101B-9397-08002B2CF9AE}" pid="4" name="WTOCLASSIFICATION">
    <vt:lpwstr>WTO OFFICIAL</vt:lpwstr>
  </property>
</Properties>
</file>