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6D2EA" w14:textId="6D065997" w:rsidR="003A7EE2" w:rsidRPr="00AB6586" w:rsidRDefault="003A7EE2" w:rsidP="003A7EE2">
      <w:pPr>
        <w:pStyle w:val="Title"/>
      </w:pPr>
      <w:bookmarkStart w:id="0" w:name="_Hlk52199935"/>
      <w:r>
        <w:t>1</w:t>
      </w:r>
      <w:r w:rsidR="00E37650">
        <w:t>5</w:t>
      </w:r>
      <w:r w:rsidRPr="00017562">
        <w:rPr>
          <w:vertAlign w:val="superscript"/>
        </w:rPr>
        <w:t>th</w:t>
      </w:r>
      <w:r w:rsidRPr="00AB6586">
        <w:t xml:space="preserve"> DEDICATED DISCUSSION OF THE RELEVANT</w:t>
      </w:r>
      <w:r>
        <w:br/>
      </w:r>
      <w:r w:rsidRPr="00AB6586">
        <w:t xml:space="preserve">TRADE-RELATED DEVELOPMENTS FOR </w:t>
      </w:r>
      <w:r>
        <w:t>COTTON</w:t>
      </w:r>
    </w:p>
    <w:p w14:paraId="2E361B5F" w14:textId="07F10FAE" w:rsidR="003A7EE2" w:rsidRPr="00D52789" w:rsidRDefault="00E37650" w:rsidP="003A7EE2">
      <w:pPr>
        <w:pStyle w:val="Title2"/>
      </w:pPr>
      <w:r>
        <w:t>28</w:t>
      </w:r>
      <w:r w:rsidR="003A7EE2">
        <w:t xml:space="preserve"> </w:t>
      </w:r>
      <w:r>
        <w:t>MAY</w:t>
      </w:r>
      <w:r w:rsidR="003A7EE2">
        <w:t xml:space="preserve"> 202</w:t>
      </w:r>
      <w:r>
        <w:t>1</w:t>
      </w:r>
    </w:p>
    <w:p w14:paraId="6CC4E679" w14:textId="77777777" w:rsidR="003A7EE2" w:rsidRPr="001D4CE6" w:rsidRDefault="003A7EE2" w:rsidP="003A7EE2">
      <w:pPr>
        <w:pStyle w:val="Title3"/>
        <w:rPr>
          <w:rFonts w:ascii="Calibri" w:hAnsi="Calibri"/>
          <w:sz w:val="22"/>
          <w:szCs w:val="22"/>
        </w:rPr>
      </w:pPr>
      <w:r w:rsidRPr="00AB6586">
        <w:t>Report</w:t>
      </w:r>
      <w:r w:rsidRPr="00AB6586">
        <w:rPr>
          <w:rStyle w:val="FootnoteReference"/>
        </w:rPr>
        <w:footnoteReference w:id="1"/>
      </w:r>
      <w:r w:rsidRPr="00AB6586">
        <w:t xml:space="preserve"> by the Chair</w:t>
      </w:r>
      <w:r>
        <w:t>person</w:t>
      </w:r>
      <w:r w:rsidRPr="00AB6586">
        <w:t xml:space="preserve">, </w:t>
      </w:r>
      <w:r w:rsidRPr="001D4CE6">
        <w:rPr>
          <w:lang w:val="en-US"/>
        </w:rPr>
        <w:t>A</w:t>
      </w:r>
      <w:r>
        <w:rPr>
          <w:lang w:val="en-US"/>
        </w:rPr>
        <w:t>mbassador</w:t>
      </w:r>
      <w:r w:rsidRPr="001D4CE6">
        <w:rPr>
          <w:lang w:val="en-US"/>
        </w:rPr>
        <w:t xml:space="preserve"> Gloria ABRAHAM PERALTA</w:t>
      </w:r>
    </w:p>
    <w:p w14:paraId="58CA9D6D" w14:textId="08F51419" w:rsidR="003A7EE2" w:rsidRPr="007F1026" w:rsidRDefault="003A7EE2" w:rsidP="003A7EE2">
      <w:pPr>
        <w:pStyle w:val="BodyText"/>
      </w:pPr>
      <w:r w:rsidRPr="00185D59">
        <w:t xml:space="preserve">Pursuant to the Bali Ministerial Decision on </w:t>
      </w:r>
      <w:r>
        <w:t>Cotton</w:t>
      </w:r>
      <w:r w:rsidRPr="00185D59">
        <w:t xml:space="preserve"> of 7 December 2013</w:t>
      </w:r>
      <w:r w:rsidRPr="00185D59">
        <w:rPr>
          <w:rStyle w:val="FootnoteReference"/>
        </w:rPr>
        <w:footnoteReference w:id="2"/>
      </w:r>
      <w:r w:rsidRPr="00185D59">
        <w:t xml:space="preserve"> and the Nairobi Ministerial Decision on </w:t>
      </w:r>
      <w:r>
        <w:t>Cotton</w:t>
      </w:r>
      <w:r w:rsidRPr="00185D59">
        <w:t xml:space="preserve"> of 19 December 2015</w:t>
      </w:r>
      <w:r w:rsidRPr="00185D59">
        <w:rPr>
          <w:rStyle w:val="FootnoteReference"/>
        </w:rPr>
        <w:footnoteReference w:id="3"/>
      </w:r>
      <w:r w:rsidRPr="00185D59">
        <w:t xml:space="preserve">, the </w:t>
      </w:r>
      <w:r>
        <w:t>1</w:t>
      </w:r>
      <w:r w:rsidR="00E37650">
        <w:t>5</w:t>
      </w:r>
      <w:r w:rsidRPr="00925B3B">
        <w:rPr>
          <w:vertAlign w:val="superscript"/>
        </w:rPr>
        <w:t>th</w:t>
      </w:r>
      <w:r>
        <w:t xml:space="preserve"> Dedicated Discussion of the Relevant T</w:t>
      </w:r>
      <w:r w:rsidRPr="00185D59">
        <w:t>rade-</w:t>
      </w:r>
      <w:r>
        <w:t>R</w:t>
      </w:r>
      <w:r w:rsidRPr="00185D59">
        <w:t xml:space="preserve">elated </w:t>
      </w:r>
      <w:r>
        <w:t>D</w:t>
      </w:r>
      <w:r w:rsidRPr="00185D59">
        <w:t xml:space="preserve">evelopments for </w:t>
      </w:r>
      <w:r>
        <w:t>Cotton</w:t>
      </w:r>
      <w:r w:rsidR="00FE0987">
        <w:t xml:space="preserve"> (the </w:t>
      </w:r>
      <w:r w:rsidR="00CF11B0">
        <w:t>D</w:t>
      </w:r>
      <w:r w:rsidR="00FE0987">
        <w:t xml:space="preserve">edicated </w:t>
      </w:r>
      <w:r w:rsidR="00CF11B0">
        <w:t>D</w:t>
      </w:r>
      <w:r w:rsidR="00FE0987">
        <w:t>iscussion)</w:t>
      </w:r>
      <w:r>
        <w:t xml:space="preserve"> took place on </w:t>
      </w:r>
      <w:r w:rsidR="00E37650">
        <w:t>28 May 2021</w:t>
      </w:r>
      <w:r w:rsidRPr="00185D59">
        <w:t xml:space="preserve">. The </w:t>
      </w:r>
      <w:r w:rsidR="00CF11B0">
        <w:t>D</w:t>
      </w:r>
      <w:r w:rsidRPr="00185D59">
        <w:t xml:space="preserve">edicated </w:t>
      </w:r>
      <w:r w:rsidR="00CF11B0">
        <w:t>D</w:t>
      </w:r>
      <w:r w:rsidRPr="00185D59">
        <w:t>iscussion was</w:t>
      </w:r>
      <w:r>
        <w:t xml:space="preserve"> held back-to-back with the 3</w:t>
      </w:r>
      <w:r w:rsidR="00E37650">
        <w:t>5</w:t>
      </w:r>
      <w:r>
        <w:rPr>
          <w:vertAlign w:val="superscript"/>
        </w:rPr>
        <w:t>th</w:t>
      </w:r>
      <w:r>
        <w:t xml:space="preserve"> </w:t>
      </w:r>
      <w:r w:rsidRPr="00185D59">
        <w:t xml:space="preserve">Round of the Director-General's Consultative Framework Mechanism on </w:t>
      </w:r>
      <w:r>
        <w:t>Cotton</w:t>
      </w:r>
      <w:r w:rsidRPr="00185D59">
        <w:t xml:space="preserve"> (DGCFMC) dealing with the development </w:t>
      </w:r>
      <w:r>
        <w:t xml:space="preserve">assistance aspects of </w:t>
      </w:r>
      <w:r w:rsidR="00F60B1E">
        <w:t>c</w:t>
      </w:r>
      <w:r>
        <w:t>otton</w:t>
      </w:r>
      <w:r w:rsidRPr="00185D59">
        <w:t>.</w:t>
      </w:r>
      <w:r>
        <w:t xml:space="preserve"> </w:t>
      </w:r>
    </w:p>
    <w:p w14:paraId="0B0985E1" w14:textId="794C60C4" w:rsidR="00E37650" w:rsidRPr="00E37650" w:rsidRDefault="00E37650" w:rsidP="003A7EE2">
      <w:pPr>
        <w:pStyle w:val="BodyText"/>
        <w:rPr>
          <w:lang w:val="en-US" w:eastAsia="en-GB"/>
        </w:rPr>
      </w:pPr>
      <w:r>
        <w:t xml:space="preserve">In my </w:t>
      </w:r>
      <w:r w:rsidRPr="00026DF4">
        <w:t>introductory remarks</w:t>
      </w:r>
      <w:r>
        <w:t xml:space="preserve">, I provided an </w:t>
      </w:r>
      <w:r w:rsidR="003A7EE2">
        <w:t xml:space="preserve">update </w:t>
      </w:r>
      <w:r w:rsidR="003A7EE2" w:rsidRPr="00CC2B54">
        <w:t xml:space="preserve">on </w:t>
      </w:r>
      <w:r w:rsidR="003A7EE2" w:rsidRPr="003A7EE2">
        <w:t xml:space="preserve">the </w:t>
      </w:r>
      <w:r w:rsidR="003A7EE2" w:rsidRPr="00026DF4">
        <w:rPr>
          <w:b/>
          <w:bCs/>
          <w:szCs w:val="18"/>
          <w:lang w:val="en-US"/>
        </w:rPr>
        <w:t xml:space="preserve">state of play in the agriculture negotiations with </w:t>
      </w:r>
      <w:r w:rsidR="00F60B1E">
        <w:rPr>
          <w:b/>
          <w:bCs/>
          <w:szCs w:val="18"/>
          <w:lang w:val="en-US"/>
        </w:rPr>
        <w:t xml:space="preserve">a </w:t>
      </w:r>
      <w:r w:rsidR="003A7EE2" w:rsidRPr="00026DF4">
        <w:rPr>
          <w:b/>
          <w:bCs/>
          <w:szCs w:val="18"/>
          <w:lang w:val="en-US"/>
        </w:rPr>
        <w:t xml:space="preserve">focus on </w:t>
      </w:r>
      <w:r w:rsidR="00F60B1E">
        <w:rPr>
          <w:b/>
          <w:bCs/>
          <w:szCs w:val="18"/>
          <w:lang w:val="en-US"/>
        </w:rPr>
        <w:t>c</w:t>
      </w:r>
      <w:r w:rsidR="003A7EE2" w:rsidRPr="00026DF4">
        <w:rPr>
          <w:b/>
          <w:bCs/>
          <w:szCs w:val="18"/>
          <w:lang w:val="en-US"/>
        </w:rPr>
        <w:t>otton</w:t>
      </w:r>
      <w:r>
        <w:rPr>
          <w:bCs/>
          <w:szCs w:val="18"/>
          <w:lang w:val="en-US"/>
        </w:rPr>
        <w:t xml:space="preserve">. </w:t>
      </w:r>
      <w:r w:rsidR="003A7EE2">
        <w:t xml:space="preserve">I noted </w:t>
      </w:r>
      <w:r>
        <w:t xml:space="preserve">that </w:t>
      </w:r>
      <w:r w:rsidR="003A7EE2">
        <w:t xml:space="preserve">the </w:t>
      </w:r>
      <w:r w:rsidR="003A7EE2">
        <w:rPr>
          <w:lang w:eastAsia="en-GB"/>
        </w:rPr>
        <w:t>facilitator</w:t>
      </w:r>
      <w:r w:rsidR="000D479C">
        <w:rPr>
          <w:lang w:eastAsia="en-GB"/>
        </w:rPr>
        <w:t>-</w:t>
      </w:r>
      <w:r w:rsidR="003A7EE2">
        <w:rPr>
          <w:lang w:eastAsia="en-GB"/>
        </w:rPr>
        <w:t xml:space="preserve">led process </w:t>
      </w:r>
      <w:r>
        <w:rPr>
          <w:lang w:eastAsia="en-GB"/>
        </w:rPr>
        <w:t>initiated in October</w:t>
      </w:r>
      <w:r w:rsidR="00FC283B">
        <w:rPr>
          <w:lang w:eastAsia="en-GB"/>
        </w:rPr>
        <w:t> </w:t>
      </w:r>
      <w:r>
        <w:rPr>
          <w:lang w:eastAsia="en-GB"/>
        </w:rPr>
        <w:t xml:space="preserve">2020 would end </w:t>
      </w:r>
      <w:r w:rsidR="00FC747B">
        <w:rPr>
          <w:lang w:eastAsia="en-GB"/>
        </w:rPr>
        <w:t>soon</w:t>
      </w:r>
      <w:r w:rsidR="00F60B1E">
        <w:rPr>
          <w:lang w:eastAsia="en-GB"/>
        </w:rPr>
        <w:t>,</w:t>
      </w:r>
      <w:r w:rsidR="00FC747B">
        <w:rPr>
          <w:lang w:eastAsia="en-GB"/>
        </w:rPr>
        <w:t xml:space="preserve"> </w:t>
      </w:r>
      <w:r>
        <w:rPr>
          <w:lang w:eastAsia="en-GB"/>
        </w:rPr>
        <w:t xml:space="preserve">and referred to the report made </w:t>
      </w:r>
      <w:r w:rsidR="003A7EE2">
        <w:rPr>
          <w:lang w:eastAsia="en-GB"/>
        </w:rPr>
        <w:t>by the two</w:t>
      </w:r>
      <w:r>
        <w:rPr>
          <w:lang w:eastAsia="en-GB"/>
        </w:rPr>
        <w:t xml:space="preserve"> </w:t>
      </w:r>
      <w:r w:rsidR="00F60B1E">
        <w:rPr>
          <w:lang w:eastAsia="en-GB"/>
        </w:rPr>
        <w:t>c</w:t>
      </w:r>
      <w:r>
        <w:rPr>
          <w:lang w:eastAsia="en-GB"/>
        </w:rPr>
        <w:t>otton f</w:t>
      </w:r>
      <w:r w:rsidR="003A7EE2">
        <w:rPr>
          <w:lang w:eastAsia="en-GB"/>
        </w:rPr>
        <w:t>acilitators</w:t>
      </w:r>
      <w:r w:rsidR="00F60B1E">
        <w:rPr>
          <w:lang w:eastAsia="en-GB"/>
        </w:rPr>
        <w:t>,</w:t>
      </w:r>
      <w:r w:rsidR="003A7EE2">
        <w:rPr>
          <w:lang w:eastAsia="en-GB"/>
        </w:rPr>
        <w:t xml:space="preserve"> </w:t>
      </w:r>
      <w:r>
        <w:rPr>
          <w:lang w:eastAsia="en-GB"/>
        </w:rPr>
        <w:t>Sergio CARVALHO from Brazil and Emmanuel OUALI from Burkina Faso</w:t>
      </w:r>
      <w:r w:rsidR="00F60B1E">
        <w:rPr>
          <w:lang w:eastAsia="en-GB"/>
        </w:rPr>
        <w:t>,</w:t>
      </w:r>
      <w:r>
        <w:rPr>
          <w:lang w:eastAsia="en-GB"/>
        </w:rPr>
        <w:t xml:space="preserve"> </w:t>
      </w:r>
      <w:r w:rsidR="003A7EE2">
        <w:rPr>
          <w:lang w:eastAsia="en-GB"/>
        </w:rPr>
        <w:t xml:space="preserve">during the </w:t>
      </w:r>
      <w:r w:rsidR="003273B7">
        <w:rPr>
          <w:lang w:eastAsia="en-GB"/>
        </w:rPr>
        <w:t>CoA Special Session</w:t>
      </w:r>
      <w:r w:rsidR="00FC283B">
        <w:rPr>
          <w:lang w:eastAsia="en-GB"/>
        </w:rPr>
        <w:t> </w:t>
      </w:r>
      <w:r w:rsidR="00437A4E">
        <w:rPr>
          <w:lang w:eastAsia="en-GB"/>
        </w:rPr>
        <w:t>(CoA</w:t>
      </w:r>
      <w:r w:rsidR="00F60B1E">
        <w:rPr>
          <w:lang w:eastAsia="en-GB"/>
        </w:rPr>
        <w:t>-SS</w:t>
      </w:r>
      <w:r w:rsidR="00437A4E">
        <w:rPr>
          <w:lang w:eastAsia="en-GB"/>
        </w:rPr>
        <w:t xml:space="preserve">) </w:t>
      </w:r>
      <w:r w:rsidR="003273B7">
        <w:rPr>
          <w:lang w:eastAsia="en-GB"/>
        </w:rPr>
        <w:t>meeting</w:t>
      </w:r>
      <w:r w:rsidR="00F422B8">
        <w:rPr>
          <w:lang w:eastAsia="en-GB"/>
        </w:rPr>
        <w:t xml:space="preserve"> </w:t>
      </w:r>
      <w:r w:rsidR="004D2A7B">
        <w:rPr>
          <w:lang w:eastAsia="en-GB"/>
        </w:rPr>
        <w:t>that took place three days prior to this meeting.</w:t>
      </w:r>
    </w:p>
    <w:p w14:paraId="5A27A72E" w14:textId="2BD29FC3" w:rsidR="00E37650" w:rsidRDefault="00E37650" w:rsidP="00F422B8">
      <w:pPr>
        <w:pStyle w:val="BodyText"/>
      </w:pPr>
      <w:r>
        <w:t xml:space="preserve">I noted that </w:t>
      </w:r>
      <w:r w:rsidR="00F422B8">
        <w:t xml:space="preserve">while </w:t>
      </w:r>
      <w:r w:rsidR="00F60B1E">
        <w:t>c</w:t>
      </w:r>
      <w:r w:rsidRPr="00B1492F">
        <w:t xml:space="preserve">otton </w:t>
      </w:r>
      <w:r>
        <w:t>is</w:t>
      </w:r>
      <w:r w:rsidRPr="00B1492F">
        <w:t xml:space="preserve"> recognized by many Members as an important</w:t>
      </w:r>
      <w:r>
        <w:t xml:space="preserve"> element of an MC12 agricultural package</w:t>
      </w:r>
      <w:r w:rsidRPr="00B1492F">
        <w:t xml:space="preserve">, in view of its </w:t>
      </w:r>
      <w:r>
        <w:t>critical role</w:t>
      </w:r>
      <w:r w:rsidRPr="00B1492F">
        <w:t xml:space="preserve"> for development </w:t>
      </w:r>
      <w:r>
        <w:t xml:space="preserve">and </w:t>
      </w:r>
      <w:r w:rsidR="00F60B1E">
        <w:t xml:space="preserve">for the </w:t>
      </w:r>
      <w:r>
        <w:t>livelihood</w:t>
      </w:r>
      <w:r w:rsidR="00F60B1E">
        <w:t>s</w:t>
      </w:r>
      <w:r>
        <w:t xml:space="preserve"> </w:t>
      </w:r>
      <w:r w:rsidRPr="00B1492F">
        <w:t xml:space="preserve">of </w:t>
      </w:r>
      <w:r w:rsidR="00F60B1E">
        <w:t xml:space="preserve">people in </w:t>
      </w:r>
      <w:r w:rsidRPr="00B1492F">
        <w:t>many LDC Members</w:t>
      </w:r>
      <w:r w:rsidR="00F422B8">
        <w:t>,</w:t>
      </w:r>
      <w:r>
        <w:t xml:space="preserve"> </w:t>
      </w:r>
      <w:r w:rsidR="00F422B8">
        <w:t>the topic</w:t>
      </w:r>
      <w:r w:rsidR="00F60B1E">
        <w:t xml:space="preserve"> - </w:t>
      </w:r>
      <w:r w:rsidR="00F422B8">
        <w:t>i</w:t>
      </w:r>
      <w:r>
        <w:t xml:space="preserve">n particular </w:t>
      </w:r>
      <w:r w:rsidR="00F60B1E">
        <w:t>t</w:t>
      </w:r>
      <w:r w:rsidRPr="00B1492F">
        <w:t xml:space="preserve">rade </w:t>
      </w:r>
      <w:r w:rsidR="00F60B1E">
        <w:t>d</w:t>
      </w:r>
      <w:r w:rsidRPr="00B1492F">
        <w:t xml:space="preserve">istorting </w:t>
      </w:r>
      <w:r w:rsidR="00F60B1E">
        <w:t xml:space="preserve">cotton </w:t>
      </w:r>
      <w:r w:rsidRPr="00B1492F">
        <w:t xml:space="preserve">support </w:t>
      </w:r>
      <w:r w:rsidR="00FE0987">
        <w:t>–</w:t>
      </w:r>
      <w:r w:rsidR="00F60B1E">
        <w:t xml:space="preserve"> </w:t>
      </w:r>
      <w:r w:rsidR="00FE0987">
        <w:t>was to</w:t>
      </w:r>
      <w:r>
        <w:t xml:space="preserve"> be considered as part of </w:t>
      </w:r>
      <w:r w:rsidRPr="00B1492F">
        <w:t xml:space="preserve">the overall agriculture negotiations, especially </w:t>
      </w:r>
      <w:r w:rsidR="00F60B1E">
        <w:t xml:space="preserve">as part of negotiations </w:t>
      </w:r>
      <w:r w:rsidRPr="00B1492F">
        <w:t xml:space="preserve">on </w:t>
      </w:r>
      <w:r w:rsidR="00F60B1E">
        <w:t>d</w:t>
      </w:r>
      <w:r w:rsidRPr="00B1492F">
        <w:t xml:space="preserve">omestic </w:t>
      </w:r>
      <w:r w:rsidR="00F60B1E">
        <w:t>s</w:t>
      </w:r>
      <w:r w:rsidRPr="00B1492F">
        <w:t xml:space="preserve">upport </w:t>
      </w:r>
      <w:r>
        <w:t>overall.</w:t>
      </w:r>
      <w:r w:rsidR="00F422B8">
        <w:t xml:space="preserve"> In this context, </w:t>
      </w:r>
      <w:r w:rsidRPr="00B1492F">
        <w:t>Members ha</w:t>
      </w:r>
      <w:r w:rsidR="00FE0987">
        <w:t>d</w:t>
      </w:r>
      <w:r w:rsidRPr="00B1492F">
        <w:t xml:space="preserve"> expressed their willingness to </w:t>
      </w:r>
      <w:r>
        <w:t xml:space="preserve">explore ways to </w:t>
      </w:r>
      <w:r w:rsidRPr="00B1492F">
        <w:t xml:space="preserve">improve </w:t>
      </w:r>
      <w:r w:rsidR="00F60B1E">
        <w:t>c</w:t>
      </w:r>
      <w:r w:rsidRPr="00B1492F">
        <w:t>otton</w:t>
      </w:r>
      <w:r w:rsidR="00F60B1E">
        <w:t>-</w:t>
      </w:r>
      <w:r w:rsidRPr="00B1492F">
        <w:t xml:space="preserve">related transparency in a targeted manner, with due account of the fact that </w:t>
      </w:r>
      <w:r w:rsidR="00AC235F">
        <w:t>c</w:t>
      </w:r>
      <w:r w:rsidRPr="00B1492F">
        <w:t>otton already benefits from a specific enhanced transparency mechanism through th</w:t>
      </w:r>
      <w:r>
        <w:t>e</w:t>
      </w:r>
      <w:r w:rsidRPr="00B1492F">
        <w:t xml:space="preserve"> biannual </w:t>
      </w:r>
      <w:r w:rsidR="002E5880">
        <w:t>D</w:t>
      </w:r>
      <w:r w:rsidRPr="00B1492F">
        <w:t xml:space="preserve">edicated </w:t>
      </w:r>
      <w:r w:rsidR="002E5880">
        <w:t>D</w:t>
      </w:r>
      <w:r w:rsidRPr="00B1492F">
        <w:t>iscussions.</w:t>
      </w:r>
    </w:p>
    <w:p w14:paraId="16B45D28" w14:textId="6DE6469D" w:rsidR="007710BF" w:rsidRDefault="00F422B8" w:rsidP="007710BF">
      <w:pPr>
        <w:pStyle w:val="BodyText"/>
      </w:pPr>
      <w:r>
        <w:t>I noted that s</w:t>
      </w:r>
      <w:r w:rsidR="00E37650" w:rsidRPr="003830BD">
        <w:t>ome suggestions</w:t>
      </w:r>
      <w:r w:rsidR="007710BF">
        <w:t xml:space="preserve"> </w:t>
      </w:r>
      <w:r w:rsidR="00E37650" w:rsidRPr="003830BD">
        <w:t>were made</w:t>
      </w:r>
      <w:r w:rsidR="007710BF">
        <w:t xml:space="preserve"> in this regard</w:t>
      </w:r>
      <w:r w:rsidR="00AC235F">
        <w:t>,</w:t>
      </w:r>
      <w:r w:rsidR="00E37650" w:rsidRPr="003830BD">
        <w:t xml:space="preserve"> such as incorporating the </w:t>
      </w:r>
      <w:r w:rsidR="00AC235F">
        <w:t>c</w:t>
      </w:r>
      <w:r w:rsidR="00E37650" w:rsidRPr="003830BD">
        <w:t xml:space="preserve">otton questionnaire in the G/AG/2 </w:t>
      </w:r>
      <w:r w:rsidR="007710BF">
        <w:t xml:space="preserve">transparency </w:t>
      </w:r>
      <w:r w:rsidR="00E37650" w:rsidRPr="003830BD">
        <w:t>requirements</w:t>
      </w:r>
      <w:r w:rsidR="00257BD7">
        <w:t>:</w:t>
      </w:r>
      <w:r>
        <w:t xml:space="preserve"> t</w:t>
      </w:r>
      <w:r w:rsidR="00E37650" w:rsidRPr="003830BD">
        <w:t>he facilitators</w:t>
      </w:r>
      <w:r w:rsidR="002E5880">
        <w:t xml:space="preserve"> </w:t>
      </w:r>
      <w:r>
        <w:t xml:space="preserve">observed </w:t>
      </w:r>
      <w:r w:rsidR="00E37650" w:rsidRPr="003830BD">
        <w:t>an appetite for discussing</w:t>
      </w:r>
      <w:r w:rsidR="00026DF4">
        <w:t xml:space="preserve"> a </w:t>
      </w:r>
      <w:r w:rsidR="00E37650" w:rsidRPr="003830BD">
        <w:t>well-defined and substantiated proposal</w:t>
      </w:r>
      <w:r w:rsidR="00257BD7">
        <w:t xml:space="preserve"> on this</w:t>
      </w:r>
      <w:r>
        <w:t xml:space="preserve">, which may take </w:t>
      </w:r>
      <w:r w:rsidR="00E37650" w:rsidRPr="003830BD">
        <w:t>some time but was doable</w:t>
      </w:r>
      <w:r w:rsidR="007710BF">
        <w:t xml:space="preserve"> in </w:t>
      </w:r>
      <w:r w:rsidR="003273B7">
        <w:t>their</w:t>
      </w:r>
      <w:r w:rsidR="007710BF">
        <w:t xml:space="preserve"> view</w:t>
      </w:r>
      <w:r w:rsidR="00E37650" w:rsidRPr="003830BD">
        <w:t>.</w:t>
      </w:r>
      <w:r>
        <w:t xml:space="preserve"> I took the</w:t>
      </w:r>
      <w:r w:rsidR="00E37650" w:rsidRPr="003830BD">
        <w:t xml:space="preserve"> opportunity </w:t>
      </w:r>
      <w:r w:rsidR="00E37650" w:rsidRPr="00922197">
        <w:t xml:space="preserve">to urge all </w:t>
      </w:r>
      <w:r w:rsidR="003273B7">
        <w:t>Members</w:t>
      </w:r>
      <w:r w:rsidR="00E37650" w:rsidRPr="00922197">
        <w:t xml:space="preserve"> to intensify their efforts in the coming weeks</w:t>
      </w:r>
      <w:r w:rsidR="00E37650" w:rsidRPr="00AE0B52">
        <w:t xml:space="preserve"> to </w:t>
      </w:r>
      <w:r w:rsidR="00E37650" w:rsidRPr="003B117F">
        <w:t>work o</w:t>
      </w:r>
      <w:r w:rsidR="00E37650" w:rsidRPr="003F3366">
        <w:t xml:space="preserve">n </w:t>
      </w:r>
      <w:r w:rsidR="00E37650" w:rsidRPr="00C1355F">
        <w:t xml:space="preserve">such </w:t>
      </w:r>
      <w:r w:rsidR="00E37650">
        <w:t xml:space="preserve">potential </w:t>
      </w:r>
      <w:r w:rsidR="00E37650" w:rsidRPr="003830BD">
        <w:t>transparency</w:t>
      </w:r>
      <w:r w:rsidR="00257BD7">
        <w:t>-</w:t>
      </w:r>
      <w:r w:rsidR="00E37650" w:rsidRPr="003830BD">
        <w:t>related inputs</w:t>
      </w:r>
      <w:r w:rsidR="00E37650">
        <w:t xml:space="preserve"> that would effectively </w:t>
      </w:r>
      <w:r w:rsidR="00257BD7">
        <w:t xml:space="preserve">add </w:t>
      </w:r>
      <w:r w:rsidR="00E37650">
        <w:t>some value to the mechanisms currently in place.</w:t>
      </w:r>
      <w:r w:rsidRPr="00F422B8">
        <w:t xml:space="preserve"> </w:t>
      </w:r>
    </w:p>
    <w:p w14:paraId="4D5DF78C" w14:textId="65A6FBF2" w:rsidR="00E37650" w:rsidRPr="00B1492F" w:rsidRDefault="007710BF" w:rsidP="002E5880">
      <w:pPr>
        <w:pStyle w:val="BodyText"/>
      </w:pPr>
      <w:r>
        <w:t>On the way forward, I</w:t>
      </w:r>
      <w:r w:rsidR="00F422B8">
        <w:t xml:space="preserve"> noted </w:t>
      </w:r>
      <w:r>
        <w:t xml:space="preserve">that </w:t>
      </w:r>
      <w:r w:rsidR="004D2A7B">
        <w:rPr>
          <w:lang w:eastAsia="en-GB"/>
        </w:rPr>
        <w:t xml:space="preserve">the report made by the facilitators </w:t>
      </w:r>
      <w:r w:rsidR="003273B7">
        <w:rPr>
          <w:lang w:eastAsia="en-GB"/>
        </w:rPr>
        <w:t>would be</w:t>
      </w:r>
      <w:r w:rsidR="004D2A7B">
        <w:rPr>
          <w:lang w:eastAsia="en-GB"/>
        </w:rPr>
        <w:t xml:space="preserve"> circulated in writing shortly</w:t>
      </w:r>
      <w:r w:rsidR="00257BD7">
        <w:rPr>
          <w:lang w:eastAsia="en-GB"/>
        </w:rPr>
        <w:t>,</w:t>
      </w:r>
      <w:r w:rsidR="004D2A7B">
        <w:t xml:space="preserve"> </w:t>
      </w:r>
      <w:r w:rsidR="00D62212">
        <w:t xml:space="preserve">and </w:t>
      </w:r>
      <w:r w:rsidR="00257BD7">
        <w:t xml:space="preserve">that </w:t>
      </w:r>
      <w:r>
        <w:t xml:space="preserve">I </w:t>
      </w:r>
      <w:r w:rsidR="00F422B8">
        <w:t>w</w:t>
      </w:r>
      <w:r>
        <w:t>ould</w:t>
      </w:r>
      <w:r w:rsidR="00F422B8">
        <w:t xml:space="preserve"> </w:t>
      </w:r>
      <w:r w:rsidR="00D62212">
        <w:t>also</w:t>
      </w:r>
      <w:r w:rsidR="00F422B8">
        <w:t xml:space="preserve"> circulate my own report summarizing my assessment of the state of play</w:t>
      </w:r>
      <w:r w:rsidR="002E5880">
        <w:t xml:space="preserve"> in</w:t>
      </w:r>
      <w:r w:rsidR="00F422B8">
        <w:t xml:space="preserve"> the negotiations</w:t>
      </w:r>
      <w:r>
        <w:t xml:space="preserve">, including on </w:t>
      </w:r>
      <w:r w:rsidR="00257BD7">
        <w:t>c</w:t>
      </w:r>
      <w:r>
        <w:t>otton</w:t>
      </w:r>
      <w:r w:rsidR="00F422B8">
        <w:t>.</w:t>
      </w:r>
      <w:r w:rsidR="00F422B8" w:rsidRPr="00F422B8">
        <w:t xml:space="preserve"> </w:t>
      </w:r>
      <w:r w:rsidR="00F422B8">
        <w:t xml:space="preserve">I </w:t>
      </w:r>
      <w:r w:rsidR="00377DF0">
        <w:t xml:space="preserve">indicated that I </w:t>
      </w:r>
      <w:r>
        <w:t>would</w:t>
      </w:r>
      <w:r w:rsidR="00F422B8">
        <w:t xml:space="preserve"> conven</w:t>
      </w:r>
      <w:r>
        <w:t>e</w:t>
      </w:r>
      <w:r w:rsidR="00F422B8">
        <w:t xml:space="preserve"> a Cotton Quad Plus meeting at Heads of Delegation level in the coming weeks to take stock of the situation.</w:t>
      </w:r>
      <w:r w:rsidR="002E5880">
        <w:t xml:space="preserve"> I</w:t>
      </w:r>
      <w:r w:rsidR="00D62212">
        <w:t>n addition</w:t>
      </w:r>
      <w:r w:rsidR="002E5880">
        <w:t xml:space="preserve">, </w:t>
      </w:r>
      <w:r>
        <w:t>I</w:t>
      </w:r>
      <w:r w:rsidR="00F422B8">
        <w:t xml:space="preserve"> reminded Members of the</w:t>
      </w:r>
      <w:r w:rsidR="00E37650" w:rsidRPr="00E37650" w:rsidDel="00792FA8">
        <w:t xml:space="preserve"> Cotton </w:t>
      </w:r>
      <w:r w:rsidR="00E37650" w:rsidRPr="00E37650">
        <w:t>D</w:t>
      </w:r>
      <w:r w:rsidR="00E37650" w:rsidRPr="00E37650" w:rsidDel="00792FA8">
        <w:t xml:space="preserve">evelopment </w:t>
      </w:r>
      <w:r w:rsidR="00E37650" w:rsidRPr="00E37650">
        <w:t>A</w:t>
      </w:r>
      <w:r w:rsidR="00E37650" w:rsidRPr="00E37650" w:rsidDel="00792FA8">
        <w:t>ssistance</w:t>
      </w:r>
      <w:r w:rsidR="00E37650" w:rsidRPr="00B1492F" w:rsidDel="00792FA8">
        <w:t xml:space="preserve"> component</w:t>
      </w:r>
      <w:r w:rsidR="00377DF0">
        <w:t>,</w:t>
      </w:r>
      <w:r w:rsidR="00E37650" w:rsidRPr="00B1492F">
        <w:t xml:space="preserve"> which is </w:t>
      </w:r>
      <w:r w:rsidR="002E5880" w:rsidRPr="00B1492F">
        <w:t>complementary to th</w:t>
      </w:r>
      <w:r w:rsidR="002E5880">
        <w:t xml:space="preserve">e </w:t>
      </w:r>
      <w:r w:rsidR="002E5880" w:rsidRPr="00B1492F">
        <w:t>trade track</w:t>
      </w:r>
      <w:r w:rsidR="002E5880">
        <w:t xml:space="preserve"> and is </w:t>
      </w:r>
      <w:r w:rsidR="00F422B8">
        <w:t>also</w:t>
      </w:r>
      <w:r>
        <w:t xml:space="preserve"> </w:t>
      </w:r>
      <w:r w:rsidR="002E5880">
        <w:t>of great importance</w:t>
      </w:r>
      <w:r>
        <w:t xml:space="preserve">. This component would </w:t>
      </w:r>
      <w:r w:rsidR="00E37650" w:rsidRPr="00B1492F">
        <w:t>be addressed in the context of the</w:t>
      </w:r>
      <w:r w:rsidR="00E37650" w:rsidRPr="00B1492F" w:rsidDel="00792FA8">
        <w:t xml:space="preserve"> </w:t>
      </w:r>
      <w:r w:rsidR="00E37650" w:rsidRPr="00E37650" w:rsidDel="00792FA8">
        <w:t>Director General's Consultative Framework Mechanism on Cotton</w:t>
      </w:r>
      <w:r w:rsidR="00E37650" w:rsidRPr="00E37650">
        <w:t>.</w:t>
      </w:r>
    </w:p>
    <w:p w14:paraId="050F88B2" w14:textId="3FCD1920" w:rsidR="00D62212" w:rsidRPr="00FA17C6" w:rsidRDefault="003A7EE2" w:rsidP="00D62212">
      <w:pPr>
        <w:pStyle w:val="BodyText"/>
        <w:rPr>
          <w:szCs w:val="18"/>
        </w:rPr>
      </w:pPr>
      <w:r w:rsidRPr="003901A6">
        <w:rPr>
          <w:lang w:val="en-US" w:eastAsia="en-GB"/>
        </w:rPr>
        <w:lastRenderedPageBreak/>
        <w:t xml:space="preserve">Under the agenda </w:t>
      </w:r>
      <w:r w:rsidRPr="003A7EE2">
        <w:rPr>
          <w:lang w:val="en-US" w:eastAsia="en-GB"/>
        </w:rPr>
        <w:t>item "</w:t>
      </w:r>
      <w:r w:rsidRPr="00026DF4">
        <w:rPr>
          <w:b/>
          <w:bCs/>
          <w:lang w:val="en-US" w:eastAsia="en-GB"/>
        </w:rPr>
        <w:t>General Statements from Members</w:t>
      </w:r>
      <w:r w:rsidRPr="003A7EE2">
        <w:rPr>
          <w:lang w:val="en-US" w:eastAsia="en-GB"/>
        </w:rPr>
        <w:t>", Burkina Faso</w:t>
      </w:r>
      <w:r w:rsidRPr="003901A6">
        <w:rPr>
          <w:lang w:val="en-US" w:eastAsia="en-GB"/>
        </w:rPr>
        <w:t xml:space="preserve">, on behalf of the </w:t>
      </w:r>
      <w:r>
        <w:rPr>
          <w:lang w:val="en-US" w:eastAsia="en-GB"/>
        </w:rPr>
        <w:t>C</w:t>
      </w:r>
      <w:r w:rsidR="00611D1F">
        <w:rPr>
          <w:lang w:val="en-US" w:eastAsia="en-GB"/>
        </w:rPr>
        <w:t>otton-</w:t>
      </w:r>
      <w:r>
        <w:rPr>
          <w:lang w:val="en-US" w:eastAsia="en-GB"/>
        </w:rPr>
        <w:t>4</w:t>
      </w:r>
      <w:r w:rsidR="00611D1F">
        <w:rPr>
          <w:lang w:val="en-US" w:eastAsia="en-GB"/>
        </w:rPr>
        <w:t xml:space="preserve"> (</w:t>
      </w:r>
      <w:r w:rsidR="00D06236">
        <w:rPr>
          <w:lang w:val="en-US" w:eastAsia="en-GB"/>
        </w:rPr>
        <w:t>C-4</w:t>
      </w:r>
      <w:r w:rsidR="00611D1F">
        <w:rPr>
          <w:lang w:val="en-US" w:eastAsia="en-GB"/>
        </w:rPr>
        <w:t>)</w:t>
      </w:r>
      <w:r w:rsidR="00611D1F">
        <w:rPr>
          <w:rStyle w:val="FootnoteReference"/>
          <w:lang w:val="en-US" w:eastAsia="en-GB"/>
        </w:rPr>
        <w:footnoteReference w:id="4"/>
      </w:r>
      <w:r>
        <w:rPr>
          <w:lang w:val="en-US" w:eastAsia="en-GB"/>
        </w:rPr>
        <w:t xml:space="preserve">, underlined </w:t>
      </w:r>
      <w:r>
        <w:t>t</w:t>
      </w:r>
      <w:r w:rsidRPr="00C46537">
        <w:rPr>
          <w:lang w:eastAsia="en-GB"/>
        </w:rPr>
        <w:t>he</w:t>
      </w:r>
      <w:r w:rsidR="00526D1F">
        <w:rPr>
          <w:lang w:eastAsia="en-GB"/>
        </w:rPr>
        <w:t xml:space="preserve"> severe impact of</w:t>
      </w:r>
      <w:r w:rsidRPr="00C46537">
        <w:rPr>
          <w:lang w:eastAsia="en-GB"/>
        </w:rPr>
        <w:t xml:space="preserve"> </w:t>
      </w:r>
      <w:r w:rsidR="00526D1F">
        <w:rPr>
          <w:lang w:eastAsia="en-GB"/>
        </w:rPr>
        <w:t xml:space="preserve">the </w:t>
      </w:r>
      <w:r w:rsidRPr="00C46537">
        <w:rPr>
          <w:lang w:eastAsia="en-GB"/>
        </w:rPr>
        <w:t xml:space="preserve">COVID-19 pandemic </w:t>
      </w:r>
      <w:r w:rsidR="00377DF0">
        <w:rPr>
          <w:lang w:eastAsia="en-GB"/>
        </w:rPr>
        <w:t xml:space="preserve">on </w:t>
      </w:r>
      <w:r w:rsidRPr="00C46537">
        <w:rPr>
          <w:lang w:eastAsia="en-GB"/>
        </w:rPr>
        <w:t xml:space="preserve">the </w:t>
      </w:r>
      <w:r w:rsidR="00377DF0">
        <w:rPr>
          <w:lang w:eastAsia="en-GB"/>
        </w:rPr>
        <w:t>c</w:t>
      </w:r>
      <w:r w:rsidRPr="00C46537">
        <w:rPr>
          <w:lang w:eastAsia="en-GB"/>
        </w:rPr>
        <w:t>otton sector</w:t>
      </w:r>
      <w:r>
        <w:rPr>
          <w:lang w:eastAsia="en-GB"/>
        </w:rPr>
        <w:t xml:space="preserve">, </w:t>
      </w:r>
      <w:r w:rsidR="00526D1F">
        <w:rPr>
          <w:lang w:eastAsia="en-GB"/>
        </w:rPr>
        <w:t>including income losses and slowdown of economic activities</w:t>
      </w:r>
      <w:r w:rsidR="00D62212">
        <w:rPr>
          <w:lang w:eastAsia="en-GB"/>
        </w:rPr>
        <w:t xml:space="preserve">. The </w:t>
      </w:r>
      <w:r w:rsidR="00D06236">
        <w:rPr>
          <w:lang w:eastAsia="en-GB"/>
        </w:rPr>
        <w:t>C-4</w:t>
      </w:r>
      <w:r w:rsidR="00D62212">
        <w:rPr>
          <w:lang w:eastAsia="en-GB"/>
        </w:rPr>
        <w:t xml:space="preserve"> expressed concern </w:t>
      </w:r>
      <w:r w:rsidR="00377DF0">
        <w:rPr>
          <w:lang w:eastAsia="en-GB"/>
        </w:rPr>
        <w:t xml:space="preserve">about </w:t>
      </w:r>
      <w:r w:rsidR="00526D1F">
        <w:rPr>
          <w:lang w:eastAsia="en-GB"/>
        </w:rPr>
        <w:t xml:space="preserve">the post-pandemic recovery measures taken by </w:t>
      </w:r>
      <w:r w:rsidR="00D62212">
        <w:rPr>
          <w:lang w:eastAsia="en-GB"/>
        </w:rPr>
        <w:t xml:space="preserve">some </w:t>
      </w:r>
      <w:r w:rsidR="00526D1F">
        <w:rPr>
          <w:lang w:eastAsia="en-GB"/>
        </w:rPr>
        <w:t xml:space="preserve">countries that </w:t>
      </w:r>
      <w:r w:rsidR="00377DF0">
        <w:rPr>
          <w:lang w:eastAsia="en-GB"/>
        </w:rPr>
        <w:t xml:space="preserve">have </w:t>
      </w:r>
      <w:r w:rsidR="00526D1F">
        <w:rPr>
          <w:lang w:eastAsia="en-GB"/>
        </w:rPr>
        <w:t xml:space="preserve">led to </w:t>
      </w:r>
      <w:r w:rsidR="00377DF0">
        <w:rPr>
          <w:lang w:eastAsia="en-GB"/>
        </w:rPr>
        <w:t xml:space="preserve">an </w:t>
      </w:r>
      <w:r w:rsidR="00526D1F">
        <w:rPr>
          <w:lang w:eastAsia="en-GB"/>
        </w:rPr>
        <w:t xml:space="preserve">increased level of domestic support to </w:t>
      </w:r>
      <w:r w:rsidR="00377DF0">
        <w:rPr>
          <w:lang w:eastAsia="en-GB"/>
        </w:rPr>
        <w:t>c</w:t>
      </w:r>
      <w:r w:rsidR="00526D1F">
        <w:rPr>
          <w:lang w:eastAsia="en-GB"/>
        </w:rPr>
        <w:t xml:space="preserve">otton. </w:t>
      </w:r>
      <w:r w:rsidR="00D62212">
        <w:rPr>
          <w:lang w:eastAsia="en-GB"/>
        </w:rPr>
        <w:t>In this regard, t</w:t>
      </w:r>
      <w:r w:rsidR="00526D1F">
        <w:rPr>
          <w:lang w:eastAsia="en-GB"/>
        </w:rPr>
        <w:t xml:space="preserve">he </w:t>
      </w:r>
      <w:r w:rsidR="00D06236">
        <w:rPr>
          <w:lang w:eastAsia="en-GB"/>
        </w:rPr>
        <w:t>C-4</w:t>
      </w:r>
      <w:r w:rsidR="00526D1F">
        <w:rPr>
          <w:lang w:eastAsia="en-GB"/>
        </w:rPr>
        <w:t xml:space="preserve"> reiterated </w:t>
      </w:r>
      <w:r w:rsidR="00A72910">
        <w:rPr>
          <w:lang w:eastAsia="en-GB"/>
        </w:rPr>
        <w:t>that reduc</w:t>
      </w:r>
      <w:r w:rsidR="00D62212">
        <w:rPr>
          <w:lang w:eastAsia="en-GB"/>
        </w:rPr>
        <w:t>tion</w:t>
      </w:r>
      <w:r w:rsidR="00A72910">
        <w:rPr>
          <w:lang w:eastAsia="en-GB"/>
        </w:rPr>
        <w:t xml:space="preserve"> or </w:t>
      </w:r>
      <w:r w:rsidR="00377DF0">
        <w:rPr>
          <w:lang w:eastAsia="en-GB"/>
        </w:rPr>
        <w:t xml:space="preserve">the </w:t>
      </w:r>
      <w:r w:rsidR="00A72910">
        <w:rPr>
          <w:lang w:eastAsia="en-GB"/>
        </w:rPr>
        <w:t xml:space="preserve">phasing out of </w:t>
      </w:r>
      <w:r>
        <w:rPr>
          <w:lang w:eastAsia="en-GB"/>
        </w:rPr>
        <w:t xml:space="preserve">trade-distorting domestic support </w:t>
      </w:r>
      <w:r w:rsidR="00D62212">
        <w:rPr>
          <w:lang w:eastAsia="en-GB"/>
        </w:rPr>
        <w:t>remains</w:t>
      </w:r>
      <w:r w:rsidR="00A72910">
        <w:rPr>
          <w:lang w:eastAsia="en-GB"/>
        </w:rPr>
        <w:t xml:space="preserve"> their priority and urged Members to find a solution </w:t>
      </w:r>
      <w:r w:rsidR="00377DF0">
        <w:rPr>
          <w:lang w:eastAsia="en-GB"/>
        </w:rPr>
        <w:t xml:space="preserve">to </w:t>
      </w:r>
      <w:r w:rsidR="00D62212">
        <w:rPr>
          <w:lang w:eastAsia="en-GB"/>
        </w:rPr>
        <w:t xml:space="preserve">this </w:t>
      </w:r>
      <w:r w:rsidR="00377DF0">
        <w:rPr>
          <w:lang w:eastAsia="en-GB"/>
        </w:rPr>
        <w:t>problem</w:t>
      </w:r>
      <w:r w:rsidR="00A72910">
        <w:rPr>
          <w:lang w:eastAsia="en-GB"/>
        </w:rPr>
        <w:t xml:space="preserve">. </w:t>
      </w:r>
    </w:p>
    <w:p w14:paraId="26889D20" w14:textId="52008C4A" w:rsidR="003A7EE2" w:rsidRPr="00FA17C6" w:rsidRDefault="003A7EE2" w:rsidP="00D62212">
      <w:pPr>
        <w:pStyle w:val="BodyText"/>
        <w:rPr>
          <w:szCs w:val="18"/>
        </w:rPr>
      </w:pPr>
      <w:r w:rsidRPr="00D62212">
        <w:rPr>
          <w:szCs w:val="18"/>
        </w:rPr>
        <w:t xml:space="preserve">The </w:t>
      </w:r>
      <w:r w:rsidR="00D06236">
        <w:rPr>
          <w:szCs w:val="18"/>
        </w:rPr>
        <w:t>C-4</w:t>
      </w:r>
      <w:r w:rsidRPr="00D62212">
        <w:rPr>
          <w:szCs w:val="18"/>
        </w:rPr>
        <w:t xml:space="preserve"> </w:t>
      </w:r>
      <w:r w:rsidR="00A72910" w:rsidRPr="00D62212">
        <w:rPr>
          <w:szCs w:val="18"/>
        </w:rPr>
        <w:t xml:space="preserve">called on Members to be more </w:t>
      </w:r>
      <w:r w:rsidR="003436C1" w:rsidRPr="00D62212">
        <w:rPr>
          <w:szCs w:val="18"/>
        </w:rPr>
        <w:t xml:space="preserve">transparent </w:t>
      </w:r>
      <w:r w:rsidR="00377DF0">
        <w:rPr>
          <w:szCs w:val="18"/>
        </w:rPr>
        <w:t>about</w:t>
      </w:r>
      <w:r w:rsidR="00377DF0" w:rsidRPr="00D62212">
        <w:rPr>
          <w:szCs w:val="18"/>
        </w:rPr>
        <w:t xml:space="preserve"> </w:t>
      </w:r>
      <w:r w:rsidR="00A72910" w:rsidRPr="00D62212">
        <w:rPr>
          <w:szCs w:val="18"/>
        </w:rPr>
        <w:t xml:space="preserve">the measures </w:t>
      </w:r>
      <w:r w:rsidR="00377DF0">
        <w:rPr>
          <w:szCs w:val="18"/>
        </w:rPr>
        <w:t xml:space="preserve">they have </w:t>
      </w:r>
      <w:r w:rsidR="00A72910" w:rsidRPr="00D62212">
        <w:rPr>
          <w:szCs w:val="18"/>
        </w:rPr>
        <w:t xml:space="preserve">taken </w:t>
      </w:r>
      <w:r w:rsidRPr="00D62212">
        <w:rPr>
          <w:szCs w:val="18"/>
        </w:rPr>
        <w:t xml:space="preserve">in response to COVID-19 in the </w:t>
      </w:r>
      <w:r w:rsidR="00377DF0">
        <w:rPr>
          <w:szCs w:val="18"/>
        </w:rPr>
        <w:t>c</w:t>
      </w:r>
      <w:r w:rsidRPr="00D62212">
        <w:rPr>
          <w:szCs w:val="18"/>
        </w:rPr>
        <w:t xml:space="preserve">otton sector, as well as </w:t>
      </w:r>
      <w:r w:rsidR="00377DF0">
        <w:rPr>
          <w:szCs w:val="18"/>
        </w:rPr>
        <w:t>about</w:t>
      </w:r>
      <w:r w:rsidR="00377DF0" w:rsidRPr="00D62212">
        <w:rPr>
          <w:szCs w:val="18"/>
        </w:rPr>
        <w:t xml:space="preserve"> </w:t>
      </w:r>
      <w:r w:rsidRPr="00D62212">
        <w:rPr>
          <w:szCs w:val="18"/>
        </w:rPr>
        <w:t>the implementation of the</w:t>
      </w:r>
      <w:r w:rsidR="00377DF0">
        <w:rPr>
          <w:szCs w:val="18"/>
        </w:rPr>
        <w:t>ir</w:t>
      </w:r>
      <w:r w:rsidRPr="00D62212">
        <w:rPr>
          <w:szCs w:val="18"/>
        </w:rPr>
        <w:t xml:space="preserve"> Nairobi commitments on </w:t>
      </w:r>
      <w:r w:rsidR="00377DF0">
        <w:rPr>
          <w:szCs w:val="18"/>
        </w:rPr>
        <w:t>m</w:t>
      </w:r>
      <w:r w:rsidRPr="00D62212">
        <w:rPr>
          <w:szCs w:val="18"/>
        </w:rPr>
        <w:t xml:space="preserve">arket </w:t>
      </w:r>
      <w:r w:rsidR="00377DF0">
        <w:rPr>
          <w:szCs w:val="18"/>
        </w:rPr>
        <w:t>a</w:t>
      </w:r>
      <w:r w:rsidRPr="00D62212">
        <w:rPr>
          <w:szCs w:val="18"/>
        </w:rPr>
        <w:t xml:space="preserve">ccess and </w:t>
      </w:r>
      <w:r w:rsidR="00377DF0">
        <w:rPr>
          <w:szCs w:val="18"/>
        </w:rPr>
        <w:t>e</w:t>
      </w:r>
      <w:r w:rsidRPr="00D62212">
        <w:rPr>
          <w:szCs w:val="18"/>
        </w:rPr>
        <w:t xml:space="preserve">xport </w:t>
      </w:r>
      <w:r w:rsidR="00377DF0">
        <w:rPr>
          <w:szCs w:val="18"/>
        </w:rPr>
        <w:t>s</w:t>
      </w:r>
      <w:r w:rsidRPr="00D62212">
        <w:rPr>
          <w:szCs w:val="18"/>
        </w:rPr>
        <w:t xml:space="preserve">ubsidies for </w:t>
      </w:r>
      <w:r w:rsidR="00377DF0">
        <w:rPr>
          <w:szCs w:val="18"/>
        </w:rPr>
        <w:t>c</w:t>
      </w:r>
      <w:r w:rsidRPr="00D62212">
        <w:rPr>
          <w:szCs w:val="18"/>
        </w:rPr>
        <w:t>otton.</w:t>
      </w:r>
      <w:r w:rsidR="00D62212" w:rsidRPr="00D62212">
        <w:rPr>
          <w:szCs w:val="18"/>
        </w:rPr>
        <w:t xml:space="preserve"> On </w:t>
      </w:r>
      <w:r w:rsidR="00377DF0">
        <w:rPr>
          <w:szCs w:val="18"/>
        </w:rPr>
        <w:t>m</w:t>
      </w:r>
      <w:r w:rsidR="00D62212" w:rsidRPr="00D62212">
        <w:rPr>
          <w:szCs w:val="18"/>
        </w:rPr>
        <w:t xml:space="preserve">arket </w:t>
      </w:r>
      <w:r w:rsidR="00377DF0">
        <w:rPr>
          <w:szCs w:val="18"/>
        </w:rPr>
        <w:t>a</w:t>
      </w:r>
      <w:r w:rsidR="00D62212" w:rsidRPr="00D62212">
        <w:rPr>
          <w:szCs w:val="18"/>
        </w:rPr>
        <w:t xml:space="preserve">ccess, </w:t>
      </w:r>
      <w:r w:rsidR="00D62212" w:rsidRPr="00D62212">
        <w:rPr>
          <w:szCs w:val="18"/>
          <w:lang w:val="en"/>
        </w:rPr>
        <w:t>t</w:t>
      </w:r>
      <w:r w:rsidR="003436C1" w:rsidRPr="00D62212">
        <w:rPr>
          <w:szCs w:val="18"/>
          <w:lang w:val="en"/>
        </w:rPr>
        <w:t>he</w:t>
      </w:r>
      <w:r w:rsidR="00D06236">
        <w:rPr>
          <w:szCs w:val="18"/>
          <w:lang w:val="en"/>
        </w:rPr>
        <w:t> C-4</w:t>
      </w:r>
      <w:r w:rsidR="003436C1" w:rsidRPr="00D62212">
        <w:rPr>
          <w:szCs w:val="18"/>
          <w:lang w:val="en"/>
        </w:rPr>
        <w:t xml:space="preserve"> encouraged </w:t>
      </w:r>
      <w:r w:rsidR="00377DF0">
        <w:rPr>
          <w:szCs w:val="18"/>
          <w:lang w:val="en"/>
        </w:rPr>
        <w:t>Members to make greater</w:t>
      </w:r>
      <w:r w:rsidR="003436C1" w:rsidRPr="00D62212">
        <w:rPr>
          <w:szCs w:val="18"/>
          <w:lang w:val="en"/>
        </w:rPr>
        <w:t xml:space="preserve"> </w:t>
      </w:r>
      <w:r w:rsidR="004D2A7B" w:rsidRPr="00D62212">
        <w:rPr>
          <w:szCs w:val="18"/>
          <w:lang w:val="en"/>
        </w:rPr>
        <w:t xml:space="preserve">efforts </w:t>
      </w:r>
      <w:r w:rsidR="003436C1" w:rsidRPr="00D62212">
        <w:rPr>
          <w:szCs w:val="18"/>
          <w:lang w:val="en"/>
        </w:rPr>
        <w:t xml:space="preserve">to extend </w:t>
      </w:r>
      <w:r w:rsidR="00D62212" w:rsidRPr="00D62212">
        <w:rPr>
          <w:szCs w:val="18"/>
          <w:lang w:val="en"/>
        </w:rPr>
        <w:t xml:space="preserve">duty-free and quota-free access </w:t>
      </w:r>
      <w:r w:rsidR="00D62212">
        <w:rPr>
          <w:szCs w:val="18"/>
          <w:lang w:val="en"/>
        </w:rPr>
        <w:t>to their markets</w:t>
      </w:r>
      <w:r w:rsidR="003436C1" w:rsidRPr="00D62212">
        <w:rPr>
          <w:szCs w:val="18"/>
          <w:lang w:val="en"/>
        </w:rPr>
        <w:t xml:space="preserve"> </w:t>
      </w:r>
      <w:r w:rsidR="00377DF0">
        <w:rPr>
          <w:szCs w:val="18"/>
          <w:lang w:val="en"/>
        </w:rPr>
        <w:t>for</w:t>
      </w:r>
      <w:r w:rsidR="00377DF0" w:rsidRPr="00D62212">
        <w:rPr>
          <w:szCs w:val="18"/>
          <w:lang w:val="en"/>
        </w:rPr>
        <w:t xml:space="preserve"> </w:t>
      </w:r>
      <w:r w:rsidR="003436C1" w:rsidRPr="00D62212">
        <w:rPr>
          <w:szCs w:val="18"/>
          <w:lang w:val="en"/>
        </w:rPr>
        <w:t xml:space="preserve">all </w:t>
      </w:r>
      <w:r w:rsidR="00377DF0">
        <w:rPr>
          <w:szCs w:val="18"/>
          <w:lang w:val="en"/>
        </w:rPr>
        <w:t>c</w:t>
      </w:r>
      <w:r w:rsidR="003436C1" w:rsidRPr="00D62212">
        <w:rPr>
          <w:szCs w:val="18"/>
          <w:lang w:val="en"/>
        </w:rPr>
        <w:t xml:space="preserve">otton products originating </w:t>
      </w:r>
      <w:r w:rsidR="00377DF0">
        <w:rPr>
          <w:szCs w:val="18"/>
          <w:lang w:val="en"/>
        </w:rPr>
        <w:t xml:space="preserve">in </w:t>
      </w:r>
      <w:r w:rsidR="003436C1" w:rsidRPr="00D62212">
        <w:rPr>
          <w:szCs w:val="18"/>
          <w:lang w:val="en"/>
        </w:rPr>
        <w:t>LDCs</w:t>
      </w:r>
      <w:r w:rsidR="004D2A7B" w:rsidRPr="00D62212">
        <w:rPr>
          <w:szCs w:val="18"/>
          <w:lang w:val="en"/>
        </w:rPr>
        <w:t xml:space="preserve">. </w:t>
      </w:r>
      <w:r w:rsidRPr="00D62212">
        <w:rPr>
          <w:lang w:val="en-US" w:eastAsia="en-GB"/>
        </w:rPr>
        <w:t xml:space="preserve">The </w:t>
      </w:r>
      <w:r w:rsidR="00D06236">
        <w:rPr>
          <w:lang w:val="en-US" w:eastAsia="en-GB"/>
        </w:rPr>
        <w:t>C-4</w:t>
      </w:r>
      <w:r w:rsidRPr="00D62212">
        <w:rPr>
          <w:lang w:val="en-US" w:eastAsia="en-GB"/>
        </w:rPr>
        <w:t xml:space="preserve"> also stressed the importance of transparency in relation to the removal of all restrictive trade measures </w:t>
      </w:r>
      <w:r w:rsidR="003436C1" w:rsidRPr="00D62212">
        <w:rPr>
          <w:lang w:val="en-US" w:eastAsia="en-GB"/>
        </w:rPr>
        <w:t xml:space="preserve">that may have a negative impact on </w:t>
      </w:r>
      <w:r w:rsidR="00377DF0">
        <w:rPr>
          <w:lang w:val="en-US" w:eastAsia="en-GB"/>
        </w:rPr>
        <w:t>c</w:t>
      </w:r>
      <w:r w:rsidR="003436C1" w:rsidRPr="00D62212">
        <w:rPr>
          <w:lang w:val="en-US" w:eastAsia="en-GB"/>
        </w:rPr>
        <w:t>otton</w:t>
      </w:r>
      <w:r w:rsidRPr="00D62212">
        <w:rPr>
          <w:lang w:val="en-US" w:eastAsia="en-GB"/>
        </w:rPr>
        <w:t xml:space="preserve">. </w:t>
      </w:r>
      <w:r w:rsidR="003436C1" w:rsidRPr="00D62212">
        <w:rPr>
          <w:lang w:val="en-US" w:eastAsia="en-GB"/>
        </w:rPr>
        <w:t xml:space="preserve">Finally, the </w:t>
      </w:r>
      <w:r w:rsidR="00D06236">
        <w:rPr>
          <w:lang w:val="en-US" w:eastAsia="en-GB"/>
        </w:rPr>
        <w:t>C-4</w:t>
      </w:r>
      <w:r w:rsidR="003436C1" w:rsidRPr="00D62212">
        <w:rPr>
          <w:lang w:val="en-US" w:eastAsia="en-GB"/>
        </w:rPr>
        <w:t xml:space="preserve"> </w:t>
      </w:r>
      <w:r w:rsidR="00D62212">
        <w:rPr>
          <w:lang w:val="en-US" w:eastAsia="en-GB"/>
        </w:rPr>
        <w:t>made the following two request</w:t>
      </w:r>
      <w:r w:rsidR="00611D1F">
        <w:rPr>
          <w:lang w:val="en-US" w:eastAsia="en-GB"/>
        </w:rPr>
        <w:t>s</w:t>
      </w:r>
      <w:r w:rsidR="003436C1" w:rsidRPr="00D62212">
        <w:rPr>
          <w:lang w:val="en-US" w:eastAsia="en-GB"/>
        </w:rPr>
        <w:t>:</w:t>
      </w:r>
      <w:r w:rsidR="003436C1" w:rsidRPr="003436C1">
        <w:rPr>
          <w:lang w:eastAsia="en-GB"/>
        </w:rPr>
        <w:t xml:space="preserve"> (1) inclusion of a new standing agenda item </w:t>
      </w:r>
      <w:r w:rsidR="00CF11B0" w:rsidRPr="003436C1">
        <w:rPr>
          <w:lang w:eastAsia="en-GB"/>
        </w:rPr>
        <w:t xml:space="preserve">on COVID-19 and </w:t>
      </w:r>
      <w:r w:rsidR="00CF11B0">
        <w:rPr>
          <w:lang w:eastAsia="en-GB"/>
        </w:rPr>
        <w:t>c</w:t>
      </w:r>
      <w:r w:rsidR="00CF11B0" w:rsidRPr="003436C1">
        <w:rPr>
          <w:lang w:eastAsia="en-GB"/>
        </w:rPr>
        <w:t xml:space="preserve">otton </w:t>
      </w:r>
      <w:r w:rsidR="003436C1" w:rsidRPr="003436C1">
        <w:rPr>
          <w:lang w:eastAsia="en-GB"/>
        </w:rPr>
        <w:t xml:space="preserve">in the </w:t>
      </w:r>
      <w:r w:rsidR="00CF11B0">
        <w:rPr>
          <w:lang w:eastAsia="en-GB"/>
        </w:rPr>
        <w:t>D</w:t>
      </w:r>
      <w:r w:rsidR="00FE0987">
        <w:rPr>
          <w:lang w:eastAsia="en-GB"/>
        </w:rPr>
        <w:t xml:space="preserve">edicated </w:t>
      </w:r>
      <w:r w:rsidR="00CF11B0">
        <w:rPr>
          <w:lang w:eastAsia="en-GB"/>
        </w:rPr>
        <w:t>D</w:t>
      </w:r>
      <w:r w:rsidR="00FE0987">
        <w:rPr>
          <w:lang w:eastAsia="en-GB"/>
        </w:rPr>
        <w:t>iscussion</w:t>
      </w:r>
      <w:r w:rsidR="003436C1" w:rsidRPr="003436C1">
        <w:rPr>
          <w:lang w:eastAsia="en-GB"/>
        </w:rPr>
        <w:t>; and (2) preparation of an information note by the Secretariat to assess the impact of COVID</w:t>
      </w:r>
      <w:r w:rsidR="003436C1" w:rsidRPr="003436C1">
        <w:rPr>
          <w:lang w:eastAsia="en-GB"/>
        </w:rPr>
        <w:noBreakHyphen/>
        <w:t xml:space="preserve">19 on the </w:t>
      </w:r>
      <w:r w:rsidR="00377DF0">
        <w:rPr>
          <w:lang w:eastAsia="en-GB"/>
        </w:rPr>
        <w:t>c</w:t>
      </w:r>
      <w:r w:rsidR="003436C1" w:rsidRPr="003436C1">
        <w:rPr>
          <w:lang w:eastAsia="en-GB"/>
        </w:rPr>
        <w:t xml:space="preserve">otton sector in </w:t>
      </w:r>
      <w:r w:rsidR="003436C1" w:rsidRPr="00D62212">
        <w:rPr>
          <w:lang w:val="en-US" w:eastAsia="en-GB"/>
        </w:rPr>
        <w:t>the</w:t>
      </w:r>
      <w:r w:rsidR="00D06236">
        <w:rPr>
          <w:lang w:val="en-US" w:eastAsia="en-GB"/>
        </w:rPr>
        <w:t> </w:t>
      </w:r>
      <w:r w:rsidR="003436C1" w:rsidRPr="00D62212">
        <w:rPr>
          <w:lang w:val="en-US" w:eastAsia="en-GB"/>
        </w:rPr>
        <w:t>C</w:t>
      </w:r>
      <w:r w:rsidR="00D06236">
        <w:rPr>
          <w:lang w:val="en-US" w:eastAsia="en-GB"/>
        </w:rPr>
        <w:noBreakHyphen/>
      </w:r>
      <w:r w:rsidR="003436C1" w:rsidRPr="00D62212">
        <w:rPr>
          <w:lang w:val="en-US" w:eastAsia="en-GB"/>
        </w:rPr>
        <w:t xml:space="preserve">4 countries and other LDCs. </w:t>
      </w:r>
    </w:p>
    <w:p w14:paraId="24111DAF" w14:textId="17A14534" w:rsidR="002E5880" w:rsidRPr="00FA17C6" w:rsidRDefault="002E5880" w:rsidP="003E5103">
      <w:pPr>
        <w:pStyle w:val="BodyText"/>
        <w:rPr>
          <w:lang w:eastAsia="en-GB"/>
        </w:rPr>
      </w:pPr>
      <w:r>
        <w:rPr>
          <w:lang w:val="en-US" w:eastAsia="en-GB"/>
        </w:rPr>
        <w:t>Mali</w:t>
      </w:r>
      <w:r w:rsidR="003436C1">
        <w:rPr>
          <w:lang w:val="en-US" w:eastAsia="en-GB"/>
        </w:rPr>
        <w:t xml:space="preserve"> </w:t>
      </w:r>
      <w:r w:rsidR="00C6661A">
        <w:rPr>
          <w:lang w:val="en-US" w:eastAsia="en-GB"/>
        </w:rPr>
        <w:t xml:space="preserve">described </w:t>
      </w:r>
      <w:r w:rsidR="00447F13" w:rsidRPr="003436C1">
        <w:rPr>
          <w:lang w:eastAsia="en-GB"/>
        </w:rPr>
        <w:t>the devastating harm brought</w:t>
      </w:r>
      <w:r w:rsidR="00611D1F">
        <w:rPr>
          <w:lang w:eastAsia="en-GB"/>
        </w:rPr>
        <w:t xml:space="preserve"> by </w:t>
      </w:r>
      <w:r w:rsidR="00611D1F" w:rsidRPr="003436C1">
        <w:rPr>
          <w:lang w:eastAsia="en-GB"/>
        </w:rPr>
        <w:t xml:space="preserve">COVID-19 </w:t>
      </w:r>
      <w:r w:rsidR="00447F13" w:rsidRPr="003436C1">
        <w:rPr>
          <w:lang w:eastAsia="en-GB"/>
        </w:rPr>
        <w:t xml:space="preserve">to its </w:t>
      </w:r>
      <w:r w:rsidR="00C6661A">
        <w:rPr>
          <w:lang w:eastAsia="en-GB"/>
        </w:rPr>
        <w:t>c</w:t>
      </w:r>
      <w:r w:rsidR="00975E77">
        <w:rPr>
          <w:lang w:eastAsia="en-GB"/>
        </w:rPr>
        <w:t>o</w:t>
      </w:r>
      <w:r w:rsidR="00447F13" w:rsidRPr="003436C1">
        <w:rPr>
          <w:lang w:eastAsia="en-GB"/>
        </w:rPr>
        <w:t>tton sector</w:t>
      </w:r>
      <w:r w:rsidR="003E5103">
        <w:rPr>
          <w:lang w:eastAsia="en-GB"/>
        </w:rPr>
        <w:t>, noting that the health crisis had</w:t>
      </w:r>
      <w:r w:rsidR="003E5103" w:rsidRPr="003E5103">
        <w:rPr>
          <w:lang w:val="en" w:eastAsia="en-GB"/>
        </w:rPr>
        <w:t xml:space="preserve"> resulted </w:t>
      </w:r>
      <w:r w:rsidR="003E5103">
        <w:rPr>
          <w:lang w:val="en" w:eastAsia="en-GB"/>
        </w:rPr>
        <w:t xml:space="preserve">in the following effects: </w:t>
      </w:r>
      <w:r w:rsidR="00C6661A">
        <w:rPr>
          <w:lang w:val="en" w:eastAsia="en-GB"/>
        </w:rPr>
        <w:t xml:space="preserve">a </w:t>
      </w:r>
      <w:r w:rsidR="003E5103" w:rsidRPr="003E5103">
        <w:rPr>
          <w:lang w:val="en" w:eastAsia="en-GB"/>
        </w:rPr>
        <w:t xml:space="preserve">drastic </w:t>
      </w:r>
      <w:r w:rsidR="00C6661A">
        <w:rPr>
          <w:lang w:val="en" w:eastAsia="en-GB"/>
        </w:rPr>
        <w:t xml:space="preserve">price </w:t>
      </w:r>
      <w:r w:rsidR="003E5103" w:rsidRPr="003E5103">
        <w:rPr>
          <w:lang w:val="en" w:eastAsia="en-GB"/>
        </w:rPr>
        <w:t xml:space="preserve">fall </w:t>
      </w:r>
      <w:r w:rsidR="00C6661A">
        <w:rPr>
          <w:lang w:val="en" w:eastAsia="en-GB"/>
        </w:rPr>
        <w:t>for</w:t>
      </w:r>
      <w:r w:rsidR="00C6661A" w:rsidRPr="003E5103">
        <w:rPr>
          <w:lang w:val="en" w:eastAsia="en-GB"/>
        </w:rPr>
        <w:t xml:space="preserve"> </w:t>
      </w:r>
      <w:r w:rsidR="00C6661A">
        <w:rPr>
          <w:lang w:val="en" w:eastAsia="en-GB"/>
        </w:rPr>
        <w:t>c</w:t>
      </w:r>
      <w:r w:rsidR="003E5103" w:rsidRPr="003E5103">
        <w:rPr>
          <w:lang w:val="en" w:eastAsia="en-GB"/>
        </w:rPr>
        <w:t xml:space="preserve">otton </w:t>
      </w:r>
      <w:r w:rsidR="002D4E61">
        <w:rPr>
          <w:lang w:val="en" w:eastAsia="en-GB"/>
        </w:rPr>
        <w:t xml:space="preserve">and </w:t>
      </w:r>
      <w:r w:rsidR="00C6661A">
        <w:rPr>
          <w:lang w:val="en" w:eastAsia="en-GB"/>
        </w:rPr>
        <w:t>c</w:t>
      </w:r>
      <w:r w:rsidR="002D4E61">
        <w:rPr>
          <w:lang w:val="en" w:eastAsia="en-GB"/>
        </w:rPr>
        <w:t>otton seed</w:t>
      </w:r>
      <w:r w:rsidR="003E5103">
        <w:rPr>
          <w:lang w:val="en" w:eastAsia="en-GB"/>
        </w:rPr>
        <w:t>;</w:t>
      </w:r>
      <w:r w:rsidR="003E5103" w:rsidRPr="003E5103">
        <w:rPr>
          <w:lang w:val="en" w:eastAsia="en-GB"/>
        </w:rPr>
        <w:t xml:space="preserve"> </w:t>
      </w:r>
      <w:r w:rsidR="00C6661A">
        <w:rPr>
          <w:lang w:val="en" w:eastAsia="en-GB"/>
        </w:rPr>
        <w:t xml:space="preserve">a </w:t>
      </w:r>
      <w:r w:rsidR="003E5103" w:rsidRPr="003E5103">
        <w:rPr>
          <w:lang w:val="en" w:eastAsia="en-GB"/>
        </w:rPr>
        <w:t xml:space="preserve">slowdown in </w:t>
      </w:r>
      <w:r w:rsidR="00C6661A">
        <w:rPr>
          <w:lang w:val="en" w:eastAsia="en-GB"/>
        </w:rPr>
        <w:t>c</w:t>
      </w:r>
      <w:r w:rsidR="003E5103">
        <w:rPr>
          <w:lang w:val="en" w:eastAsia="en-GB"/>
        </w:rPr>
        <w:t xml:space="preserve">otton transportation; </w:t>
      </w:r>
      <w:r w:rsidR="003E5103" w:rsidRPr="003E5103">
        <w:rPr>
          <w:lang w:val="en" w:eastAsia="en-GB"/>
        </w:rPr>
        <w:t xml:space="preserve">excessive accumulation of </w:t>
      </w:r>
      <w:r w:rsidR="00C6661A">
        <w:rPr>
          <w:lang w:val="en" w:eastAsia="en-GB"/>
        </w:rPr>
        <w:t>c</w:t>
      </w:r>
      <w:r w:rsidR="003E5103" w:rsidRPr="003E5103">
        <w:rPr>
          <w:lang w:val="en" w:eastAsia="en-GB"/>
        </w:rPr>
        <w:t>otton stocks in factories and ports;</w:t>
      </w:r>
      <w:r w:rsidR="003E5103" w:rsidRPr="00741408">
        <w:rPr>
          <w:lang w:eastAsia="en-GB"/>
        </w:rPr>
        <w:t xml:space="preserve"> </w:t>
      </w:r>
      <w:r w:rsidR="003E5103" w:rsidRPr="003E5103">
        <w:rPr>
          <w:lang w:val="en" w:eastAsia="en-GB"/>
        </w:rPr>
        <w:t xml:space="preserve">difficulties </w:t>
      </w:r>
      <w:r w:rsidR="003E5103">
        <w:rPr>
          <w:lang w:val="en" w:eastAsia="en-GB"/>
        </w:rPr>
        <w:t xml:space="preserve">for </w:t>
      </w:r>
      <w:r w:rsidR="00C6661A">
        <w:rPr>
          <w:lang w:val="en" w:eastAsia="en-GB"/>
        </w:rPr>
        <w:t>c</w:t>
      </w:r>
      <w:r w:rsidR="003E5103">
        <w:rPr>
          <w:lang w:val="en" w:eastAsia="en-GB"/>
        </w:rPr>
        <w:t xml:space="preserve">otton companies </w:t>
      </w:r>
      <w:r w:rsidR="00C6661A">
        <w:rPr>
          <w:lang w:val="en" w:eastAsia="en-GB"/>
        </w:rPr>
        <w:t xml:space="preserve">in </w:t>
      </w:r>
      <w:r w:rsidR="003E5103">
        <w:rPr>
          <w:lang w:val="en" w:eastAsia="en-GB"/>
        </w:rPr>
        <w:t>honor</w:t>
      </w:r>
      <w:r w:rsidR="00C6661A">
        <w:rPr>
          <w:lang w:val="en" w:eastAsia="en-GB"/>
        </w:rPr>
        <w:t>ing</w:t>
      </w:r>
      <w:r w:rsidR="003E5103" w:rsidRPr="003E5103">
        <w:rPr>
          <w:lang w:val="en" w:eastAsia="en-GB"/>
        </w:rPr>
        <w:t xml:space="preserve"> the commitments made to financial partners and suppliers; </w:t>
      </w:r>
      <w:r w:rsidR="00C6661A">
        <w:rPr>
          <w:lang w:val="en" w:eastAsia="en-GB"/>
        </w:rPr>
        <w:t xml:space="preserve">a </w:t>
      </w:r>
      <w:r w:rsidR="007E680F">
        <w:rPr>
          <w:lang w:val="en" w:eastAsia="en-GB"/>
        </w:rPr>
        <w:t xml:space="preserve">decrease </w:t>
      </w:r>
      <w:r w:rsidR="003E5103">
        <w:rPr>
          <w:lang w:val="en" w:eastAsia="en-GB"/>
        </w:rPr>
        <w:t xml:space="preserve">in </w:t>
      </w:r>
      <w:r w:rsidR="00C6661A">
        <w:rPr>
          <w:lang w:val="en" w:eastAsia="en-GB"/>
        </w:rPr>
        <w:t>c</w:t>
      </w:r>
      <w:r w:rsidR="003E5103">
        <w:rPr>
          <w:lang w:val="en" w:eastAsia="en-GB"/>
        </w:rPr>
        <w:t>otton production</w:t>
      </w:r>
      <w:r w:rsidR="003E5103" w:rsidRPr="00741408">
        <w:rPr>
          <w:lang w:eastAsia="en-GB"/>
        </w:rPr>
        <w:t xml:space="preserve">; </w:t>
      </w:r>
      <w:r w:rsidR="00C6661A">
        <w:rPr>
          <w:lang w:eastAsia="en-GB"/>
        </w:rPr>
        <w:t xml:space="preserve">and </w:t>
      </w:r>
      <w:r w:rsidR="002D4E61">
        <w:rPr>
          <w:lang w:val="en" w:eastAsia="en-GB"/>
        </w:rPr>
        <w:t>waste</w:t>
      </w:r>
      <w:r w:rsidR="003E5103" w:rsidRPr="003E5103">
        <w:rPr>
          <w:lang w:val="en" w:eastAsia="en-GB"/>
        </w:rPr>
        <w:t xml:space="preserve"> of </w:t>
      </w:r>
      <w:r w:rsidR="002D4E61" w:rsidRPr="003E5103">
        <w:rPr>
          <w:lang w:val="en" w:eastAsia="en-GB"/>
        </w:rPr>
        <w:t>fertilizers</w:t>
      </w:r>
      <w:r w:rsidR="003E5103" w:rsidRPr="003E5103">
        <w:rPr>
          <w:lang w:val="en" w:eastAsia="en-GB"/>
        </w:rPr>
        <w:t xml:space="preserve"> and pesticides</w:t>
      </w:r>
      <w:r w:rsidR="002D4E61">
        <w:rPr>
          <w:lang w:val="en" w:eastAsia="en-GB"/>
        </w:rPr>
        <w:t>.</w:t>
      </w:r>
      <w:r w:rsidR="007E680F">
        <w:rPr>
          <w:lang w:val="en" w:eastAsia="en-GB"/>
        </w:rPr>
        <w:t xml:space="preserve"> T</w:t>
      </w:r>
      <w:r w:rsidR="002D4E61">
        <w:rPr>
          <w:lang w:val="en" w:eastAsia="en-GB"/>
        </w:rPr>
        <w:t xml:space="preserve">hose </w:t>
      </w:r>
      <w:r w:rsidR="00750F53">
        <w:rPr>
          <w:lang w:val="en" w:eastAsia="en-GB"/>
        </w:rPr>
        <w:t>trends</w:t>
      </w:r>
      <w:r w:rsidR="002D4E61">
        <w:rPr>
          <w:lang w:val="en" w:eastAsia="en-GB"/>
        </w:rPr>
        <w:t xml:space="preserve"> had led to</w:t>
      </w:r>
      <w:r w:rsidR="003E5103">
        <w:rPr>
          <w:lang w:val="en" w:eastAsia="en-GB"/>
        </w:rPr>
        <w:t xml:space="preserve"> </w:t>
      </w:r>
      <w:r w:rsidR="00C6661A">
        <w:rPr>
          <w:lang w:val="en" w:eastAsia="en-GB"/>
        </w:rPr>
        <w:t xml:space="preserve">a </w:t>
      </w:r>
      <w:r w:rsidR="003E5103" w:rsidRPr="003E5103">
        <w:rPr>
          <w:lang w:val="en" w:eastAsia="en-GB"/>
        </w:rPr>
        <w:t>significant drop in</w:t>
      </w:r>
      <w:r w:rsidR="002D4E61">
        <w:rPr>
          <w:lang w:val="en" w:eastAsia="en-GB"/>
        </w:rPr>
        <w:t xml:space="preserve"> </w:t>
      </w:r>
      <w:r w:rsidR="00C6661A">
        <w:rPr>
          <w:lang w:val="en" w:eastAsia="en-GB"/>
        </w:rPr>
        <w:t>c</w:t>
      </w:r>
      <w:r w:rsidR="002D4E61">
        <w:rPr>
          <w:lang w:val="en" w:eastAsia="en-GB"/>
        </w:rPr>
        <w:t>otton</w:t>
      </w:r>
      <w:r w:rsidR="003E5103" w:rsidRPr="003E5103">
        <w:rPr>
          <w:lang w:val="en" w:eastAsia="en-GB"/>
        </w:rPr>
        <w:t xml:space="preserve"> producers' income</w:t>
      </w:r>
      <w:r w:rsidR="00C6661A">
        <w:rPr>
          <w:lang w:val="en" w:eastAsia="en-GB"/>
        </w:rPr>
        <w:t>s</w:t>
      </w:r>
      <w:r w:rsidR="00917B72">
        <w:rPr>
          <w:lang w:val="en" w:eastAsia="en-GB"/>
        </w:rPr>
        <w:t xml:space="preserve">, </w:t>
      </w:r>
      <w:r w:rsidR="00C6661A">
        <w:rPr>
          <w:lang w:val="en" w:eastAsia="en-GB"/>
        </w:rPr>
        <w:t xml:space="preserve">a </w:t>
      </w:r>
      <w:r w:rsidR="002D4E61">
        <w:rPr>
          <w:lang w:val="en" w:eastAsia="en-GB"/>
        </w:rPr>
        <w:t>fall</w:t>
      </w:r>
      <w:r w:rsidR="003E5103" w:rsidRPr="003E5103">
        <w:rPr>
          <w:lang w:val="en" w:eastAsia="en-GB"/>
        </w:rPr>
        <w:t xml:space="preserve"> in the turnover of all economic </w:t>
      </w:r>
      <w:r w:rsidR="002D4E61">
        <w:rPr>
          <w:lang w:val="en" w:eastAsia="en-GB"/>
        </w:rPr>
        <w:t>players</w:t>
      </w:r>
      <w:r w:rsidR="003E5103" w:rsidRPr="003E5103">
        <w:rPr>
          <w:lang w:val="en" w:eastAsia="en-GB"/>
        </w:rPr>
        <w:t xml:space="preserve"> operating in the </w:t>
      </w:r>
      <w:r w:rsidR="00C6661A">
        <w:rPr>
          <w:lang w:val="en" w:eastAsia="en-GB"/>
        </w:rPr>
        <w:t>c</w:t>
      </w:r>
      <w:r w:rsidR="003E5103" w:rsidRPr="003E5103">
        <w:rPr>
          <w:lang w:val="en" w:eastAsia="en-GB"/>
        </w:rPr>
        <w:t>otton production and processing</w:t>
      </w:r>
      <w:r w:rsidR="003E5103" w:rsidRPr="003E5103">
        <w:rPr>
          <w:bCs/>
          <w:lang w:val="en" w:eastAsia="en-GB"/>
        </w:rPr>
        <w:t xml:space="preserve"> sectors</w:t>
      </w:r>
      <w:r w:rsidR="00917B72">
        <w:rPr>
          <w:bCs/>
          <w:lang w:val="en" w:eastAsia="en-GB"/>
        </w:rPr>
        <w:t>,</w:t>
      </w:r>
      <w:r w:rsidR="003E5103">
        <w:rPr>
          <w:bCs/>
          <w:lang w:val="en" w:eastAsia="en-GB"/>
        </w:rPr>
        <w:t xml:space="preserve"> and</w:t>
      </w:r>
      <w:r w:rsidR="003E5103" w:rsidRPr="003E5103">
        <w:rPr>
          <w:lang w:val="en" w:eastAsia="en-GB"/>
        </w:rPr>
        <w:t xml:space="preserve"> </w:t>
      </w:r>
      <w:r w:rsidR="00C6661A">
        <w:rPr>
          <w:lang w:val="en" w:eastAsia="en-GB"/>
        </w:rPr>
        <w:t xml:space="preserve">a </w:t>
      </w:r>
      <w:r w:rsidR="003E5103" w:rsidRPr="003E5103">
        <w:rPr>
          <w:lang w:val="en" w:eastAsia="en-GB"/>
        </w:rPr>
        <w:t>significant reduction in the country's</w:t>
      </w:r>
      <w:r w:rsidR="00917B72">
        <w:rPr>
          <w:lang w:val="en" w:eastAsia="en-GB"/>
        </w:rPr>
        <w:t xml:space="preserve"> </w:t>
      </w:r>
      <w:r w:rsidR="00C6661A">
        <w:rPr>
          <w:lang w:val="en" w:eastAsia="en-GB"/>
        </w:rPr>
        <w:t xml:space="preserve">earnings from cotton </w:t>
      </w:r>
      <w:r w:rsidR="003E5103" w:rsidRPr="003E5103">
        <w:rPr>
          <w:lang w:val="en" w:eastAsia="en-GB"/>
        </w:rPr>
        <w:t>export</w:t>
      </w:r>
      <w:r w:rsidR="00C6661A">
        <w:rPr>
          <w:lang w:val="en" w:eastAsia="en-GB"/>
        </w:rPr>
        <w:t>s</w:t>
      </w:r>
      <w:r w:rsidR="00917B72">
        <w:rPr>
          <w:lang w:val="en" w:eastAsia="en-GB"/>
        </w:rPr>
        <w:t xml:space="preserve">, </w:t>
      </w:r>
      <w:proofErr w:type="gramStart"/>
      <w:r w:rsidR="00917B72" w:rsidRPr="003E5103">
        <w:rPr>
          <w:lang w:val="en" w:eastAsia="en-GB"/>
        </w:rPr>
        <w:t>taxe</w:t>
      </w:r>
      <w:r w:rsidR="00917B72">
        <w:rPr>
          <w:lang w:val="en" w:eastAsia="en-GB"/>
        </w:rPr>
        <w:t>s</w:t>
      </w:r>
      <w:proofErr w:type="gramEnd"/>
      <w:r w:rsidR="003E5103" w:rsidRPr="003E5103">
        <w:rPr>
          <w:lang w:val="en" w:eastAsia="en-GB"/>
        </w:rPr>
        <w:t xml:space="preserve"> and duties.</w:t>
      </w:r>
      <w:r w:rsidR="003E5103">
        <w:rPr>
          <w:lang w:val="en" w:eastAsia="en-GB"/>
        </w:rPr>
        <w:t xml:space="preserve"> Mali </w:t>
      </w:r>
      <w:r w:rsidR="00917B72">
        <w:rPr>
          <w:lang w:val="en" w:eastAsia="en-GB"/>
        </w:rPr>
        <w:t>stated that</w:t>
      </w:r>
      <w:r w:rsidR="003E5103">
        <w:rPr>
          <w:lang w:val="en" w:eastAsia="en-GB"/>
        </w:rPr>
        <w:t xml:space="preserve"> it</w:t>
      </w:r>
      <w:r w:rsidR="00917B72">
        <w:rPr>
          <w:lang w:val="en" w:eastAsia="en-GB"/>
        </w:rPr>
        <w:t xml:space="preserve"> had </w:t>
      </w:r>
      <w:r w:rsidR="00C6661A">
        <w:rPr>
          <w:lang w:val="en" w:eastAsia="en-GB"/>
        </w:rPr>
        <w:t xml:space="preserve">established </w:t>
      </w:r>
      <w:r w:rsidR="00917B72">
        <w:rPr>
          <w:lang w:val="en" w:eastAsia="en-GB"/>
        </w:rPr>
        <w:t>a</w:t>
      </w:r>
      <w:r w:rsidR="00750F53">
        <w:rPr>
          <w:lang w:val="en" w:eastAsia="en-GB"/>
        </w:rPr>
        <w:t xml:space="preserve">n </w:t>
      </w:r>
      <w:r w:rsidR="003E5103">
        <w:rPr>
          <w:lang w:val="en" w:eastAsia="en-GB"/>
        </w:rPr>
        <w:t xml:space="preserve">action plan to </w:t>
      </w:r>
      <w:r w:rsidR="003E5103" w:rsidRPr="003E5103">
        <w:rPr>
          <w:lang w:val="en" w:eastAsia="en-GB"/>
        </w:rPr>
        <w:t xml:space="preserve">deal with the </w:t>
      </w:r>
      <w:r w:rsidR="00C6661A">
        <w:rPr>
          <w:lang w:val="en" w:eastAsia="en-GB"/>
        </w:rPr>
        <w:t>last</w:t>
      </w:r>
      <w:r w:rsidR="00917B72">
        <w:rPr>
          <w:lang w:val="en" w:eastAsia="en-GB"/>
        </w:rPr>
        <w:t xml:space="preserve">ing </w:t>
      </w:r>
      <w:r w:rsidR="003E5103" w:rsidRPr="003E5103">
        <w:rPr>
          <w:lang w:val="en" w:eastAsia="en-GB"/>
        </w:rPr>
        <w:t xml:space="preserve">harmful effects of </w:t>
      </w:r>
      <w:r w:rsidR="00917B72">
        <w:rPr>
          <w:lang w:val="en" w:eastAsia="en-GB"/>
        </w:rPr>
        <w:t>the pandemic</w:t>
      </w:r>
      <w:r w:rsidR="00C6661A">
        <w:rPr>
          <w:lang w:val="en" w:eastAsia="en-GB"/>
        </w:rPr>
        <w:t>,</w:t>
      </w:r>
      <w:r w:rsidR="00917B72">
        <w:rPr>
          <w:lang w:val="en" w:eastAsia="en-GB"/>
        </w:rPr>
        <w:t xml:space="preserve"> and</w:t>
      </w:r>
      <w:r w:rsidR="003E5103" w:rsidRPr="003E5103">
        <w:rPr>
          <w:lang w:val="en" w:eastAsia="en-GB"/>
        </w:rPr>
        <w:t xml:space="preserve"> </w:t>
      </w:r>
      <w:r w:rsidR="00917B72">
        <w:rPr>
          <w:lang w:val="en" w:eastAsia="en-GB"/>
        </w:rPr>
        <w:t>to revive</w:t>
      </w:r>
      <w:r w:rsidR="00F34537">
        <w:rPr>
          <w:lang w:val="en" w:eastAsia="en-GB"/>
        </w:rPr>
        <w:t xml:space="preserve"> its </w:t>
      </w:r>
      <w:r w:rsidR="00C6661A">
        <w:rPr>
          <w:lang w:val="en" w:eastAsia="en-GB"/>
        </w:rPr>
        <w:t>c</w:t>
      </w:r>
      <w:r w:rsidR="00F34537">
        <w:rPr>
          <w:lang w:val="en" w:eastAsia="en-GB"/>
        </w:rPr>
        <w:t xml:space="preserve">otton </w:t>
      </w:r>
      <w:r w:rsidR="003E5103" w:rsidRPr="003E5103">
        <w:rPr>
          <w:lang w:val="en" w:eastAsia="en-GB"/>
        </w:rPr>
        <w:t>sector</w:t>
      </w:r>
      <w:r w:rsidR="003E5103">
        <w:rPr>
          <w:lang w:val="en" w:eastAsia="en-GB"/>
        </w:rPr>
        <w:t xml:space="preserve">. </w:t>
      </w:r>
      <w:r w:rsidR="00447F13" w:rsidRPr="003E5103">
        <w:rPr>
          <w:lang w:val="en-US" w:eastAsia="en-GB"/>
        </w:rPr>
        <w:t xml:space="preserve">Mali </w:t>
      </w:r>
      <w:r w:rsidR="00F34537">
        <w:rPr>
          <w:lang w:val="en-US" w:eastAsia="en-GB"/>
        </w:rPr>
        <w:t>supported</w:t>
      </w:r>
      <w:r w:rsidR="004D2A7B" w:rsidRPr="003E5103">
        <w:rPr>
          <w:lang w:val="en-US" w:eastAsia="en-GB"/>
        </w:rPr>
        <w:t xml:space="preserve"> the request</w:t>
      </w:r>
      <w:r w:rsidR="00F34537">
        <w:rPr>
          <w:lang w:val="en-US" w:eastAsia="en-GB"/>
        </w:rPr>
        <w:t>s</w:t>
      </w:r>
      <w:r w:rsidR="004D2A7B" w:rsidRPr="003E5103">
        <w:rPr>
          <w:lang w:val="en-US" w:eastAsia="en-GB"/>
        </w:rPr>
        <w:t xml:space="preserve"> made by Burkina Faso on behalf of the </w:t>
      </w:r>
      <w:r w:rsidR="00D06236">
        <w:rPr>
          <w:lang w:val="en-US" w:eastAsia="en-GB"/>
        </w:rPr>
        <w:t>C-4</w:t>
      </w:r>
      <w:r w:rsidR="00447F13" w:rsidRPr="003E5103">
        <w:rPr>
          <w:lang w:val="en-US" w:eastAsia="en-GB"/>
        </w:rPr>
        <w:t xml:space="preserve"> and asked the </w:t>
      </w:r>
      <w:r w:rsidR="00611D1F" w:rsidRPr="003E5103">
        <w:rPr>
          <w:lang w:val="en-US" w:eastAsia="en-GB"/>
        </w:rPr>
        <w:t>Secretariat</w:t>
      </w:r>
      <w:r w:rsidR="00447F13" w:rsidRPr="003E5103">
        <w:rPr>
          <w:lang w:val="en-US" w:eastAsia="en-GB"/>
        </w:rPr>
        <w:t xml:space="preserve"> to </w:t>
      </w:r>
      <w:r w:rsidR="00611D1F" w:rsidRPr="003E5103">
        <w:rPr>
          <w:lang w:val="en" w:eastAsia="en-GB"/>
        </w:rPr>
        <w:t>expedite</w:t>
      </w:r>
      <w:r w:rsidR="00447F13" w:rsidRPr="003E5103">
        <w:rPr>
          <w:lang w:val="en-US" w:eastAsia="en-GB"/>
        </w:rPr>
        <w:t xml:space="preserve"> the study on</w:t>
      </w:r>
      <w:r w:rsidR="00611D1F" w:rsidRPr="003E5103">
        <w:rPr>
          <w:lang w:val="en-US" w:eastAsia="en-GB"/>
        </w:rPr>
        <w:t xml:space="preserve"> </w:t>
      </w:r>
      <w:r w:rsidR="00611D1F" w:rsidRPr="003436C1">
        <w:rPr>
          <w:lang w:eastAsia="en-GB"/>
        </w:rPr>
        <w:t>COVID</w:t>
      </w:r>
      <w:r w:rsidR="00611D1F" w:rsidRPr="003436C1">
        <w:rPr>
          <w:lang w:eastAsia="en-GB"/>
        </w:rPr>
        <w:noBreakHyphen/>
        <w:t xml:space="preserve">19 </w:t>
      </w:r>
      <w:r w:rsidR="00917B72">
        <w:rPr>
          <w:lang w:eastAsia="en-GB"/>
        </w:rPr>
        <w:t xml:space="preserve">so </w:t>
      </w:r>
      <w:r w:rsidR="00611D1F" w:rsidRPr="003E5103">
        <w:rPr>
          <w:lang w:val="en-US" w:eastAsia="en-GB"/>
        </w:rPr>
        <w:t xml:space="preserve">that </w:t>
      </w:r>
      <w:r w:rsidR="00C6661A">
        <w:rPr>
          <w:lang w:val="en-US" w:eastAsia="en-GB"/>
        </w:rPr>
        <w:t>its</w:t>
      </w:r>
      <w:r w:rsidR="00C6661A" w:rsidRPr="003E5103">
        <w:rPr>
          <w:lang w:val="en-US" w:eastAsia="en-GB"/>
        </w:rPr>
        <w:t xml:space="preserve"> </w:t>
      </w:r>
      <w:r w:rsidR="00611D1F" w:rsidRPr="003E5103">
        <w:rPr>
          <w:lang w:val="en" w:eastAsia="en-GB"/>
        </w:rPr>
        <w:t xml:space="preserve">results could help the </w:t>
      </w:r>
      <w:r w:rsidR="00D06236">
        <w:rPr>
          <w:lang w:val="en" w:eastAsia="en-GB"/>
        </w:rPr>
        <w:t>C-4</w:t>
      </w:r>
      <w:r w:rsidR="00611D1F" w:rsidRPr="003E5103">
        <w:rPr>
          <w:lang w:val="en" w:eastAsia="en-GB"/>
        </w:rPr>
        <w:t xml:space="preserve"> mobilize resources </w:t>
      </w:r>
      <w:r w:rsidR="00C6661A">
        <w:rPr>
          <w:lang w:val="en" w:eastAsia="en-GB"/>
        </w:rPr>
        <w:t xml:space="preserve">at MC12 </w:t>
      </w:r>
      <w:r w:rsidR="00611D1F" w:rsidRPr="003E5103">
        <w:rPr>
          <w:lang w:val="en" w:eastAsia="en-GB"/>
        </w:rPr>
        <w:t xml:space="preserve">to support </w:t>
      </w:r>
      <w:r w:rsidR="00C6661A">
        <w:rPr>
          <w:lang w:val="en" w:eastAsia="en-GB"/>
        </w:rPr>
        <w:t>c</w:t>
      </w:r>
      <w:r w:rsidR="00611D1F" w:rsidRPr="003E5103">
        <w:rPr>
          <w:lang w:val="en" w:eastAsia="en-GB"/>
        </w:rPr>
        <w:t>otton development</w:t>
      </w:r>
      <w:r w:rsidR="00917B72">
        <w:rPr>
          <w:lang w:val="en" w:eastAsia="en-GB"/>
        </w:rPr>
        <w:t>.</w:t>
      </w:r>
    </w:p>
    <w:p w14:paraId="565FDDDC" w14:textId="411066AD" w:rsidR="00146922" w:rsidRDefault="00447F13" w:rsidP="00020141">
      <w:pPr>
        <w:pStyle w:val="BodyText"/>
      </w:pPr>
      <w:r>
        <w:t xml:space="preserve">Nigeria, on behalf </w:t>
      </w:r>
      <w:r w:rsidR="00F34537">
        <w:t xml:space="preserve">of the African Group, underlined </w:t>
      </w:r>
      <w:r w:rsidR="00A050E6">
        <w:t xml:space="preserve">that it was </w:t>
      </w:r>
      <w:r w:rsidR="00F34537">
        <w:t xml:space="preserve">crucial </w:t>
      </w:r>
      <w:r w:rsidR="00A050E6">
        <w:t xml:space="preserve">to </w:t>
      </w:r>
      <w:r w:rsidR="00F34537">
        <w:t>address food and livelihood security in Africa</w:t>
      </w:r>
      <w:r w:rsidR="008161F1">
        <w:t xml:space="preserve"> and </w:t>
      </w:r>
      <w:r w:rsidR="00A050E6">
        <w:t xml:space="preserve">to </w:t>
      </w:r>
      <w:r w:rsidR="00F34537" w:rsidRPr="00F34537">
        <w:t xml:space="preserve">develop </w:t>
      </w:r>
      <w:r w:rsidR="00A050E6">
        <w:t>c</w:t>
      </w:r>
      <w:r w:rsidR="00F34537" w:rsidRPr="00F34537">
        <w:t xml:space="preserve">otton value chains </w:t>
      </w:r>
      <w:proofErr w:type="gramStart"/>
      <w:r w:rsidR="00A050E6">
        <w:t>so as to</w:t>
      </w:r>
      <w:proofErr w:type="gramEnd"/>
      <w:r w:rsidR="00A050E6">
        <w:t xml:space="preserve"> </w:t>
      </w:r>
      <w:r w:rsidR="00F34537" w:rsidRPr="00F34537">
        <w:t xml:space="preserve">unlock the economic potential of </w:t>
      </w:r>
      <w:r w:rsidR="00A050E6">
        <w:t>c</w:t>
      </w:r>
      <w:r w:rsidR="00F34537" w:rsidRPr="00F34537">
        <w:t>otton</w:t>
      </w:r>
      <w:r w:rsidR="00A050E6">
        <w:t>-</w:t>
      </w:r>
      <w:r w:rsidR="00F34537">
        <w:t>p</w:t>
      </w:r>
      <w:r w:rsidR="00F34537" w:rsidRPr="00F34537">
        <w:t xml:space="preserve">roducing </w:t>
      </w:r>
      <w:r w:rsidR="00F34537">
        <w:t>d</w:t>
      </w:r>
      <w:r w:rsidR="00F34537" w:rsidRPr="00F34537">
        <w:t xml:space="preserve">eveloping </w:t>
      </w:r>
      <w:r w:rsidR="00F34537">
        <w:t>c</w:t>
      </w:r>
      <w:r w:rsidR="00F34537" w:rsidRPr="00F34537">
        <w:t>ountries</w:t>
      </w:r>
      <w:r w:rsidR="00020141">
        <w:t xml:space="preserve">. </w:t>
      </w:r>
      <w:r w:rsidR="008161F1">
        <w:t>T</w:t>
      </w:r>
      <w:r w:rsidR="00F34537" w:rsidRPr="00F34537">
        <w:t xml:space="preserve">he Group maintained </w:t>
      </w:r>
      <w:r w:rsidR="00F34537">
        <w:t>its position that</w:t>
      </w:r>
      <w:r w:rsidR="00F34537" w:rsidRPr="00F34537">
        <w:t xml:space="preserve"> </w:t>
      </w:r>
      <w:r w:rsidR="00A050E6">
        <w:t>c</w:t>
      </w:r>
      <w:r w:rsidR="00F34537" w:rsidRPr="00F34537">
        <w:t>otton</w:t>
      </w:r>
      <w:r w:rsidR="00F765B4">
        <w:t>-related</w:t>
      </w:r>
      <w:r w:rsidR="00F34537" w:rsidRPr="00F34537">
        <w:t xml:space="preserve"> development assistance </w:t>
      </w:r>
      <w:r w:rsidR="00F34537">
        <w:t>should be demand</w:t>
      </w:r>
      <w:r w:rsidR="00A050E6">
        <w:t>-</w:t>
      </w:r>
      <w:r w:rsidR="00F34537">
        <w:t xml:space="preserve">driven in order </w:t>
      </w:r>
      <w:r w:rsidR="00F34537" w:rsidRPr="00F34537">
        <w:t xml:space="preserve">effectively </w:t>
      </w:r>
      <w:r w:rsidR="00A050E6" w:rsidRPr="00F34537">
        <w:t xml:space="preserve">to </w:t>
      </w:r>
      <w:r w:rsidR="00F34537" w:rsidRPr="00F34537">
        <w:t xml:space="preserve">address </w:t>
      </w:r>
      <w:r w:rsidR="00F765B4">
        <w:t>Africa's</w:t>
      </w:r>
      <w:r w:rsidR="00F34537" w:rsidRPr="00F34537">
        <w:t xml:space="preserve"> livelihood difficulties</w:t>
      </w:r>
      <w:r w:rsidR="00F34537" w:rsidRPr="00F765B4">
        <w:t xml:space="preserve">. The </w:t>
      </w:r>
      <w:r w:rsidR="00A050E6">
        <w:t>g</w:t>
      </w:r>
      <w:r w:rsidR="00F34537" w:rsidRPr="00F765B4">
        <w:t xml:space="preserve">roup </w:t>
      </w:r>
      <w:r w:rsidR="00F765B4">
        <w:t xml:space="preserve">further </w:t>
      </w:r>
      <w:r w:rsidR="00F34537" w:rsidRPr="00F765B4">
        <w:t>call</w:t>
      </w:r>
      <w:r w:rsidR="00F765B4">
        <w:t>ed</w:t>
      </w:r>
      <w:r w:rsidR="00F34537" w:rsidRPr="00F765B4">
        <w:t xml:space="preserve"> on </w:t>
      </w:r>
      <w:r w:rsidR="00F765B4">
        <w:t>d</w:t>
      </w:r>
      <w:r w:rsidR="00F34537" w:rsidRPr="00F765B4">
        <w:t xml:space="preserve">evelopment </w:t>
      </w:r>
      <w:r w:rsidR="00F765B4">
        <w:t>p</w:t>
      </w:r>
      <w:r w:rsidR="00F34537" w:rsidRPr="00F765B4">
        <w:t xml:space="preserve">artners and </w:t>
      </w:r>
      <w:r w:rsidR="00F765B4">
        <w:t>d</w:t>
      </w:r>
      <w:r w:rsidR="00F34537" w:rsidRPr="00F765B4">
        <w:t xml:space="preserve">onors to </w:t>
      </w:r>
      <w:r w:rsidR="00A050E6" w:rsidRPr="00F765B4">
        <w:t xml:space="preserve">consider </w:t>
      </w:r>
      <w:r w:rsidR="00F34537" w:rsidRPr="00F765B4">
        <w:t>favourabl</w:t>
      </w:r>
      <w:r w:rsidR="00F765B4">
        <w:t>y</w:t>
      </w:r>
      <w:r w:rsidR="00F34537" w:rsidRPr="00F765B4">
        <w:t xml:space="preserve"> the development assistance requests submitted by Benin, Burkina Faso, Cameroon, Mali, and the</w:t>
      </w:r>
      <w:r w:rsidR="00D06236">
        <w:t> C-4</w:t>
      </w:r>
      <w:r w:rsidR="00F34537" w:rsidRPr="00F765B4">
        <w:t xml:space="preserve"> as a group.</w:t>
      </w:r>
      <w:r w:rsidR="00146922">
        <w:t xml:space="preserve"> </w:t>
      </w:r>
    </w:p>
    <w:p w14:paraId="75436BF5" w14:textId="1E4436CC" w:rsidR="008F1C45" w:rsidRDefault="00146922" w:rsidP="00F4430F">
      <w:pPr>
        <w:pStyle w:val="BodyText"/>
      </w:pPr>
      <w:r>
        <w:t xml:space="preserve">On </w:t>
      </w:r>
      <w:r w:rsidR="00A050E6">
        <w:t>c</w:t>
      </w:r>
      <w:r>
        <w:t>otton negotiations, the African Group echoed</w:t>
      </w:r>
      <w:r w:rsidR="00F34537" w:rsidRPr="00F765B4">
        <w:t xml:space="preserve"> the </w:t>
      </w:r>
      <w:r w:rsidR="00D06236">
        <w:t>C-4</w:t>
      </w:r>
      <w:r w:rsidR="00F34537" w:rsidRPr="00F765B4">
        <w:t xml:space="preserve">'s </w:t>
      </w:r>
      <w:r>
        <w:t>statements</w:t>
      </w:r>
      <w:r w:rsidR="000174DA">
        <w:t>. Stressing that</w:t>
      </w:r>
      <w:r w:rsidR="00A050E6">
        <w:t xml:space="preserve"> the</w:t>
      </w:r>
      <w:r w:rsidR="000174DA">
        <w:t xml:space="preserve"> </w:t>
      </w:r>
      <w:r w:rsidR="000174DA" w:rsidRPr="000174DA">
        <w:rPr>
          <w:lang w:val="en-US"/>
        </w:rPr>
        <w:t xml:space="preserve">product-specific </w:t>
      </w:r>
      <w:r w:rsidR="00A050E6">
        <w:rPr>
          <w:lang w:val="en-US"/>
        </w:rPr>
        <w:t>c</w:t>
      </w:r>
      <w:r w:rsidR="000174DA" w:rsidRPr="000174DA">
        <w:rPr>
          <w:lang w:val="en-US"/>
        </w:rPr>
        <w:t>otton subsidies</w:t>
      </w:r>
      <w:r w:rsidR="000174DA" w:rsidRPr="000174DA">
        <w:t xml:space="preserve"> </w:t>
      </w:r>
      <w:r w:rsidR="00A050E6">
        <w:t xml:space="preserve">provided </w:t>
      </w:r>
      <w:r w:rsidR="000174DA" w:rsidRPr="000174DA">
        <w:t>by large economies erode LDC</w:t>
      </w:r>
      <w:r w:rsidR="000174DA">
        <w:t xml:space="preserve"> </w:t>
      </w:r>
      <w:r w:rsidR="00A050E6">
        <w:t>c</w:t>
      </w:r>
      <w:r w:rsidR="000174DA" w:rsidRPr="000174DA">
        <w:t>otton producers</w:t>
      </w:r>
      <w:r w:rsidR="000174DA">
        <w:t>'</w:t>
      </w:r>
      <w:r w:rsidR="000174DA" w:rsidRPr="000174DA">
        <w:t xml:space="preserve"> competitiveness both in international </w:t>
      </w:r>
      <w:r w:rsidR="000174DA">
        <w:t xml:space="preserve">and </w:t>
      </w:r>
      <w:r w:rsidR="000174DA" w:rsidRPr="000174DA">
        <w:t>domestic market</w:t>
      </w:r>
      <w:r w:rsidR="000174DA">
        <w:t xml:space="preserve">s, the </w:t>
      </w:r>
      <w:r w:rsidR="00A050E6">
        <w:t>g</w:t>
      </w:r>
      <w:r w:rsidR="000174DA">
        <w:t>roup</w:t>
      </w:r>
      <w:r w:rsidR="000174DA" w:rsidRPr="000174DA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r w:rsidR="000174DA" w:rsidRPr="000174DA">
        <w:t>call</w:t>
      </w:r>
      <w:r w:rsidR="000174DA">
        <w:t>ed</w:t>
      </w:r>
      <w:r w:rsidR="000174DA" w:rsidRPr="000174DA">
        <w:t xml:space="preserve"> on </w:t>
      </w:r>
      <w:r w:rsidR="000174DA">
        <w:t>Members</w:t>
      </w:r>
      <w:r w:rsidR="000174DA" w:rsidRPr="000174DA">
        <w:t xml:space="preserve"> to support the C-4 </w:t>
      </w:r>
      <w:r w:rsidR="00A050E6">
        <w:t>p</w:t>
      </w:r>
      <w:r w:rsidR="000174DA" w:rsidRPr="000174DA">
        <w:t xml:space="preserve">roposal and </w:t>
      </w:r>
      <w:r w:rsidR="00A050E6">
        <w:t xml:space="preserve">to </w:t>
      </w:r>
      <w:r w:rsidR="000174DA" w:rsidRPr="000174DA">
        <w:t xml:space="preserve">work towards </w:t>
      </w:r>
      <w:r w:rsidR="000174DA">
        <w:t xml:space="preserve">an </w:t>
      </w:r>
      <w:r w:rsidR="000174DA" w:rsidRPr="000174DA">
        <w:t xml:space="preserve">outcome </w:t>
      </w:r>
      <w:r w:rsidR="000174DA">
        <w:t xml:space="preserve">at MC12 </w:t>
      </w:r>
      <w:r w:rsidR="000174DA" w:rsidRPr="000174DA">
        <w:rPr>
          <w:lang w:val="en-US"/>
        </w:rPr>
        <w:t xml:space="preserve">on </w:t>
      </w:r>
      <w:r w:rsidR="00A050E6">
        <w:rPr>
          <w:lang w:val="en-US"/>
        </w:rPr>
        <w:t xml:space="preserve">the </w:t>
      </w:r>
      <w:r w:rsidR="000174DA" w:rsidRPr="000174DA">
        <w:rPr>
          <w:lang w:val="en-US"/>
        </w:rPr>
        <w:t xml:space="preserve">elimination of any use of Final Bound AMS as product-specific </w:t>
      </w:r>
      <w:r w:rsidR="00A050E6">
        <w:rPr>
          <w:lang w:val="en-US"/>
        </w:rPr>
        <w:t>c</w:t>
      </w:r>
      <w:r w:rsidR="000174DA" w:rsidRPr="000174DA">
        <w:rPr>
          <w:lang w:val="en-US"/>
        </w:rPr>
        <w:t>otton subsidies.</w:t>
      </w:r>
      <w:r w:rsidR="000174DA">
        <w:rPr>
          <w:lang w:val="en-US"/>
        </w:rPr>
        <w:t xml:space="preserve"> On </w:t>
      </w:r>
      <w:r w:rsidR="00A050E6">
        <w:rPr>
          <w:lang w:val="en-US"/>
        </w:rPr>
        <w:t>m</w:t>
      </w:r>
      <w:r w:rsidR="000174DA">
        <w:rPr>
          <w:lang w:val="en-US"/>
        </w:rPr>
        <w:t xml:space="preserve">arket </w:t>
      </w:r>
      <w:r w:rsidR="00A050E6">
        <w:rPr>
          <w:lang w:val="en-US"/>
        </w:rPr>
        <w:t>a</w:t>
      </w:r>
      <w:r w:rsidR="000174DA">
        <w:rPr>
          <w:lang w:val="en-US"/>
        </w:rPr>
        <w:t xml:space="preserve">ccess, </w:t>
      </w:r>
      <w:r w:rsidR="000174DA">
        <w:t>w</w:t>
      </w:r>
      <w:r>
        <w:t xml:space="preserve">hile thanking the Members that had </w:t>
      </w:r>
      <w:r w:rsidRPr="000174DA">
        <w:rPr>
          <w:bCs/>
        </w:rPr>
        <w:t>grant</w:t>
      </w:r>
      <w:r w:rsidR="000174DA" w:rsidRPr="000174DA">
        <w:rPr>
          <w:bCs/>
        </w:rPr>
        <w:t>ed</w:t>
      </w:r>
      <w:r w:rsidRPr="000174DA">
        <w:rPr>
          <w:bCs/>
        </w:rPr>
        <w:t xml:space="preserve"> </w:t>
      </w:r>
      <w:r w:rsidRPr="00146922">
        <w:t xml:space="preserve">duty-free and quota-free market access for </w:t>
      </w:r>
      <w:r w:rsidR="00A050E6">
        <w:t>c</w:t>
      </w:r>
      <w:r w:rsidRPr="00146922">
        <w:t>otton produced and exported by LDC</w:t>
      </w:r>
      <w:r>
        <w:t xml:space="preserve">s, the group pointed out </w:t>
      </w:r>
      <w:r w:rsidR="00A050E6">
        <w:t xml:space="preserve">that </w:t>
      </w:r>
      <w:r>
        <w:t xml:space="preserve">these preferences </w:t>
      </w:r>
      <w:r w:rsidRPr="00F765B4">
        <w:t>continu</w:t>
      </w:r>
      <w:r w:rsidR="000174DA">
        <w:t>e to be</w:t>
      </w:r>
      <w:r w:rsidRPr="00F765B4">
        <w:t xml:space="preserve"> eroded by non-tariff barriers, such as SPS and TBT measures</w:t>
      </w:r>
      <w:r w:rsidR="000174DA">
        <w:t xml:space="preserve">, as well as </w:t>
      </w:r>
      <w:r w:rsidR="00A050E6">
        <w:t xml:space="preserve">by </w:t>
      </w:r>
      <w:r w:rsidRPr="00F765B4">
        <w:t xml:space="preserve">some preferential arrangements </w:t>
      </w:r>
      <w:r w:rsidR="000174DA">
        <w:t xml:space="preserve">and </w:t>
      </w:r>
      <w:r w:rsidR="000174DA">
        <w:rPr>
          <w:lang w:val="en-US"/>
        </w:rPr>
        <w:t>t</w:t>
      </w:r>
      <w:r w:rsidRPr="000174DA">
        <w:rPr>
          <w:lang w:val="en-US"/>
        </w:rPr>
        <w:t>ariff escalation</w:t>
      </w:r>
      <w:r w:rsidR="00A050E6">
        <w:rPr>
          <w:lang w:val="en-US"/>
        </w:rPr>
        <w:t>.</w:t>
      </w:r>
      <w:r w:rsidRPr="00F765B4">
        <w:t xml:space="preserve"> </w:t>
      </w:r>
      <w:r w:rsidR="00A050E6">
        <w:t xml:space="preserve">The group observed that these </w:t>
      </w:r>
      <w:r w:rsidRPr="00F765B4">
        <w:t xml:space="preserve">constitute significant barriers to LDC </w:t>
      </w:r>
      <w:r w:rsidR="00A050E6">
        <w:t>c</w:t>
      </w:r>
      <w:r w:rsidR="00975E77">
        <w:t>o</w:t>
      </w:r>
      <w:r w:rsidRPr="00F765B4">
        <w:t>tton exports</w:t>
      </w:r>
      <w:r w:rsidR="00A050E6">
        <w:t xml:space="preserve"> and</w:t>
      </w:r>
      <w:r w:rsidR="000174DA">
        <w:t xml:space="preserve"> regretted </w:t>
      </w:r>
      <w:r w:rsidRPr="00F765B4">
        <w:t xml:space="preserve">the lack of progress in discussions on </w:t>
      </w:r>
      <w:r w:rsidR="00F4430F">
        <w:t xml:space="preserve">the </w:t>
      </w:r>
      <w:r w:rsidR="00F4430F" w:rsidRPr="00F765B4">
        <w:t>SPS</w:t>
      </w:r>
      <w:r w:rsidR="00F4430F">
        <w:t>,</w:t>
      </w:r>
      <w:r w:rsidR="00F4430F" w:rsidRPr="00F765B4">
        <w:t xml:space="preserve"> TBT </w:t>
      </w:r>
      <w:r w:rsidR="00F4430F">
        <w:t>and</w:t>
      </w:r>
      <w:r w:rsidR="00F4430F" w:rsidRPr="00F765B4">
        <w:t xml:space="preserve"> </w:t>
      </w:r>
      <w:r w:rsidR="00A050E6">
        <w:t>a</w:t>
      </w:r>
      <w:r w:rsidR="00F4430F" w:rsidRPr="00F765B4">
        <w:t>greement-</w:t>
      </w:r>
      <w:r w:rsidR="00A050E6">
        <w:t>s</w:t>
      </w:r>
      <w:r w:rsidR="00F4430F" w:rsidRPr="00F765B4">
        <w:t xml:space="preserve">pecific </w:t>
      </w:r>
      <w:r w:rsidR="00F4430F">
        <w:t>S</w:t>
      </w:r>
      <w:r w:rsidR="00CF11B0">
        <w:t>pecial and Differential</w:t>
      </w:r>
      <w:r w:rsidR="008F1C45">
        <w:t xml:space="preserve"> aspects of </w:t>
      </w:r>
      <w:r w:rsidR="00A050E6">
        <w:t xml:space="preserve">the </w:t>
      </w:r>
      <w:r w:rsidR="008F1C45">
        <w:t xml:space="preserve">G-90's </w:t>
      </w:r>
      <w:r w:rsidR="008F1C45" w:rsidRPr="00F765B4">
        <w:t>proposal</w:t>
      </w:r>
      <w:r w:rsidR="00F4430F">
        <w:t>.</w:t>
      </w:r>
    </w:p>
    <w:p w14:paraId="3E3EEFC2" w14:textId="08E45B40" w:rsidR="00146922" w:rsidRDefault="00F4430F" w:rsidP="00F4430F">
      <w:pPr>
        <w:pStyle w:val="BodyText"/>
      </w:pPr>
      <w:r>
        <w:t xml:space="preserve"> On </w:t>
      </w:r>
      <w:r w:rsidR="00A050E6">
        <w:t>e</w:t>
      </w:r>
      <w:r>
        <w:t xml:space="preserve">xport </w:t>
      </w:r>
      <w:r w:rsidR="00A050E6">
        <w:t>c</w:t>
      </w:r>
      <w:r>
        <w:t xml:space="preserve">ompetition, the </w:t>
      </w:r>
      <w:r w:rsidR="008F1C45">
        <w:t xml:space="preserve">African </w:t>
      </w:r>
      <w:r>
        <w:t xml:space="preserve">Group </w:t>
      </w:r>
      <w:r w:rsidR="008F1C45">
        <w:t xml:space="preserve">indicated </w:t>
      </w:r>
      <w:r w:rsidR="00A050E6">
        <w:t xml:space="preserve">that it would </w:t>
      </w:r>
      <w:r>
        <w:t xml:space="preserve">prefer </w:t>
      </w:r>
      <w:r w:rsidR="00A050E6">
        <w:t xml:space="preserve">that Members </w:t>
      </w:r>
      <w:r w:rsidRPr="00F4430F">
        <w:t>improv</w:t>
      </w:r>
      <w:r w:rsidR="008F1C45">
        <w:t>e</w:t>
      </w:r>
      <w:r w:rsidR="00A050E6">
        <w:t>d their</w:t>
      </w:r>
      <w:r w:rsidR="008F1C45">
        <w:t xml:space="preserve"> </w:t>
      </w:r>
      <w:r w:rsidRPr="00F4430F">
        <w:t>compliance with existing transparency commitments</w:t>
      </w:r>
      <w:r w:rsidR="00A050E6">
        <w:t>,</w:t>
      </w:r>
      <w:r w:rsidRPr="00F4430F">
        <w:t xml:space="preserve"> </w:t>
      </w:r>
      <w:r w:rsidR="008F1C45">
        <w:t>including</w:t>
      </w:r>
      <w:r w:rsidR="0068191B">
        <w:t xml:space="preserve"> those made under</w:t>
      </w:r>
      <w:r w:rsidR="008F1C45">
        <w:t xml:space="preserve"> the Nairobi Decision</w:t>
      </w:r>
      <w:r w:rsidR="00A050E6">
        <w:t>,</w:t>
      </w:r>
      <w:r w:rsidR="008F1C45">
        <w:t xml:space="preserve"> rather than</w:t>
      </w:r>
      <w:r w:rsidRPr="00F4430F">
        <w:t xml:space="preserve"> </w:t>
      </w:r>
      <w:r w:rsidR="0068191B">
        <w:t>exploring</w:t>
      </w:r>
      <w:r w:rsidRPr="00F4430F">
        <w:t xml:space="preserve"> additional requirements</w:t>
      </w:r>
      <w:r w:rsidR="008F1C45">
        <w:t xml:space="preserve"> that would pose difficulties for Members of the </w:t>
      </w:r>
      <w:r w:rsidR="00A050E6">
        <w:t>g</w:t>
      </w:r>
      <w:r w:rsidR="008F1C45">
        <w:t xml:space="preserve">roup due to </w:t>
      </w:r>
      <w:r w:rsidR="008F1C45" w:rsidRPr="008F1C45">
        <w:t>resource and capacity constraint</w:t>
      </w:r>
      <w:r w:rsidR="008F1C45">
        <w:t>s</w:t>
      </w:r>
      <w:r w:rsidRPr="00F4430F">
        <w:t xml:space="preserve">. </w:t>
      </w:r>
      <w:r w:rsidR="008F1C45">
        <w:t xml:space="preserve">The </w:t>
      </w:r>
      <w:r w:rsidR="00A050E6">
        <w:t>g</w:t>
      </w:r>
      <w:r w:rsidR="008F1C45">
        <w:t>roup noted that</w:t>
      </w:r>
      <w:r w:rsidR="00A050E6">
        <w:t>,</w:t>
      </w:r>
      <w:r w:rsidR="008F1C45">
        <w:t xml:space="preserve"> u</w:t>
      </w:r>
      <w:r w:rsidR="008F1C45" w:rsidRPr="008F1C45">
        <w:t xml:space="preserve">nder the Nairobi </w:t>
      </w:r>
      <w:r w:rsidR="0068191B">
        <w:t>D</w:t>
      </w:r>
      <w:r w:rsidR="008F1C45" w:rsidRPr="008F1C45">
        <w:t>ecision</w:t>
      </w:r>
      <w:r w:rsidR="00A050E6">
        <w:t>,</w:t>
      </w:r>
      <w:r w:rsidR="008F1C45">
        <w:t xml:space="preserve"> developing countries</w:t>
      </w:r>
      <w:r w:rsidR="008F1C45" w:rsidRPr="008F1C45">
        <w:t xml:space="preserve"> are required to submit their </w:t>
      </w:r>
      <w:r w:rsidR="008F1C45">
        <w:t xml:space="preserve">responses to the </w:t>
      </w:r>
      <w:r w:rsidR="008F1C45" w:rsidRPr="008F1C45">
        <w:t>Export Competition Questionnaire (ECQ) by 2021</w:t>
      </w:r>
      <w:r w:rsidR="00A050E6">
        <w:t>,</w:t>
      </w:r>
      <w:r w:rsidR="0068191B">
        <w:t xml:space="preserve"> and the appropriate first step in this pillar should be the </w:t>
      </w:r>
      <w:r w:rsidRPr="00F4430F">
        <w:t xml:space="preserve">collation and analysis of all </w:t>
      </w:r>
      <w:r w:rsidR="0068191B">
        <w:t xml:space="preserve">replies to the </w:t>
      </w:r>
      <w:r w:rsidRPr="00F4430F">
        <w:t>ECQ</w:t>
      </w:r>
      <w:r w:rsidR="00A050E6">
        <w:t>,</w:t>
      </w:r>
      <w:r w:rsidRPr="00F4430F">
        <w:t xml:space="preserve"> including those being returned in 2021. </w:t>
      </w:r>
      <w:proofErr w:type="gramStart"/>
      <w:r w:rsidRPr="00F4430F">
        <w:t>On the basis of</w:t>
      </w:r>
      <w:proofErr w:type="gramEnd"/>
      <w:r w:rsidRPr="00F4430F">
        <w:t xml:space="preserve"> the</w:t>
      </w:r>
      <w:r w:rsidR="00750F53">
        <w:t xml:space="preserve"> </w:t>
      </w:r>
      <w:r w:rsidR="00750F53">
        <w:lastRenderedPageBreak/>
        <w:t>information</w:t>
      </w:r>
      <w:r w:rsidRPr="00F4430F">
        <w:t xml:space="preserve"> gap identified through the analysis, Members can thereafter engage in discussions on how to improve existing transparency obligations to bridge the gap.</w:t>
      </w:r>
    </w:p>
    <w:p w14:paraId="182F25F6" w14:textId="005EADF8" w:rsidR="00216521" w:rsidRPr="00F4430F" w:rsidRDefault="00216521" w:rsidP="00F4430F">
      <w:pPr>
        <w:pStyle w:val="BodyText"/>
      </w:pPr>
      <w:r>
        <w:t>Chad, on behalf of the LDC Group</w:t>
      </w:r>
      <w:r w:rsidR="00750F53">
        <w:t xml:space="preserve">, supported the </w:t>
      </w:r>
      <w:r w:rsidR="00D06236">
        <w:t>C-4</w:t>
      </w:r>
      <w:r w:rsidR="00EA4F9A">
        <w:t xml:space="preserve"> and </w:t>
      </w:r>
      <w:r w:rsidR="00750F53">
        <w:t>African Group's call to remove non</w:t>
      </w:r>
      <w:r w:rsidR="00FC283B">
        <w:noBreakHyphen/>
      </w:r>
      <w:r w:rsidR="00750F53">
        <w:t xml:space="preserve">tariff barriers such as SPS and TPT measures so that the </w:t>
      </w:r>
      <w:r w:rsidR="00750F53" w:rsidRPr="00D62212">
        <w:rPr>
          <w:szCs w:val="18"/>
          <w:lang w:val="en"/>
        </w:rPr>
        <w:t>duty-free and quota-free</w:t>
      </w:r>
      <w:r w:rsidR="00750F53">
        <w:rPr>
          <w:szCs w:val="18"/>
          <w:lang w:val="en"/>
        </w:rPr>
        <w:t xml:space="preserve"> preferences granted by countries to LDC </w:t>
      </w:r>
      <w:r w:rsidR="00A050E6">
        <w:rPr>
          <w:szCs w:val="18"/>
          <w:lang w:val="en"/>
        </w:rPr>
        <w:t>c</w:t>
      </w:r>
      <w:r w:rsidR="00750F53">
        <w:rPr>
          <w:szCs w:val="18"/>
          <w:lang w:val="en"/>
        </w:rPr>
        <w:t xml:space="preserve">otton exports would not be eroded. </w:t>
      </w:r>
      <w:r w:rsidR="00EA4F9A">
        <w:rPr>
          <w:szCs w:val="18"/>
          <w:lang w:val="en"/>
        </w:rPr>
        <w:t xml:space="preserve">The </w:t>
      </w:r>
      <w:r w:rsidR="00A050E6">
        <w:rPr>
          <w:szCs w:val="18"/>
          <w:lang w:val="en"/>
        </w:rPr>
        <w:t>g</w:t>
      </w:r>
      <w:r w:rsidR="00EA4F9A">
        <w:rPr>
          <w:szCs w:val="18"/>
          <w:lang w:val="en"/>
        </w:rPr>
        <w:t xml:space="preserve">roup also </w:t>
      </w:r>
      <w:r w:rsidR="00A050E6">
        <w:rPr>
          <w:szCs w:val="18"/>
          <w:lang w:val="en"/>
        </w:rPr>
        <w:t xml:space="preserve">supported </w:t>
      </w:r>
      <w:r w:rsidR="00EA4F9A">
        <w:rPr>
          <w:szCs w:val="18"/>
          <w:lang w:val="en"/>
        </w:rPr>
        <w:t xml:space="preserve">enhanced monitoring and </w:t>
      </w:r>
      <w:r w:rsidR="00A050E6">
        <w:rPr>
          <w:szCs w:val="18"/>
          <w:lang w:val="en"/>
        </w:rPr>
        <w:t xml:space="preserve">improved </w:t>
      </w:r>
      <w:r w:rsidR="00EA4F9A">
        <w:rPr>
          <w:szCs w:val="18"/>
          <w:lang w:val="en"/>
        </w:rPr>
        <w:t xml:space="preserve">transparency </w:t>
      </w:r>
      <w:r w:rsidR="00A050E6">
        <w:rPr>
          <w:szCs w:val="18"/>
          <w:lang w:val="en"/>
        </w:rPr>
        <w:t xml:space="preserve">in </w:t>
      </w:r>
      <w:r w:rsidR="00EA4F9A" w:rsidRPr="00D62212">
        <w:rPr>
          <w:szCs w:val="18"/>
        </w:rPr>
        <w:t xml:space="preserve">the implementation of the Nairobi </w:t>
      </w:r>
      <w:r w:rsidR="00EA4F9A">
        <w:rPr>
          <w:szCs w:val="18"/>
        </w:rPr>
        <w:t xml:space="preserve">Decision on Export Competition. On </w:t>
      </w:r>
      <w:r w:rsidR="00A050E6">
        <w:rPr>
          <w:szCs w:val="18"/>
        </w:rPr>
        <w:t>d</w:t>
      </w:r>
      <w:r w:rsidR="00EA4F9A">
        <w:rPr>
          <w:szCs w:val="18"/>
        </w:rPr>
        <w:t xml:space="preserve">omestic </w:t>
      </w:r>
      <w:r w:rsidR="00A050E6">
        <w:rPr>
          <w:szCs w:val="18"/>
        </w:rPr>
        <w:t>s</w:t>
      </w:r>
      <w:r w:rsidR="00EA4F9A">
        <w:rPr>
          <w:szCs w:val="18"/>
        </w:rPr>
        <w:t xml:space="preserve">upport, the </w:t>
      </w:r>
      <w:r w:rsidR="00A050E6">
        <w:rPr>
          <w:szCs w:val="18"/>
        </w:rPr>
        <w:t>g</w:t>
      </w:r>
      <w:r w:rsidR="00EA4F9A">
        <w:rPr>
          <w:szCs w:val="18"/>
        </w:rPr>
        <w:t xml:space="preserve">roup echoed the </w:t>
      </w:r>
      <w:r w:rsidR="00D06236">
        <w:rPr>
          <w:szCs w:val="18"/>
        </w:rPr>
        <w:t>C-4</w:t>
      </w:r>
      <w:r w:rsidR="00EA4F9A">
        <w:rPr>
          <w:szCs w:val="18"/>
        </w:rPr>
        <w:t xml:space="preserve">'s call to address </w:t>
      </w:r>
      <w:r w:rsidR="00A050E6">
        <w:rPr>
          <w:szCs w:val="18"/>
        </w:rPr>
        <w:t>t</w:t>
      </w:r>
      <w:r w:rsidR="00EA4F9A">
        <w:rPr>
          <w:szCs w:val="18"/>
        </w:rPr>
        <w:t>rade-</w:t>
      </w:r>
      <w:r w:rsidR="00A050E6">
        <w:rPr>
          <w:szCs w:val="18"/>
        </w:rPr>
        <w:t>d</w:t>
      </w:r>
      <w:r w:rsidR="00EA4F9A">
        <w:rPr>
          <w:szCs w:val="18"/>
        </w:rPr>
        <w:t xml:space="preserve">istorting </w:t>
      </w:r>
      <w:r w:rsidR="00A050E6">
        <w:rPr>
          <w:szCs w:val="18"/>
        </w:rPr>
        <w:t>s</w:t>
      </w:r>
      <w:r w:rsidR="00EA4F9A">
        <w:rPr>
          <w:szCs w:val="18"/>
        </w:rPr>
        <w:t xml:space="preserve">upport. </w:t>
      </w:r>
    </w:p>
    <w:p w14:paraId="310BAF4C" w14:textId="4703F12D" w:rsidR="004141F5" w:rsidRDefault="00F4430F" w:rsidP="0068191B">
      <w:pPr>
        <w:pStyle w:val="BodyText"/>
      </w:pPr>
      <w:r>
        <w:t>The European Union</w:t>
      </w:r>
      <w:r w:rsidR="006321AC">
        <w:t xml:space="preserve"> (EU)</w:t>
      </w:r>
      <w:r>
        <w:t xml:space="preserve"> </w:t>
      </w:r>
      <w:r w:rsidR="004141F5">
        <w:t>noted its interest in continued discussion o</w:t>
      </w:r>
      <w:r w:rsidR="0042362E">
        <w:t>f</w:t>
      </w:r>
      <w:r w:rsidR="004141F5">
        <w:t xml:space="preserve"> Members' experience in the </w:t>
      </w:r>
      <w:r w:rsidR="0042362E">
        <w:t>c</w:t>
      </w:r>
      <w:r w:rsidR="004141F5">
        <w:t>otton sector in this forum,</w:t>
      </w:r>
      <w:r w:rsidR="007C28C9">
        <w:t xml:space="preserve"> </w:t>
      </w:r>
      <w:proofErr w:type="gramStart"/>
      <w:r w:rsidR="007C28C9">
        <w:t>in particular in</w:t>
      </w:r>
      <w:proofErr w:type="gramEnd"/>
      <w:r w:rsidR="007C28C9">
        <w:t xml:space="preserve"> the context of the COVID-19 pandemic. </w:t>
      </w:r>
      <w:r w:rsidR="004141F5">
        <w:t xml:space="preserve">The EU reaffirmed its commitment to the </w:t>
      </w:r>
      <w:r w:rsidR="004141F5">
        <w:rPr>
          <w:lang w:val="en-US" w:eastAsia="en-GB"/>
        </w:rPr>
        <w:t xml:space="preserve">Joint Statement adopted </w:t>
      </w:r>
      <w:r w:rsidR="004141F5" w:rsidRPr="00D43F82">
        <w:rPr>
          <w:lang w:eastAsia="en-GB"/>
        </w:rPr>
        <w:t xml:space="preserve">at ministerial </w:t>
      </w:r>
      <w:r w:rsidR="004141F5">
        <w:rPr>
          <w:lang w:eastAsia="en-GB"/>
        </w:rPr>
        <w:t>level during</w:t>
      </w:r>
      <w:r w:rsidR="004141F5" w:rsidRPr="00D43F82">
        <w:rPr>
          <w:lang w:eastAsia="en-GB"/>
        </w:rPr>
        <w:t xml:space="preserve"> the </w:t>
      </w:r>
      <w:r w:rsidR="004141F5" w:rsidRPr="003E32E7">
        <w:rPr>
          <w:lang w:eastAsia="en-GB"/>
        </w:rPr>
        <w:t>W</w:t>
      </w:r>
      <w:r w:rsidR="004141F5">
        <w:rPr>
          <w:lang w:eastAsia="en-GB"/>
        </w:rPr>
        <w:t>orld Cotton Day (WCD)</w:t>
      </w:r>
      <w:r w:rsidR="004141F5" w:rsidRPr="003E32E7">
        <w:rPr>
          <w:lang w:eastAsia="en-GB"/>
        </w:rPr>
        <w:t xml:space="preserve"> launch event on </w:t>
      </w:r>
      <w:r w:rsidR="004141F5">
        <w:rPr>
          <w:lang w:eastAsia="en-GB"/>
        </w:rPr>
        <w:t>7 October</w:t>
      </w:r>
      <w:r w:rsidR="004141F5" w:rsidRPr="003E32E7">
        <w:rPr>
          <w:lang w:eastAsia="en-GB"/>
        </w:rPr>
        <w:t xml:space="preserve"> 2019</w:t>
      </w:r>
      <w:r w:rsidR="0042362E">
        <w:rPr>
          <w:lang w:eastAsia="en-GB"/>
        </w:rPr>
        <w:t>,</w:t>
      </w:r>
      <w:r w:rsidR="004141F5" w:rsidRPr="00D43F82">
        <w:rPr>
          <w:lang w:eastAsia="en-GB"/>
        </w:rPr>
        <w:t xml:space="preserve"> </w:t>
      </w:r>
      <w:r w:rsidR="004141F5">
        <w:rPr>
          <w:lang w:eastAsia="en-GB"/>
        </w:rPr>
        <w:t xml:space="preserve">which </w:t>
      </w:r>
      <w:r w:rsidR="004141F5" w:rsidRPr="00D43F82">
        <w:rPr>
          <w:lang w:eastAsia="en-GB"/>
        </w:rPr>
        <w:t>call</w:t>
      </w:r>
      <w:r w:rsidR="004141F5">
        <w:rPr>
          <w:lang w:eastAsia="en-GB"/>
        </w:rPr>
        <w:t>ed</w:t>
      </w:r>
      <w:r w:rsidR="004141F5" w:rsidRPr="00D43F82">
        <w:rPr>
          <w:lang w:eastAsia="en-GB"/>
        </w:rPr>
        <w:t xml:space="preserve"> for an intensification of discussions on </w:t>
      </w:r>
      <w:r w:rsidR="004141F5" w:rsidRPr="000F1902">
        <w:rPr>
          <w:szCs w:val="18"/>
        </w:rPr>
        <w:t xml:space="preserve">factors negatively impacting </w:t>
      </w:r>
      <w:r w:rsidR="0042362E">
        <w:rPr>
          <w:szCs w:val="18"/>
        </w:rPr>
        <w:t>c</w:t>
      </w:r>
      <w:r w:rsidR="004141F5" w:rsidRPr="000F1902">
        <w:rPr>
          <w:szCs w:val="18"/>
        </w:rPr>
        <w:t>otton trade and markets</w:t>
      </w:r>
      <w:r w:rsidR="004141F5">
        <w:rPr>
          <w:szCs w:val="18"/>
        </w:rPr>
        <w:t>,</w:t>
      </w:r>
      <w:r w:rsidR="004141F5" w:rsidRPr="00D43F82">
        <w:rPr>
          <w:lang w:eastAsia="en-GB"/>
        </w:rPr>
        <w:t xml:space="preserve"> as well as enhancement of transparency and monitoring of</w:t>
      </w:r>
      <w:r w:rsidR="004141F5">
        <w:rPr>
          <w:lang w:eastAsia="en-GB"/>
        </w:rPr>
        <w:t xml:space="preserve"> </w:t>
      </w:r>
      <w:r w:rsidR="0042362E">
        <w:rPr>
          <w:lang w:eastAsia="en-GB"/>
        </w:rPr>
        <w:t>c</w:t>
      </w:r>
      <w:r w:rsidR="004141F5">
        <w:rPr>
          <w:lang w:eastAsia="en-GB"/>
        </w:rPr>
        <w:t>otton trade-related measures</w:t>
      </w:r>
      <w:r w:rsidR="004141F5">
        <w:rPr>
          <w:lang w:val="en-US" w:eastAsia="en-GB"/>
        </w:rPr>
        <w:t>. Looking towards MC12, the EU</w:t>
      </w:r>
      <w:r w:rsidR="004141F5" w:rsidRPr="004141F5">
        <w:t xml:space="preserve"> </w:t>
      </w:r>
      <w:r w:rsidR="004141F5">
        <w:t xml:space="preserve">considered improvements on transparency and monitoring of </w:t>
      </w:r>
      <w:r w:rsidR="0042362E">
        <w:t>c</w:t>
      </w:r>
      <w:r w:rsidR="004141F5">
        <w:t xml:space="preserve">otton </w:t>
      </w:r>
      <w:r w:rsidR="00437A4E">
        <w:t xml:space="preserve">as a </w:t>
      </w:r>
      <w:r w:rsidR="004141F5">
        <w:t>possible</w:t>
      </w:r>
      <w:r w:rsidR="00437A4E">
        <w:t xml:space="preserve"> outcome.</w:t>
      </w:r>
      <w:r w:rsidR="004141F5">
        <w:t xml:space="preserve"> The EU referred to </w:t>
      </w:r>
      <w:r w:rsidR="0042362E">
        <w:t xml:space="preserve">its </w:t>
      </w:r>
      <w:r w:rsidR="004141F5">
        <w:t>suggest</w:t>
      </w:r>
      <w:r w:rsidR="00A42030">
        <w:t xml:space="preserve">ion during </w:t>
      </w:r>
      <w:r w:rsidR="004141F5">
        <w:t>the CoA</w:t>
      </w:r>
      <w:r w:rsidR="0042362E">
        <w:t>-SS</w:t>
      </w:r>
      <w:r w:rsidR="004141F5">
        <w:t xml:space="preserve"> </w:t>
      </w:r>
      <w:r w:rsidR="00437A4E">
        <w:t xml:space="preserve">that </w:t>
      </w:r>
      <w:r w:rsidR="004141F5">
        <w:t xml:space="preserve">the </w:t>
      </w:r>
      <w:r w:rsidR="0042362E">
        <w:t>c</w:t>
      </w:r>
      <w:r w:rsidR="004141F5">
        <w:t xml:space="preserve">otton </w:t>
      </w:r>
      <w:r w:rsidR="00A42030">
        <w:t>questionnaire</w:t>
      </w:r>
      <w:r w:rsidR="004141F5">
        <w:t xml:space="preserve"> </w:t>
      </w:r>
      <w:r w:rsidR="0042362E">
        <w:t xml:space="preserve">be included </w:t>
      </w:r>
      <w:r w:rsidR="004141F5">
        <w:t>in</w:t>
      </w:r>
      <w:r w:rsidR="00A42030">
        <w:t xml:space="preserve"> </w:t>
      </w:r>
      <w:r w:rsidR="004141F5">
        <w:t>the G/AG/2 guidelines</w:t>
      </w:r>
      <w:r w:rsidR="0042362E">
        <w:t>,</w:t>
      </w:r>
      <w:r w:rsidR="00A42030">
        <w:t xml:space="preserve"> and</w:t>
      </w:r>
      <w:r w:rsidR="004141F5">
        <w:t xml:space="preserve"> indicated its readiness to discuss this proposal as well as any other practical ideas which </w:t>
      </w:r>
      <w:r w:rsidR="009C07BC">
        <w:t>would</w:t>
      </w:r>
      <w:r w:rsidR="004141F5">
        <w:t xml:space="preserve"> improv</w:t>
      </w:r>
      <w:r w:rsidR="009C07BC">
        <w:t>e</w:t>
      </w:r>
      <w:r w:rsidR="004141F5">
        <w:t xml:space="preserve"> </w:t>
      </w:r>
      <w:r w:rsidR="00A42030">
        <w:t>transparency</w:t>
      </w:r>
      <w:r w:rsidR="004141F5">
        <w:t xml:space="preserve"> without increasing </w:t>
      </w:r>
      <w:r w:rsidR="00EA4F9A">
        <w:t xml:space="preserve">the </w:t>
      </w:r>
      <w:r w:rsidR="004141F5">
        <w:t xml:space="preserve">administrative burden on Members. </w:t>
      </w:r>
    </w:p>
    <w:p w14:paraId="723BC0C2" w14:textId="4C33475F" w:rsidR="0068191B" w:rsidRDefault="004141F5" w:rsidP="00273605">
      <w:pPr>
        <w:pStyle w:val="BodyText"/>
      </w:pPr>
      <w:r>
        <w:t>Brazil voiced its commitment to</w:t>
      </w:r>
      <w:r w:rsidR="00437A4E">
        <w:t xml:space="preserve"> </w:t>
      </w:r>
      <w:r>
        <w:t>work</w:t>
      </w:r>
      <w:r w:rsidR="0042362E">
        <w:t>ing</w:t>
      </w:r>
      <w:r>
        <w:t xml:space="preserve"> </w:t>
      </w:r>
      <w:r w:rsidR="00437A4E">
        <w:t>towards</w:t>
      </w:r>
      <w:r>
        <w:t xml:space="preserve"> an </w:t>
      </w:r>
      <w:r w:rsidR="009C07BC">
        <w:t>outcome</w:t>
      </w:r>
      <w:r>
        <w:t xml:space="preserve"> on </w:t>
      </w:r>
      <w:r w:rsidR="0042362E">
        <w:t>c</w:t>
      </w:r>
      <w:r>
        <w:t>otton</w:t>
      </w:r>
      <w:r w:rsidR="009C07BC">
        <w:t xml:space="preserve"> at </w:t>
      </w:r>
      <w:r>
        <w:t>MC12</w:t>
      </w:r>
      <w:r w:rsidR="00273605">
        <w:t xml:space="preserve"> and</w:t>
      </w:r>
      <w:r>
        <w:t xml:space="preserve"> </w:t>
      </w:r>
      <w:r w:rsidR="009C07BC">
        <w:t>beyond</w:t>
      </w:r>
      <w:r>
        <w:t xml:space="preserve">. </w:t>
      </w:r>
      <w:r w:rsidR="009C07BC">
        <w:t xml:space="preserve">Brazil </w:t>
      </w:r>
      <w:r w:rsidR="00273605">
        <w:t>noted that</w:t>
      </w:r>
      <w:r w:rsidR="0042362E">
        <w:t>,</w:t>
      </w:r>
      <w:r w:rsidR="00273605">
        <w:t xml:space="preserve"> although its priority remained trade-distorting support, </w:t>
      </w:r>
      <w:r w:rsidR="0042362E">
        <w:t xml:space="preserve">it </w:t>
      </w:r>
      <w:r w:rsidR="00133332">
        <w:t>considered</w:t>
      </w:r>
      <w:r w:rsidR="00273605">
        <w:t xml:space="preserve"> </w:t>
      </w:r>
      <w:r w:rsidR="0042362E">
        <w:t>c</w:t>
      </w:r>
      <w:r w:rsidR="00273605">
        <w:t>otton-related</w:t>
      </w:r>
      <w:r w:rsidR="009C07BC">
        <w:t xml:space="preserve"> </w:t>
      </w:r>
      <w:r w:rsidR="00133332">
        <w:t>transparency</w:t>
      </w:r>
      <w:r w:rsidR="009C07BC">
        <w:t xml:space="preserve"> as</w:t>
      </w:r>
      <w:r w:rsidR="0068191B" w:rsidRPr="0068191B">
        <w:t xml:space="preserve"> an incremental confidence</w:t>
      </w:r>
      <w:r w:rsidR="0042362E">
        <w:t>-</w:t>
      </w:r>
      <w:r w:rsidR="0068191B" w:rsidRPr="0068191B">
        <w:t xml:space="preserve">building step </w:t>
      </w:r>
      <w:r w:rsidR="0042362E">
        <w:t xml:space="preserve">that </w:t>
      </w:r>
      <w:r w:rsidR="0068191B" w:rsidRPr="0068191B">
        <w:t xml:space="preserve">would prepare the way for future negotiations on </w:t>
      </w:r>
      <w:r w:rsidR="0042362E">
        <w:t>d</w:t>
      </w:r>
      <w:r w:rsidR="0068191B" w:rsidRPr="0068191B">
        <w:t xml:space="preserve">omestic </w:t>
      </w:r>
      <w:r w:rsidR="0042362E">
        <w:t>s</w:t>
      </w:r>
      <w:r w:rsidR="0068191B" w:rsidRPr="0068191B">
        <w:t xml:space="preserve">upport. </w:t>
      </w:r>
    </w:p>
    <w:p w14:paraId="06991D6F" w14:textId="2949F66F" w:rsidR="00D04962" w:rsidRPr="00D04962" w:rsidRDefault="0068191B" w:rsidP="00D04962">
      <w:pPr>
        <w:pStyle w:val="BodyText"/>
        <w:rPr>
          <w:lang w:val="en-US"/>
        </w:rPr>
      </w:pPr>
      <w:r w:rsidRPr="00D04962">
        <w:t xml:space="preserve">The United States, while acknowledging the importance of this topic for many Members, stressed that an outcome on </w:t>
      </w:r>
      <w:r w:rsidR="0042362E">
        <w:t>c</w:t>
      </w:r>
      <w:r w:rsidRPr="00D04962">
        <w:t xml:space="preserve">otton had to be considered in the context of the broader agriculture </w:t>
      </w:r>
      <w:r w:rsidR="008232CB" w:rsidRPr="00D04962">
        <w:t>negotiations.</w:t>
      </w:r>
      <w:r w:rsidR="008232CB">
        <w:rPr>
          <w:lang w:val="en-US"/>
        </w:rPr>
        <w:t xml:space="preserve"> </w:t>
      </w:r>
      <w:r w:rsidR="00296E86" w:rsidRPr="00D04962">
        <w:t xml:space="preserve">The US </w:t>
      </w:r>
      <w:r w:rsidR="00D04962" w:rsidRPr="00D04962">
        <w:t>shar</w:t>
      </w:r>
      <w:r w:rsidR="0042362E">
        <w:t>e</w:t>
      </w:r>
      <w:r w:rsidR="00D04962" w:rsidRPr="00D04962">
        <w:t>d its view that</w:t>
      </w:r>
      <w:r w:rsidR="00296E86" w:rsidRPr="00D04962">
        <w:t xml:space="preserve"> transparency</w:t>
      </w:r>
      <w:r w:rsidR="00D04962" w:rsidRPr="00D04962">
        <w:t xml:space="preserve"> is the most likely outcome for MC12</w:t>
      </w:r>
      <w:r w:rsidR="008232CB">
        <w:t xml:space="preserve"> in agriculture</w:t>
      </w:r>
      <w:r w:rsidR="00296E86" w:rsidRPr="00D04962">
        <w:t xml:space="preserve"> </w:t>
      </w:r>
      <w:r w:rsidR="008232CB">
        <w:t xml:space="preserve">but cautioned against seeking an </w:t>
      </w:r>
      <w:r w:rsidR="00296E86" w:rsidRPr="00D04962">
        <w:t xml:space="preserve">outcome </w:t>
      </w:r>
      <w:r w:rsidR="008232CB">
        <w:t xml:space="preserve">on </w:t>
      </w:r>
      <w:r w:rsidR="0042362E">
        <w:t>c</w:t>
      </w:r>
      <w:r w:rsidR="008232CB">
        <w:t xml:space="preserve">otton for the sake of an outcome. The US underlined that </w:t>
      </w:r>
      <w:r w:rsidR="0042362E">
        <w:t xml:space="preserve">any </w:t>
      </w:r>
      <w:r w:rsidR="008232CB">
        <w:t>outcome should address actual concern</w:t>
      </w:r>
      <w:r w:rsidR="0042362E">
        <w:t>s</w:t>
      </w:r>
      <w:r w:rsidR="008232CB">
        <w:t xml:space="preserve"> and noted that if a transparency element is considered useful </w:t>
      </w:r>
      <w:r w:rsidR="008232CB" w:rsidRPr="00D04962">
        <w:rPr>
          <w:lang w:val="en-US"/>
        </w:rPr>
        <w:t xml:space="preserve">for </w:t>
      </w:r>
      <w:r w:rsidR="0042362E">
        <w:rPr>
          <w:lang w:val="en-US"/>
        </w:rPr>
        <w:t>c</w:t>
      </w:r>
      <w:r w:rsidR="008232CB" w:rsidRPr="00D04962">
        <w:rPr>
          <w:lang w:val="en-US"/>
        </w:rPr>
        <w:t>otton</w:t>
      </w:r>
      <w:r w:rsidR="008232CB">
        <w:rPr>
          <w:lang w:val="en-US"/>
        </w:rPr>
        <w:t xml:space="preserve">, there will be </w:t>
      </w:r>
      <w:r w:rsidR="0042362E">
        <w:rPr>
          <w:lang w:val="en-US"/>
        </w:rPr>
        <w:t xml:space="preserve">a </w:t>
      </w:r>
      <w:r w:rsidR="008232CB">
        <w:rPr>
          <w:lang w:val="en-US"/>
        </w:rPr>
        <w:t xml:space="preserve">good chance that the </w:t>
      </w:r>
      <w:r w:rsidR="00734B07">
        <w:rPr>
          <w:lang w:val="en-US"/>
        </w:rPr>
        <w:t xml:space="preserve">same </w:t>
      </w:r>
      <w:r w:rsidR="008232CB">
        <w:rPr>
          <w:lang w:val="en-US"/>
        </w:rPr>
        <w:t>element would be useful for other commodities as well</w:t>
      </w:r>
      <w:r w:rsidR="00975E77">
        <w:rPr>
          <w:lang w:val="en-US"/>
        </w:rPr>
        <w:t>.</w:t>
      </w:r>
    </w:p>
    <w:p w14:paraId="0D950A52" w14:textId="42A3A837" w:rsidR="0068191B" w:rsidRPr="00EA4F9A" w:rsidRDefault="0068191B" w:rsidP="0068191B">
      <w:pPr>
        <w:pStyle w:val="BodyText"/>
      </w:pPr>
      <w:r w:rsidRPr="00EA4F9A">
        <w:t xml:space="preserve">China reaffirmed that eliminating AMS entitlements beyond </w:t>
      </w:r>
      <w:r w:rsidRPr="00EA4F9A">
        <w:rPr>
          <w:i/>
          <w:iCs/>
        </w:rPr>
        <w:t>de minimis</w:t>
      </w:r>
      <w:r w:rsidRPr="00EA4F9A">
        <w:t xml:space="preserve"> </w:t>
      </w:r>
      <w:r w:rsidR="00EA4F9A">
        <w:t>is its</w:t>
      </w:r>
      <w:r w:rsidRPr="00EA4F9A">
        <w:t xml:space="preserve"> priority</w:t>
      </w:r>
      <w:r w:rsidR="00EA4F9A">
        <w:t xml:space="preserve">. It </w:t>
      </w:r>
      <w:r w:rsidRPr="00EA4F9A">
        <w:t>supported further analysis</w:t>
      </w:r>
      <w:r w:rsidR="00EA4F9A">
        <w:t xml:space="preserve"> on </w:t>
      </w:r>
      <w:r w:rsidR="00734B07">
        <w:t>c</w:t>
      </w:r>
      <w:r w:rsidR="00EA4F9A">
        <w:t xml:space="preserve">otton production, trade and policies </w:t>
      </w:r>
      <w:r w:rsidR="001041C7">
        <w:t>that may help</w:t>
      </w:r>
      <w:r w:rsidR="00EA4F9A">
        <w:t xml:space="preserve"> bridge different positions in the </w:t>
      </w:r>
      <w:r w:rsidR="001041C7">
        <w:t xml:space="preserve">negotiations. China also </w:t>
      </w:r>
      <w:r w:rsidRPr="00EA4F9A">
        <w:t>called for realistic approaches to improve existing information requirements.</w:t>
      </w:r>
      <w:r w:rsidR="00EA4F9A">
        <w:t xml:space="preserve"> </w:t>
      </w:r>
      <w:r w:rsidR="001041C7">
        <w:t xml:space="preserve">Finally, </w:t>
      </w:r>
      <w:r w:rsidR="00EA4F9A">
        <w:t xml:space="preserve">China recalled its efforts </w:t>
      </w:r>
      <w:r w:rsidR="00734B07">
        <w:t xml:space="preserve">to provide </w:t>
      </w:r>
      <w:r w:rsidR="001041C7">
        <w:t>development assistance</w:t>
      </w:r>
      <w:r w:rsidR="00EA4F9A">
        <w:t xml:space="preserve"> to the </w:t>
      </w:r>
      <w:r w:rsidR="00D06236">
        <w:t>C-4</w:t>
      </w:r>
      <w:r w:rsidR="00EA4F9A">
        <w:t xml:space="preserve"> and </w:t>
      </w:r>
      <w:r w:rsidR="0037709D">
        <w:t>other LDCs</w:t>
      </w:r>
      <w:r w:rsidR="00EA4F9A">
        <w:t xml:space="preserve">, </w:t>
      </w:r>
      <w:r w:rsidR="0037709D">
        <w:t>including</w:t>
      </w:r>
      <w:r w:rsidR="00345B2E">
        <w:t xml:space="preserve"> its </w:t>
      </w:r>
      <w:r w:rsidR="00EA4F9A">
        <w:t xml:space="preserve">investments </w:t>
      </w:r>
      <w:r w:rsidR="0037709D">
        <w:t xml:space="preserve">in the </w:t>
      </w:r>
      <w:r w:rsidR="00734B07">
        <w:t>c</w:t>
      </w:r>
      <w:r w:rsidR="0037709D">
        <w:t xml:space="preserve">otton sector </w:t>
      </w:r>
      <w:r w:rsidR="00EA4F9A">
        <w:t xml:space="preserve">and </w:t>
      </w:r>
      <w:r w:rsidR="00734B07">
        <w:t xml:space="preserve">its </w:t>
      </w:r>
      <w:r w:rsidR="00EA4F9A">
        <w:t xml:space="preserve">support </w:t>
      </w:r>
      <w:r w:rsidR="0037709D">
        <w:t>for knowledge</w:t>
      </w:r>
      <w:r w:rsidR="00EA4F9A">
        <w:t xml:space="preserve"> </w:t>
      </w:r>
      <w:r w:rsidR="0037709D">
        <w:t>transfer</w:t>
      </w:r>
      <w:r w:rsidR="00EA4F9A">
        <w:t xml:space="preserve"> in Africa. </w:t>
      </w:r>
    </w:p>
    <w:p w14:paraId="700B6E98" w14:textId="6A737134" w:rsidR="003A7EE2" w:rsidRDefault="003A7EE2" w:rsidP="003A7EE2">
      <w:pPr>
        <w:pStyle w:val="BodyText"/>
      </w:pPr>
      <w:r w:rsidRPr="008925F1">
        <w:t xml:space="preserve">The </w:t>
      </w:r>
      <w:r w:rsidRPr="00026DF4">
        <w:rPr>
          <w:b/>
        </w:rPr>
        <w:t>International Cotton Advisory Committee (ICAC)</w:t>
      </w:r>
      <w:r w:rsidRPr="003A7EE2">
        <w:rPr>
          <w:rStyle w:val="FootnoteReference"/>
          <w:bCs/>
        </w:rPr>
        <w:footnoteReference w:id="5"/>
      </w:r>
      <w:r w:rsidRPr="003A7EE2">
        <w:rPr>
          <w:bCs/>
        </w:rPr>
        <w:t xml:space="preserve"> updated Members</w:t>
      </w:r>
      <w:r>
        <w:t xml:space="preserve"> on </w:t>
      </w:r>
      <w:r w:rsidRPr="00213306">
        <w:t xml:space="preserve">the latest developments in the global </w:t>
      </w:r>
      <w:r w:rsidR="00734B07">
        <w:t>c</w:t>
      </w:r>
      <w:r>
        <w:t>otton</w:t>
      </w:r>
      <w:r w:rsidRPr="00213306">
        <w:t xml:space="preserve"> market</w:t>
      </w:r>
      <w:r w:rsidR="00B20074">
        <w:t xml:space="preserve">, including </w:t>
      </w:r>
      <w:r>
        <w:t xml:space="preserve">trends </w:t>
      </w:r>
      <w:r w:rsidR="00734B07">
        <w:t xml:space="preserve">in </w:t>
      </w:r>
      <w:r>
        <w:t xml:space="preserve">world </w:t>
      </w:r>
      <w:r w:rsidR="00734B07">
        <w:t>c</w:t>
      </w:r>
      <w:r w:rsidRPr="008925F1">
        <w:t xml:space="preserve">otton production, consumption, </w:t>
      </w:r>
      <w:r>
        <w:t>stocks</w:t>
      </w:r>
      <w:r w:rsidR="00C6394E">
        <w:t>,</w:t>
      </w:r>
      <w:r w:rsidR="00137408">
        <w:t xml:space="preserve"> and trade,</w:t>
      </w:r>
      <w:r w:rsidR="00C6394E">
        <w:t xml:space="preserve"> as well as </w:t>
      </w:r>
      <w:r w:rsidR="00C6394E" w:rsidRPr="00D44C3F">
        <w:t xml:space="preserve">evolution of </w:t>
      </w:r>
      <w:r w:rsidR="00C6394E">
        <w:t xml:space="preserve">global </w:t>
      </w:r>
      <w:r w:rsidR="00C6394E" w:rsidRPr="00D44C3F">
        <w:t xml:space="preserve">assistance to </w:t>
      </w:r>
      <w:r w:rsidR="00734B07">
        <w:t>c</w:t>
      </w:r>
      <w:r w:rsidR="00C6394E" w:rsidRPr="00D44C3F">
        <w:t>otton production</w:t>
      </w:r>
      <w:r w:rsidR="00B20074">
        <w:t xml:space="preserve">. ICAC also presented on </w:t>
      </w:r>
      <w:r w:rsidRPr="00D44C3F">
        <w:t xml:space="preserve">the impact of the COVID-19 pandemic on the textile and apparel sector </w:t>
      </w:r>
      <w:r>
        <w:t xml:space="preserve">and </w:t>
      </w:r>
      <w:r w:rsidR="00B20074">
        <w:t xml:space="preserve">the </w:t>
      </w:r>
      <w:r w:rsidR="00734B07">
        <w:t xml:space="preserve">resulting </w:t>
      </w:r>
      <w:r w:rsidR="00B20074">
        <w:t xml:space="preserve">effects on demand for </w:t>
      </w:r>
      <w:r w:rsidR="00734B07">
        <w:t>c</w:t>
      </w:r>
      <w:r w:rsidR="00B20074">
        <w:t>otton</w:t>
      </w:r>
      <w:r w:rsidR="00C6394E">
        <w:t xml:space="preserve">. </w:t>
      </w:r>
      <w:r>
        <w:t xml:space="preserve"> </w:t>
      </w:r>
    </w:p>
    <w:p w14:paraId="1A6CA6CC" w14:textId="30CF8A1D" w:rsidR="00B20074" w:rsidRDefault="00B20074" w:rsidP="003A7EE2">
      <w:pPr>
        <w:pStyle w:val="BodyText"/>
      </w:pPr>
      <w:r>
        <w:t xml:space="preserve">The presentation elicited great interest </w:t>
      </w:r>
      <w:r w:rsidR="00C6394E">
        <w:t>among</w:t>
      </w:r>
      <w:r>
        <w:t xml:space="preserve"> Members. </w:t>
      </w:r>
      <w:r w:rsidR="00C6394E" w:rsidRPr="00C6394E">
        <w:t xml:space="preserve">Côte d'Ivoire </w:t>
      </w:r>
      <w:r w:rsidR="00734B07">
        <w:t xml:space="preserve">asked ICAC which type of assistance to cotton production, out of </w:t>
      </w:r>
      <w:r w:rsidR="00C6394E">
        <w:t xml:space="preserve">the six </w:t>
      </w:r>
      <w:r w:rsidR="00734B07">
        <w:t xml:space="preserve">that it had listed in its presentation, </w:t>
      </w:r>
      <w:r w:rsidR="00C6394E">
        <w:t xml:space="preserve">was considered </w:t>
      </w:r>
      <w:r w:rsidR="00734B07">
        <w:t>to have</w:t>
      </w:r>
      <w:r w:rsidR="00C6394E">
        <w:t xml:space="preserve"> the most harmful </w:t>
      </w:r>
      <w:r w:rsidR="00734B07">
        <w:t xml:space="preserve">effects on </w:t>
      </w:r>
      <w:r w:rsidR="00C6394E">
        <w:t>the sector. ICAC responded that it w</w:t>
      </w:r>
      <w:r w:rsidR="001F7DC9">
        <w:t>as</w:t>
      </w:r>
      <w:r w:rsidR="00C6394E">
        <w:t xml:space="preserve"> difficult to compare the </w:t>
      </w:r>
      <w:r w:rsidR="00CE79C7">
        <w:t xml:space="preserve">magnitude of support </w:t>
      </w:r>
      <w:r w:rsidR="00C6394E">
        <w:t xml:space="preserve">among the different types of </w:t>
      </w:r>
      <w:r w:rsidR="00CE79C7">
        <w:t>measures used by different countries</w:t>
      </w:r>
      <w:r w:rsidR="001F7DC9">
        <w:t>.</w:t>
      </w:r>
      <w:r w:rsidR="00C6394E">
        <w:t xml:space="preserve"> </w:t>
      </w:r>
      <w:r w:rsidR="001F7DC9">
        <w:t>There were also some methodological questions</w:t>
      </w:r>
      <w:r w:rsidR="00CE79C7">
        <w:t xml:space="preserve"> such as whether measurement</w:t>
      </w:r>
      <w:r w:rsidR="00133C42">
        <w:t xml:space="preserve"> should be based on overall support or support per farmer.</w:t>
      </w:r>
    </w:p>
    <w:p w14:paraId="1035585E" w14:textId="0C191CC3" w:rsidR="00CE79C7" w:rsidRPr="00CE79C7" w:rsidRDefault="00CE79C7" w:rsidP="003A7EE2">
      <w:pPr>
        <w:pStyle w:val="BodyText"/>
      </w:pPr>
      <w:r>
        <w:t xml:space="preserve">In </w:t>
      </w:r>
      <w:r w:rsidRPr="00230782">
        <w:t xml:space="preserve">relation to the negative correlation between support to </w:t>
      </w:r>
      <w:r>
        <w:t>c</w:t>
      </w:r>
      <w:r w:rsidRPr="00230782">
        <w:t xml:space="preserve">otton and </w:t>
      </w:r>
      <w:r>
        <w:t>c</w:t>
      </w:r>
      <w:r w:rsidRPr="00230782">
        <w:t>otton prices, China enquired if ICAC could provide a more detailed analysis</w:t>
      </w:r>
      <w:r>
        <w:t>,</w:t>
      </w:r>
      <w:r w:rsidRPr="00230782">
        <w:t xml:space="preserve"> including </w:t>
      </w:r>
      <w:r>
        <w:t xml:space="preserve">supporting data </w:t>
      </w:r>
      <w:r w:rsidRPr="00230782">
        <w:t>by country</w:t>
      </w:r>
      <w:r>
        <w:t xml:space="preserve"> or </w:t>
      </w:r>
      <w:r>
        <w:lastRenderedPageBreak/>
        <w:t>region</w:t>
      </w:r>
      <w:r w:rsidRPr="00230782">
        <w:t>. ICAC</w:t>
      </w:r>
      <w:r w:rsidRPr="00230782">
        <w:rPr>
          <w:lang w:val="en-US"/>
        </w:rPr>
        <w:t xml:space="preserve"> referred to its annual publication on global assistance to </w:t>
      </w:r>
      <w:r>
        <w:rPr>
          <w:lang w:val="en-US"/>
        </w:rPr>
        <w:t>c</w:t>
      </w:r>
      <w:r w:rsidRPr="00230782">
        <w:rPr>
          <w:lang w:val="en-US"/>
        </w:rPr>
        <w:t>otton production</w:t>
      </w:r>
      <w:r>
        <w:rPr>
          <w:lang w:val="en-US"/>
        </w:rPr>
        <w:t>,</w:t>
      </w:r>
      <w:r w:rsidRPr="00230782">
        <w:rPr>
          <w:lang w:val="en-US"/>
        </w:rPr>
        <w:t xml:space="preserve"> </w:t>
      </w:r>
      <w:r>
        <w:rPr>
          <w:lang w:val="en-US"/>
        </w:rPr>
        <w:t xml:space="preserve">which </w:t>
      </w:r>
      <w:r w:rsidRPr="00230782">
        <w:rPr>
          <w:lang w:val="en-US"/>
        </w:rPr>
        <w:t xml:space="preserve">would </w:t>
      </w:r>
      <w:r w:rsidRPr="00CE79C7">
        <w:rPr>
          <w:lang w:val="en-US"/>
        </w:rPr>
        <w:t>be released in November, and noted that cotton prices drive subsidies and not the reverse.</w:t>
      </w:r>
    </w:p>
    <w:p w14:paraId="76ACCDD9" w14:textId="6799DA5D" w:rsidR="007D6E7F" w:rsidRPr="00CE79C7" w:rsidRDefault="00B20074" w:rsidP="00CE79C7">
      <w:pPr>
        <w:pStyle w:val="BodyText"/>
      </w:pPr>
      <w:r w:rsidRPr="00CE79C7">
        <w:t>Chad pointed to the</w:t>
      </w:r>
      <w:r w:rsidR="009F6B4D" w:rsidRPr="00CE79C7">
        <w:t xml:space="preserve"> </w:t>
      </w:r>
      <w:r w:rsidR="00AA7F8C" w:rsidRPr="00CE79C7">
        <w:t xml:space="preserve">disruption </w:t>
      </w:r>
      <w:r w:rsidR="00734B07" w:rsidRPr="00CE79C7">
        <w:t xml:space="preserve">that </w:t>
      </w:r>
      <w:r w:rsidR="007D6E7F" w:rsidRPr="00CE79C7">
        <w:t xml:space="preserve">the COVID-19 </w:t>
      </w:r>
      <w:r w:rsidR="00AA7F8C" w:rsidRPr="00CE79C7">
        <w:t xml:space="preserve">pandemic </w:t>
      </w:r>
      <w:r w:rsidR="00734B07" w:rsidRPr="00CE79C7">
        <w:t xml:space="preserve">had caused </w:t>
      </w:r>
      <w:r w:rsidR="00AA7F8C" w:rsidRPr="00CE79C7">
        <w:t xml:space="preserve">to the </w:t>
      </w:r>
      <w:r w:rsidR="00734B07" w:rsidRPr="00CE79C7">
        <w:t>c</w:t>
      </w:r>
      <w:r w:rsidR="00AA7F8C" w:rsidRPr="00CE79C7">
        <w:t>otton sector</w:t>
      </w:r>
      <w:r w:rsidR="00734B07" w:rsidRPr="00CE79C7">
        <w:t>,</w:t>
      </w:r>
      <w:r w:rsidR="007D6E7F" w:rsidRPr="00CE79C7">
        <w:t xml:space="preserve"> and </w:t>
      </w:r>
      <w:r w:rsidRPr="00CE79C7">
        <w:t xml:space="preserve">asked </w:t>
      </w:r>
      <w:r w:rsidR="007D6E7F" w:rsidRPr="00CE79C7">
        <w:t xml:space="preserve">ICAC </w:t>
      </w:r>
      <w:r w:rsidR="00734B07" w:rsidRPr="00CE79C7">
        <w:t xml:space="preserve">if it considered </w:t>
      </w:r>
      <w:r w:rsidR="009F6B4D" w:rsidRPr="00CE79C7">
        <w:t>that the recovery of the sector could be realized in 2023</w:t>
      </w:r>
      <w:r w:rsidRPr="00CE79C7">
        <w:t>.</w:t>
      </w:r>
      <w:r w:rsidR="009F6B4D" w:rsidRPr="00CE79C7">
        <w:t xml:space="preserve"> </w:t>
      </w:r>
      <w:r w:rsidR="003F62FA" w:rsidRPr="00CE79C7">
        <w:t xml:space="preserve">Chad also stressed the importance of research and diversification for the cotton sector and </w:t>
      </w:r>
      <w:r w:rsidR="009F6B4D" w:rsidRPr="00CE79C7">
        <w:t xml:space="preserve">enquired if </w:t>
      </w:r>
      <w:r w:rsidR="00734B07" w:rsidRPr="00CE79C7">
        <w:t>cotton's market share w</w:t>
      </w:r>
      <w:r w:rsidR="003F62FA" w:rsidRPr="00CE79C7">
        <w:t>ere at risk of</w:t>
      </w:r>
      <w:r w:rsidR="00734B07" w:rsidRPr="00CE79C7">
        <w:t xml:space="preserve"> be</w:t>
      </w:r>
      <w:r w:rsidR="003F62FA" w:rsidRPr="00CE79C7">
        <w:t>ing</w:t>
      </w:r>
      <w:r w:rsidR="00734B07" w:rsidRPr="00CE79C7">
        <w:t xml:space="preserve"> crowded out by </w:t>
      </w:r>
      <w:r w:rsidR="009F6B4D" w:rsidRPr="00CE79C7">
        <w:t>man-made fibre</w:t>
      </w:r>
      <w:r w:rsidR="00734B07" w:rsidRPr="00CE79C7">
        <w:t>s</w:t>
      </w:r>
      <w:r w:rsidR="009F6B4D" w:rsidRPr="00CE79C7">
        <w:t xml:space="preserve"> </w:t>
      </w:r>
      <w:r w:rsidR="00AA7F8C" w:rsidRPr="00CE79C7">
        <w:t xml:space="preserve">such as </w:t>
      </w:r>
      <w:r w:rsidR="009F6B4D" w:rsidRPr="00CE79C7">
        <w:t>polyester. Chad also</w:t>
      </w:r>
      <w:r w:rsidR="009F6B4D">
        <w:t xml:space="preserve"> </w:t>
      </w:r>
      <w:r w:rsidR="00247F1D">
        <w:t xml:space="preserve">asked ICAC how </w:t>
      </w:r>
      <w:r w:rsidR="003F62FA">
        <w:t xml:space="preserve">technology transfer </w:t>
      </w:r>
      <w:r w:rsidR="00E61A23">
        <w:t xml:space="preserve">could </w:t>
      </w:r>
      <w:r w:rsidR="003F62FA">
        <w:t xml:space="preserve">help </w:t>
      </w:r>
      <w:r w:rsidR="009F6B4D">
        <w:t>Africa</w:t>
      </w:r>
      <w:r w:rsidR="001F2756">
        <w:t>n</w:t>
      </w:r>
      <w:r w:rsidR="000E0E05">
        <w:t xml:space="preserve"> </w:t>
      </w:r>
      <w:r w:rsidR="00734B07">
        <w:t>c</w:t>
      </w:r>
      <w:r w:rsidR="000E0E05">
        <w:t xml:space="preserve">otton farmers </w:t>
      </w:r>
      <w:r w:rsidR="003F62FA">
        <w:t>taki</w:t>
      </w:r>
      <w:r w:rsidR="00E61A23">
        <w:t>ng</w:t>
      </w:r>
      <w:r w:rsidR="003F62FA">
        <w:t xml:space="preserve"> fully advantage of</w:t>
      </w:r>
      <w:r w:rsidR="009F6B4D">
        <w:t xml:space="preserve"> </w:t>
      </w:r>
      <w:r w:rsidR="00247F1D">
        <w:t xml:space="preserve">the development of </w:t>
      </w:r>
      <w:r w:rsidR="009F6B4D">
        <w:t xml:space="preserve">digital </w:t>
      </w:r>
      <w:r w:rsidR="00AA7F8C">
        <w:t>trade</w:t>
      </w:r>
      <w:r w:rsidR="00247F1D">
        <w:t xml:space="preserve"> illustrated </w:t>
      </w:r>
      <w:r w:rsidR="00E61A23">
        <w:t xml:space="preserve">by </w:t>
      </w:r>
      <w:r w:rsidR="00247F1D">
        <w:t>the surge of online purchases of garments</w:t>
      </w:r>
      <w:r w:rsidR="00E61A23">
        <w:t xml:space="preserve">. In a last question, Chad wondered whether </w:t>
      </w:r>
      <w:r w:rsidR="00247F1D">
        <w:t xml:space="preserve">the </w:t>
      </w:r>
      <w:r w:rsidR="00734B07" w:rsidRPr="00247F1D">
        <w:t>production of</w:t>
      </w:r>
      <w:r w:rsidR="00AA7F8C" w:rsidRPr="00247F1D">
        <w:t xml:space="preserve"> organic </w:t>
      </w:r>
      <w:r w:rsidR="00734B07" w:rsidRPr="00247F1D">
        <w:t>c</w:t>
      </w:r>
      <w:r w:rsidR="00AA7F8C" w:rsidRPr="00247F1D">
        <w:t xml:space="preserve">otton in Africa </w:t>
      </w:r>
      <w:r w:rsidR="00E61A23">
        <w:t>constituted</w:t>
      </w:r>
      <w:r w:rsidR="00247F1D">
        <w:t xml:space="preserve"> a </w:t>
      </w:r>
      <w:r w:rsidR="00E61A23">
        <w:t>promising way forward</w:t>
      </w:r>
      <w:r w:rsidR="00734B07" w:rsidRPr="00247F1D">
        <w:t xml:space="preserve"> </w:t>
      </w:r>
      <w:r w:rsidR="00E61A23">
        <w:t xml:space="preserve">to </w:t>
      </w:r>
      <w:r w:rsidR="00734B07" w:rsidRPr="00247F1D">
        <w:t>raise farmers' incomes</w:t>
      </w:r>
      <w:r w:rsidR="00E61A23">
        <w:t xml:space="preserve"> in view of the current market trends.</w:t>
      </w:r>
    </w:p>
    <w:p w14:paraId="4927A387" w14:textId="6AC3DF24" w:rsidR="00603F80" w:rsidRDefault="00AA7F8C" w:rsidP="001F2756">
      <w:pPr>
        <w:pStyle w:val="BodyText"/>
      </w:pPr>
      <w:r>
        <w:t xml:space="preserve">ICAC </w:t>
      </w:r>
      <w:r w:rsidR="00147985">
        <w:t>expressed the view</w:t>
      </w:r>
      <w:r>
        <w:t xml:space="preserve"> that </w:t>
      </w:r>
      <w:r w:rsidR="003C3107">
        <w:t xml:space="preserve">market could be at a turning point </w:t>
      </w:r>
      <w:r w:rsidR="00147985">
        <w:t>in</w:t>
      </w:r>
      <w:r w:rsidR="003C3107">
        <w:t xml:space="preserve"> the competition between cotton and polyester. S</w:t>
      </w:r>
      <w:r w:rsidR="000E0E05">
        <w:t>ynthetic fibre</w:t>
      </w:r>
      <w:r w:rsidR="001F2756">
        <w:t xml:space="preserve"> had</w:t>
      </w:r>
      <w:r>
        <w:t xml:space="preserve"> gained more market share </w:t>
      </w:r>
      <w:r w:rsidR="003C3107">
        <w:t>over the last 20</w:t>
      </w:r>
      <w:r>
        <w:t xml:space="preserve"> years</w:t>
      </w:r>
      <w:r w:rsidR="000E0E05">
        <w:t xml:space="preserve">, reducing </w:t>
      </w:r>
      <w:r w:rsidR="00DC4DBA">
        <w:t>c</w:t>
      </w:r>
      <w:r w:rsidR="000E0E05">
        <w:t xml:space="preserve">otton's share </w:t>
      </w:r>
      <w:r w:rsidR="003C3107">
        <w:t>to approximately</w:t>
      </w:r>
      <w:r>
        <w:t xml:space="preserve"> 25%. However,</w:t>
      </w:r>
      <w:r w:rsidR="001F2756">
        <w:t xml:space="preserve"> </w:t>
      </w:r>
      <w:r w:rsidR="003C3107">
        <w:t>the world has changed dramatically in the recent years</w:t>
      </w:r>
      <w:r w:rsidR="00147985">
        <w:t xml:space="preserve"> and t</w:t>
      </w:r>
      <w:r w:rsidR="001F2756">
        <w:t xml:space="preserve">here </w:t>
      </w:r>
      <w:r w:rsidR="003C3107">
        <w:t>is</w:t>
      </w:r>
      <w:r w:rsidR="001F2756">
        <w:t xml:space="preserve"> growing awareness o</w:t>
      </w:r>
      <w:r w:rsidR="00DC4DBA">
        <w:t>f</w:t>
      </w:r>
      <w:r w:rsidR="001F2756">
        <w:t xml:space="preserve"> environmental</w:t>
      </w:r>
      <w:r w:rsidR="000E0E05">
        <w:t xml:space="preserve"> issues such as climate change</w:t>
      </w:r>
      <w:r w:rsidR="003C3107">
        <w:t xml:space="preserve"> and sustainability.</w:t>
      </w:r>
      <w:r w:rsidR="001F2756">
        <w:t xml:space="preserve"> </w:t>
      </w:r>
      <w:r w:rsidR="003C3107">
        <w:t xml:space="preserve">In this regard, </w:t>
      </w:r>
      <w:r w:rsidR="00DC4DBA">
        <w:t>c</w:t>
      </w:r>
      <w:r w:rsidR="000E0E05">
        <w:t xml:space="preserve">otton may </w:t>
      </w:r>
      <w:r w:rsidR="001F2756">
        <w:t>be favoured by some consumers as it is more</w:t>
      </w:r>
      <w:r w:rsidR="000E0E05">
        <w:t xml:space="preserve"> </w:t>
      </w:r>
      <w:r w:rsidR="001F2756">
        <w:t>environment</w:t>
      </w:r>
      <w:r w:rsidR="00CD6B0F">
        <w:t>al</w:t>
      </w:r>
      <w:r w:rsidR="00DC4DBA">
        <w:t>ly sustainable</w:t>
      </w:r>
      <w:r w:rsidR="003C3107">
        <w:t xml:space="preserve"> including in relation to climate-change</w:t>
      </w:r>
      <w:r w:rsidR="00DC4DBA">
        <w:t xml:space="preserve"> than</w:t>
      </w:r>
      <w:r w:rsidR="000E0E05">
        <w:t xml:space="preserve"> </w:t>
      </w:r>
      <w:r w:rsidR="001F2756">
        <w:t>synthetic</w:t>
      </w:r>
      <w:r w:rsidR="000E0E05">
        <w:t xml:space="preserve"> </w:t>
      </w:r>
      <w:r w:rsidR="001F2756">
        <w:t>fibre</w:t>
      </w:r>
      <w:r w:rsidR="003C3107">
        <w:t>.</w:t>
      </w:r>
      <w:r w:rsidR="00DC4DBA">
        <w:t xml:space="preserve"> </w:t>
      </w:r>
      <w:r w:rsidR="003C3107">
        <w:t>Y</w:t>
      </w:r>
      <w:r w:rsidR="004A1B4C">
        <w:t>ounger people</w:t>
      </w:r>
      <w:r w:rsidR="00630005">
        <w:t xml:space="preserve"> </w:t>
      </w:r>
      <w:proofErr w:type="gramStart"/>
      <w:r w:rsidR="00DC4DBA">
        <w:t>in particular are</w:t>
      </w:r>
      <w:proofErr w:type="gramEnd"/>
      <w:r w:rsidR="00DC4DBA">
        <w:t xml:space="preserve"> likely to take this into consideration </w:t>
      </w:r>
      <w:r w:rsidR="00630005">
        <w:t xml:space="preserve">when </w:t>
      </w:r>
      <w:r w:rsidR="00CD6B0F">
        <w:t>purchasing</w:t>
      </w:r>
      <w:r w:rsidR="00630005">
        <w:t xml:space="preserve"> garments. W</w:t>
      </w:r>
      <w:r w:rsidR="004A1B4C">
        <w:t xml:space="preserve">here and how </w:t>
      </w:r>
      <w:r w:rsidR="00DC4DBA">
        <w:t>c</w:t>
      </w:r>
      <w:r w:rsidR="004A1B4C">
        <w:t>otton is grow</w:t>
      </w:r>
      <w:r w:rsidR="00630005">
        <w:t>n also matters.</w:t>
      </w:r>
    </w:p>
    <w:p w14:paraId="1FE73E87" w14:textId="0633A594" w:rsidR="003C7B5D" w:rsidRPr="003C7B5D" w:rsidRDefault="004A1B4C" w:rsidP="00CE79C7">
      <w:pPr>
        <w:pStyle w:val="BodyText"/>
        <w:rPr>
          <w:lang w:val="en-US"/>
        </w:rPr>
      </w:pPr>
      <w:r w:rsidRPr="006E18F2">
        <w:t xml:space="preserve">ICAC </w:t>
      </w:r>
      <w:r w:rsidR="00147985">
        <w:t xml:space="preserve">also </w:t>
      </w:r>
      <w:r w:rsidR="003C3107">
        <w:t>considered that Africa ha</w:t>
      </w:r>
      <w:r w:rsidR="00831BE6">
        <w:t>s</w:t>
      </w:r>
      <w:r w:rsidR="003C3107">
        <w:t xml:space="preserve"> great potential in</w:t>
      </w:r>
      <w:r w:rsidRPr="006E18F2">
        <w:t xml:space="preserve"> </w:t>
      </w:r>
      <w:r w:rsidR="0028036A" w:rsidRPr="006E18F2">
        <w:t>the production of</w:t>
      </w:r>
      <w:r w:rsidRPr="006E18F2">
        <w:t xml:space="preserve"> organic </w:t>
      </w:r>
      <w:r w:rsidR="00DC4DBA">
        <w:t>c</w:t>
      </w:r>
      <w:r w:rsidRPr="006E18F2">
        <w:t>otton</w:t>
      </w:r>
      <w:r w:rsidR="003C3107">
        <w:t>,</w:t>
      </w:r>
      <w:r w:rsidR="0028036A" w:rsidRPr="006E18F2">
        <w:t xml:space="preserve"> due to the following reasons: (1) </w:t>
      </w:r>
      <w:r w:rsidR="003C3107">
        <w:t xml:space="preserve">while the market represents only about 1% of total cotton consumption </w:t>
      </w:r>
      <w:r w:rsidR="0028036A" w:rsidRPr="006E18F2">
        <w:t xml:space="preserve">there is rising demand for organic </w:t>
      </w:r>
      <w:r w:rsidR="00DC4DBA">
        <w:t>c</w:t>
      </w:r>
      <w:r w:rsidR="0028036A" w:rsidRPr="006E18F2">
        <w:t xml:space="preserve">otton; (2) </w:t>
      </w:r>
      <w:r w:rsidR="003C3107">
        <w:t>African farmers</w:t>
      </w:r>
      <w:r w:rsidRPr="006E18F2">
        <w:t xml:space="preserve"> </w:t>
      </w:r>
      <w:r w:rsidR="006A1163">
        <w:t xml:space="preserve">do not </w:t>
      </w:r>
      <w:r w:rsidR="003C3107">
        <w:t xml:space="preserve">use </w:t>
      </w:r>
      <w:r w:rsidR="006A1163">
        <w:t>much</w:t>
      </w:r>
      <w:r w:rsidR="00DC4DBA">
        <w:t xml:space="preserve"> </w:t>
      </w:r>
      <w:r w:rsidRPr="006E18F2">
        <w:t>pesticide and fertilizer</w:t>
      </w:r>
      <w:r w:rsidR="006A1163">
        <w:t xml:space="preserve"> due to cost considerations for smallholder farmers</w:t>
      </w:r>
      <w:r w:rsidR="00DC4DBA">
        <w:t>,</w:t>
      </w:r>
      <w:r w:rsidRPr="006E18F2">
        <w:t xml:space="preserve"> and the </w:t>
      </w:r>
      <w:r w:rsidR="0028036A" w:rsidRPr="006E18F2">
        <w:t>transition</w:t>
      </w:r>
      <w:r w:rsidRPr="006E18F2">
        <w:t xml:space="preserve"> from </w:t>
      </w:r>
      <w:r w:rsidR="0028036A" w:rsidRPr="006E18F2">
        <w:t>conventional</w:t>
      </w:r>
      <w:r w:rsidRPr="006E18F2">
        <w:t xml:space="preserve"> to organic </w:t>
      </w:r>
      <w:r w:rsidR="00DC4DBA">
        <w:t>c</w:t>
      </w:r>
      <w:r w:rsidRPr="006E18F2">
        <w:t xml:space="preserve">otton is </w:t>
      </w:r>
      <w:r w:rsidR="006A1163">
        <w:t>therefore facilitated on the continent</w:t>
      </w:r>
      <w:r w:rsidRPr="006E18F2">
        <w:t xml:space="preserve">. ICAC </w:t>
      </w:r>
      <w:r w:rsidR="006A1163">
        <w:t>also shared the view that i</w:t>
      </w:r>
      <w:r w:rsidR="00147985">
        <w:t>t i</w:t>
      </w:r>
      <w:r w:rsidR="006A1163">
        <w:t>s important to ensure</w:t>
      </w:r>
      <w:r w:rsidRPr="006E18F2">
        <w:t xml:space="preserve"> </w:t>
      </w:r>
      <w:r w:rsidR="006A1163">
        <w:t>that higher price for organic cotton</w:t>
      </w:r>
      <w:r w:rsidR="006A1163" w:rsidRPr="006E18F2">
        <w:t xml:space="preserve"> </w:t>
      </w:r>
      <w:r w:rsidR="006A1163">
        <w:t>effectively result</w:t>
      </w:r>
      <w:r w:rsidR="00147985">
        <w:t>s</w:t>
      </w:r>
      <w:r w:rsidR="006A1163">
        <w:t xml:space="preserve"> in higher revenue for</w:t>
      </w:r>
      <w:r w:rsidRPr="006E18F2">
        <w:t xml:space="preserve"> </w:t>
      </w:r>
      <w:r w:rsidR="0028036A" w:rsidRPr="006E18F2">
        <w:t>farmers. ICAC</w:t>
      </w:r>
      <w:r w:rsidR="00D06236">
        <w:t> </w:t>
      </w:r>
      <w:r w:rsidR="00147985">
        <w:t>finally considered</w:t>
      </w:r>
      <w:r w:rsidR="0028036A" w:rsidRPr="006E18F2">
        <w:t xml:space="preserve"> </w:t>
      </w:r>
      <w:r w:rsidR="00DC4DBA">
        <w:t xml:space="preserve">that </w:t>
      </w:r>
      <w:r w:rsidR="006A1163">
        <w:t xml:space="preserve">while </w:t>
      </w:r>
      <w:r w:rsidR="0028036A" w:rsidRPr="006E18F2">
        <w:t xml:space="preserve">the use of natural inputs </w:t>
      </w:r>
      <w:r w:rsidR="006A1163">
        <w:t xml:space="preserve">would reduce costs of production, the key issue in Africa </w:t>
      </w:r>
      <w:r w:rsidR="00147985">
        <w:t>i</w:t>
      </w:r>
      <w:r w:rsidR="006A1163">
        <w:t>s how to increase</w:t>
      </w:r>
      <w:r w:rsidR="0028036A" w:rsidRPr="006E18F2">
        <w:t xml:space="preserve"> </w:t>
      </w:r>
      <w:r w:rsidR="006A1163">
        <w:t xml:space="preserve">organic cotton </w:t>
      </w:r>
      <w:r w:rsidR="00DC4DBA">
        <w:t>yield</w:t>
      </w:r>
      <w:r w:rsidR="006A1163">
        <w:t>s after the transition period</w:t>
      </w:r>
      <w:r w:rsidRPr="006E18F2">
        <w:t>. ICAC</w:t>
      </w:r>
      <w:r w:rsidR="0028036A" w:rsidRPr="006E18F2">
        <w:t xml:space="preserve"> </w:t>
      </w:r>
      <w:r w:rsidR="00255E7F" w:rsidRPr="006E18F2">
        <w:t xml:space="preserve">underlined </w:t>
      </w:r>
      <w:r w:rsidR="0028036A" w:rsidRPr="006E18F2">
        <w:t xml:space="preserve">its ongoing work with other </w:t>
      </w:r>
      <w:r w:rsidR="00CD6B0F" w:rsidRPr="006E18F2">
        <w:t>organizations</w:t>
      </w:r>
      <w:r w:rsidR="0028036A" w:rsidRPr="006E18F2">
        <w:t xml:space="preserve"> on</w:t>
      </w:r>
      <w:r w:rsidR="006A1163">
        <w:t xml:space="preserve"> this question</w:t>
      </w:r>
      <w:r w:rsidR="0028036A" w:rsidRPr="006E18F2">
        <w:t>.</w:t>
      </w:r>
    </w:p>
    <w:p w14:paraId="5D2233CC" w14:textId="0BA3E231" w:rsidR="00133C42" w:rsidRPr="00CE79C7" w:rsidRDefault="003C7B5D" w:rsidP="00CE79C7">
      <w:pPr>
        <w:pStyle w:val="BodyText"/>
        <w:rPr>
          <w:lang w:val="en-US"/>
        </w:rPr>
      </w:pPr>
      <w:r w:rsidRPr="006E18F2">
        <w:t xml:space="preserve">ICAC </w:t>
      </w:r>
      <w:r>
        <w:t xml:space="preserve">also </w:t>
      </w:r>
      <w:r w:rsidR="00147985">
        <w:t>not</w:t>
      </w:r>
      <w:r w:rsidRPr="006E18F2">
        <w:t>ed that limited internet access and high cost of downloading data</w:t>
      </w:r>
      <w:r w:rsidR="00147985">
        <w:t>, a problem encountered by ICAC itself when disseminating its cotton mobile applications for farmers,</w:t>
      </w:r>
      <w:r>
        <w:t xml:space="preserve"> </w:t>
      </w:r>
      <w:r w:rsidR="00147985">
        <w:t>a</w:t>
      </w:r>
      <w:r>
        <w:t>re hampering the development</w:t>
      </w:r>
      <w:r w:rsidRPr="006E18F2">
        <w:t xml:space="preserve"> </w:t>
      </w:r>
      <w:r>
        <w:t>of</w:t>
      </w:r>
      <w:r w:rsidRPr="006E18F2">
        <w:t xml:space="preserve"> </w:t>
      </w:r>
      <w:r>
        <w:t>digital trade</w:t>
      </w:r>
      <w:r w:rsidRPr="006E18F2">
        <w:t xml:space="preserve"> </w:t>
      </w:r>
      <w:r>
        <w:t>o</w:t>
      </w:r>
      <w:r w:rsidRPr="006E18F2">
        <w:t>n the continent</w:t>
      </w:r>
      <w:r>
        <w:t xml:space="preserve"> and </w:t>
      </w:r>
      <w:r w:rsidR="00147985">
        <w:t xml:space="preserve">noted that </w:t>
      </w:r>
      <w:r>
        <w:t xml:space="preserve">this </w:t>
      </w:r>
      <w:r w:rsidR="00147985">
        <w:t>problem</w:t>
      </w:r>
      <w:r>
        <w:t xml:space="preserve"> deserve</w:t>
      </w:r>
      <w:r w:rsidR="00147985">
        <w:t>s</w:t>
      </w:r>
      <w:r>
        <w:t xml:space="preserve"> a lot of attention</w:t>
      </w:r>
      <w:r w:rsidRPr="006E18F2">
        <w:t>.</w:t>
      </w:r>
    </w:p>
    <w:p w14:paraId="6C9F49E7" w14:textId="4D914F86" w:rsidR="00FA6205" w:rsidRDefault="003A7EE2" w:rsidP="00FA6205">
      <w:pPr>
        <w:pStyle w:val="BodyText"/>
      </w:pPr>
      <w:r>
        <w:t xml:space="preserve">The Secretariat introduced the </w:t>
      </w:r>
      <w:r w:rsidRPr="00026DF4">
        <w:rPr>
          <w:b/>
          <w:bCs/>
        </w:rPr>
        <w:t>revised background paper</w:t>
      </w:r>
      <w:r w:rsidRPr="00FA6205">
        <w:rPr>
          <w:vertAlign w:val="superscript"/>
        </w:rPr>
        <w:footnoteReference w:id="6"/>
      </w:r>
      <w:r w:rsidRPr="00FA6205">
        <w:rPr>
          <w:vertAlign w:val="superscript"/>
        </w:rPr>
        <w:t xml:space="preserve"> </w:t>
      </w:r>
      <w:r w:rsidRPr="00FA6205">
        <w:t>and</w:t>
      </w:r>
      <w:r w:rsidRPr="00185D59">
        <w:t xml:space="preserve"> addenda</w:t>
      </w:r>
      <w:r w:rsidRPr="00FA6205">
        <w:rPr>
          <w:vertAlign w:val="superscript"/>
        </w:rPr>
        <w:footnoteReference w:id="7"/>
      </w:r>
      <w:r w:rsidR="00137408">
        <w:t xml:space="preserve">. </w:t>
      </w:r>
      <w:r>
        <w:t xml:space="preserve">The background paper </w:t>
      </w:r>
      <w:r w:rsidRPr="00185D59">
        <w:t>compile</w:t>
      </w:r>
      <w:r>
        <w:t xml:space="preserve">s up-to-date </w:t>
      </w:r>
      <w:r w:rsidRPr="00185D59">
        <w:t xml:space="preserve">information and data from Members' notifications and other submissions on </w:t>
      </w:r>
      <w:r w:rsidR="00A7637F">
        <w:t>e</w:t>
      </w:r>
      <w:r w:rsidRPr="00185D59">
        <w:t xml:space="preserve">xport </w:t>
      </w:r>
      <w:r w:rsidR="00A7637F">
        <w:t>s</w:t>
      </w:r>
      <w:r w:rsidRPr="00185D59">
        <w:t xml:space="preserve">ubsidies, </w:t>
      </w:r>
      <w:r w:rsidR="00A7637F">
        <w:t>d</w:t>
      </w:r>
      <w:r w:rsidRPr="00185D59">
        <w:t xml:space="preserve">omestic </w:t>
      </w:r>
      <w:proofErr w:type="gramStart"/>
      <w:r w:rsidR="00A7637F">
        <w:t>s</w:t>
      </w:r>
      <w:r w:rsidRPr="00185D59">
        <w:t>upport</w:t>
      </w:r>
      <w:proofErr w:type="gramEnd"/>
      <w:r w:rsidRPr="00185D59">
        <w:t xml:space="preserve"> and </w:t>
      </w:r>
      <w:r w:rsidR="00A7637F">
        <w:t>m</w:t>
      </w:r>
      <w:r w:rsidRPr="00185D59">
        <w:t xml:space="preserve">arket </w:t>
      </w:r>
      <w:r w:rsidR="00A7637F">
        <w:t>a</w:t>
      </w:r>
      <w:r w:rsidRPr="00185D59">
        <w:t xml:space="preserve">ccess, including both tariff and non-tariff measures. </w:t>
      </w:r>
      <w:r>
        <w:t xml:space="preserve">The background paper also captures </w:t>
      </w:r>
      <w:r w:rsidRPr="00185D59">
        <w:t xml:space="preserve">Members' latest responses to the questionnaire on </w:t>
      </w:r>
      <w:r w:rsidR="00A7637F">
        <w:t>c</w:t>
      </w:r>
      <w:r>
        <w:t>otton</w:t>
      </w:r>
      <w:r w:rsidRPr="00185D59">
        <w:t xml:space="preserve"> policy developments, as well as relevant information on </w:t>
      </w:r>
      <w:r w:rsidR="00A7637F">
        <w:t>c</w:t>
      </w:r>
      <w:r>
        <w:t>otton</w:t>
      </w:r>
      <w:r w:rsidRPr="00185D59">
        <w:t xml:space="preserve"> markets and policies included in Trade Policy Review reports</w:t>
      </w:r>
      <w:r>
        <w:t>.</w:t>
      </w:r>
      <w:r w:rsidR="00FA6205">
        <w:t xml:space="preserve"> </w:t>
      </w:r>
      <w:r w:rsidR="00FA6205" w:rsidRPr="00FA6205">
        <w:t xml:space="preserve">The Secretariat in its presentation announced an upcoming IT project </w:t>
      </w:r>
      <w:r w:rsidR="00A7637F">
        <w:t>that would</w:t>
      </w:r>
      <w:r w:rsidR="00A7637F" w:rsidRPr="00FA6205">
        <w:t xml:space="preserve"> </w:t>
      </w:r>
      <w:r w:rsidR="00FA6205" w:rsidRPr="00FA6205">
        <w:t xml:space="preserve">enable </w:t>
      </w:r>
      <w:r w:rsidR="00A7637F">
        <w:t xml:space="preserve">Members to submit </w:t>
      </w:r>
      <w:r w:rsidR="00FA6205" w:rsidRPr="00FA6205">
        <w:t xml:space="preserve">replies to the </w:t>
      </w:r>
      <w:r w:rsidR="00A7637F">
        <w:t>c</w:t>
      </w:r>
      <w:r w:rsidR="00FA6205" w:rsidRPr="00FA6205">
        <w:t>otton questionnaire</w:t>
      </w:r>
      <w:r w:rsidR="00A7637F">
        <w:t xml:space="preserve"> online,</w:t>
      </w:r>
      <w:r w:rsidR="00FA6205" w:rsidRPr="00FA6205">
        <w:t xml:space="preserve"> and </w:t>
      </w:r>
      <w:r w:rsidR="00A7637F">
        <w:t xml:space="preserve">to </w:t>
      </w:r>
      <w:r w:rsidR="00FA6205" w:rsidRPr="00FA6205">
        <w:t xml:space="preserve">search and download </w:t>
      </w:r>
      <w:r w:rsidR="00A7637F">
        <w:t>c</w:t>
      </w:r>
      <w:r w:rsidR="00FA6205" w:rsidRPr="00FA6205">
        <w:t>otton-related data</w:t>
      </w:r>
      <w:r w:rsidR="00A7637F">
        <w:t xml:space="preserve"> reports</w:t>
      </w:r>
      <w:r w:rsidR="00FA6205" w:rsidRPr="00FA6205">
        <w:t xml:space="preserve">. </w:t>
      </w:r>
    </w:p>
    <w:p w14:paraId="680EA6F0" w14:textId="1A2235C0" w:rsidR="00ED1007" w:rsidRPr="004E0763" w:rsidRDefault="003A7EE2" w:rsidP="004E0763">
      <w:pPr>
        <w:pStyle w:val="BodyText"/>
        <w:rPr>
          <w:lang w:val="en-US"/>
        </w:rPr>
      </w:pPr>
      <w:r>
        <w:t>I</w:t>
      </w:r>
      <w:r w:rsidRPr="0024222F">
        <w:t xml:space="preserve"> </w:t>
      </w:r>
      <w:r>
        <w:t xml:space="preserve">reiterated </w:t>
      </w:r>
      <w:r w:rsidRPr="0024222F">
        <w:t xml:space="preserve">that the </w:t>
      </w:r>
      <w:bookmarkStart w:id="1" w:name="_Hlk25588804"/>
      <w:r w:rsidRPr="0024222F">
        <w:t xml:space="preserve">quality of the background paper </w:t>
      </w:r>
      <w:r>
        <w:t xml:space="preserve">relied on the quality </w:t>
      </w:r>
      <w:bookmarkEnd w:id="1"/>
      <w:r w:rsidRPr="00F559CC">
        <w:rPr>
          <w:lang w:val="en-US"/>
        </w:rPr>
        <w:t>and timeliness of Members' notifications and submissions to the WTO, including replies to the questionnaire circulated by the Secretariat. I invite</w:t>
      </w:r>
      <w:r>
        <w:rPr>
          <w:lang w:val="en-US"/>
        </w:rPr>
        <w:t>d</w:t>
      </w:r>
      <w:r w:rsidRPr="00F559CC">
        <w:rPr>
          <w:lang w:val="en-US"/>
        </w:rPr>
        <w:t xml:space="preserve"> all </w:t>
      </w:r>
      <w:r>
        <w:rPr>
          <w:lang w:val="en-US"/>
        </w:rPr>
        <w:t>Members</w:t>
      </w:r>
      <w:r w:rsidRPr="00F559CC">
        <w:rPr>
          <w:lang w:val="en-US"/>
        </w:rPr>
        <w:t xml:space="preserve"> </w:t>
      </w:r>
      <w:r w:rsidR="00A7637F">
        <w:rPr>
          <w:lang w:val="en-US"/>
        </w:rPr>
        <w:t xml:space="preserve">– and </w:t>
      </w:r>
      <w:proofErr w:type="gramStart"/>
      <w:r w:rsidR="00A7637F">
        <w:rPr>
          <w:lang w:val="en-US"/>
        </w:rPr>
        <w:t>in particular key</w:t>
      </w:r>
      <w:proofErr w:type="gramEnd"/>
      <w:r w:rsidR="00A7637F">
        <w:rPr>
          <w:lang w:val="en-US"/>
        </w:rPr>
        <w:t xml:space="preserve"> cotton actors - </w:t>
      </w:r>
      <w:r w:rsidRPr="00F559CC">
        <w:rPr>
          <w:lang w:val="en-US"/>
        </w:rPr>
        <w:t>to contribute to th</w:t>
      </w:r>
      <w:r>
        <w:rPr>
          <w:lang w:val="en-US"/>
        </w:rPr>
        <w:t>e</w:t>
      </w:r>
      <w:r w:rsidRPr="00F559CC">
        <w:rPr>
          <w:lang w:val="en-US"/>
        </w:rPr>
        <w:t xml:space="preserve"> document and </w:t>
      </w:r>
      <w:r w:rsidR="00A7637F">
        <w:rPr>
          <w:lang w:val="en-US"/>
        </w:rPr>
        <w:t xml:space="preserve">to </w:t>
      </w:r>
      <w:r w:rsidRPr="00F559CC">
        <w:rPr>
          <w:lang w:val="en-US"/>
        </w:rPr>
        <w:t>be more forthcoming in sharing information on recent policy developments.</w:t>
      </w:r>
      <w:r w:rsidR="00ED1007" w:rsidRPr="00ED1007">
        <w:rPr>
          <w:rFonts w:eastAsia="Times New Roman" w:cs="Times New Roman"/>
          <w:sz w:val="24"/>
          <w:szCs w:val="24"/>
          <w:lang w:val="en-US" w:eastAsia="zh-CN"/>
        </w:rPr>
        <w:t xml:space="preserve"> </w:t>
      </w:r>
      <w:r w:rsidR="00ED1007" w:rsidRPr="00ED1007">
        <w:rPr>
          <w:lang w:val="en-US"/>
        </w:rPr>
        <w:t>I welcome</w:t>
      </w:r>
      <w:r w:rsidR="00470A39">
        <w:rPr>
          <w:lang w:val="en-US"/>
        </w:rPr>
        <w:t>d</w:t>
      </w:r>
      <w:r w:rsidR="00ED1007" w:rsidRPr="00ED1007">
        <w:rPr>
          <w:lang w:val="en-US"/>
        </w:rPr>
        <w:t xml:space="preserve"> the upcoming IT project </w:t>
      </w:r>
      <w:r w:rsidR="00470A39">
        <w:rPr>
          <w:lang w:val="en-US"/>
        </w:rPr>
        <w:t>in this regard</w:t>
      </w:r>
      <w:r w:rsidR="00A3013F">
        <w:rPr>
          <w:lang w:val="en-US"/>
        </w:rPr>
        <w:t xml:space="preserve"> </w:t>
      </w:r>
      <w:r w:rsidR="00ED1007" w:rsidRPr="004E0763">
        <w:rPr>
          <w:lang w:val="en-US"/>
        </w:rPr>
        <w:t>which w</w:t>
      </w:r>
      <w:r w:rsidR="00A3013F">
        <w:rPr>
          <w:lang w:val="en-US"/>
        </w:rPr>
        <w:t>ould</w:t>
      </w:r>
      <w:r w:rsidR="00ED1007" w:rsidRPr="004E0763">
        <w:rPr>
          <w:lang w:val="en-US"/>
        </w:rPr>
        <w:t xml:space="preserve"> significantly contribute to improved transparency in a </w:t>
      </w:r>
      <w:r w:rsidR="00470A39" w:rsidRPr="004E0763">
        <w:rPr>
          <w:lang w:val="en-US"/>
        </w:rPr>
        <w:t>cost-effective</w:t>
      </w:r>
      <w:r w:rsidR="00ED1007" w:rsidRPr="004E0763">
        <w:rPr>
          <w:lang w:val="en-US"/>
        </w:rPr>
        <w:t xml:space="preserve"> manner. </w:t>
      </w:r>
    </w:p>
    <w:p w14:paraId="3F4367AC" w14:textId="3C9CBC2E" w:rsidR="003A7EE2" w:rsidRPr="00ED1007" w:rsidRDefault="0053170C" w:rsidP="00ED1007">
      <w:pPr>
        <w:pStyle w:val="BodyText"/>
        <w:rPr>
          <w:lang w:val="en-US"/>
        </w:rPr>
      </w:pPr>
      <w:r>
        <w:rPr>
          <w:lang w:val="en-US"/>
        </w:rPr>
        <w:t xml:space="preserve">Brazil, </w:t>
      </w:r>
      <w:r w:rsidR="00CC47EA">
        <w:rPr>
          <w:lang w:val="en-US"/>
        </w:rPr>
        <w:t xml:space="preserve">the </w:t>
      </w:r>
      <w:r w:rsidR="00D06236">
        <w:rPr>
          <w:lang w:val="en-US"/>
        </w:rPr>
        <w:t>C-4</w:t>
      </w:r>
      <w:r>
        <w:rPr>
          <w:lang w:val="en-US"/>
        </w:rPr>
        <w:t xml:space="preserve">, </w:t>
      </w:r>
      <w:r w:rsidR="004E0763" w:rsidRPr="00C6394E">
        <w:t xml:space="preserve">Côte </w:t>
      </w:r>
      <w:proofErr w:type="gramStart"/>
      <w:r w:rsidR="004E0763" w:rsidRPr="00C6394E">
        <w:t>d'Ivoire</w:t>
      </w:r>
      <w:proofErr w:type="gramEnd"/>
      <w:r w:rsidR="004E0763" w:rsidRPr="00C6394E">
        <w:t xml:space="preserve"> </w:t>
      </w:r>
      <w:r>
        <w:rPr>
          <w:lang w:val="en-US"/>
        </w:rPr>
        <w:t xml:space="preserve">and the EU took the floor </w:t>
      </w:r>
      <w:r w:rsidR="004E0763">
        <w:rPr>
          <w:lang w:val="en-US"/>
        </w:rPr>
        <w:t xml:space="preserve">and welcomed the </w:t>
      </w:r>
      <w:r w:rsidR="001469CF">
        <w:rPr>
          <w:lang w:val="en-US"/>
        </w:rPr>
        <w:t xml:space="preserve">Secretariat's </w:t>
      </w:r>
      <w:r w:rsidR="004E0763">
        <w:rPr>
          <w:lang w:val="en-US"/>
        </w:rPr>
        <w:t>IT</w:t>
      </w:r>
      <w:r w:rsidR="00D06236">
        <w:rPr>
          <w:lang w:val="en-US"/>
        </w:rPr>
        <w:t> </w:t>
      </w:r>
      <w:r w:rsidR="004E0763">
        <w:rPr>
          <w:lang w:val="en-US"/>
        </w:rPr>
        <w:t>initiative</w:t>
      </w:r>
      <w:r>
        <w:rPr>
          <w:lang w:val="en-US"/>
        </w:rPr>
        <w:t xml:space="preserve">. Brazil </w:t>
      </w:r>
      <w:r w:rsidR="00A3013F">
        <w:rPr>
          <w:lang w:val="en-US"/>
        </w:rPr>
        <w:t xml:space="preserve">referred to the discussion </w:t>
      </w:r>
      <w:r w:rsidR="00DB3498">
        <w:rPr>
          <w:lang w:val="en-US"/>
        </w:rPr>
        <w:t>o</w:t>
      </w:r>
      <w:r w:rsidR="00A7637F">
        <w:rPr>
          <w:lang w:val="en-US"/>
        </w:rPr>
        <w:t>f</w:t>
      </w:r>
      <w:r w:rsidR="00DB3498">
        <w:rPr>
          <w:lang w:val="en-US"/>
        </w:rPr>
        <w:t xml:space="preserve"> transparency improvements </w:t>
      </w:r>
      <w:r w:rsidR="00A3013F">
        <w:rPr>
          <w:lang w:val="en-US"/>
        </w:rPr>
        <w:t xml:space="preserve">in the negotiations and noted that </w:t>
      </w:r>
      <w:r w:rsidR="001469CF">
        <w:rPr>
          <w:lang w:val="en-US"/>
        </w:rPr>
        <w:t>those discussions could be coordinated with the Secretariat's efforts to ensure Members provide updated and timely information for inclusion in the background paper</w:t>
      </w:r>
      <w:r w:rsidR="00A3013F">
        <w:rPr>
          <w:lang w:val="en-US"/>
        </w:rPr>
        <w:t xml:space="preserve">. </w:t>
      </w:r>
      <w:r>
        <w:rPr>
          <w:lang w:val="en-US"/>
        </w:rPr>
        <w:t xml:space="preserve">The EU drew </w:t>
      </w:r>
      <w:r>
        <w:rPr>
          <w:lang w:val="en-US"/>
        </w:rPr>
        <w:lastRenderedPageBreak/>
        <w:t xml:space="preserve">Members' attention to the importance of the </w:t>
      </w:r>
      <w:r w:rsidR="00A3013F">
        <w:rPr>
          <w:lang w:val="en-US"/>
        </w:rPr>
        <w:t xml:space="preserve">questionnaire as a source of additional information </w:t>
      </w:r>
      <w:r>
        <w:rPr>
          <w:lang w:val="en-US"/>
        </w:rPr>
        <w:t xml:space="preserve">and invited Members </w:t>
      </w:r>
      <w:r w:rsidR="00A3013F">
        <w:rPr>
          <w:lang w:val="en-US"/>
        </w:rPr>
        <w:t xml:space="preserve">that </w:t>
      </w:r>
      <w:r>
        <w:rPr>
          <w:lang w:val="en-US"/>
        </w:rPr>
        <w:t>have</w:t>
      </w:r>
      <w:r w:rsidR="00A3013F">
        <w:rPr>
          <w:lang w:val="en-US"/>
        </w:rPr>
        <w:t xml:space="preserve"> </w:t>
      </w:r>
      <w:r w:rsidR="00A7637F">
        <w:rPr>
          <w:lang w:val="en-US"/>
        </w:rPr>
        <w:t xml:space="preserve">not </w:t>
      </w:r>
      <w:r>
        <w:rPr>
          <w:lang w:val="en-US"/>
        </w:rPr>
        <w:t>yet replie</w:t>
      </w:r>
      <w:r w:rsidR="00A3013F">
        <w:rPr>
          <w:lang w:val="en-US"/>
        </w:rPr>
        <w:t>d</w:t>
      </w:r>
      <w:r>
        <w:rPr>
          <w:lang w:val="en-US"/>
        </w:rPr>
        <w:t xml:space="preserve">, </w:t>
      </w:r>
      <w:r w:rsidR="004E0763">
        <w:rPr>
          <w:lang w:val="en-US"/>
        </w:rPr>
        <w:t>especially</w:t>
      </w:r>
      <w:r>
        <w:rPr>
          <w:lang w:val="en-US"/>
        </w:rPr>
        <w:t xml:space="preserve"> key </w:t>
      </w:r>
      <w:r w:rsidR="00A7637F">
        <w:rPr>
          <w:lang w:val="en-US"/>
        </w:rPr>
        <w:t>c</w:t>
      </w:r>
      <w:r>
        <w:rPr>
          <w:lang w:val="en-US"/>
        </w:rPr>
        <w:t>otton players</w:t>
      </w:r>
      <w:r w:rsidR="00A3013F">
        <w:rPr>
          <w:lang w:val="en-US"/>
        </w:rPr>
        <w:t>,</w:t>
      </w:r>
      <w:r>
        <w:rPr>
          <w:lang w:val="en-US"/>
        </w:rPr>
        <w:t xml:space="preserve"> to </w:t>
      </w:r>
      <w:r w:rsidR="00A3013F">
        <w:rPr>
          <w:lang w:val="en-US"/>
        </w:rPr>
        <w:t>respond to</w:t>
      </w:r>
      <w:r>
        <w:rPr>
          <w:lang w:val="en-US"/>
        </w:rPr>
        <w:t xml:space="preserve"> the questionnaire. </w:t>
      </w:r>
      <w:r w:rsidR="00A3013F" w:rsidRPr="00C6394E">
        <w:t>Côte d'Ivoire</w:t>
      </w:r>
      <w:r w:rsidR="00A3013F">
        <w:t xml:space="preserve"> encouraged all Members to contribute to improved transparency. </w:t>
      </w:r>
    </w:p>
    <w:p w14:paraId="6F132CFC" w14:textId="72CD8457" w:rsidR="003A7EE2" w:rsidRDefault="003A7EE2" w:rsidP="003A7EE2">
      <w:pPr>
        <w:pStyle w:val="BodyText"/>
      </w:pPr>
      <w:r>
        <w:t xml:space="preserve">The </w:t>
      </w:r>
      <w:r w:rsidRPr="00030029">
        <w:t>International Trade Centre (ITC)</w:t>
      </w:r>
      <w:r w:rsidRPr="008925F1">
        <w:t xml:space="preserve"> made a presentation</w:t>
      </w:r>
      <w:r>
        <w:rPr>
          <w:rStyle w:val="FootnoteReference"/>
        </w:rPr>
        <w:footnoteReference w:id="8"/>
      </w:r>
      <w:r w:rsidRPr="008925F1">
        <w:t xml:space="preserve"> on the </w:t>
      </w:r>
      <w:r w:rsidRPr="00026DF4">
        <w:rPr>
          <w:b/>
          <w:bCs/>
        </w:rPr>
        <w:t>Cotton Portal</w:t>
      </w:r>
      <w:r w:rsidRPr="008925F1">
        <w:t>. ITC</w:t>
      </w:r>
      <w:r w:rsidR="00D06236">
        <w:t> </w:t>
      </w:r>
      <w:r>
        <w:t>summarized the main features</w:t>
      </w:r>
      <w:r w:rsidRPr="00BD17DF">
        <w:t xml:space="preserve"> o</w:t>
      </w:r>
      <w:r>
        <w:t>f</w:t>
      </w:r>
      <w:r w:rsidRPr="00BD17DF">
        <w:t xml:space="preserve"> the </w:t>
      </w:r>
      <w:r w:rsidR="00A7637F">
        <w:t>p</w:t>
      </w:r>
      <w:r w:rsidRPr="00BD17DF">
        <w:t>ortal</w:t>
      </w:r>
      <w:r>
        <w:t xml:space="preserve"> and </w:t>
      </w:r>
      <w:r w:rsidR="001469CF">
        <w:t xml:space="preserve">shared some </w:t>
      </w:r>
      <w:r w:rsidR="00A356D5">
        <w:t>statistics</w:t>
      </w:r>
      <w:r w:rsidR="001469CF">
        <w:t xml:space="preserve"> on </w:t>
      </w:r>
      <w:r w:rsidR="00A7637F">
        <w:t xml:space="preserve">its </w:t>
      </w:r>
      <w:r w:rsidR="001469CF">
        <w:t xml:space="preserve">use across </w:t>
      </w:r>
      <w:r>
        <w:t>the world.</w:t>
      </w:r>
      <w:r w:rsidRPr="00BD17DF">
        <w:t xml:space="preserve"> </w:t>
      </w:r>
      <w:proofErr w:type="gramStart"/>
      <w:r w:rsidR="00A7637F">
        <w:t>In order</w:t>
      </w:r>
      <w:r w:rsidR="001469CF">
        <w:t xml:space="preserve"> </w:t>
      </w:r>
      <w:r w:rsidR="00A356D5">
        <w:t>to</w:t>
      </w:r>
      <w:proofErr w:type="gramEnd"/>
      <w:r w:rsidR="00A356D5">
        <w:t xml:space="preserve"> </w:t>
      </w:r>
      <w:r w:rsidR="001469CF">
        <w:t>continu</w:t>
      </w:r>
      <w:r w:rsidR="00A7637F">
        <w:t>e</w:t>
      </w:r>
      <w:r w:rsidR="001469CF">
        <w:t xml:space="preserve"> </w:t>
      </w:r>
      <w:r w:rsidR="00A356D5">
        <w:t>enhanc</w:t>
      </w:r>
      <w:r w:rsidR="00A7637F">
        <w:t>ing</w:t>
      </w:r>
      <w:r w:rsidR="001469CF">
        <w:t xml:space="preserve"> the </w:t>
      </w:r>
      <w:r w:rsidR="00A7637F">
        <w:t>p</w:t>
      </w:r>
      <w:r w:rsidR="001469CF">
        <w:t>orta</w:t>
      </w:r>
      <w:r w:rsidR="00A356D5">
        <w:t>l</w:t>
      </w:r>
      <w:r w:rsidR="001469CF">
        <w:t xml:space="preserve">, ITC </w:t>
      </w:r>
      <w:r w:rsidR="00A356D5">
        <w:t>introduced</w:t>
      </w:r>
      <w:r w:rsidR="001469CF">
        <w:t xml:space="preserve"> a user survey</w:t>
      </w:r>
      <w:r w:rsidR="0026629D">
        <w:t xml:space="preserve"> </w:t>
      </w:r>
      <w:r w:rsidR="00A7637F">
        <w:t xml:space="preserve">which it had </w:t>
      </w:r>
      <w:r w:rsidR="001469CF">
        <w:t xml:space="preserve">developed </w:t>
      </w:r>
      <w:r w:rsidR="00A7637F">
        <w:t xml:space="preserve">jointly with </w:t>
      </w:r>
      <w:r w:rsidR="001469CF">
        <w:t>the</w:t>
      </w:r>
      <w:r w:rsidR="00A356D5">
        <w:t xml:space="preserve"> </w:t>
      </w:r>
      <w:r w:rsidR="00A7637F">
        <w:t xml:space="preserve">WTO </w:t>
      </w:r>
      <w:r w:rsidR="001469CF">
        <w:t>Secretariat</w:t>
      </w:r>
      <w:r w:rsidR="00A7637F">
        <w:t>,</w:t>
      </w:r>
      <w:r w:rsidR="001469CF">
        <w:t xml:space="preserve"> to </w:t>
      </w:r>
      <w:r w:rsidR="001469CF" w:rsidRPr="002D4A2E">
        <w:t xml:space="preserve">assess the needs </w:t>
      </w:r>
      <w:r w:rsidR="001469CF">
        <w:t xml:space="preserve">and expectations </w:t>
      </w:r>
      <w:r w:rsidR="001469CF" w:rsidRPr="002D4A2E">
        <w:t xml:space="preserve">of </w:t>
      </w:r>
      <w:r w:rsidR="001469CF">
        <w:t xml:space="preserve">potential </w:t>
      </w:r>
      <w:r w:rsidR="001469CF" w:rsidRPr="002D4A2E">
        <w:t>users</w:t>
      </w:r>
      <w:r w:rsidR="00A7637F">
        <w:t>. ITC</w:t>
      </w:r>
      <w:r w:rsidR="00A356D5">
        <w:t xml:space="preserve"> noted that the </w:t>
      </w:r>
      <w:r w:rsidR="00A7637F">
        <w:t>p</w:t>
      </w:r>
      <w:r w:rsidR="00A356D5">
        <w:t xml:space="preserve">ortal would be </w:t>
      </w:r>
      <w:r w:rsidR="00670281">
        <w:t xml:space="preserve">updated and </w:t>
      </w:r>
      <w:r w:rsidR="00A356D5">
        <w:t xml:space="preserve">adapted as necessary based on the results of the survey. </w:t>
      </w:r>
    </w:p>
    <w:p w14:paraId="61F29AAE" w14:textId="57EAB79F" w:rsidR="006321AC" w:rsidRPr="000D1044" w:rsidRDefault="000D1044" w:rsidP="000D1044">
      <w:pPr>
        <w:pStyle w:val="BodyText"/>
        <w:rPr>
          <w:lang w:val="en-US"/>
        </w:rPr>
      </w:pPr>
      <w:r>
        <w:t xml:space="preserve">I </w:t>
      </w:r>
      <w:r w:rsidR="00A356D5">
        <w:t xml:space="preserve">noted that the </w:t>
      </w:r>
      <w:r w:rsidRPr="000D1044">
        <w:rPr>
          <w:lang w:val="en-US"/>
        </w:rPr>
        <w:t>success</w:t>
      </w:r>
      <w:r w:rsidR="00A356D5">
        <w:rPr>
          <w:lang w:val="en-US"/>
        </w:rPr>
        <w:t xml:space="preserve"> of the survey</w:t>
      </w:r>
      <w:r w:rsidRPr="000D1044">
        <w:rPr>
          <w:lang w:val="en-US"/>
        </w:rPr>
        <w:t xml:space="preserve"> in identify</w:t>
      </w:r>
      <w:r w:rsidR="00D05CAE">
        <w:rPr>
          <w:lang w:val="en-US"/>
        </w:rPr>
        <w:t>ing</w:t>
      </w:r>
      <w:r w:rsidRPr="000D1044">
        <w:rPr>
          <w:lang w:val="en-US"/>
        </w:rPr>
        <w:t xml:space="preserve"> how the </w:t>
      </w:r>
      <w:r w:rsidR="00A7637F">
        <w:rPr>
          <w:lang w:val="en-US"/>
        </w:rPr>
        <w:t>p</w:t>
      </w:r>
      <w:r w:rsidRPr="000D1044">
        <w:rPr>
          <w:lang w:val="en-US"/>
        </w:rPr>
        <w:t>ortal could be improved will depend on the number and quality of replies</w:t>
      </w:r>
      <w:r w:rsidR="00A7637F">
        <w:rPr>
          <w:lang w:val="en-US"/>
        </w:rPr>
        <w:t>,</w:t>
      </w:r>
      <w:r w:rsidRPr="000D1044">
        <w:rPr>
          <w:lang w:val="en-US"/>
        </w:rPr>
        <w:t xml:space="preserve"> and </w:t>
      </w:r>
      <w:r w:rsidR="00A356D5">
        <w:rPr>
          <w:lang w:val="en-US"/>
        </w:rPr>
        <w:t>encouraged</w:t>
      </w:r>
      <w:r w:rsidRPr="000D1044">
        <w:rPr>
          <w:lang w:val="en-US"/>
        </w:rPr>
        <w:t xml:space="preserve"> </w:t>
      </w:r>
      <w:r w:rsidR="00D05CAE">
        <w:rPr>
          <w:lang w:val="en-US"/>
        </w:rPr>
        <w:t xml:space="preserve">all </w:t>
      </w:r>
      <w:r w:rsidR="00A356D5">
        <w:rPr>
          <w:lang w:val="en-US"/>
        </w:rPr>
        <w:t xml:space="preserve">Members </w:t>
      </w:r>
      <w:r w:rsidRPr="000D1044">
        <w:rPr>
          <w:lang w:val="en-US"/>
        </w:rPr>
        <w:t xml:space="preserve">to disseminate </w:t>
      </w:r>
      <w:r w:rsidR="00A356D5">
        <w:rPr>
          <w:lang w:val="en-US"/>
        </w:rPr>
        <w:t>the survey</w:t>
      </w:r>
      <w:r w:rsidRPr="000D1044">
        <w:rPr>
          <w:lang w:val="en-US"/>
        </w:rPr>
        <w:t xml:space="preserve"> to </w:t>
      </w:r>
      <w:r w:rsidR="00A7637F">
        <w:rPr>
          <w:lang w:val="en-US"/>
        </w:rPr>
        <w:t>c</w:t>
      </w:r>
      <w:r w:rsidRPr="000D1044">
        <w:rPr>
          <w:lang w:val="en-US"/>
        </w:rPr>
        <w:t xml:space="preserve">otton stakeholders in </w:t>
      </w:r>
      <w:r w:rsidR="00A356D5">
        <w:rPr>
          <w:lang w:val="en-US"/>
        </w:rPr>
        <w:t>their respective</w:t>
      </w:r>
      <w:r w:rsidRPr="000D1044">
        <w:rPr>
          <w:lang w:val="en-US"/>
        </w:rPr>
        <w:t xml:space="preserve"> network</w:t>
      </w:r>
      <w:r w:rsidR="00A7637F">
        <w:rPr>
          <w:lang w:val="en-US"/>
        </w:rPr>
        <w:t>s</w:t>
      </w:r>
      <w:r w:rsidRPr="000D1044">
        <w:rPr>
          <w:lang w:val="en-US"/>
        </w:rPr>
        <w:t xml:space="preserve">, including </w:t>
      </w:r>
      <w:r w:rsidR="00D05CAE">
        <w:rPr>
          <w:lang w:val="en-US"/>
        </w:rPr>
        <w:t xml:space="preserve">to </w:t>
      </w:r>
      <w:r w:rsidRPr="000D1044">
        <w:rPr>
          <w:lang w:val="en-US"/>
        </w:rPr>
        <w:t>non-governmental stakeholders.</w:t>
      </w:r>
      <w:r>
        <w:rPr>
          <w:lang w:val="en-US"/>
        </w:rPr>
        <w:t xml:space="preserve"> </w:t>
      </w:r>
      <w:r w:rsidR="00CC47EA">
        <w:t xml:space="preserve">The </w:t>
      </w:r>
      <w:r w:rsidR="00D06236">
        <w:t>C-4</w:t>
      </w:r>
      <w:r>
        <w:t xml:space="preserve"> supported my call.  </w:t>
      </w:r>
    </w:p>
    <w:p w14:paraId="4633D6AF" w14:textId="4D19BBEF" w:rsidR="0068191B" w:rsidRPr="006321AC" w:rsidRDefault="0068191B" w:rsidP="00D06236">
      <w:pPr>
        <w:pStyle w:val="BodyText"/>
        <w:spacing w:after="0"/>
        <w:rPr>
          <w:lang w:val="en-US"/>
        </w:rPr>
      </w:pPr>
      <w:r>
        <w:t xml:space="preserve">In my </w:t>
      </w:r>
      <w:r w:rsidRPr="00026DF4">
        <w:rPr>
          <w:b/>
          <w:bCs/>
        </w:rPr>
        <w:t>concluding remarks</w:t>
      </w:r>
      <w:r>
        <w:t xml:space="preserve">, I reminded Members of </w:t>
      </w:r>
      <w:r w:rsidRPr="0068191B">
        <w:rPr>
          <w:lang w:val="en-US"/>
        </w:rPr>
        <w:t xml:space="preserve">the second anniversary of World Cotton Day </w:t>
      </w:r>
      <w:r>
        <w:rPr>
          <w:lang w:val="en-US"/>
        </w:rPr>
        <w:t>that would be</w:t>
      </w:r>
      <w:r w:rsidRPr="0068191B">
        <w:rPr>
          <w:lang w:val="en-US"/>
        </w:rPr>
        <w:t xml:space="preserve"> held on 7 October this year</w:t>
      </w:r>
      <w:r>
        <w:rPr>
          <w:lang w:val="en-US"/>
        </w:rPr>
        <w:t xml:space="preserve"> at the request of the </w:t>
      </w:r>
      <w:r w:rsidR="00D06236">
        <w:rPr>
          <w:lang w:val="en-US"/>
        </w:rPr>
        <w:t>C-4</w:t>
      </w:r>
      <w:r w:rsidR="006321AC">
        <w:rPr>
          <w:lang w:val="en-US"/>
        </w:rPr>
        <w:t xml:space="preserve">. </w:t>
      </w:r>
      <w:r w:rsidR="003C5D2B">
        <w:rPr>
          <w:lang w:val="en-US"/>
        </w:rPr>
        <w:t xml:space="preserve">As no Member had </w:t>
      </w:r>
      <w:r w:rsidR="006321AC">
        <w:rPr>
          <w:lang w:val="en-US"/>
        </w:rPr>
        <w:t>object</w:t>
      </w:r>
      <w:r w:rsidR="003C5D2B">
        <w:rPr>
          <w:lang w:val="en-US"/>
        </w:rPr>
        <w:t>ed</w:t>
      </w:r>
      <w:r w:rsidR="006321AC">
        <w:rPr>
          <w:lang w:val="en-US"/>
        </w:rPr>
        <w:t xml:space="preserve"> to </w:t>
      </w:r>
      <w:r w:rsidR="003C5D2B">
        <w:rPr>
          <w:lang w:val="en-US"/>
        </w:rPr>
        <w:t xml:space="preserve">either of </w:t>
      </w:r>
      <w:r w:rsidR="006321AC">
        <w:rPr>
          <w:lang w:val="en-US"/>
        </w:rPr>
        <w:t xml:space="preserve">the two requests made by the </w:t>
      </w:r>
      <w:r w:rsidR="00D06236">
        <w:rPr>
          <w:lang w:val="en-US"/>
        </w:rPr>
        <w:t>C-4</w:t>
      </w:r>
      <w:r w:rsidR="006321AC">
        <w:rPr>
          <w:lang w:val="en-US"/>
        </w:rPr>
        <w:t xml:space="preserve">, </w:t>
      </w:r>
      <w:r>
        <w:t xml:space="preserve">I </w:t>
      </w:r>
      <w:r w:rsidR="006321AC">
        <w:t>announced</w:t>
      </w:r>
      <w:r>
        <w:t xml:space="preserve"> that</w:t>
      </w:r>
      <w:r w:rsidR="006321AC">
        <w:t xml:space="preserve"> </w:t>
      </w:r>
      <w:r w:rsidRPr="006321AC">
        <w:rPr>
          <w:lang w:val="en-US"/>
        </w:rPr>
        <w:t>C</w:t>
      </w:r>
      <w:r w:rsidR="006321AC" w:rsidRPr="006321AC">
        <w:rPr>
          <w:lang w:val="en-US"/>
        </w:rPr>
        <w:t>OVID-19</w:t>
      </w:r>
      <w:r w:rsidRPr="006321AC">
        <w:rPr>
          <w:lang w:val="en-US"/>
        </w:rPr>
        <w:t xml:space="preserve"> and </w:t>
      </w:r>
      <w:r w:rsidR="003C5D2B">
        <w:rPr>
          <w:lang w:val="en-US"/>
        </w:rPr>
        <w:t>c</w:t>
      </w:r>
      <w:r w:rsidRPr="006321AC">
        <w:rPr>
          <w:lang w:val="en-US"/>
        </w:rPr>
        <w:t xml:space="preserve">otton will be included as a standing item </w:t>
      </w:r>
      <w:r w:rsidR="000D1044">
        <w:rPr>
          <w:lang w:val="en-US"/>
        </w:rPr>
        <w:t xml:space="preserve">in the agenda </w:t>
      </w:r>
      <w:r w:rsidRPr="006321AC">
        <w:rPr>
          <w:lang w:val="en-US"/>
        </w:rPr>
        <w:t xml:space="preserve">starting with the </w:t>
      </w:r>
      <w:r w:rsidR="006321AC" w:rsidRPr="006321AC">
        <w:rPr>
          <w:lang w:val="en-US"/>
        </w:rPr>
        <w:t xml:space="preserve">next </w:t>
      </w:r>
      <w:r w:rsidR="00CF11B0">
        <w:rPr>
          <w:lang w:val="en-US"/>
        </w:rPr>
        <w:t>d</w:t>
      </w:r>
      <w:r w:rsidR="006321AC" w:rsidRPr="006321AC">
        <w:rPr>
          <w:lang w:val="en-US"/>
        </w:rPr>
        <w:t xml:space="preserve">edicated </w:t>
      </w:r>
      <w:r w:rsidR="00CF11B0">
        <w:rPr>
          <w:lang w:val="en-US"/>
        </w:rPr>
        <w:t>d</w:t>
      </w:r>
      <w:r w:rsidR="006321AC" w:rsidRPr="006321AC">
        <w:rPr>
          <w:lang w:val="en-US"/>
        </w:rPr>
        <w:t>iscussion in November</w:t>
      </w:r>
      <w:r w:rsidRPr="006321AC">
        <w:rPr>
          <w:lang w:val="en-US"/>
        </w:rPr>
        <w:t xml:space="preserve">. I </w:t>
      </w:r>
      <w:r w:rsidR="006321AC">
        <w:rPr>
          <w:lang w:val="en-US"/>
        </w:rPr>
        <w:t xml:space="preserve">also </w:t>
      </w:r>
      <w:r w:rsidRPr="006321AC">
        <w:rPr>
          <w:lang w:val="en-US"/>
        </w:rPr>
        <w:t xml:space="preserve">invited the Secretariat to start preparing </w:t>
      </w:r>
      <w:r w:rsidR="00670281">
        <w:rPr>
          <w:lang w:val="en-US"/>
        </w:rPr>
        <w:t>a</w:t>
      </w:r>
      <w:r w:rsidR="006321AC">
        <w:rPr>
          <w:lang w:val="en-US"/>
        </w:rPr>
        <w:t xml:space="preserve"> </w:t>
      </w:r>
      <w:r w:rsidR="006321AC" w:rsidRPr="007A442A">
        <w:t xml:space="preserve">background study on the impact of COVID-19 on </w:t>
      </w:r>
      <w:r w:rsidR="003C5D2B">
        <w:t>the c</w:t>
      </w:r>
      <w:r w:rsidR="006321AC" w:rsidRPr="007A442A">
        <w:t>otton sector</w:t>
      </w:r>
      <w:r w:rsidR="006321AC">
        <w:t xml:space="preserve"> in LDCs</w:t>
      </w:r>
      <w:r w:rsidR="003C5D2B">
        <w:t>,</w:t>
      </w:r>
      <w:r w:rsidR="006321AC">
        <w:t xml:space="preserve"> </w:t>
      </w:r>
      <w:r w:rsidRPr="006321AC">
        <w:rPr>
          <w:lang w:val="en-US"/>
        </w:rPr>
        <w:t xml:space="preserve">and </w:t>
      </w:r>
      <w:r w:rsidR="003C5D2B">
        <w:rPr>
          <w:lang w:val="en-US"/>
        </w:rPr>
        <w:t xml:space="preserve">to </w:t>
      </w:r>
      <w:r w:rsidRPr="006321AC">
        <w:rPr>
          <w:lang w:val="en-US"/>
        </w:rPr>
        <w:t xml:space="preserve">report on the progress </w:t>
      </w:r>
      <w:r w:rsidR="00CC47EA">
        <w:rPr>
          <w:lang w:val="en-US"/>
        </w:rPr>
        <w:t xml:space="preserve">of the study </w:t>
      </w:r>
      <w:r w:rsidR="006321AC" w:rsidRPr="006321AC">
        <w:rPr>
          <w:lang w:val="en-US"/>
        </w:rPr>
        <w:t xml:space="preserve">at the next meeting. </w:t>
      </w:r>
    </w:p>
    <w:bookmarkEnd w:id="0"/>
    <w:p w14:paraId="2FF7DD67" w14:textId="4CA33674" w:rsidR="007141CF" w:rsidRDefault="007141CF" w:rsidP="00B52738"/>
    <w:p w14:paraId="2C6CCDC5" w14:textId="12E38474" w:rsidR="00D06236" w:rsidRDefault="00D06236" w:rsidP="00D06236"/>
    <w:p w14:paraId="3D5D2078" w14:textId="38B37CA0" w:rsidR="00D06236" w:rsidRPr="00D06236" w:rsidRDefault="00D06236" w:rsidP="00D06236">
      <w:pPr>
        <w:jc w:val="center"/>
      </w:pPr>
      <w:r>
        <w:rPr>
          <w:b/>
        </w:rPr>
        <w:t>__________</w:t>
      </w:r>
    </w:p>
    <w:sectPr w:rsidR="00D06236" w:rsidRPr="00D06236" w:rsidSect="00D06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9EAB0" w14:textId="77777777" w:rsidR="00EF2527" w:rsidRDefault="00EF2527" w:rsidP="00ED54E0">
      <w:r>
        <w:separator/>
      </w:r>
    </w:p>
  </w:endnote>
  <w:endnote w:type="continuationSeparator" w:id="0">
    <w:p w14:paraId="6E4C5C97" w14:textId="77777777" w:rsidR="00EF2527" w:rsidRDefault="00EF2527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8F227" w14:textId="3F4D4C68" w:rsidR="00734B07" w:rsidRPr="00D06236" w:rsidRDefault="00D06236" w:rsidP="00D0623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0F4EE" w14:textId="252CFC43" w:rsidR="00734B07" w:rsidRPr="00D06236" w:rsidRDefault="00D06236" w:rsidP="00D0623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F84E7" w14:textId="77777777" w:rsidR="00F22545" w:rsidRDefault="00F22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04942" w14:textId="77777777" w:rsidR="00EF2527" w:rsidRDefault="00EF2527" w:rsidP="00ED54E0">
      <w:r>
        <w:separator/>
      </w:r>
    </w:p>
  </w:footnote>
  <w:footnote w:type="continuationSeparator" w:id="0">
    <w:p w14:paraId="1B5256CE" w14:textId="77777777" w:rsidR="00EF2527" w:rsidRDefault="00EF2527" w:rsidP="00ED54E0">
      <w:r>
        <w:continuationSeparator/>
      </w:r>
    </w:p>
  </w:footnote>
  <w:footnote w:id="1">
    <w:p w14:paraId="4E183FA2" w14:textId="77777777" w:rsidR="00734B07" w:rsidRDefault="00734B07" w:rsidP="003A7E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E4EAF">
        <w:t>This report is circulated under the Chair's own responsibility.</w:t>
      </w:r>
    </w:p>
  </w:footnote>
  <w:footnote w:id="2">
    <w:p w14:paraId="134E0E42" w14:textId="77777777" w:rsidR="00734B07" w:rsidRDefault="00734B07" w:rsidP="003A7EE2">
      <w:pPr>
        <w:pStyle w:val="FootnoteText"/>
      </w:pPr>
      <w:r>
        <w:rPr>
          <w:rStyle w:val="FootnoteReference"/>
        </w:rPr>
        <w:footnoteRef/>
      </w:r>
      <w:r>
        <w:t xml:space="preserve"> D</w:t>
      </w:r>
      <w:r w:rsidRPr="002F10D8">
        <w:t>ocument WT/</w:t>
      </w:r>
      <w:proofErr w:type="gramStart"/>
      <w:r w:rsidRPr="002F10D8">
        <w:t>MIN(</w:t>
      </w:r>
      <w:proofErr w:type="gramEnd"/>
      <w:r w:rsidRPr="002F10D8">
        <w:t>13)/41</w:t>
      </w:r>
      <w:r>
        <w:t xml:space="preserve"> - </w:t>
      </w:r>
      <w:r w:rsidRPr="002F10D8">
        <w:t>WT/L/916, dated 11 December 2013</w:t>
      </w:r>
      <w:r>
        <w:t>.</w:t>
      </w:r>
    </w:p>
  </w:footnote>
  <w:footnote w:id="3">
    <w:p w14:paraId="3485BCBD" w14:textId="77777777" w:rsidR="00734B07" w:rsidRDefault="00734B07" w:rsidP="003A7EE2">
      <w:pPr>
        <w:pStyle w:val="FootnoteText"/>
      </w:pPr>
      <w:r>
        <w:rPr>
          <w:rStyle w:val="FootnoteReference"/>
        </w:rPr>
        <w:footnoteRef/>
      </w:r>
      <w:r>
        <w:t xml:space="preserve"> D</w:t>
      </w:r>
      <w:r w:rsidRPr="002F10D8">
        <w:t>ocument WT/</w:t>
      </w:r>
      <w:proofErr w:type="gramStart"/>
      <w:r w:rsidRPr="002F10D8">
        <w:t>MIN(</w:t>
      </w:r>
      <w:proofErr w:type="gramEnd"/>
      <w:r w:rsidRPr="002F10D8">
        <w:t>15)/46</w:t>
      </w:r>
      <w:r>
        <w:t xml:space="preserve"> - </w:t>
      </w:r>
      <w:r w:rsidRPr="002F10D8">
        <w:t>WT/L/981, dated 21 December 2015</w:t>
      </w:r>
      <w:r>
        <w:t>.</w:t>
      </w:r>
    </w:p>
  </w:footnote>
  <w:footnote w:id="4">
    <w:p w14:paraId="5A5FF415" w14:textId="73D48D87" w:rsidR="00734B07" w:rsidRDefault="00734B07">
      <w:pPr>
        <w:pStyle w:val="FootnoteText"/>
      </w:pPr>
      <w:r>
        <w:rPr>
          <w:rStyle w:val="FootnoteReference"/>
        </w:rPr>
        <w:footnoteRef/>
      </w:r>
      <w:r>
        <w:t xml:space="preserve"> Benin, Burkina Faso, Chad, and Ma</w:t>
      </w:r>
      <w:r w:rsidR="006933E9">
        <w:t>li</w:t>
      </w:r>
      <w:r>
        <w:t xml:space="preserve">. </w:t>
      </w:r>
    </w:p>
  </w:footnote>
  <w:footnote w:id="5">
    <w:p w14:paraId="09A6726F" w14:textId="77777777" w:rsidR="00734B07" w:rsidRPr="001D6FA2" w:rsidRDefault="00734B07" w:rsidP="003A7EE2">
      <w:pPr>
        <w:pStyle w:val="FootnoteText"/>
      </w:pPr>
      <w:r>
        <w:rPr>
          <w:rStyle w:val="FootnoteReference"/>
        </w:rPr>
        <w:footnoteRef/>
      </w:r>
      <w:r>
        <w:t xml:space="preserve"> ICAC's presentation can be found on </w:t>
      </w:r>
    </w:p>
    <w:p w14:paraId="5180C2A6" w14:textId="00980326" w:rsidR="00734B07" w:rsidRDefault="00F75319" w:rsidP="003A7EE2">
      <w:pPr>
        <w:pStyle w:val="FootnoteText"/>
      </w:pPr>
      <w:hyperlink r:id="rId1" w:history="1">
        <w:r w:rsidR="00734B07">
          <w:rPr>
            <w:rStyle w:val="Hyperlink"/>
          </w:rPr>
          <w:t>https://www.wto.org/english/tratop_e/agric_e/agenda_item_3_i_a_icac_presentation.pdf</w:t>
        </w:r>
      </w:hyperlink>
      <w:r w:rsidR="00734B07">
        <w:t>.</w:t>
      </w:r>
    </w:p>
  </w:footnote>
  <w:footnote w:id="6">
    <w:p w14:paraId="53B8283B" w14:textId="22324884" w:rsidR="00734B07" w:rsidRPr="00B06B8F" w:rsidRDefault="00734B07" w:rsidP="003A7EE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The presentation can be found on </w:t>
      </w:r>
      <w:hyperlink r:id="rId2" w:history="1">
        <w:r>
          <w:rPr>
            <w:rStyle w:val="Hyperlink"/>
          </w:rPr>
          <w:t>https://www.wto.org/english/tratop_e/agric_e/agenda_item_3_i_b_presentation_of_gen34r14.pdf</w:t>
        </w:r>
      </w:hyperlink>
      <w:r>
        <w:t>.</w:t>
      </w:r>
    </w:p>
  </w:footnote>
  <w:footnote w:id="7">
    <w:p w14:paraId="5AEC35AD" w14:textId="11699B3E" w:rsidR="00734B07" w:rsidRPr="00393CF6" w:rsidRDefault="00734B07" w:rsidP="003A7EE2">
      <w:pPr>
        <w:pStyle w:val="FootnoteText"/>
        <w:rPr>
          <w:lang w:val="de-CH"/>
        </w:rPr>
      </w:pPr>
      <w:r w:rsidRPr="00F2373A">
        <w:rPr>
          <w:rStyle w:val="FootnoteReference"/>
        </w:rPr>
        <w:footnoteRef/>
      </w:r>
      <w:r w:rsidRPr="00393CF6">
        <w:rPr>
          <w:lang w:val="de-CH"/>
        </w:rPr>
        <w:t xml:space="preserve"> Documents TN/AG/GEN/34/Rev.</w:t>
      </w:r>
      <w:r>
        <w:rPr>
          <w:lang w:val="de-CH"/>
        </w:rPr>
        <w:t xml:space="preserve">14 - </w:t>
      </w:r>
      <w:r w:rsidRPr="00393CF6">
        <w:rPr>
          <w:lang w:val="de-CH"/>
        </w:rPr>
        <w:t>TN/AG/SCC/GEN/13/Rev.</w:t>
      </w:r>
      <w:r>
        <w:rPr>
          <w:lang w:val="de-CH"/>
        </w:rPr>
        <w:t>14</w:t>
      </w:r>
      <w:r w:rsidRPr="00393CF6">
        <w:rPr>
          <w:lang w:val="de-CH"/>
        </w:rPr>
        <w:t>, TN/AG/GEN/34/Rev.</w:t>
      </w:r>
      <w:r>
        <w:rPr>
          <w:lang w:val="de-CH"/>
        </w:rPr>
        <w:t>14</w:t>
      </w:r>
      <w:r w:rsidRPr="00393CF6">
        <w:rPr>
          <w:lang w:val="de-CH"/>
        </w:rPr>
        <w:t>/Add.1</w:t>
      </w:r>
      <w:r>
        <w:rPr>
          <w:lang w:val="de-CH"/>
        </w:rPr>
        <w:t xml:space="preserve"> - </w:t>
      </w:r>
      <w:r w:rsidRPr="00393CF6">
        <w:rPr>
          <w:lang w:val="de-CH"/>
        </w:rPr>
        <w:t>TN/AG/SCC/GEN/13/Rev.</w:t>
      </w:r>
      <w:r>
        <w:rPr>
          <w:lang w:val="de-CH"/>
        </w:rPr>
        <w:t>14</w:t>
      </w:r>
      <w:r w:rsidRPr="00393CF6">
        <w:rPr>
          <w:lang w:val="de-CH"/>
        </w:rPr>
        <w:t>/Add.1 and TN/AG/GEN/34/Rev.</w:t>
      </w:r>
      <w:r>
        <w:rPr>
          <w:lang w:val="de-CH"/>
        </w:rPr>
        <w:t>14</w:t>
      </w:r>
      <w:r w:rsidRPr="00393CF6">
        <w:rPr>
          <w:lang w:val="de-CH"/>
        </w:rPr>
        <w:t>/Add.2</w:t>
      </w:r>
      <w:r>
        <w:rPr>
          <w:lang w:val="de-CH"/>
        </w:rPr>
        <w:t xml:space="preserve"> - </w:t>
      </w:r>
      <w:r w:rsidRPr="00393CF6">
        <w:rPr>
          <w:lang w:val="de-CH"/>
        </w:rPr>
        <w:t>T</w:t>
      </w:r>
      <w:r>
        <w:rPr>
          <w:lang w:val="de-CH"/>
        </w:rPr>
        <w:t>N</w:t>
      </w:r>
      <w:r w:rsidRPr="00393CF6">
        <w:rPr>
          <w:lang w:val="de-CH"/>
        </w:rPr>
        <w:t>/AG/SCC/GEN/13/Rev.</w:t>
      </w:r>
      <w:r>
        <w:rPr>
          <w:lang w:val="de-CH"/>
        </w:rPr>
        <w:t>14</w:t>
      </w:r>
      <w:r w:rsidRPr="00393CF6">
        <w:rPr>
          <w:lang w:val="de-CH"/>
        </w:rPr>
        <w:t>/Add.2,</w:t>
      </w:r>
      <w:r>
        <w:rPr>
          <w:lang w:val="de-CH"/>
        </w:rPr>
        <w:t xml:space="preserve"> </w:t>
      </w:r>
      <w:proofErr w:type="spellStart"/>
      <w:r w:rsidRPr="00393CF6">
        <w:rPr>
          <w:lang w:val="de-CH"/>
        </w:rPr>
        <w:t>dated</w:t>
      </w:r>
      <w:proofErr w:type="spellEnd"/>
      <w:r w:rsidRPr="00393CF6">
        <w:rPr>
          <w:lang w:val="de-CH"/>
        </w:rPr>
        <w:t xml:space="preserve"> </w:t>
      </w:r>
      <w:r>
        <w:rPr>
          <w:lang w:val="de-CH"/>
        </w:rPr>
        <w:t>17 May 2021.</w:t>
      </w:r>
    </w:p>
  </w:footnote>
  <w:footnote w:id="8">
    <w:p w14:paraId="0B9C5816" w14:textId="264F882B" w:rsidR="00734B07" w:rsidRPr="00B06B8F" w:rsidRDefault="00734B07" w:rsidP="003A7EE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ITC's presentation can be found on </w:t>
      </w:r>
      <w:hyperlink r:id="rId3" w:history="1">
        <w:r>
          <w:rPr>
            <w:rStyle w:val="Hyperlink"/>
          </w:rPr>
          <w:t>https://www.wto.org/english/tratop_e/agric_e/agenda_item_3_i_c_itc_presentation.pdf</w:t>
        </w:r>
      </w:hyperlink>
      <w:r w:rsidRPr="003A7EE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76B9D" w14:textId="77777777" w:rsidR="00D06236" w:rsidRPr="00D06236" w:rsidRDefault="00D06236" w:rsidP="00D062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6236">
      <w:t>TN/AG/49 • TN/AG/SCC/17</w:t>
    </w:r>
  </w:p>
  <w:p w14:paraId="55D575A3" w14:textId="77777777" w:rsidR="00D06236" w:rsidRPr="00D06236" w:rsidRDefault="00D06236" w:rsidP="00D062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FAF9FF" w14:textId="0538244E" w:rsidR="00D06236" w:rsidRPr="00D06236" w:rsidRDefault="00D06236" w:rsidP="00D062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6236">
      <w:t xml:space="preserve">- </w:t>
    </w:r>
    <w:r w:rsidRPr="00D06236">
      <w:fldChar w:fldCharType="begin"/>
    </w:r>
    <w:r w:rsidRPr="00D06236">
      <w:instrText xml:space="preserve"> PAGE </w:instrText>
    </w:r>
    <w:r w:rsidRPr="00D06236">
      <w:fldChar w:fldCharType="separate"/>
    </w:r>
    <w:r w:rsidRPr="00D06236">
      <w:rPr>
        <w:noProof/>
      </w:rPr>
      <w:t>2</w:t>
    </w:r>
    <w:r w:rsidRPr="00D06236">
      <w:fldChar w:fldCharType="end"/>
    </w:r>
    <w:r w:rsidRPr="00D06236">
      <w:t xml:space="preserve"> -</w:t>
    </w:r>
  </w:p>
  <w:p w14:paraId="5B0611B2" w14:textId="5A471B9B" w:rsidR="00734B07" w:rsidRPr="00D06236" w:rsidRDefault="00734B07" w:rsidP="00D0623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F78CC" w14:textId="77777777" w:rsidR="00D06236" w:rsidRPr="00D06236" w:rsidRDefault="00D06236" w:rsidP="00D062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6236">
      <w:t>TN/AG/49 • TN/AG/SCC/17</w:t>
    </w:r>
  </w:p>
  <w:p w14:paraId="049EC70E" w14:textId="77777777" w:rsidR="00D06236" w:rsidRPr="00D06236" w:rsidRDefault="00D06236" w:rsidP="00D062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34740E3" w14:textId="649A0AD7" w:rsidR="00D06236" w:rsidRPr="00D06236" w:rsidRDefault="00D06236" w:rsidP="00D062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6236">
      <w:t xml:space="preserve">- </w:t>
    </w:r>
    <w:r w:rsidRPr="00D06236">
      <w:fldChar w:fldCharType="begin"/>
    </w:r>
    <w:r w:rsidRPr="00D06236">
      <w:instrText xml:space="preserve"> PAGE </w:instrText>
    </w:r>
    <w:r w:rsidRPr="00D06236">
      <w:fldChar w:fldCharType="separate"/>
    </w:r>
    <w:r w:rsidRPr="00D06236">
      <w:rPr>
        <w:noProof/>
      </w:rPr>
      <w:t>2</w:t>
    </w:r>
    <w:r w:rsidRPr="00D06236">
      <w:fldChar w:fldCharType="end"/>
    </w:r>
    <w:r w:rsidRPr="00D06236">
      <w:t xml:space="preserve"> -</w:t>
    </w:r>
  </w:p>
  <w:p w14:paraId="375BB3D1" w14:textId="1378FB24" w:rsidR="00734B07" w:rsidRPr="00D06236" w:rsidRDefault="00734B07" w:rsidP="00D0623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34B07" w:rsidRPr="00182B84" w14:paraId="1FBF3D67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19D94C" w14:textId="77777777" w:rsidR="00734B07" w:rsidRPr="00182B84" w:rsidRDefault="00734B07" w:rsidP="00F06DF6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B22195" w14:textId="26F593F9" w:rsidR="00734B07" w:rsidRPr="00182B84" w:rsidRDefault="00D06236" w:rsidP="00F06DF6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2"/>
    <w:tr w:rsidR="00734B07" w:rsidRPr="00182B84" w14:paraId="727E4E36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6A35E08" w14:textId="77777777" w:rsidR="00734B07" w:rsidRPr="00182B84" w:rsidRDefault="00734B07" w:rsidP="00F06DF6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6999E667" wp14:editId="5028F3A7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45B0291" w14:textId="77777777" w:rsidR="00734B07" w:rsidRPr="00182B84" w:rsidRDefault="00734B07" w:rsidP="00F06DF6">
          <w:pPr>
            <w:jc w:val="right"/>
            <w:rPr>
              <w:b/>
              <w:szCs w:val="16"/>
            </w:rPr>
          </w:pPr>
        </w:p>
      </w:tc>
    </w:tr>
    <w:tr w:rsidR="00734B07" w:rsidRPr="00182B84" w14:paraId="52F193E1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28B7024" w14:textId="77777777" w:rsidR="00734B07" w:rsidRPr="00182B84" w:rsidRDefault="00734B07" w:rsidP="00F06DF6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0F60A2" w14:textId="77777777" w:rsidR="00D06236" w:rsidRDefault="00D06236" w:rsidP="00F06DF6">
          <w:pPr>
            <w:jc w:val="right"/>
            <w:rPr>
              <w:b/>
              <w:szCs w:val="16"/>
            </w:rPr>
          </w:pPr>
          <w:bookmarkStart w:id="3" w:name="bmkSymbols"/>
          <w:r>
            <w:rPr>
              <w:b/>
              <w:szCs w:val="16"/>
            </w:rPr>
            <w:t>TN/AG/49</w:t>
          </w:r>
        </w:p>
        <w:p w14:paraId="522F4A5A" w14:textId="77777777" w:rsidR="00D06236" w:rsidRDefault="00D06236" w:rsidP="00F06DF6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TN/AG/SCC/17</w:t>
          </w:r>
        </w:p>
        <w:bookmarkEnd w:id="3"/>
        <w:p w14:paraId="1F95DAA4" w14:textId="15FAD0F7" w:rsidR="00734B07" w:rsidRPr="00182B84" w:rsidRDefault="00734B07" w:rsidP="00F06DF6">
          <w:pPr>
            <w:jc w:val="right"/>
            <w:rPr>
              <w:b/>
              <w:szCs w:val="16"/>
            </w:rPr>
          </w:pPr>
        </w:p>
      </w:tc>
    </w:tr>
    <w:tr w:rsidR="00734B07" w:rsidRPr="00182B84" w14:paraId="26B9B177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C2F176" w14:textId="77777777" w:rsidR="00734B07" w:rsidRPr="00182B84" w:rsidRDefault="00734B07" w:rsidP="00F06DF6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B603BA" w14:textId="690ECF82" w:rsidR="00734B07" w:rsidRPr="00182B84" w:rsidRDefault="00222C5E" w:rsidP="00F06DF6">
          <w:pPr>
            <w:jc w:val="right"/>
            <w:rPr>
              <w:szCs w:val="16"/>
            </w:rPr>
          </w:pPr>
          <w:r>
            <w:rPr>
              <w:szCs w:val="16"/>
            </w:rPr>
            <w:t>13</w:t>
          </w:r>
          <w:r w:rsidR="00734B07" w:rsidRPr="00222C5E">
            <w:rPr>
              <w:szCs w:val="16"/>
            </w:rPr>
            <w:t xml:space="preserve"> July 2021</w:t>
          </w:r>
        </w:p>
      </w:tc>
    </w:tr>
    <w:tr w:rsidR="00734B07" w:rsidRPr="00182B84" w14:paraId="230DF1E9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D9F33A" w14:textId="4509AA43" w:rsidR="00734B07" w:rsidRPr="00182B84" w:rsidRDefault="00734B07" w:rsidP="00F06DF6">
          <w:pPr>
            <w:jc w:val="left"/>
            <w:rPr>
              <w:b/>
            </w:rPr>
          </w:pPr>
          <w:bookmarkStart w:id="4" w:name="bmkSerial" w:colFirst="0" w:colLast="0"/>
          <w:r w:rsidRPr="00182B84">
            <w:rPr>
              <w:color w:val="FF0000"/>
              <w:szCs w:val="16"/>
            </w:rPr>
            <w:t>(</w:t>
          </w:r>
          <w:r w:rsidR="00933290">
            <w:rPr>
              <w:color w:val="FF0000"/>
              <w:szCs w:val="16"/>
            </w:rPr>
            <w:t>21</w:t>
          </w:r>
          <w:r w:rsidRPr="00182B84">
            <w:rPr>
              <w:color w:val="FF0000"/>
              <w:szCs w:val="16"/>
            </w:rPr>
            <w:t>-</w:t>
          </w:r>
          <w:r w:rsidR="00F22545">
            <w:rPr>
              <w:color w:val="FF0000"/>
              <w:szCs w:val="16"/>
            </w:rPr>
            <w:t>5491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54DF79" w14:textId="77777777" w:rsidR="00734B07" w:rsidRPr="00182B84" w:rsidRDefault="00734B07" w:rsidP="00F06DF6">
          <w:pPr>
            <w:jc w:val="right"/>
            <w:rPr>
              <w:szCs w:val="16"/>
            </w:rPr>
          </w:pPr>
          <w:bookmarkStart w:id="5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5"/>
        </w:p>
      </w:tc>
    </w:tr>
    <w:tr w:rsidR="00734B07" w:rsidRPr="00182B84" w14:paraId="6E61B3F4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EC3B2B" w14:textId="77777777" w:rsidR="00D06236" w:rsidRDefault="00D06236" w:rsidP="00F06DF6">
          <w:pPr>
            <w:jc w:val="left"/>
            <w:rPr>
              <w:b/>
            </w:rPr>
          </w:pPr>
          <w:bookmarkStart w:id="6" w:name="bmkCommittee"/>
          <w:bookmarkStart w:id="7" w:name="bmkLanguage" w:colFirst="1" w:colLast="1"/>
          <w:bookmarkEnd w:id="4"/>
          <w:r>
            <w:rPr>
              <w:b/>
            </w:rPr>
            <w:t>Committee on Agriculture</w:t>
          </w:r>
        </w:p>
        <w:p w14:paraId="569315D4" w14:textId="77777777" w:rsidR="00D06236" w:rsidRDefault="00D06236" w:rsidP="00F06DF6">
          <w:pPr>
            <w:jc w:val="left"/>
            <w:rPr>
              <w:b/>
            </w:rPr>
          </w:pPr>
          <w:r>
            <w:rPr>
              <w:b/>
            </w:rPr>
            <w:t>Special Session</w:t>
          </w:r>
        </w:p>
        <w:p w14:paraId="4F60B2B5" w14:textId="63B95A01" w:rsidR="00734B07" w:rsidRPr="00182B84" w:rsidRDefault="00D06236" w:rsidP="00F06DF6">
          <w:pPr>
            <w:jc w:val="left"/>
            <w:rPr>
              <w:sz w:val="14"/>
              <w:szCs w:val="16"/>
            </w:rPr>
          </w:pPr>
          <w:r>
            <w:rPr>
              <w:b/>
            </w:rPr>
            <w:t>Sub-Committee on Cotton</w:t>
          </w:r>
          <w:bookmarkEnd w:id="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B4B3C7" w14:textId="785E1800" w:rsidR="00734B07" w:rsidRPr="00182B84" w:rsidRDefault="00D06236" w:rsidP="00F06DF6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7"/>
  </w:tbl>
  <w:p w14:paraId="35418F9A" w14:textId="77777777" w:rsidR="00734B07" w:rsidRDefault="00734B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737B43"/>
    <w:multiLevelType w:val="hybridMultilevel"/>
    <w:tmpl w:val="DA7A2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176CF"/>
    <w:multiLevelType w:val="hybridMultilevel"/>
    <w:tmpl w:val="66C404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46444"/>
    <w:multiLevelType w:val="hybridMultilevel"/>
    <w:tmpl w:val="0C36C9AE"/>
    <w:lvl w:ilvl="0" w:tplc="D0AE3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6371F"/>
    <w:multiLevelType w:val="multilevel"/>
    <w:tmpl w:val="7AEC0D1E"/>
    <w:lvl w:ilvl="0">
      <w:start w:val="1"/>
      <w:numFmt w:val="decimal"/>
      <w:lvlRestart w:val="0"/>
      <w:pStyle w:val="Heading1"/>
      <w:isLgl/>
      <w:suff w:val="nothing"/>
      <w:lvlText w:val="%1  "/>
      <w:lvlJc w:val="left"/>
      <w:pPr>
        <w:ind w:left="0" w:firstLine="0"/>
      </w:p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</w:lvl>
    <w:lvl w:ilvl="6">
      <w:start w:val="1"/>
      <w:numFmt w:val="decimal"/>
      <w:lvlRestart w:val="0"/>
      <w:pStyle w:val="BodyText"/>
      <w:suff w:val="nothing"/>
      <w:lvlText w:val="%7.  "/>
      <w:lvlJc w:val="left"/>
      <w:pPr>
        <w:ind w:left="0" w:firstLine="0"/>
      </w:p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</w:lvl>
  </w:abstractNum>
  <w:abstractNum w:abstractNumId="13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128CE68E"/>
    <w:numStyleLink w:val="LegalHeadings"/>
  </w:abstractNum>
  <w:abstractNum w:abstractNumId="15" w15:restartNumberingAfterBreak="0">
    <w:nsid w:val="57551E12"/>
    <w:multiLevelType w:val="multilevel"/>
    <w:tmpl w:val="128CE68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1CF899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E5A3450" w:tentative="1">
      <w:start w:val="1"/>
      <w:numFmt w:val="lowerLetter"/>
      <w:lvlText w:val="%2."/>
      <w:lvlJc w:val="left"/>
      <w:pPr>
        <w:ind w:left="1080" w:hanging="360"/>
      </w:pPr>
    </w:lvl>
    <w:lvl w:ilvl="2" w:tplc="2B301938" w:tentative="1">
      <w:start w:val="1"/>
      <w:numFmt w:val="lowerRoman"/>
      <w:lvlText w:val="%3."/>
      <w:lvlJc w:val="right"/>
      <w:pPr>
        <w:ind w:left="1800" w:hanging="180"/>
      </w:pPr>
    </w:lvl>
    <w:lvl w:ilvl="3" w:tplc="D33C53F2" w:tentative="1">
      <w:start w:val="1"/>
      <w:numFmt w:val="decimal"/>
      <w:lvlText w:val="%4."/>
      <w:lvlJc w:val="left"/>
      <w:pPr>
        <w:ind w:left="2520" w:hanging="360"/>
      </w:pPr>
    </w:lvl>
    <w:lvl w:ilvl="4" w:tplc="E2A09260" w:tentative="1">
      <w:start w:val="1"/>
      <w:numFmt w:val="lowerLetter"/>
      <w:lvlText w:val="%5."/>
      <w:lvlJc w:val="left"/>
      <w:pPr>
        <w:ind w:left="3240" w:hanging="360"/>
      </w:pPr>
    </w:lvl>
    <w:lvl w:ilvl="5" w:tplc="CF8E0A5C" w:tentative="1">
      <w:start w:val="1"/>
      <w:numFmt w:val="lowerRoman"/>
      <w:lvlText w:val="%6."/>
      <w:lvlJc w:val="right"/>
      <w:pPr>
        <w:ind w:left="3960" w:hanging="180"/>
      </w:pPr>
    </w:lvl>
    <w:lvl w:ilvl="6" w:tplc="A69C3CEE" w:tentative="1">
      <w:start w:val="1"/>
      <w:numFmt w:val="decimal"/>
      <w:lvlText w:val="%7."/>
      <w:lvlJc w:val="left"/>
      <w:pPr>
        <w:ind w:left="4680" w:hanging="360"/>
      </w:pPr>
    </w:lvl>
    <w:lvl w:ilvl="7" w:tplc="E69C9BBE" w:tentative="1">
      <w:start w:val="1"/>
      <w:numFmt w:val="lowerLetter"/>
      <w:lvlText w:val="%8."/>
      <w:lvlJc w:val="left"/>
      <w:pPr>
        <w:ind w:left="5400" w:hanging="360"/>
      </w:pPr>
    </w:lvl>
    <w:lvl w:ilvl="8" w:tplc="6130F5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2E17D8"/>
    <w:multiLevelType w:val="hybridMultilevel"/>
    <w:tmpl w:val="7C5A1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2"/>
  </w:num>
  <w:num w:numId="13">
    <w:abstractNumId w:val="12"/>
  </w:num>
  <w:num w:numId="14">
    <w:abstractNumId w:val="1"/>
  </w:num>
  <w:num w:numId="15">
    <w:abstractNumId w:val="0"/>
  </w:num>
  <w:num w:numId="16">
    <w:abstractNumId w:val="17"/>
  </w:num>
  <w:num w:numId="17">
    <w:abstractNumId w:val="12"/>
  </w:num>
  <w:num w:numId="18">
    <w:abstractNumId w:val="10"/>
  </w:num>
  <w:num w:numId="19">
    <w:abstractNumId w:val="11"/>
  </w:num>
  <w:num w:numId="20">
    <w:abstractNumId w:val="12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E2"/>
    <w:rsid w:val="000174DA"/>
    <w:rsid w:val="00020141"/>
    <w:rsid w:val="00026DF4"/>
    <w:rsid w:val="000272F6"/>
    <w:rsid w:val="00030029"/>
    <w:rsid w:val="00037AC4"/>
    <w:rsid w:val="000423BF"/>
    <w:rsid w:val="000A4945"/>
    <w:rsid w:val="000B31E1"/>
    <w:rsid w:val="000D1044"/>
    <w:rsid w:val="000D479C"/>
    <w:rsid w:val="000E0E05"/>
    <w:rsid w:val="001041C7"/>
    <w:rsid w:val="0011356B"/>
    <w:rsid w:val="001170F0"/>
    <w:rsid w:val="00133332"/>
    <w:rsid w:val="0013337F"/>
    <w:rsid w:val="00133C42"/>
    <w:rsid w:val="00137408"/>
    <w:rsid w:val="00146922"/>
    <w:rsid w:val="001469CF"/>
    <w:rsid w:val="00147985"/>
    <w:rsid w:val="00182B84"/>
    <w:rsid w:val="001E291F"/>
    <w:rsid w:val="001F2756"/>
    <w:rsid w:val="001F7DC9"/>
    <w:rsid w:val="00216521"/>
    <w:rsid w:val="00222C5E"/>
    <w:rsid w:val="00230782"/>
    <w:rsid w:val="00233408"/>
    <w:rsid w:val="00247F1D"/>
    <w:rsid w:val="00255E7F"/>
    <w:rsid w:val="00257BD7"/>
    <w:rsid w:val="0026629D"/>
    <w:rsid w:val="0027067B"/>
    <w:rsid w:val="00273605"/>
    <w:rsid w:val="0028036A"/>
    <w:rsid w:val="00281624"/>
    <w:rsid w:val="00296E86"/>
    <w:rsid w:val="002D4E61"/>
    <w:rsid w:val="002E5880"/>
    <w:rsid w:val="003156C6"/>
    <w:rsid w:val="003273B7"/>
    <w:rsid w:val="003436C1"/>
    <w:rsid w:val="00345B2E"/>
    <w:rsid w:val="003572B4"/>
    <w:rsid w:val="0037709D"/>
    <w:rsid w:val="00377DF0"/>
    <w:rsid w:val="003A7EE2"/>
    <w:rsid w:val="003C3107"/>
    <w:rsid w:val="003C5D2B"/>
    <w:rsid w:val="003C7B5D"/>
    <w:rsid w:val="003E32E7"/>
    <w:rsid w:val="003E5103"/>
    <w:rsid w:val="003F62FA"/>
    <w:rsid w:val="004141F5"/>
    <w:rsid w:val="0042362E"/>
    <w:rsid w:val="00437A4E"/>
    <w:rsid w:val="00447F13"/>
    <w:rsid w:val="00464174"/>
    <w:rsid w:val="00467032"/>
    <w:rsid w:val="0046754A"/>
    <w:rsid w:val="00470A39"/>
    <w:rsid w:val="004A1B4C"/>
    <w:rsid w:val="004D2047"/>
    <w:rsid w:val="004D2A7B"/>
    <w:rsid w:val="004E0763"/>
    <w:rsid w:val="004F203A"/>
    <w:rsid w:val="00526D1F"/>
    <w:rsid w:val="0053170C"/>
    <w:rsid w:val="005336B8"/>
    <w:rsid w:val="00544326"/>
    <w:rsid w:val="00547B5F"/>
    <w:rsid w:val="005A1A22"/>
    <w:rsid w:val="005B04B9"/>
    <w:rsid w:val="005B68C7"/>
    <w:rsid w:val="005B7054"/>
    <w:rsid w:val="005D5981"/>
    <w:rsid w:val="005F30CB"/>
    <w:rsid w:val="00603F80"/>
    <w:rsid w:val="00611D1F"/>
    <w:rsid w:val="00612644"/>
    <w:rsid w:val="00630005"/>
    <w:rsid w:val="006321AC"/>
    <w:rsid w:val="00670281"/>
    <w:rsid w:val="00674CCD"/>
    <w:rsid w:val="0068191B"/>
    <w:rsid w:val="006933E9"/>
    <w:rsid w:val="006A1163"/>
    <w:rsid w:val="006C05A3"/>
    <w:rsid w:val="006E18F2"/>
    <w:rsid w:val="006F5826"/>
    <w:rsid w:val="00700181"/>
    <w:rsid w:val="007141CF"/>
    <w:rsid w:val="00734B07"/>
    <w:rsid w:val="00736AEA"/>
    <w:rsid w:val="00741408"/>
    <w:rsid w:val="00745146"/>
    <w:rsid w:val="00750F53"/>
    <w:rsid w:val="007577E3"/>
    <w:rsid w:val="00760DB3"/>
    <w:rsid w:val="007710BF"/>
    <w:rsid w:val="007C28C9"/>
    <w:rsid w:val="007D6E7F"/>
    <w:rsid w:val="007E6507"/>
    <w:rsid w:val="007E680F"/>
    <w:rsid w:val="007F2B8E"/>
    <w:rsid w:val="007F32D1"/>
    <w:rsid w:val="00807247"/>
    <w:rsid w:val="008161F1"/>
    <w:rsid w:val="008232CB"/>
    <w:rsid w:val="00831BE6"/>
    <w:rsid w:val="00840C2B"/>
    <w:rsid w:val="008739FD"/>
    <w:rsid w:val="00893E85"/>
    <w:rsid w:val="008C4BE7"/>
    <w:rsid w:val="008E372C"/>
    <w:rsid w:val="008F1C45"/>
    <w:rsid w:val="00917B72"/>
    <w:rsid w:val="00933290"/>
    <w:rsid w:val="00975E77"/>
    <w:rsid w:val="009A6F54"/>
    <w:rsid w:val="009C07BC"/>
    <w:rsid w:val="009C2567"/>
    <w:rsid w:val="009F6B4D"/>
    <w:rsid w:val="00A050E6"/>
    <w:rsid w:val="00A3013F"/>
    <w:rsid w:val="00A356D5"/>
    <w:rsid w:val="00A42030"/>
    <w:rsid w:val="00A6057A"/>
    <w:rsid w:val="00A72910"/>
    <w:rsid w:val="00A74017"/>
    <w:rsid w:val="00A7637F"/>
    <w:rsid w:val="00AA332C"/>
    <w:rsid w:val="00AA7F8C"/>
    <w:rsid w:val="00AB4012"/>
    <w:rsid w:val="00AC235F"/>
    <w:rsid w:val="00AC27F8"/>
    <w:rsid w:val="00AD4C72"/>
    <w:rsid w:val="00AE2AEE"/>
    <w:rsid w:val="00B00276"/>
    <w:rsid w:val="00B20074"/>
    <w:rsid w:val="00B230EC"/>
    <w:rsid w:val="00B52738"/>
    <w:rsid w:val="00B56EDC"/>
    <w:rsid w:val="00BA3DF6"/>
    <w:rsid w:val="00BB1F84"/>
    <w:rsid w:val="00BE5468"/>
    <w:rsid w:val="00C11EAC"/>
    <w:rsid w:val="00C15F6D"/>
    <w:rsid w:val="00C305D7"/>
    <w:rsid w:val="00C30F2A"/>
    <w:rsid w:val="00C43456"/>
    <w:rsid w:val="00C6394E"/>
    <w:rsid w:val="00C65C0C"/>
    <w:rsid w:val="00C6661A"/>
    <w:rsid w:val="00C808FC"/>
    <w:rsid w:val="00CC47EA"/>
    <w:rsid w:val="00CD6B0F"/>
    <w:rsid w:val="00CD7D97"/>
    <w:rsid w:val="00CE3EE6"/>
    <w:rsid w:val="00CE4BA1"/>
    <w:rsid w:val="00CE79C7"/>
    <w:rsid w:val="00CF11B0"/>
    <w:rsid w:val="00D000C7"/>
    <w:rsid w:val="00D04962"/>
    <w:rsid w:val="00D05CAE"/>
    <w:rsid w:val="00D06236"/>
    <w:rsid w:val="00D221B8"/>
    <w:rsid w:val="00D52A9D"/>
    <w:rsid w:val="00D55AAD"/>
    <w:rsid w:val="00D62212"/>
    <w:rsid w:val="00D747AE"/>
    <w:rsid w:val="00D9226C"/>
    <w:rsid w:val="00DA20BD"/>
    <w:rsid w:val="00DB3498"/>
    <w:rsid w:val="00DC4DBA"/>
    <w:rsid w:val="00DE50DB"/>
    <w:rsid w:val="00DF6AE1"/>
    <w:rsid w:val="00E37650"/>
    <w:rsid w:val="00E46FD5"/>
    <w:rsid w:val="00E544BB"/>
    <w:rsid w:val="00E56545"/>
    <w:rsid w:val="00E61A23"/>
    <w:rsid w:val="00E96CBF"/>
    <w:rsid w:val="00EA4F9A"/>
    <w:rsid w:val="00EA5D4F"/>
    <w:rsid w:val="00EB6C56"/>
    <w:rsid w:val="00ED1007"/>
    <w:rsid w:val="00ED1D47"/>
    <w:rsid w:val="00ED54E0"/>
    <w:rsid w:val="00EF2527"/>
    <w:rsid w:val="00F04A9D"/>
    <w:rsid w:val="00F06DF6"/>
    <w:rsid w:val="00F22545"/>
    <w:rsid w:val="00F32397"/>
    <w:rsid w:val="00F34537"/>
    <w:rsid w:val="00F40595"/>
    <w:rsid w:val="00F422B8"/>
    <w:rsid w:val="00F4430F"/>
    <w:rsid w:val="00F60B1E"/>
    <w:rsid w:val="00F75319"/>
    <w:rsid w:val="00F765B4"/>
    <w:rsid w:val="00FA17C6"/>
    <w:rsid w:val="00FA5EBC"/>
    <w:rsid w:val="00FA6205"/>
    <w:rsid w:val="00FC283B"/>
    <w:rsid w:val="00FC747B"/>
    <w:rsid w:val="00FD14BE"/>
    <w:rsid w:val="00FD224A"/>
    <w:rsid w:val="00FE0987"/>
    <w:rsid w:val="00FF4616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83D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E2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de nota al pie,Ref,Error-Fußnotenzeichen5,Error-Fußnotenzeichen6,Error-Fußnotenzeichen3,Fußnotenzeichen,Style 12,(NECG) Footnote Reference,Appel note de bas de p,Style 124,o,fr,Style 3,Style 13,FR,Style 17,Style 6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to.org/english/tratop_e/agric_e/agenda_item_3_i_c_itc_presentation.pdf" TargetMode="External"/><Relationship Id="rId2" Type="http://schemas.openxmlformats.org/officeDocument/2006/relationships/hyperlink" Target="https://www.wto.org/english/tratop_e/agric_e/agenda_item_3_i_b_presentation_of_gen34r14.pdf" TargetMode="External"/><Relationship Id="rId1" Type="http://schemas.openxmlformats.org/officeDocument/2006/relationships/hyperlink" Target="https://www.wto.org/english/tratop_e/agric_e/agenda_item_3_i_a_icac_presentation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BE43F-9757-4C7B-9B4A-BADC2303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5</Pages>
  <Words>2822</Words>
  <Characters>15269</Characters>
  <Application>Microsoft Office Word</Application>
  <DocSecurity>0</DocSecurity>
  <Lines>208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2021-07-13T08:35:00Z</dcterms:created>
  <dcterms:modified xsi:type="dcterms:W3CDTF">2021-07-13T09:58:00Z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b5c4d80f-6f99-4833-bb7a-0cad2da216d8</vt:lpwstr>
  </property>
  <property fmtid="{D5CDD505-2E9C-101B-9397-08002B2CF9AE}" pid="3" name="WTOCLASSIFICATION">
    <vt:lpwstr>WTO OFFICIAL</vt:lpwstr>
  </property>
  <property fmtid="{D5CDD505-2E9C-101B-9397-08002B2CF9AE}" pid="4" name="Symbol1">
    <vt:lpwstr>TN/AG/49</vt:lpwstr>
  </property>
  <property fmtid="{D5CDD505-2E9C-101B-9397-08002B2CF9AE}" pid="5" name="Symbol2">
    <vt:lpwstr>TN/AG/SCC/17</vt:lpwstr>
  </property>
</Properties>
</file>