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3F02" w14:textId="7C2C0305" w:rsidR="003952B5" w:rsidRPr="00495EF6" w:rsidRDefault="003431C0" w:rsidP="003952B5">
      <w:pPr>
        <w:pStyle w:val="Title"/>
        <w:rPr>
          <w:rFonts w:eastAsia="Times New Roman" w:cs="Times New Roman"/>
          <w:szCs w:val="18"/>
        </w:rPr>
      </w:pPr>
      <w:r w:rsidRPr="00E15551">
        <w:t>UNITED STATES – CERTAIN MEASURES ON STEEL AND ALUMINIUM PRODUCTS</w:t>
      </w:r>
    </w:p>
    <w:p w14:paraId="2C02F45D" w14:textId="77777777" w:rsidR="003952B5" w:rsidRPr="00574546" w:rsidRDefault="003952B5" w:rsidP="003952B5">
      <w:pPr>
        <w:pStyle w:val="Title2"/>
      </w:pPr>
      <w:r w:rsidRPr="00574546">
        <w:t>NOTIFICATION OF AN APPEAL</w:t>
      </w:r>
      <w:r>
        <w:t xml:space="preserve"> by</w:t>
      </w:r>
      <w:r w:rsidRPr="00574546">
        <w:t xml:space="preserve"> </w:t>
      </w:r>
      <w:r>
        <w:t>the United States</w:t>
      </w:r>
      <w:r w:rsidRPr="00574546">
        <w:t xml:space="preserve"> UNDER ARTICLE 16</w:t>
      </w:r>
      <w:r>
        <w:br/>
      </w:r>
      <w:r w:rsidRPr="00574546">
        <w:t xml:space="preserve">OF THE UNDERSTANDING ON RULES AND PROCEDURES </w:t>
      </w:r>
      <w:r>
        <w:br/>
      </w:r>
      <w:r w:rsidRPr="00574546">
        <w:t>GOVERNING THE</w:t>
      </w:r>
      <w:r>
        <w:t xml:space="preserve"> </w:t>
      </w:r>
      <w:r w:rsidRPr="00574546">
        <w:t>SETTLEMENT OF DISPUTES (DSU)</w:t>
      </w:r>
    </w:p>
    <w:p w14:paraId="1A4529D3" w14:textId="2201B309" w:rsidR="007141CF" w:rsidRDefault="003952B5" w:rsidP="003952B5">
      <w:r w:rsidRPr="00574546">
        <w:t xml:space="preserve">The following communication, dated </w:t>
      </w:r>
      <w:r>
        <w:t>26 January 2023</w:t>
      </w:r>
      <w:r w:rsidRPr="00574546">
        <w:t xml:space="preserve">, </w:t>
      </w:r>
      <w:r>
        <w:t xml:space="preserve">addressed to the Chairperson of the Dispute Settlement Body </w:t>
      </w:r>
      <w:r w:rsidRPr="00574546">
        <w:t>is being circulated to Members</w:t>
      </w:r>
      <w:r>
        <w:t xml:space="preserve"> at the request of the delegation of the United States</w:t>
      </w:r>
      <w:r w:rsidRPr="00574546">
        <w:t>.</w:t>
      </w:r>
    </w:p>
    <w:p w14:paraId="1C04A700" w14:textId="79877686" w:rsidR="003952B5" w:rsidRDefault="003952B5" w:rsidP="003952B5"/>
    <w:p w14:paraId="30E2D4F1" w14:textId="4582391F" w:rsidR="003952B5" w:rsidRDefault="003952B5" w:rsidP="003952B5">
      <w:pPr>
        <w:jc w:val="center"/>
        <w:rPr>
          <w:b/>
        </w:rPr>
      </w:pPr>
      <w:r>
        <w:rPr>
          <w:b/>
        </w:rPr>
        <w:t>_______________</w:t>
      </w:r>
    </w:p>
    <w:p w14:paraId="2FD62B1C" w14:textId="4640AAA3" w:rsidR="003952B5" w:rsidRDefault="003952B5" w:rsidP="003952B5"/>
    <w:p w14:paraId="39DF0469" w14:textId="3BB8F7C7" w:rsidR="003952B5" w:rsidRDefault="003952B5" w:rsidP="003952B5"/>
    <w:p w14:paraId="616C02D7" w14:textId="0955FC9D" w:rsidR="00BF7EFB" w:rsidRDefault="00BF7EFB" w:rsidP="00BF7EFB">
      <w:pPr>
        <w:snapToGrid w:val="0"/>
        <w:contextualSpacing/>
      </w:pPr>
      <w:r w:rsidRPr="00D65752">
        <w:t xml:space="preserve">Pursuant to Article 16 of the </w:t>
      </w:r>
      <w:r w:rsidRPr="00D65752">
        <w:rPr>
          <w:i/>
          <w:iCs/>
        </w:rPr>
        <w:t>Understanding on Rules and Procedures Governing the Settlement of Disputes</w:t>
      </w:r>
      <w:r w:rsidRPr="00D65752">
        <w:rPr>
          <w:iCs/>
        </w:rPr>
        <w:t xml:space="preserve"> (DSU)</w:t>
      </w:r>
      <w:r w:rsidRPr="00D65752">
        <w:t xml:space="preserve">, the United States hereby notifies the Dispute Settlement Body of its decision to appeal issues of law covered in the report of the Panel in </w:t>
      </w:r>
      <w:r w:rsidRPr="00D65752">
        <w:rPr>
          <w:i/>
          <w:iCs/>
        </w:rPr>
        <w:t xml:space="preserve">United States – Certain Measures on Steel and </w:t>
      </w:r>
      <w:proofErr w:type="spellStart"/>
      <w:r w:rsidRPr="00D65752">
        <w:rPr>
          <w:i/>
          <w:iCs/>
        </w:rPr>
        <w:t>Aluminum</w:t>
      </w:r>
      <w:proofErr w:type="spellEnd"/>
      <w:r w:rsidRPr="00D65752">
        <w:rPr>
          <w:i/>
          <w:iCs/>
        </w:rPr>
        <w:t xml:space="preserve"> Products from </w:t>
      </w:r>
      <w:proofErr w:type="spellStart"/>
      <w:r w:rsidRPr="00D65752">
        <w:rPr>
          <w:i/>
          <w:iCs/>
        </w:rPr>
        <w:t>Türkiye</w:t>
      </w:r>
      <w:proofErr w:type="spellEnd"/>
      <w:r w:rsidRPr="00D65752">
        <w:rPr>
          <w:i/>
          <w:iCs/>
        </w:rPr>
        <w:t xml:space="preserve"> </w:t>
      </w:r>
      <w:r w:rsidRPr="00D65752">
        <w:t>(WT/DS564/R, WT/DS564/R/Suppl.1, &amp; WT/DS564/R/Add.1) and legal interpretations developed by the Panel.</w:t>
      </w:r>
    </w:p>
    <w:p w14:paraId="42C8DAE4" w14:textId="77777777" w:rsidR="00BF7EFB" w:rsidRPr="00D65752" w:rsidRDefault="00BF7EFB" w:rsidP="00BF7EFB">
      <w:pPr>
        <w:snapToGrid w:val="0"/>
        <w:contextualSpacing/>
      </w:pPr>
    </w:p>
    <w:p w14:paraId="07B5E2CD" w14:textId="52E1E903" w:rsidR="00BF7EFB" w:rsidRPr="00D65752" w:rsidRDefault="00BF7EFB" w:rsidP="00BF7EFB">
      <w:pPr>
        <w:snapToGrid w:val="0"/>
        <w:contextualSpacing/>
      </w:pPr>
      <w:r w:rsidRPr="00D65752">
        <w:t xml:space="preserve">Issues of national security are political matters not susceptible to review or capable of resolution by WTO dispute settlement.  Every Member of the WTO retains the authority to determine for itself those measures that it considers necessary to the protection of its essential security interests, as is reflected in the text of Article XXI of the </w:t>
      </w:r>
      <w:r w:rsidRPr="00D65752">
        <w:rPr>
          <w:i/>
        </w:rPr>
        <w:t>General Agreement on Tariffs and Trade 1994</w:t>
      </w:r>
      <w:r w:rsidRPr="00D65752">
        <w:t>, Article</w:t>
      </w:r>
      <w:r>
        <w:t> </w:t>
      </w:r>
      <w:r w:rsidRPr="00D65752">
        <w:t>XIV</w:t>
      </w:r>
      <w:r>
        <w:t> </w:t>
      </w:r>
      <w:r w:rsidRPr="00D65752">
        <w:rPr>
          <w:i/>
        </w:rPr>
        <w:t>bis</w:t>
      </w:r>
      <w:r w:rsidRPr="00D65752">
        <w:t xml:space="preserve"> of the </w:t>
      </w:r>
      <w:r w:rsidRPr="00D65752">
        <w:rPr>
          <w:i/>
        </w:rPr>
        <w:t>General Agreement on Trade in Services</w:t>
      </w:r>
      <w:r w:rsidRPr="00D65752">
        <w:t xml:space="preserve">, and Article 73 of the </w:t>
      </w:r>
      <w:r w:rsidRPr="00D65752">
        <w:rPr>
          <w:i/>
        </w:rPr>
        <w:t>Agreement on Trade-Related Aspects of Intellectual Property Rights</w:t>
      </w:r>
      <w:r w:rsidRPr="00D65752">
        <w:t>.  Bringing issues of national security into the WTO is not only incompatible with the purpose of the WTO, a trade organization, but will not advance WTO Members</w:t>
      </w:r>
      <w:r>
        <w:t>'</w:t>
      </w:r>
      <w:r w:rsidRPr="00D65752">
        <w:t xml:space="preserve"> shared interests in the WTO as a forum for discussion and negotiation. </w:t>
      </w:r>
    </w:p>
    <w:p w14:paraId="67CA8D24" w14:textId="77777777" w:rsidR="00BF7EFB" w:rsidRPr="00D65752" w:rsidRDefault="00BF7EFB" w:rsidP="00BF7EFB">
      <w:pPr>
        <w:snapToGrid w:val="0"/>
      </w:pPr>
    </w:p>
    <w:p w14:paraId="393CA1FD" w14:textId="661F4ACA" w:rsidR="003952B5" w:rsidRDefault="003952B5" w:rsidP="003952B5"/>
    <w:p w14:paraId="59850617" w14:textId="5F4790F9" w:rsidR="003952B5" w:rsidRPr="003952B5" w:rsidRDefault="003952B5" w:rsidP="003952B5">
      <w:pPr>
        <w:jc w:val="center"/>
      </w:pPr>
      <w:r>
        <w:rPr>
          <w:b/>
        </w:rPr>
        <w:t>__________</w:t>
      </w:r>
    </w:p>
    <w:sectPr w:rsidR="003952B5" w:rsidRPr="003952B5" w:rsidSect="00D2190D">
      <w:headerReference w:type="even" r:id="rId7"/>
      <w:headerReference w:type="default" r:id="rId8"/>
      <w:footerReference w:type="even" r:id="rId9"/>
      <w:footerReference w:type="default"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5A8D" w14:textId="77777777" w:rsidR="003952B5" w:rsidRDefault="003952B5" w:rsidP="00ED54E0">
      <w:r>
        <w:separator/>
      </w:r>
    </w:p>
  </w:endnote>
  <w:endnote w:type="continuationSeparator" w:id="0">
    <w:p w14:paraId="4385B765" w14:textId="77777777" w:rsidR="003952B5" w:rsidRDefault="003952B5"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6F13" w14:textId="5D8583CE" w:rsidR="003952B5" w:rsidRPr="00D2190D" w:rsidRDefault="00D2190D" w:rsidP="00D2190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20C1" w14:textId="1B818DE3" w:rsidR="003952B5" w:rsidRPr="00D2190D" w:rsidRDefault="00D2190D" w:rsidP="00D2190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3353" w14:textId="77777777" w:rsidR="003952B5" w:rsidRDefault="003952B5" w:rsidP="00ED54E0">
      <w:r>
        <w:separator/>
      </w:r>
    </w:p>
  </w:footnote>
  <w:footnote w:type="continuationSeparator" w:id="0">
    <w:p w14:paraId="69AF8CF5" w14:textId="77777777" w:rsidR="003952B5" w:rsidRDefault="003952B5"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C2EB" w14:textId="77777777" w:rsidR="00D2190D" w:rsidRPr="00D2190D" w:rsidRDefault="00D2190D" w:rsidP="00D2190D">
    <w:pPr>
      <w:pStyle w:val="Header"/>
      <w:pBdr>
        <w:bottom w:val="single" w:sz="4" w:space="1" w:color="auto"/>
      </w:pBdr>
      <w:tabs>
        <w:tab w:val="clear" w:pos="4513"/>
        <w:tab w:val="clear" w:pos="9027"/>
      </w:tabs>
      <w:jc w:val="center"/>
    </w:pPr>
    <w:r w:rsidRPr="00D2190D">
      <w:t>WT/DS564/21</w:t>
    </w:r>
  </w:p>
  <w:p w14:paraId="1188B4DA" w14:textId="77777777" w:rsidR="00D2190D" w:rsidRPr="00D2190D" w:rsidRDefault="00D2190D" w:rsidP="00D2190D">
    <w:pPr>
      <w:pStyle w:val="Header"/>
      <w:pBdr>
        <w:bottom w:val="single" w:sz="4" w:space="1" w:color="auto"/>
      </w:pBdr>
      <w:tabs>
        <w:tab w:val="clear" w:pos="4513"/>
        <w:tab w:val="clear" w:pos="9027"/>
      </w:tabs>
      <w:jc w:val="center"/>
    </w:pPr>
  </w:p>
  <w:p w14:paraId="44D7F523" w14:textId="5B095EDA" w:rsidR="00D2190D" w:rsidRPr="00D2190D" w:rsidRDefault="00D2190D" w:rsidP="00D2190D">
    <w:pPr>
      <w:pStyle w:val="Header"/>
      <w:pBdr>
        <w:bottom w:val="single" w:sz="4" w:space="1" w:color="auto"/>
      </w:pBdr>
      <w:tabs>
        <w:tab w:val="clear" w:pos="4513"/>
        <w:tab w:val="clear" w:pos="9027"/>
      </w:tabs>
      <w:jc w:val="center"/>
    </w:pPr>
    <w:r w:rsidRPr="00D2190D">
      <w:t xml:space="preserve">- </w:t>
    </w:r>
    <w:r w:rsidRPr="00D2190D">
      <w:fldChar w:fldCharType="begin"/>
    </w:r>
    <w:r w:rsidRPr="00D2190D">
      <w:instrText xml:space="preserve"> PAGE </w:instrText>
    </w:r>
    <w:r w:rsidRPr="00D2190D">
      <w:fldChar w:fldCharType="separate"/>
    </w:r>
    <w:r w:rsidRPr="00D2190D">
      <w:rPr>
        <w:noProof/>
      </w:rPr>
      <w:t>1</w:t>
    </w:r>
    <w:r w:rsidRPr="00D2190D">
      <w:fldChar w:fldCharType="end"/>
    </w:r>
    <w:r w:rsidRPr="00D2190D">
      <w:t xml:space="preserve"> -</w:t>
    </w:r>
  </w:p>
  <w:p w14:paraId="0543608F" w14:textId="3F3DE71C" w:rsidR="003952B5" w:rsidRPr="00D2190D" w:rsidRDefault="003952B5" w:rsidP="00D2190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CF41" w14:textId="77777777" w:rsidR="00D2190D" w:rsidRPr="00D2190D" w:rsidRDefault="00D2190D" w:rsidP="00D2190D">
    <w:pPr>
      <w:pStyle w:val="Header"/>
      <w:pBdr>
        <w:bottom w:val="single" w:sz="4" w:space="1" w:color="auto"/>
      </w:pBdr>
      <w:tabs>
        <w:tab w:val="clear" w:pos="4513"/>
        <w:tab w:val="clear" w:pos="9027"/>
      </w:tabs>
      <w:jc w:val="center"/>
    </w:pPr>
    <w:r w:rsidRPr="00D2190D">
      <w:t>WT/DS564/21</w:t>
    </w:r>
  </w:p>
  <w:p w14:paraId="0DCE5274" w14:textId="77777777" w:rsidR="00D2190D" w:rsidRPr="00D2190D" w:rsidRDefault="00D2190D" w:rsidP="00D2190D">
    <w:pPr>
      <w:pStyle w:val="Header"/>
      <w:pBdr>
        <w:bottom w:val="single" w:sz="4" w:space="1" w:color="auto"/>
      </w:pBdr>
      <w:tabs>
        <w:tab w:val="clear" w:pos="4513"/>
        <w:tab w:val="clear" w:pos="9027"/>
      </w:tabs>
      <w:jc w:val="center"/>
    </w:pPr>
  </w:p>
  <w:p w14:paraId="351FA34B" w14:textId="22A0CC67" w:rsidR="00D2190D" w:rsidRPr="00D2190D" w:rsidRDefault="00D2190D" w:rsidP="00D2190D">
    <w:pPr>
      <w:pStyle w:val="Header"/>
      <w:pBdr>
        <w:bottom w:val="single" w:sz="4" w:space="1" w:color="auto"/>
      </w:pBdr>
      <w:tabs>
        <w:tab w:val="clear" w:pos="4513"/>
        <w:tab w:val="clear" w:pos="9027"/>
      </w:tabs>
      <w:jc w:val="center"/>
    </w:pPr>
    <w:r w:rsidRPr="00D2190D">
      <w:t xml:space="preserve">- </w:t>
    </w:r>
    <w:r w:rsidRPr="00D2190D">
      <w:fldChar w:fldCharType="begin"/>
    </w:r>
    <w:r w:rsidRPr="00D2190D">
      <w:instrText xml:space="preserve"> PAGE </w:instrText>
    </w:r>
    <w:r w:rsidRPr="00D2190D">
      <w:fldChar w:fldCharType="separate"/>
    </w:r>
    <w:r w:rsidRPr="00D2190D">
      <w:rPr>
        <w:noProof/>
      </w:rPr>
      <w:t>1</w:t>
    </w:r>
    <w:r w:rsidRPr="00D2190D">
      <w:fldChar w:fldCharType="end"/>
    </w:r>
    <w:r w:rsidRPr="00D2190D">
      <w:t xml:space="preserve"> -</w:t>
    </w:r>
  </w:p>
  <w:p w14:paraId="127E8010" w14:textId="661E57EA" w:rsidR="003952B5" w:rsidRPr="00D2190D" w:rsidRDefault="003952B5" w:rsidP="00D2190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6E6AFD9A" w14:textId="77777777" w:rsidTr="00544326">
      <w:trPr>
        <w:trHeight w:val="240"/>
        <w:jc w:val="center"/>
      </w:trPr>
      <w:tc>
        <w:tcPr>
          <w:tcW w:w="3794" w:type="dxa"/>
          <w:shd w:val="clear" w:color="auto" w:fill="FFFFFF"/>
          <w:tcMar>
            <w:left w:w="108" w:type="dxa"/>
            <w:right w:w="108" w:type="dxa"/>
          </w:tcMar>
          <w:vAlign w:val="center"/>
        </w:tcPr>
        <w:p w14:paraId="3E4C7C09"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173F31ED" w14:textId="27481D1B" w:rsidR="00ED54E0" w:rsidRPr="00182B84" w:rsidRDefault="00D2190D" w:rsidP="00425DC5">
          <w:pPr>
            <w:jc w:val="right"/>
            <w:rPr>
              <w:b/>
              <w:color w:val="FF0000"/>
              <w:szCs w:val="16"/>
            </w:rPr>
          </w:pPr>
          <w:r>
            <w:rPr>
              <w:b/>
              <w:color w:val="FF0000"/>
              <w:szCs w:val="16"/>
            </w:rPr>
            <w:t xml:space="preserve"> </w:t>
          </w:r>
        </w:p>
      </w:tc>
    </w:tr>
    <w:bookmarkEnd w:id="0"/>
    <w:tr w:rsidR="00ED54E0" w:rsidRPr="00182B84" w14:paraId="1049E77D" w14:textId="77777777" w:rsidTr="00544326">
      <w:trPr>
        <w:trHeight w:val="213"/>
        <w:jc w:val="center"/>
      </w:trPr>
      <w:tc>
        <w:tcPr>
          <w:tcW w:w="3794" w:type="dxa"/>
          <w:vMerge w:val="restart"/>
          <w:shd w:val="clear" w:color="auto" w:fill="FFFFFF"/>
          <w:tcMar>
            <w:left w:w="0" w:type="dxa"/>
            <w:right w:w="0" w:type="dxa"/>
          </w:tcMar>
        </w:tcPr>
        <w:p w14:paraId="198FF91B" w14:textId="77777777" w:rsidR="00ED54E0" w:rsidRPr="00182B84" w:rsidRDefault="00ED54E0" w:rsidP="00425DC5">
          <w:pPr>
            <w:jc w:val="left"/>
          </w:pPr>
          <w:r w:rsidRPr="00182B84">
            <w:rPr>
              <w:noProof/>
              <w:lang w:val="en-US"/>
            </w:rPr>
            <w:drawing>
              <wp:inline distT="0" distB="0" distL="0" distR="0" wp14:anchorId="7FA13164" wp14:editId="65F0D3D5">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543389" w14:textId="77777777" w:rsidR="00ED54E0" w:rsidRPr="00182B84" w:rsidRDefault="00ED54E0" w:rsidP="00425DC5">
          <w:pPr>
            <w:jc w:val="right"/>
            <w:rPr>
              <w:b/>
              <w:szCs w:val="16"/>
            </w:rPr>
          </w:pPr>
        </w:p>
      </w:tc>
    </w:tr>
    <w:tr w:rsidR="00ED54E0" w:rsidRPr="00182B84" w14:paraId="475B1B43" w14:textId="77777777" w:rsidTr="00544326">
      <w:trPr>
        <w:trHeight w:val="868"/>
        <w:jc w:val="center"/>
      </w:trPr>
      <w:tc>
        <w:tcPr>
          <w:tcW w:w="3794" w:type="dxa"/>
          <w:vMerge/>
          <w:shd w:val="clear" w:color="auto" w:fill="FFFFFF"/>
          <w:tcMar>
            <w:left w:w="108" w:type="dxa"/>
            <w:right w:w="108" w:type="dxa"/>
          </w:tcMar>
        </w:tcPr>
        <w:p w14:paraId="7E425C48"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EC1A13C" w14:textId="77777777" w:rsidR="00D2190D" w:rsidRDefault="00D2190D" w:rsidP="00425DC5">
          <w:pPr>
            <w:jc w:val="right"/>
            <w:rPr>
              <w:b/>
              <w:szCs w:val="16"/>
            </w:rPr>
          </w:pPr>
          <w:bookmarkStart w:id="1" w:name="bmkSymbols"/>
          <w:r>
            <w:rPr>
              <w:b/>
              <w:szCs w:val="16"/>
            </w:rPr>
            <w:t>WT/DS564/21</w:t>
          </w:r>
        </w:p>
        <w:bookmarkEnd w:id="1"/>
        <w:p w14:paraId="3C73F3C2" w14:textId="2E6F4BF4" w:rsidR="00ED54E0" w:rsidRPr="00182B84" w:rsidRDefault="00ED54E0" w:rsidP="00425DC5">
          <w:pPr>
            <w:jc w:val="right"/>
            <w:rPr>
              <w:b/>
              <w:szCs w:val="16"/>
            </w:rPr>
          </w:pPr>
        </w:p>
      </w:tc>
    </w:tr>
    <w:tr w:rsidR="00ED54E0" w:rsidRPr="00182B84" w14:paraId="701EF317" w14:textId="77777777" w:rsidTr="00544326">
      <w:trPr>
        <w:trHeight w:val="240"/>
        <w:jc w:val="center"/>
      </w:trPr>
      <w:tc>
        <w:tcPr>
          <w:tcW w:w="3794" w:type="dxa"/>
          <w:vMerge/>
          <w:shd w:val="clear" w:color="auto" w:fill="FFFFFF"/>
          <w:tcMar>
            <w:left w:w="108" w:type="dxa"/>
            <w:right w:w="108" w:type="dxa"/>
          </w:tcMar>
          <w:vAlign w:val="center"/>
        </w:tcPr>
        <w:p w14:paraId="0D31C59D" w14:textId="77777777" w:rsidR="00ED54E0" w:rsidRPr="00182B84" w:rsidRDefault="00ED54E0" w:rsidP="00425DC5"/>
      </w:tc>
      <w:tc>
        <w:tcPr>
          <w:tcW w:w="5448" w:type="dxa"/>
          <w:gridSpan w:val="2"/>
          <w:shd w:val="clear" w:color="auto" w:fill="FFFFFF"/>
          <w:tcMar>
            <w:left w:w="108" w:type="dxa"/>
            <w:right w:w="108" w:type="dxa"/>
          </w:tcMar>
          <w:vAlign w:val="center"/>
        </w:tcPr>
        <w:p w14:paraId="4976DD92" w14:textId="690D940F" w:rsidR="00ED54E0" w:rsidRPr="00182B84" w:rsidRDefault="00900C39" w:rsidP="00425DC5">
          <w:pPr>
            <w:jc w:val="right"/>
            <w:rPr>
              <w:szCs w:val="16"/>
            </w:rPr>
          </w:pPr>
          <w:r>
            <w:rPr>
              <w:szCs w:val="16"/>
            </w:rPr>
            <w:t>30</w:t>
          </w:r>
          <w:r w:rsidR="003952B5">
            <w:rPr>
              <w:szCs w:val="16"/>
            </w:rPr>
            <w:t xml:space="preserve"> January 2023</w:t>
          </w:r>
        </w:p>
      </w:tc>
    </w:tr>
    <w:tr w:rsidR="00ED54E0" w:rsidRPr="00182B84" w14:paraId="1D82A965"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E60BD60" w14:textId="4245BDC4" w:rsidR="00ED54E0" w:rsidRPr="00182B84" w:rsidRDefault="00ED54E0" w:rsidP="00425DC5">
          <w:pPr>
            <w:jc w:val="left"/>
            <w:rPr>
              <w:b/>
            </w:rPr>
          </w:pPr>
          <w:bookmarkStart w:id="2" w:name="bmkSerial" w:colFirst="0" w:colLast="0"/>
          <w:r w:rsidRPr="00182B84">
            <w:rPr>
              <w:color w:val="FF0000"/>
              <w:szCs w:val="16"/>
            </w:rPr>
            <w:t>(</w:t>
          </w:r>
          <w:r w:rsidR="00F32A46">
            <w:rPr>
              <w:color w:val="FF0000"/>
              <w:szCs w:val="16"/>
            </w:rPr>
            <w:t>23</w:t>
          </w:r>
          <w:r w:rsidRPr="00182B84">
            <w:rPr>
              <w:color w:val="FF0000"/>
              <w:szCs w:val="16"/>
            </w:rPr>
            <w:t>-</w:t>
          </w:r>
          <w:r w:rsidR="00900C39">
            <w:rPr>
              <w:color w:val="FF0000"/>
              <w:szCs w:val="16"/>
            </w:rPr>
            <w:t>0</w:t>
          </w:r>
          <w:r w:rsidR="008552C9">
            <w:rPr>
              <w:color w:val="FF0000"/>
              <w:szCs w:val="16"/>
            </w:rPr>
            <w:t>676</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04E0E2E"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004C1591"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8A94163" w14:textId="32E3BBF5" w:rsidR="00ED54E0" w:rsidRPr="00182B84" w:rsidRDefault="00D2190D" w:rsidP="00425DC5">
          <w:pPr>
            <w:jc w:val="left"/>
            <w:rPr>
              <w:sz w:val="14"/>
              <w:szCs w:val="16"/>
            </w:rPr>
          </w:pPr>
          <w:bookmarkStart w:id="4" w:name="bmkCommittee"/>
          <w:bookmarkStart w:id="5" w:name="bmkLanguage" w:colFirst="1" w:colLast="1"/>
          <w:bookmarkEnd w:id="2"/>
          <w:r>
            <w:rPr>
              <w:b/>
            </w:rPr>
            <w:t xml:space="preserve"> </w:t>
          </w:r>
          <w:bookmarkEnd w:id="4"/>
        </w:p>
      </w:tc>
      <w:tc>
        <w:tcPr>
          <w:tcW w:w="3325" w:type="dxa"/>
          <w:tcBorders>
            <w:top w:val="single" w:sz="4" w:space="0" w:color="auto"/>
          </w:tcBorders>
          <w:tcMar>
            <w:top w:w="113" w:type="dxa"/>
            <w:left w:w="108" w:type="dxa"/>
            <w:bottom w:w="57" w:type="dxa"/>
            <w:right w:w="108" w:type="dxa"/>
          </w:tcMar>
          <w:vAlign w:val="center"/>
        </w:tcPr>
        <w:p w14:paraId="503E478F" w14:textId="3E37CF1A" w:rsidR="00ED54E0" w:rsidRPr="00182B84" w:rsidRDefault="00D2190D" w:rsidP="00425DC5">
          <w:pPr>
            <w:jc w:val="right"/>
            <w:rPr>
              <w:bCs/>
              <w:szCs w:val="18"/>
            </w:rPr>
          </w:pPr>
          <w:r>
            <w:rPr>
              <w:szCs w:val="18"/>
            </w:rPr>
            <w:t>Original: English</w:t>
          </w:r>
        </w:p>
      </w:tc>
    </w:tr>
    <w:bookmarkEnd w:id="5"/>
  </w:tbl>
  <w:p w14:paraId="01E3FC46"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02811056">
    <w:abstractNumId w:val="9"/>
  </w:num>
  <w:num w:numId="2" w16cid:durableId="2026248852">
    <w:abstractNumId w:val="7"/>
  </w:num>
  <w:num w:numId="3" w16cid:durableId="1347752071">
    <w:abstractNumId w:val="6"/>
  </w:num>
  <w:num w:numId="4" w16cid:durableId="494221025">
    <w:abstractNumId w:val="5"/>
  </w:num>
  <w:num w:numId="5" w16cid:durableId="1796480879">
    <w:abstractNumId w:val="4"/>
  </w:num>
  <w:num w:numId="6" w16cid:durableId="914627426">
    <w:abstractNumId w:val="13"/>
  </w:num>
  <w:num w:numId="7" w16cid:durableId="261574210">
    <w:abstractNumId w:val="12"/>
  </w:num>
  <w:num w:numId="8" w16cid:durableId="1674257058">
    <w:abstractNumId w:val="11"/>
  </w:num>
  <w:num w:numId="9" w16cid:durableId="1969358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2153946">
    <w:abstractNumId w:val="14"/>
  </w:num>
  <w:num w:numId="11" w16cid:durableId="1446653661">
    <w:abstractNumId w:val="8"/>
  </w:num>
  <w:num w:numId="12" w16cid:durableId="1822653376">
    <w:abstractNumId w:val="3"/>
  </w:num>
  <w:num w:numId="13" w16cid:durableId="20518106">
    <w:abstractNumId w:val="2"/>
  </w:num>
  <w:num w:numId="14" w16cid:durableId="799110246">
    <w:abstractNumId w:val="1"/>
  </w:num>
  <w:num w:numId="15" w16cid:durableId="1840343733">
    <w:abstractNumId w:val="0"/>
  </w:num>
  <w:num w:numId="16" w16cid:durableId="12433719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B5"/>
    <w:rsid w:val="000272F6"/>
    <w:rsid w:val="00037AC4"/>
    <w:rsid w:val="000423BF"/>
    <w:rsid w:val="000A4945"/>
    <w:rsid w:val="000B31E1"/>
    <w:rsid w:val="0011356B"/>
    <w:rsid w:val="0013337F"/>
    <w:rsid w:val="00182B84"/>
    <w:rsid w:val="001E291F"/>
    <w:rsid w:val="00233408"/>
    <w:rsid w:val="0027067B"/>
    <w:rsid w:val="003156C6"/>
    <w:rsid w:val="00332939"/>
    <w:rsid w:val="003431C0"/>
    <w:rsid w:val="003572B4"/>
    <w:rsid w:val="003748AC"/>
    <w:rsid w:val="003952B5"/>
    <w:rsid w:val="00467032"/>
    <w:rsid w:val="0046754A"/>
    <w:rsid w:val="004F203A"/>
    <w:rsid w:val="005336B8"/>
    <w:rsid w:val="00544326"/>
    <w:rsid w:val="00547B5F"/>
    <w:rsid w:val="005A1A22"/>
    <w:rsid w:val="005B04B9"/>
    <w:rsid w:val="005B68C7"/>
    <w:rsid w:val="005B7054"/>
    <w:rsid w:val="005D5981"/>
    <w:rsid w:val="005F30CB"/>
    <w:rsid w:val="00612644"/>
    <w:rsid w:val="00671292"/>
    <w:rsid w:val="00674CCD"/>
    <w:rsid w:val="006E41C0"/>
    <w:rsid w:val="006F5826"/>
    <w:rsid w:val="00700181"/>
    <w:rsid w:val="007141CF"/>
    <w:rsid w:val="00745146"/>
    <w:rsid w:val="007577E3"/>
    <w:rsid w:val="00760DB3"/>
    <w:rsid w:val="007E6507"/>
    <w:rsid w:val="007F2B8E"/>
    <w:rsid w:val="007F32D1"/>
    <w:rsid w:val="00807247"/>
    <w:rsid w:val="00840C2B"/>
    <w:rsid w:val="00846E13"/>
    <w:rsid w:val="008552C9"/>
    <w:rsid w:val="008739FD"/>
    <w:rsid w:val="00893E85"/>
    <w:rsid w:val="008E372C"/>
    <w:rsid w:val="00900C39"/>
    <w:rsid w:val="009A6F54"/>
    <w:rsid w:val="00A6057A"/>
    <w:rsid w:val="00A74017"/>
    <w:rsid w:val="00AA332C"/>
    <w:rsid w:val="00AC27F8"/>
    <w:rsid w:val="00AD4C72"/>
    <w:rsid w:val="00AE2AEE"/>
    <w:rsid w:val="00B00276"/>
    <w:rsid w:val="00B230EC"/>
    <w:rsid w:val="00B52738"/>
    <w:rsid w:val="00B56EDC"/>
    <w:rsid w:val="00B831C0"/>
    <w:rsid w:val="00BB1F84"/>
    <w:rsid w:val="00BE5468"/>
    <w:rsid w:val="00BF7EFB"/>
    <w:rsid w:val="00C01A1F"/>
    <w:rsid w:val="00C11EAC"/>
    <w:rsid w:val="00C15F6D"/>
    <w:rsid w:val="00C305D7"/>
    <w:rsid w:val="00C30F2A"/>
    <w:rsid w:val="00C43456"/>
    <w:rsid w:val="00C65C0C"/>
    <w:rsid w:val="00C808FC"/>
    <w:rsid w:val="00CA2AC9"/>
    <w:rsid w:val="00CD7D97"/>
    <w:rsid w:val="00CE3EE6"/>
    <w:rsid w:val="00CE4BA1"/>
    <w:rsid w:val="00D000C7"/>
    <w:rsid w:val="00D2190D"/>
    <w:rsid w:val="00D221B8"/>
    <w:rsid w:val="00D52A9D"/>
    <w:rsid w:val="00D55AAD"/>
    <w:rsid w:val="00D747AE"/>
    <w:rsid w:val="00D9226C"/>
    <w:rsid w:val="00DA20BD"/>
    <w:rsid w:val="00DE50DB"/>
    <w:rsid w:val="00DF6AE1"/>
    <w:rsid w:val="00E04449"/>
    <w:rsid w:val="00E46FD5"/>
    <w:rsid w:val="00E544BB"/>
    <w:rsid w:val="00E56545"/>
    <w:rsid w:val="00EA5D4F"/>
    <w:rsid w:val="00EB6C56"/>
    <w:rsid w:val="00ED1D47"/>
    <w:rsid w:val="00ED54E0"/>
    <w:rsid w:val="00F04A9D"/>
    <w:rsid w:val="00F1136A"/>
    <w:rsid w:val="00F32397"/>
    <w:rsid w:val="00F32A46"/>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A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2B5"/>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rPr>
      <w:rFonts w:eastAsiaTheme="minorHAnsi" w:cstheme="minorBidi"/>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rPr>
      <w:rFonts w:eastAsiaTheme="minorHAnsi" w:cstheme="minorBidi"/>
    </w:r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rFonts w:eastAsiaTheme="minorHAnsi" w:cstheme="minorBidi"/>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rPr>
      <w:rFonts w:eastAsiaTheme="minorHAnsi" w:cstheme="minorBidi"/>
    </w:rPr>
  </w:style>
  <w:style w:type="paragraph" w:styleId="ListBullet2">
    <w:name w:val="List Bullet 2"/>
    <w:basedOn w:val="Normal"/>
    <w:uiPriority w:val="1"/>
    <w:rsid w:val="00AE2AEE"/>
    <w:pPr>
      <w:numPr>
        <w:ilvl w:val="1"/>
        <w:numId w:val="8"/>
      </w:numPr>
      <w:spacing w:after="240"/>
    </w:pPr>
    <w:rPr>
      <w:rFonts w:eastAsiaTheme="minorHAnsi" w:cstheme="minorBidi"/>
    </w:rPr>
  </w:style>
  <w:style w:type="paragraph" w:styleId="ListBullet3">
    <w:name w:val="List Bullet 3"/>
    <w:basedOn w:val="Normal"/>
    <w:uiPriority w:val="1"/>
    <w:rsid w:val="00AE2AEE"/>
    <w:pPr>
      <w:numPr>
        <w:ilvl w:val="2"/>
        <w:numId w:val="8"/>
      </w:numPr>
      <w:spacing w:after="240"/>
    </w:pPr>
    <w:rPr>
      <w:rFonts w:eastAsiaTheme="minorHAnsi" w:cstheme="minorBidi"/>
    </w:rPr>
  </w:style>
  <w:style w:type="paragraph" w:styleId="ListBullet4">
    <w:name w:val="List Bullet 4"/>
    <w:basedOn w:val="Normal"/>
    <w:uiPriority w:val="1"/>
    <w:rsid w:val="00AE2AEE"/>
    <w:pPr>
      <w:numPr>
        <w:ilvl w:val="3"/>
        <w:numId w:val="8"/>
      </w:numPr>
      <w:spacing w:after="240"/>
      <w:ind w:left="1587" w:hanging="340"/>
    </w:pPr>
    <w:rPr>
      <w:rFonts w:eastAsiaTheme="minorHAnsi" w:cstheme="minorBidi"/>
    </w:rPr>
  </w:style>
  <w:style w:type="paragraph" w:styleId="ListBullet5">
    <w:name w:val="List Bullet 5"/>
    <w:basedOn w:val="Normal"/>
    <w:uiPriority w:val="1"/>
    <w:rsid w:val="00AE2AEE"/>
    <w:pPr>
      <w:numPr>
        <w:ilvl w:val="4"/>
        <w:numId w:val="8"/>
      </w:numPr>
      <w:spacing w:after="240"/>
    </w:pPr>
    <w:rPr>
      <w:rFonts w:eastAsiaTheme="minorHAnsi" w:cstheme="minorBidi"/>
    </w:r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3748AC"/>
    <w:pPr>
      <w:tabs>
        <w:tab w:val="right" w:leader="dot" w:pos="9027"/>
      </w:tabs>
      <w:spacing w:before="120" w:after="120"/>
      <w:jc w:val="left"/>
    </w:pPr>
    <w:rPr>
      <w:b/>
      <w:caps/>
      <w:szCs w:val="18"/>
      <w:lang w:eastAsia="en-GB"/>
    </w:rPr>
  </w:style>
  <w:style w:type="paragraph" w:styleId="TOC2">
    <w:name w:val="toc 2"/>
    <w:basedOn w:val="Normal"/>
    <w:next w:val="Normal"/>
    <w:autoRedefine/>
    <w:uiPriority w:val="39"/>
    <w:rsid w:val="003748AC"/>
    <w:pPr>
      <w:tabs>
        <w:tab w:val="right" w:leader="dot" w:pos="9027"/>
      </w:tabs>
      <w:spacing w:before="120" w:after="120"/>
      <w:jc w:val="left"/>
    </w:pPr>
    <w:rPr>
      <w:szCs w:val="18"/>
      <w:lang w:eastAsia="en-GB"/>
    </w:rPr>
  </w:style>
  <w:style w:type="paragraph" w:styleId="TOC3">
    <w:name w:val="toc 3"/>
    <w:basedOn w:val="Normal"/>
    <w:next w:val="Normal"/>
    <w:autoRedefine/>
    <w:uiPriority w:val="39"/>
    <w:rsid w:val="003748AC"/>
    <w:pPr>
      <w:tabs>
        <w:tab w:val="right" w:leader="dot" w:pos="9027"/>
      </w:tabs>
      <w:spacing w:before="120" w:after="120"/>
      <w:jc w:val="left"/>
    </w:pPr>
    <w:rPr>
      <w:szCs w:val="18"/>
      <w:lang w:eastAsia="en-GB"/>
    </w:rPr>
  </w:style>
  <w:style w:type="paragraph" w:styleId="TOC4">
    <w:name w:val="toc 4"/>
    <w:basedOn w:val="Normal"/>
    <w:next w:val="Normal"/>
    <w:autoRedefine/>
    <w:uiPriority w:val="39"/>
    <w:rsid w:val="003748AC"/>
    <w:pPr>
      <w:tabs>
        <w:tab w:val="right" w:leader="dot" w:pos="9027"/>
      </w:tabs>
      <w:spacing w:before="120" w:after="120"/>
      <w:jc w:val="left"/>
    </w:pPr>
    <w:rPr>
      <w:szCs w:val="18"/>
      <w:lang w:eastAsia="en-GB"/>
    </w:rPr>
  </w:style>
  <w:style w:type="paragraph" w:styleId="TOC5">
    <w:name w:val="toc 5"/>
    <w:basedOn w:val="Normal"/>
    <w:next w:val="Normal"/>
    <w:autoRedefine/>
    <w:uiPriority w:val="39"/>
    <w:rsid w:val="003748AC"/>
    <w:pPr>
      <w:tabs>
        <w:tab w:val="right" w:leader="dot" w:pos="9027"/>
      </w:tabs>
      <w:spacing w:before="120" w:after="120"/>
      <w:jc w:val="left"/>
    </w:pPr>
    <w:rPr>
      <w:szCs w:val="18"/>
      <w:lang w:eastAsia="en-GB"/>
    </w:rPr>
  </w:style>
  <w:style w:type="paragraph" w:styleId="TOC6">
    <w:name w:val="toc 6"/>
    <w:basedOn w:val="Normal"/>
    <w:next w:val="Normal"/>
    <w:autoRedefine/>
    <w:uiPriority w:val="39"/>
    <w:rsid w:val="003748AC"/>
    <w:pPr>
      <w:tabs>
        <w:tab w:val="right" w:leader="dot" w:pos="9027"/>
      </w:tabs>
      <w:spacing w:before="120" w:after="120"/>
      <w:jc w:val="left"/>
    </w:pPr>
    <w:rPr>
      <w:szCs w:val="18"/>
      <w:lang w:eastAsia="en-GB"/>
    </w:rPr>
  </w:style>
  <w:style w:type="paragraph" w:styleId="TOC7">
    <w:name w:val="toc 7"/>
    <w:basedOn w:val="Normal"/>
    <w:next w:val="Normal"/>
    <w:autoRedefine/>
    <w:uiPriority w:val="39"/>
    <w:rsid w:val="003748AC"/>
    <w:pPr>
      <w:tabs>
        <w:tab w:val="left" w:pos="851"/>
        <w:tab w:val="right" w:leader="dot" w:pos="9027"/>
      </w:tabs>
      <w:spacing w:before="120" w:after="120"/>
      <w:ind w:left="567"/>
      <w:jc w:val="left"/>
    </w:pPr>
    <w:rPr>
      <w:szCs w:val="18"/>
      <w:lang w:eastAsia="en-GB"/>
    </w:rPr>
  </w:style>
  <w:style w:type="paragraph" w:styleId="TOC8">
    <w:name w:val="toc 8"/>
    <w:basedOn w:val="Normal"/>
    <w:next w:val="Normal"/>
    <w:autoRedefine/>
    <w:uiPriority w:val="39"/>
    <w:rsid w:val="003748AC"/>
    <w:pPr>
      <w:tabs>
        <w:tab w:val="left" w:pos="851"/>
        <w:tab w:val="left" w:pos="1134"/>
        <w:tab w:val="right" w:leader="dot" w:pos="9027"/>
      </w:tabs>
      <w:spacing w:before="120" w:after="120"/>
      <w:ind w:left="850"/>
      <w:jc w:val="left"/>
    </w:pPr>
    <w:rPr>
      <w:szCs w:val="18"/>
      <w:lang w:eastAsia="en-GB"/>
    </w:rPr>
  </w:style>
  <w:style w:type="paragraph" w:styleId="TOC9">
    <w:name w:val="toc 9"/>
    <w:basedOn w:val="Normal"/>
    <w:next w:val="Normal"/>
    <w:autoRedefine/>
    <w:uiPriority w:val="39"/>
    <w:rsid w:val="003748AC"/>
    <w:pPr>
      <w:tabs>
        <w:tab w:val="left" w:pos="851"/>
        <w:tab w:val="left" w:pos="1134"/>
        <w:tab w:val="left" w:pos="1418"/>
        <w:tab w:val="right" w:leader="dot" w:pos="9027"/>
      </w:tabs>
      <w:spacing w:before="120" w:after="120"/>
      <w:ind w:left="1134"/>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rFonts w:eastAsiaTheme="minorHAnsi" w:cstheme="minorBidi"/>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rPr>
      <w:rFonts w:eastAsiaTheme="minorHAnsi" w:cstheme="minorBidi"/>
    </w:r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rFonts w:eastAsiaTheme="minorHAnsi" w:cstheme="minorBidi"/>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rPr>
      <w:rFonts w:eastAsiaTheme="minorHAnsi" w:cstheme="minorBidi"/>
    </w:rPr>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rPr>
      <w:rFonts w:eastAsiaTheme="minorHAnsi" w:cstheme="minorBidi"/>
    </w:r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rPr>
      <w:rFonts w:eastAsiaTheme="minorHAnsi" w:cstheme="minorBidi"/>
    </w:r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rPr>
      <w:rFonts w:eastAsiaTheme="minorHAnsi" w:cstheme="minorBidi"/>
    </w:r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rPr>
      <w:rFonts w:eastAsiaTheme="minorHAnsi" w:cstheme="minorBidi"/>
    </w:rPr>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rPr>
      <w:rFonts w:eastAsiaTheme="minorHAnsi" w:cstheme="minorBidi"/>
    </w:rPr>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rFonts w:eastAsiaTheme="minorHAnsi" w:cstheme="minorBidi"/>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rPr>
      <w:rFonts w:eastAsiaTheme="minorHAnsi" w:cstheme="minorBidi"/>
    </w:rPr>
  </w:style>
  <w:style w:type="paragraph" w:styleId="Index2">
    <w:name w:val="index 2"/>
    <w:basedOn w:val="Normal"/>
    <w:next w:val="Normal"/>
    <w:autoRedefine/>
    <w:uiPriority w:val="99"/>
    <w:semiHidden/>
    <w:unhideWhenUsed/>
    <w:rsid w:val="00547B5F"/>
    <w:pPr>
      <w:ind w:left="360" w:hanging="180"/>
    </w:pPr>
    <w:rPr>
      <w:rFonts w:eastAsiaTheme="minorHAnsi" w:cstheme="minorBidi"/>
    </w:rPr>
  </w:style>
  <w:style w:type="paragraph" w:styleId="Index3">
    <w:name w:val="index 3"/>
    <w:basedOn w:val="Normal"/>
    <w:next w:val="Normal"/>
    <w:autoRedefine/>
    <w:uiPriority w:val="99"/>
    <w:semiHidden/>
    <w:unhideWhenUsed/>
    <w:rsid w:val="00547B5F"/>
    <w:pPr>
      <w:ind w:left="540" w:hanging="180"/>
    </w:pPr>
    <w:rPr>
      <w:rFonts w:eastAsiaTheme="minorHAnsi" w:cstheme="minorBidi"/>
    </w:rPr>
  </w:style>
  <w:style w:type="paragraph" w:styleId="Index4">
    <w:name w:val="index 4"/>
    <w:basedOn w:val="Normal"/>
    <w:next w:val="Normal"/>
    <w:autoRedefine/>
    <w:uiPriority w:val="99"/>
    <w:semiHidden/>
    <w:unhideWhenUsed/>
    <w:rsid w:val="00547B5F"/>
    <w:pPr>
      <w:ind w:left="720" w:hanging="180"/>
    </w:pPr>
    <w:rPr>
      <w:rFonts w:eastAsiaTheme="minorHAnsi" w:cstheme="minorBidi"/>
    </w:rPr>
  </w:style>
  <w:style w:type="paragraph" w:styleId="Index5">
    <w:name w:val="index 5"/>
    <w:basedOn w:val="Normal"/>
    <w:next w:val="Normal"/>
    <w:autoRedefine/>
    <w:uiPriority w:val="99"/>
    <w:semiHidden/>
    <w:unhideWhenUsed/>
    <w:rsid w:val="00547B5F"/>
    <w:pPr>
      <w:ind w:left="900" w:hanging="180"/>
    </w:pPr>
    <w:rPr>
      <w:rFonts w:eastAsiaTheme="minorHAnsi" w:cstheme="minorBidi"/>
    </w:rPr>
  </w:style>
  <w:style w:type="paragraph" w:styleId="Index6">
    <w:name w:val="index 6"/>
    <w:basedOn w:val="Normal"/>
    <w:next w:val="Normal"/>
    <w:autoRedefine/>
    <w:uiPriority w:val="99"/>
    <w:semiHidden/>
    <w:unhideWhenUsed/>
    <w:rsid w:val="00547B5F"/>
    <w:pPr>
      <w:ind w:left="1080" w:hanging="180"/>
    </w:pPr>
    <w:rPr>
      <w:rFonts w:eastAsiaTheme="minorHAnsi" w:cstheme="minorBidi"/>
    </w:rPr>
  </w:style>
  <w:style w:type="paragraph" w:styleId="Index7">
    <w:name w:val="index 7"/>
    <w:basedOn w:val="Normal"/>
    <w:next w:val="Normal"/>
    <w:autoRedefine/>
    <w:uiPriority w:val="99"/>
    <w:semiHidden/>
    <w:unhideWhenUsed/>
    <w:rsid w:val="00547B5F"/>
    <w:pPr>
      <w:ind w:left="1260" w:hanging="180"/>
    </w:pPr>
    <w:rPr>
      <w:rFonts w:eastAsiaTheme="minorHAnsi" w:cstheme="minorBidi"/>
    </w:rPr>
  </w:style>
  <w:style w:type="paragraph" w:styleId="Index8">
    <w:name w:val="index 8"/>
    <w:basedOn w:val="Normal"/>
    <w:next w:val="Normal"/>
    <w:autoRedefine/>
    <w:uiPriority w:val="99"/>
    <w:semiHidden/>
    <w:unhideWhenUsed/>
    <w:rsid w:val="00547B5F"/>
    <w:pPr>
      <w:ind w:left="1440" w:hanging="180"/>
    </w:pPr>
    <w:rPr>
      <w:rFonts w:eastAsiaTheme="minorHAnsi" w:cstheme="minorBidi"/>
    </w:rPr>
  </w:style>
  <w:style w:type="paragraph" w:styleId="Index9">
    <w:name w:val="index 9"/>
    <w:basedOn w:val="Normal"/>
    <w:next w:val="Normal"/>
    <w:autoRedefine/>
    <w:uiPriority w:val="99"/>
    <w:semiHidden/>
    <w:unhideWhenUsed/>
    <w:rsid w:val="00547B5F"/>
    <w:pPr>
      <w:ind w:left="1620" w:hanging="180"/>
    </w:pPr>
    <w:rPr>
      <w:rFonts w:eastAsiaTheme="minorHAnsi" w:cstheme="minorBidi"/>
    </w:r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rFonts w:eastAsiaTheme="minorHAnsi" w:cstheme="minorBidi"/>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rPr>
      <w:rFonts w:eastAsiaTheme="minorHAnsi" w:cstheme="minorBidi"/>
    </w:rPr>
  </w:style>
  <w:style w:type="paragraph" w:styleId="List2">
    <w:name w:val="List 2"/>
    <w:basedOn w:val="Normal"/>
    <w:uiPriority w:val="99"/>
    <w:semiHidden/>
    <w:unhideWhenUsed/>
    <w:rsid w:val="00547B5F"/>
    <w:pPr>
      <w:ind w:left="566" w:hanging="283"/>
      <w:contextualSpacing/>
    </w:pPr>
    <w:rPr>
      <w:rFonts w:eastAsiaTheme="minorHAnsi" w:cstheme="minorBidi"/>
    </w:rPr>
  </w:style>
  <w:style w:type="paragraph" w:styleId="List3">
    <w:name w:val="List 3"/>
    <w:basedOn w:val="Normal"/>
    <w:uiPriority w:val="99"/>
    <w:semiHidden/>
    <w:unhideWhenUsed/>
    <w:rsid w:val="00547B5F"/>
    <w:pPr>
      <w:ind w:left="849" w:hanging="283"/>
      <w:contextualSpacing/>
    </w:pPr>
    <w:rPr>
      <w:rFonts w:eastAsiaTheme="minorHAnsi" w:cstheme="minorBidi"/>
    </w:rPr>
  </w:style>
  <w:style w:type="paragraph" w:styleId="List4">
    <w:name w:val="List 4"/>
    <w:basedOn w:val="Normal"/>
    <w:uiPriority w:val="99"/>
    <w:semiHidden/>
    <w:unhideWhenUsed/>
    <w:rsid w:val="00547B5F"/>
    <w:pPr>
      <w:ind w:left="1132" w:hanging="283"/>
      <w:contextualSpacing/>
    </w:pPr>
    <w:rPr>
      <w:rFonts w:eastAsiaTheme="minorHAnsi" w:cstheme="minorBidi"/>
    </w:rPr>
  </w:style>
  <w:style w:type="paragraph" w:styleId="List5">
    <w:name w:val="List 5"/>
    <w:basedOn w:val="Normal"/>
    <w:uiPriority w:val="99"/>
    <w:semiHidden/>
    <w:unhideWhenUsed/>
    <w:rsid w:val="00547B5F"/>
    <w:pPr>
      <w:ind w:left="1415" w:hanging="283"/>
      <w:contextualSpacing/>
    </w:pPr>
    <w:rPr>
      <w:rFonts w:eastAsiaTheme="minorHAnsi" w:cstheme="minorBidi"/>
    </w:rPr>
  </w:style>
  <w:style w:type="paragraph" w:styleId="ListContinue">
    <w:name w:val="List Continue"/>
    <w:basedOn w:val="Normal"/>
    <w:uiPriority w:val="99"/>
    <w:semiHidden/>
    <w:unhideWhenUsed/>
    <w:rsid w:val="00547B5F"/>
    <w:pPr>
      <w:spacing w:after="120"/>
      <w:ind w:left="283"/>
      <w:contextualSpacing/>
    </w:pPr>
    <w:rPr>
      <w:rFonts w:eastAsiaTheme="minorHAnsi" w:cstheme="minorBidi"/>
    </w:rPr>
  </w:style>
  <w:style w:type="paragraph" w:styleId="ListContinue2">
    <w:name w:val="List Continue 2"/>
    <w:basedOn w:val="Normal"/>
    <w:uiPriority w:val="99"/>
    <w:semiHidden/>
    <w:unhideWhenUsed/>
    <w:rsid w:val="00547B5F"/>
    <w:pPr>
      <w:spacing w:after="120"/>
      <w:ind w:left="566"/>
      <w:contextualSpacing/>
    </w:pPr>
    <w:rPr>
      <w:rFonts w:eastAsiaTheme="minorHAnsi" w:cstheme="minorBidi"/>
    </w:rPr>
  </w:style>
  <w:style w:type="paragraph" w:styleId="ListContinue3">
    <w:name w:val="List Continue 3"/>
    <w:basedOn w:val="Normal"/>
    <w:uiPriority w:val="99"/>
    <w:semiHidden/>
    <w:unhideWhenUsed/>
    <w:rsid w:val="00547B5F"/>
    <w:pPr>
      <w:spacing w:after="120"/>
      <w:ind w:left="849"/>
      <w:contextualSpacing/>
    </w:pPr>
    <w:rPr>
      <w:rFonts w:eastAsiaTheme="minorHAnsi" w:cstheme="minorBidi"/>
    </w:rPr>
  </w:style>
  <w:style w:type="paragraph" w:styleId="ListContinue4">
    <w:name w:val="List Continue 4"/>
    <w:basedOn w:val="Normal"/>
    <w:uiPriority w:val="99"/>
    <w:semiHidden/>
    <w:unhideWhenUsed/>
    <w:rsid w:val="00547B5F"/>
    <w:pPr>
      <w:spacing w:after="120"/>
      <w:ind w:left="1132"/>
      <w:contextualSpacing/>
    </w:pPr>
    <w:rPr>
      <w:rFonts w:eastAsiaTheme="minorHAnsi" w:cstheme="minorBidi"/>
    </w:rPr>
  </w:style>
  <w:style w:type="paragraph" w:styleId="ListContinue5">
    <w:name w:val="List Continue 5"/>
    <w:basedOn w:val="Normal"/>
    <w:uiPriority w:val="99"/>
    <w:semiHidden/>
    <w:unhideWhenUsed/>
    <w:rsid w:val="00547B5F"/>
    <w:pPr>
      <w:spacing w:after="120"/>
      <w:ind w:left="1415"/>
      <w:contextualSpacing/>
    </w:pPr>
    <w:rPr>
      <w:rFonts w:eastAsiaTheme="minorHAnsi" w:cstheme="minorBidi"/>
    </w:rPr>
  </w:style>
  <w:style w:type="paragraph" w:styleId="ListNumber">
    <w:name w:val="List Number"/>
    <w:basedOn w:val="Normal"/>
    <w:uiPriority w:val="49"/>
    <w:semiHidden/>
    <w:unhideWhenUsed/>
    <w:rsid w:val="00547B5F"/>
    <w:pPr>
      <w:numPr>
        <w:numId w:val="11"/>
      </w:numPr>
      <w:contextualSpacing/>
    </w:pPr>
    <w:rPr>
      <w:rFonts w:eastAsiaTheme="minorHAnsi" w:cstheme="minorBidi"/>
    </w:rPr>
  </w:style>
  <w:style w:type="paragraph" w:styleId="ListNumber2">
    <w:name w:val="List Number 2"/>
    <w:basedOn w:val="Normal"/>
    <w:uiPriority w:val="49"/>
    <w:semiHidden/>
    <w:unhideWhenUsed/>
    <w:rsid w:val="00547B5F"/>
    <w:pPr>
      <w:numPr>
        <w:numId w:val="12"/>
      </w:numPr>
      <w:contextualSpacing/>
    </w:pPr>
    <w:rPr>
      <w:rFonts w:eastAsiaTheme="minorHAnsi" w:cstheme="minorBidi"/>
    </w:rPr>
  </w:style>
  <w:style w:type="paragraph" w:styleId="ListNumber3">
    <w:name w:val="List Number 3"/>
    <w:basedOn w:val="Normal"/>
    <w:uiPriority w:val="49"/>
    <w:semiHidden/>
    <w:unhideWhenUsed/>
    <w:rsid w:val="00547B5F"/>
    <w:pPr>
      <w:numPr>
        <w:numId w:val="13"/>
      </w:numPr>
      <w:contextualSpacing/>
    </w:pPr>
    <w:rPr>
      <w:rFonts w:eastAsiaTheme="minorHAnsi" w:cstheme="minorBidi"/>
    </w:rPr>
  </w:style>
  <w:style w:type="paragraph" w:styleId="ListNumber4">
    <w:name w:val="List Number 4"/>
    <w:basedOn w:val="Normal"/>
    <w:uiPriority w:val="49"/>
    <w:semiHidden/>
    <w:unhideWhenUsed/>
    <w:rsid w:val="00547B5F"/>
    <w:pPr>
      <w:numPr>
        <w:numId w:val="14"/>
      </w:numPr>
      <w:contextualSpacing/>
    </w:pPr>
    <w:rPr>
      <w:rFonts w:eastAsiaTheme="minorHAnsi" w:cstheme="minorBidi"/>
    </w:rPr>
  </w:style>
  <w:style w:type="paragraph" w:styleId="ListNumber5">
    <w:name w:val="List Number 5"/>
    <w:basedOn w:val="Normal"/>
    <w:uiPriority w:val="49"/>
    <w:semiHidden/>
    <w:unhideWhenUsed/>
    <w:rsid w:val="00547B5F"/>
    <w:pPr>
      <w:numPr>
        <w:numId w:val="15"/>
      </w:numPr>
      <w:contextualSpacing/>
    </w:pPr>
    <w:rPr>
      <w:rFonts w:eastAsiaTheme="minorHAnsi" w:cstheme="minorBidi"/>
    </w:r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eastAsiaTheme="minorHAnsi" w:hAnsi="Times New Roman"/>
      <w:sz w:val="24"/>
      <w:szCs w:val="24"/>
    </w:rPr>
  </w:style>
  <w:style w:type="paragraph" w:styleId="NormalIndent">
    <w:name w:val="Normal Indent"/>
    <w:basedOn w:val="Normal"/>
    <w:uiPriority w:val="99"/>
    <w:semiHidden/>
    <w:unhideWhenUsed/>
    <w:rsid w:val="00547B5F"/>
    <w:pPr>
      <w:ind w:left="567"/>
    </w:pPr>
    <w:rPr>
      <w:rFonts w:eastAsiaTheme="minorHAnsi" w:cstheme="minorBidi"/>
    </w:rPr>
  </w:style>
  <w:style w:type="paragraph" w:styleId="NoteHeading">
    <w:name w:val="Note Heading"/>
    <w:basedOn w:val="Normal"/>
    <w:next w:val="Normal"/>
    <w:link w:val="NoteHeadingChar"/>
    <w:uiPriority w:val="99"/>
    <w:semiHidden/>
    <w:unhideWhenUsed/>
    <w:rsid w:val="00547B5F"/>
    <w:rPr>
      <w:rFonts w:eastAsiaTheme="minorHAnsi" w:cstheme="minorBidi"/>
    </w:rPr>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rFonts w:eastAsiaTheme="minorHAnsi" w:cstheme="minorBidi"/>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rPr>
      <w:rFonts w:eastAsiaTheme="minorHAnsi" w:cstheme="minorBidi"/>
    </w:rPr>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rPr>
      <w:rFonts w:eastAsiaTheme="minorHAnsi" w:cstheme="minorBidi"/>
    </w:r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maz\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1</Pages>
  <Words>256</Words>
  <Characters>1391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2023-01-26T14:27:00Z</dcterms:created>
  <dcterms:modified xsi:type="dcterms:W3CDTF">2023-01-30T09:58:00Z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436b4744-bd73-461d-96a5-66ed8dc05441</vt:lpwstr>
  </property>
  <property fmtid="{D5CDD505-2E9C-101B-9397-08002B2CF9AE}" pid="3" name="WTOCLASSIFICATION">
    <vt:lpwstr>WTO OFFICIAL</vt:lpwstr>
  </property>
  <property fmtid="{D5CDD505-2E9C-101B-9397-08002B2CF9AE}" pid="4" name="Symbol1">
    <vt:lpwstr>WT/DS564/21</vt:lpwstr>
  </property>
</Properties>
</file>