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56C7" w:rsidRPr="004556C7" w:rsidRDefault="004556C7" w:rsidP="004556C7">
      <w:pPr>
        <w:pStyle w:val="Title"/>
      </w:pPr>
      <w:r w:rsidRPr="004556C7">
        <w:t>An Undifferentiated WTO: Self-Declared Development Status Risks Institutional Irrelevance</w:t>
      </w:r>
    </w:p>
    <w:p w:rsidR="004556C7" w:rsidRDefault="004556C7" w:rsidP="004556C7">
      <w:pPr>
        <w:pStyle w:val="Title2"/>
      </w:pPr>
      <w:r w:rsidRPr="004556C7">
        <w:t>COMMU</w:t>
      </w:r>
      <w:r w:rsidR="00EA4AC0">
        <w:t>NICATION FROM THE UNITED STATES</w:t>
      </w:r>
    </w:p>
    <w:p w:rsidR="000742E8" w:rsidRPr="000742E8" w:rsidRDefault="000742E8" w:rsidP="000742E8">
      <w:pPr>
        <w:pStyle w:val="Title3"/>
      </w:pPr>
      <w:r>
        <w:t>Revision</w:t>
      </w:r>
    </w:p>
    <w:p w:rsidR="004556C7" w:rsidRDefault="004556C7" w:rsidP="004556C7">
      <w:r>
        <w:t>The following communication, dated 1</w:t>
      </w:r>
      <w:r w:rsidR="0026533E">
        <w:t>4</w:t>
      </w:r>
      <w:r>
        <w:t xml:space="preserve"> </w:t>
      </w:r>
      <w:r w:rsidR="001B2053">
        <w:t xml:space="preserve">February </w:t>
      </w:r>
      <w:r>
        <w:t>2019, is being circulated at the request of the delegation of the United States.</w:t>
      </w:r>
    </w:p>
    <w:p w:rsidR="004556C7" w:rsidRDefault="004556C7" w:rsidP="004556C7"/>
    <w:p w:rsidR="004556C7" w:rsidRDefault="004556C7" w:rsidP="004556C7">
      <w:pPr>
        <w:jc w:val="center"/>
        <w:rPr>
          <w:b/>
        </w:rPr>
      </w:pPr>
      <w:r>
        <w:rPr>
          <w:b/>
        </w:rPr>
        <w:t>_______________</w:t>
      </w:r>
    </w:p>
    <w:p w:rsidR="004556C7" w:rsidRDefault="004556C7" w:rsidP="004556C7"/>
    <w:p w:rsidR="004556C7" w:rsidRPr="004556C7" w:rsidRDefault="004556C7" w:rsidP="004556C7"/>
    <w:p w:rsidR="004556C7" w:rsidRPr="004556C7" w:rsidRDefault="004556C7" w:rsidP="004556C7">
      <w:pPr>
        <w:pStyle w:val="Heading1"/>
      </w:pPr>
      <w:r w:rsidRPr="004556C7">
        <w:t>Introduction</w:t>
      </w:r>
    </w:p>
    <w:p w:rsidR="004556C7" w:rsidRPr="004556C7" w:rsidRDefault="004556C7" w:rsidP="004556C7">
      <w:pPr>
        <w:pStyle w:val="BodyText"/>
      </w:pPr>
      <w:r w:rsidRPr="004556C7">
        <w:t xml:space="preserve">In the preamble to the </w:t>
      </w:r>
      <w:r w:rsidRPr="004556C7">
        <w:rPr>
          <w:i/>
        </w:rPr>
        <w:t>Marrakesh Agreement Establishing the World Trade Organization</w:t>
      </w:r>
      <w:r w:rsidRPr="004556C7">
        <w:t xml:space="preserve">, the Parties recognized that </w:t>
      </w:r>
      <w:r w:rsidR="00E919A3" w:rsidRPr="00E919A3">
        <w:t>"</w:t>
      </w:r>
      <w:r w:rsidRPr="004556C7">
        <w:t>their relations in the field of trade and economic endeavor should be conducted with a view to raising standards of living, ensuring full employment and a large and steadily growing volume of real income and effective demand, and expanding the production of and trade in goods and services, while allowing for the optimal use of the world</w:t>
      </w:r>
      <w:r w:rsidR="00E919A3">
        <w:t>'</w:t>
      </w:r>
      <w:r w:rsidRPr="004556C7">
        <w:t>s resources in accordance with the objective of sustainable development….</w:t>
      </w:r>
      <w:r w:rsidR="00E919A3" w:rsidRPr="00E919A3">
        <w:t>"</w:t>
      </w:r>
    </w:p>
    <w:p w:rsidR="004556C7" w:rsidRPr="004556C7" w:rsidRDefault="004556C7" w:rsidP="004556C7">
      <w:pPr>
        <w:pStyle w:val="BodyText"/>
      </w:pPr>
      <w:r w:rsidRPr="004556C7">
        <w:t>Since the WTO</w:t>
      </w:r>
      <w:r w:rsidR="00E919A3">
        <w:t>'</w:t>
      </w:r>
      <w:r w:rsidRPr="004556C7">
        <w:t>s inception in 1995, Members have made significant strides in pursuing these aims.</w:t>
      </w:r>
      <w:r w:rsidR="0000527C" w:rsidRPr="004556C7">
        <w:t xml:space="preserve"> </w:t>
      </w:r>
      <w:r w:rsidRPr="004556C7">
        <w:t>Global Gross National Income (</w:t>
      </w:r>
      <w:proofErr w:type="spellStart"/>
      <w:r w:rsidRPr="004556C7">
        <w:t>GNI</w:t>
      </w:r>
      <w:proofErr w:type="spellEnd"/>
      <w:r w:rsidRPr="004556C7">
        <w:t>) per capita on a purchasing-power-parity (PPP) basis, adjusted for inflation, surged by nearly two-thirds, from $9,116 in 1995 to $15,072 in 2016.</w:t>
      </w:r>
      <w:r w:rsidRPr="004556C7">
        <w:rPr>
          <w:vertAlign w:val="superscript"/>
        </w:rPr>
        <w:footnoteReference w:id="1"/>
      </w:r>
      <w:r w:rsidR="0000527C" w:rsidRPr="004556C7">
        <w:t xml:space="preserve"> </w:t>
      </w:r>
      <w:r w:rsidRPr="004556C7">
        <w:t>The United Nations Development Program</w:t>
      </w:r>
      <w:r w:rsidR="00E919A3">
        <w:t>'</w:t>
      </w:r>
      <w:r w:rsidRPr="004556C7">
        <w:t>s (UNDP) Human Development Index (</w:t>
      </w:r>
      <w:proofErr w:type="spellStart"/>
      <w:r w:rsidRPr="004556C7">
        <w:t>HDI</w:t>
      </w:r>
      <w:proofErr w:type="spellEnd"/>
      <w:r w:rsidRPr="004556C7">
        <w:t>) for the world increased from 0.598 to 0.728 between 1990 and 2017.</w:t>
      </w:r>
      <w:r w:rsidRPr="004556C7">
        <w:rPr>
          <w:vertAlign w:val="superscript"/>
        </w:rPr>
        <w:footnoteReference w:id="2"/>
      </w:r>
      <w:r w:rsidR="0000527C" w:rsidRPr="004556C7">
        <w:t xml:space="preserve"> </w:t>
      </w:r>
      <w:r w:rsidRPr="004556C7">
        <w:t>According to the World Bank, between 1993 and 2015</w:t>
      </w:r>
      <w:r w:rsidR="00EC013D">
        <w:t xml:space="preserve"> </w:t>
      </w:r>
      <w:r w:rsidRPr="004556C7">
        <w:t>—</w:t>
      </w:r>
      <w:r w:rsidR="00EC013D">
        <w:t xml:space="preserve"> </w:t>
      </w:r>
      <w:r w:rsidRPr="004556C7">
        <w:t>the most recent year for which comprehensive data on global poverty is available</w:t>
      </w:r>
      <w:r w:rsidR="00EC013D">
        <w:t xml:space="preserve"> </w:t>
      </w:r>
      <w:r w:rsidRPr="004556C7">
        <w:t>—</w:t>
      </w:r>
      <w:r w:rsidR="00EC013D">
        <w:t xml:space="preserve"> </w:t>
      </w:r>
      <w:r w:rsidRPr="004556C7">
        <w:t>the percentage of people around the world who live in extreme poverty fell from 33.5 percent to 10 percent, the lowest poverty rate in recorded history.</w:t>
      </w:r>
      <w:r w:rsidRPr="004556C7">
        <w:rPr>
          <w:vertAlign w:val="superscript"/>
        </w:rPr>
        <w:footnoteReference w:id="3"/>
      </w:r>
      <w:r w:rsidR="0000527C" w:rsidRPr="004556C7">
        <w:t xml:space="preserve"> </w:t>
      </w:r>
      <w:r w:rsidRPr="004556C7">
        <w:t>Despite the world population increasing by more than two billion people between 1990 and 2015, the number of people living in extreme poverty fell by more than 1.1 billion during the same period, to about 736 million.</w:t>
      </w:r>
      <w:r w:rsidRPr="004556C7">
        <w:rPr>
          <w:vertAlign w:val="superscript"/>
        </w:rPr>
        <w:footnoteReference w:id="4"/>
      </w:r>
      <w:r w:rsidR="0000527C" w:rsidRPr="004556C7">
        <w:t xml:space="preserve"> </w:t>
      </w:r>
    </w:p>
    <w:p w:rsidR="004556C7" w:rsidRPr="004556C7" w:rsidRDefault="004556C7" w:rsidP="004556C7">
      <w:pPr>
        <w:pStyle w:val="BodyText"/>
      </w:pPr>
      <w:r w:rsidRPr="004556C7">
        <w:t>Trade appears to have been an important contributor to these positive trends.</w:t>
      </w:r>
      <w:r w:rsidRPr="004556C7">
        <w:rPr>
          <w:vertAlign w:val="superscript"/>
        </w:rPr>
        <w:footnoteReference w:id="5"/>
      </w:r>
      <w:r w:rsidR="0000527C" w:rsidRPr="004556C7">
        <w:t xml:space="preserve"> </w:t>
      </w:r>
      <w:r w:rsidRPr="004556C7">
        <w:t>Between 1995 and 2017, exports of goods more than tripled and exports of services more than quadrupled, increasing by 260 percent and 315 percent, respectively.</w:t>
      </w:r>
      <w:r w:rsidRPr="004556C7">
        <w:rPr>
          <w:vertAlign w:val="superscript"/>
        </w:rPr>
        <w:footnoteReference w:id="6"/>
      </w:r>
      <w:r w:rsidR="0000527C" w:rsidRPr="004556C7">
        <w:t xml:space="preserve"> </w:t>
      </w:r>
      <w:r w:rsidRPr="004556C7">
        <w:t xml:space="preserve">Underpinned by principles of </w:t>
      </w:r>
      <w:r w:rsidRPr="004556C7">
        <w:lastRenderedPageBreak/>
        <w:t>transparency, openness, and predictability, WTO rules were crafted in part to set conditions most favorable for increasing trade, attracting investment, and improving efficiency.</w:t>
      </w:r>
    </w:p>
    <w:p w:rsidR="004556C7" w:rsidRPr="004556C7" w:rsidRDefault="004556C7" w:rsidP="004556C7">
      <w:pPr>
        <w:pStyle w:val="BodyText"/>
      </w:pPr>
      <w:r w:rsidRPr="004556C7">
        <w:t>The economic tides since the creation of the WTO have lifted nearly all boats.</w:t>
      </w:r>
      <w:r w:rsidR="0000527C" w:rsidRPr="004556C7">
        <w:t xml:space="preserve"> </w:t>
      </w:r>
      <w:r w:rsidRPr="004556C7">
        <w:t>Regional data, as shown in Table 1, makes this clear.</w:t>
      </w:r>
      <w:r w:rsidRPr="004556C7">
        <w:rPr>
          <w:vertAlign w:val="superscript"/>
        </w:rPr>
        <w:footnoteReference w:id="7"/>
      </w:r>
      <w:r w:rsidR="0000527C" w:rsidRPr="004556C7">
        <w:t xml:space="preserve"> </w:t>
      </w:r>
      <w:r w:rsidRPr="004556C7">
        <w:t>For example, the share of the population in East Asia and the Pacific living in extreme poverty fell from 54 percent in 1993</w:t>
      </w:r>
      <w:r w:rsidR="00EC013D">
        <w:t xml:space="preserve"> to 2 percent in 2015 (from 902 </w:t>
      </w:r>
      <w:r w:rsidRPr="004556C7">
        <w:t>million people in 1995 to 47 million, a 95 percent decline); in Sou</w:t>
      </w:r>
      <w:r w:rsidR="00EC013D">
        <w:t>th Asia, the share fell from 45 </w:t>
      </w:r>
      <w:r w:rsidRPr="004556C7">
        <w:t>percent in 1993 to 12 percent in 2015 (from 542 million people to 216 million, a 60 percent decline); and in Latin America and the Caribbean, the share fell from 13 percent in 1993 to 4 percent in 2015 (from 61 million people to 26 million, a decline of nearly 58 percent).</w:t>
      </w:r>
      <w:r w:rsidR="0000527C" w:rsidRPr="004556C7">
        <w:t xml:space="preserve"> </w:t>
      </w:r>
      <w:r w:rsidRPr="004556C7">
        <w:t xml:space="preserve">However, </w:t>
      </w:r>
      <w:proofErr w:type="gramStart"/>
      <w:r w:rsidRPr="004556C7">
        <w:t>it is clear that some</w:t>
      </w:r>
      <w:proofErr w:type="gramEnd"/>
      <w:r w:rsidRPr="004556C7">
        <w:t xml:space="preserve"> countries have not benefited as much from the rising tides.</w:t>
      </w:r>
      <w:r w:rsidR="0000527C" w:rsidRPr="004556C7">
        <w:t xml:space="preserve"> </w:t>
      </w:r>
      <w:r w:rsidRPr="004556C7">
        <w:t>In Sub-Saharan Africa, the decline in the share of population living in extreme poverty was much more modest, from 59 percent in 1993 to 41 percent in 2015.</w:t>
      </w:r>
      <w:r w:rsidRPr="004556C7">
        <w:rPr>
          <w:vertAlign w:val="superscript"/>
        </w:rPr>
        <w:footnoteReference w:id="8"/>
      </w:r>
      <w:r w:rsidRPr="004556C7">
        <w:rPr>
          <w:vertAlign w:val="superscript"/>
        </w:rPr>
        <w:footnoteReference w:id="9"/>
      </w:r>
      <w:r w:rsidR="0000527C" w:rsidRPr="004556C7">
        <w:t xml:space="preserve"> </w:t>
      </w:r>
      <w:r w:rsidRPr="004556C7">
        <w:t>Notably, the number of extremely poor people in Sub-Saharan Africa actually rose by 26 percent (from 327 million to 413 million.)</w:t>
      </w:r>
      <w:r w:rsidRPr="004556C7">
        <w:rPr>
          <w:vertAlign w:val="superscript"/>
        </w:rPr>
        <w:footnoteReference w:id="10"/>
      </w:r>
      <w:r w:rsidR="0000527C" w:rsidRPr="004556C7">
        <w:t xml:space="preserve"> </w:t>
      </w:r>
      <w:r w:rsidRPr="004556C7">
        <w:t>A review of economic, social, trade, and other data for individual WTO Members reveals an even starker picture of economies that have substantially advanced in development and those whose gains have been more modest.</w:t>
      </w:r>
    </w:p>
    <w:p w:rsidR="004556C7" w:rsidRPr="004556C7" w:rsidRDefault="004556C7" w:rsidP="004556C7">
      <w:pPr>
        <w:pStyle w:val="BodyText"/>
      </w:pPr>
      <w:r w:rsidRPr="004556C7">
        <w:t>Despite the great development strides made in the years since the WTO</w:t>
      </w:r>
      <w:r w:rsidR="00E919A3">
        <w:t>'</w:t>
      </w:r>
      <w:r w:rsidRPr="004556C7">
        <w:t xml:space="preserve">s inception, the WTO remains stuck in a simplistic and clearly outdated construct of </w:t>
      </w:r>
      <w:r w:rsidR="00E919A3" w:rsidRPr="00E919A3">
        <w:t>"</w:t>
      </w:r>
      <w:r w:rsidRPr="004556C7">
        <w:t>North-South</w:t>
      </w:r>
      <w:r w:rsidR="00E919A3" w:rsidRPr="00E919A3">
        <w:t>"</w:t>
      </w:r>
      <w:r w:rsidRPr="004556C7">
        <w:t xml:space="preserve"> division, developed and developing countries.</w:t>
      </w:r>
      <w:r w:rsidR="0000527C" w:rsidRPr="004556C7">
        <w:t xml:space="preserve"> </w:t>
      </w:r>
      <w:r w:rsidRPr="004556C7">
        <w:t>Each is a seemingly static set, regardless of economic, social, trade, and other indicators.</w:t>
      </w:r>
      <w:r w:rsidR="0000527C" w:rsidRPr="004556C7">
        <w:t xml:space="preserve"> </w:t>
      </w:r>
      <w:r w:rsidRPr="004556C7">
        <w:t>This binary construct does not reflect the realities of 2019.</w:t>
      </w:r>
      <w:r w:rsidR="0000527C" w:rsidRPr="004556C7">
        <w:t xml:space="preserve"> </w:t>
      </w:r>
      <w:r w:rsidRPr="004556C7">
        <w:t>Nor does it reflect how Members viewed development at the time the WTO was created.</w:t>
      </w:r>
      <w:r w:rsidR="0000527C" w:rsidRPr="004556C7">
        <w:t xml:space="preserve"> </w:t>
      </w:r>
      <w:r w:rsidRPr="004556C7">
        <w:t xml:space="preserve">The preamble to the </w:t>
      </w:r>
      <w:r w:rsidRPr="004556C7">
        <w:rPr>
          <w:i/>
        </w:rPr>
        <w:t>Marrakesh Agreement Establishing the World Trade Organization</w:t>
      </w:r>
      <w:r w:rsidRPr="004556C7">
        <w:t xml:space="preserve"> recognizes there are </w:t>
      </w:r>
      <w:r w:rsidR="00E919A3" w:rsidRPr="00E919A3">
        <w:t>"</w:t>
      </w:r>
      <w:r w:rsidRPr="004556C7">
        <w:t>needs and concerns at different levels of economic development,</w:t>
      </w:r>
      <w:r w:rsidR="00E919A3" w:rsidRPr="00E919A3">
        <w:t>"</w:t>
      </w:r>
      <w:r w:rsidRPr="004556C7">
        <w:t xml:space="preserve"> implying there could be many levels of development.</w:t>
      </w:r>
    </w:p>
    <w:p w:rsidR="004556C7" w:rsidRPr="004556C7" w:rsidRDefault="004556C7" w:rsidP="004556C7">
      <w:pPr>
        <w:pStyle w:val="BodyText"/>
      </w:pPr>
      <w:r w:rsidRPr="004556C7">
        <w:t>We should</w:t>
      </w:r>
      <w:r w:rsidR="0000527C" w:rsidRPr="004556C7">
        <w:t xml:space="preserve"> </w:t>
      </w:r>
      <w:r w:rsidRPr="004556C7">
        <w:t xml:space="preserve">also recall that in the preamble to the </w:t>
      </w:r>
      <w:r w:rsidRPr="004556C7">
        <w:rPr>
          <w:i/>
        </w:rPr>
        <w:t>Marrakesh Agreement Establishing the World Trade Organization</w:t>
      </w:r>
      <w:r w:rsidRPr="004556C7">
        <w:t xml:space="preserve">, Members also expressed their desire to contribute to the objectives noted above </w:t>
      </w:r>
      <w:r w:rsidR="00E919A3" w:rsidRPr="00E919A3">
        <w:t>"</w:t>
      </w:r>
      <w:r w:rsidRPr="004556C7">
        <w:t>by entering into reciprocal and mutually advantageous arrangements directed to the substantial reduction of tariffs and other barriers to trade and to the elimination of discriminatory treatment in international trade relations.</w:t>
      </w:r>
      <w:r w:rsidR="00E919A3" w:rsidRPr="00E919A3">
        <w:t>"</w:t>
      </w:r>
      <w:r w:rsidR="0000527C" w:rsidRPr="004556C7">
        <w:t xml:space="preserve"> </w:t>
      </w:r>
      <w:r w:rsidRPr="004556C7">
        <w:t xml:space="preserve"> Indeed, this is a foundational principle going back to the GATT 1947.</w:t>
      </w:r>
    </w:p>
    <w:p w:rsidR="004556C7" w:rsidRPr="004556C7" w:rsidRDefault="004556C7" w:rsidP="004556C7">
      <w:pPr>
        <w:pStyle w:val="BodyText"/>
      </w:pPr>
      <w:r w:rsidRPr="004556C7">
        <w:t xml:space="preserve">There has been much discussion lately about staying committed to the </w:t>
      </w:r>
      <w:r w:rsidR="00E919A3" w:rsidRPr="00E919A3">
        <w:t>"</w:t>
      </w:r>
      <w:r w:rsidRPr="004556C7">
        <w:t>rules-based multilateral trading system.</w:t>
      </w:r>
      <w:r w:rsidR="00E919A3" w:rsidRPr="00E919A3">
        <w:t>"</w:t>
      </w:r>
      <w:r w:rsidR="0000527C" w:rsidRPr="004556C7">
        <w:t xml:space="preserve"> </w:t>
      </w:r>
      <w:r w:rsidRPr="004556C7">
        <w:t>However, if you look behind the curtains, that system is hardly monolithic.</w:t>
      </w:r>
      <w:r w:rsidR="0000527C" w:rsidRPr="004556C7">
        <w:t xml:space="preserve"> </w:t>
      </w:r>
      <w:r w:rsidRPr="004556C7">
        <w:t>All the rules apply to a few (the developed countries), and just some of the rules apply to most, the self-declared developing countries.</w:t>
      </w:r>
      <w:r w:rsidR="0000527C" w:rsidRPr="004556C7">
        <w:t xml:space="preserve"> </w:t>
      </w:r>
      <w:r w:rsidRPr="004556C7">
        <w:t>The perpetuation of this construct has severely damaged the negotiating arm of the WTO by making every negotiation a negotiation about setting high standards for a few, and allowing vast flexibilities or exemptions for the many.</w:t>
      </w:r>
      <w:r w:rsidR="0000527C" w:rsidRPr="004556C7">
        <w:t xml:space="preserve"> </w:t>
      </w:r>
      <w:r w:rsidRPr="004556C7">
        <w:t xml:space="preserve">These are not </w:t>
      </w:r>
      <w:r w:rsidR="00E919A3" w:rsidRPr="00E919A3">
        <w:t>"</w:t>
      </w:r>
      <w:r w:rsidRPr="004556C7">
        <w:t>reciprocal and mutually advantageous arrangements directed to the substantial reduction of tariffs and other barriers to trade and to the elimination of discriminatory treatment in international trade relations.</w:t>
      </w:r>
      <w:r w:rsidR="00E919A3" w:rsidRPr="00E919A3">
        <w:t>"</w:t>
      </w:r>
    </w:p>
    <w:p w:rsidR="004556C7" w:rsidRPr="004556C7" w:rsidRDefault="004556C7" w:rsidP="004556C7">
      <w:pPr>
        <w:pStyle w:val="BodyText"/>
      </w:pPr>
      <w:r w:rsidRPr="004556C7">
        <w:t xml:space="preserve">Other international organizations have recognized that </w:t>
      </w:r>
      <w:proofErr w:type="gramStart"/>
      <w:r w:rsidRPr="004556C7">
        <w:t>in order to</w:t>
      </w:r>
      <w:proofErr w:type="gramEnd"/>
      <w:r w:rsidRPr="004556C7">
        <w:t xml:space="preserve"> properly carry out their functions, they must make distinctions among what have traditionally been considered </w:t>
      </w:r>
      <w:r w:rsidR="00E919A3" w:rsidRPr="00E919A3">
        <w:t>"</w:t>
      </w:r>
      <w:r w:rsidRPr="004556C7">
        <w:t>developing country</w:t>
      </w:r>
      <w:r w:rsidR="00E919A3" w:rsidRPr="00E919A3">
        <w:t>"</w:t>
      </w:r>
      <w:r w:rsidRPr="004556C7">
        <w:t xml:space="preserve"> members.</w:t>
      </w:r>
      <w:r w:rsidR="0000527C" w:rsidRPr="004556C7">
        <w:t xml:space="preserve"> </w:t>
      </w:r>
      <w:r w:rsidRPr="004556C7">
        <w:t>To not do so, puts those that need special and differential treatment (</w:t>
      </w:r>
      <w:proofErr w:type="spellStart"/>
      <w:r w:rsidRPr="004556C7">
        <w:t>S&amp;D</w:t>
      </w:r>
      <w:proofErr w:type="spellEnd"/>
      <w:r w:rsidRPr="004556C7">
        <w:t>) the most at a disadvantage and perpetuates conduct that is no longer warranted by factual circumstances.</w:t>
      </w:r>
      <w:r w:rsidR="0000527C" w:rsidRPr="004556C7">
        <w:t xml:space="preserve"> </w:t>
      </w:r>
    </w:p>
    <w:p w:rsidR="004556C7" w:rsidRPr="004556C7" w:rsidRDefault="004556C7" w:rsidP="004556C7">
      <w:pPr>
        <w:pStyle w:val="Heading1"/>
      </w:pPr>
      <w:r w:rsidRPr="004556C7">
        <w:t>Indicators of a Transformed World Since 1995</w:t>
      </w:r>
    </w:p>
    <w:p w:rsidR="004556C7" w:rsidRPr="004556C7" w:rsidRDefault="004556C7" w:rsidP="004556C7">
      <w:pPr>
        <w:pStyle w:val="Heading2"/>
      </w:pPr>
      <w:r w:rsidRPr="004556C7">
        <w:t>Human Development Index</w:t>
      </w:r>
    </w:p>
    <w:p w:rsidR="004556C7" w:rsidRPr="004556C7" w:rsidRDefault="004556C7" w:rsidP="004556C7">
      <w:pPr>
        <w:pStyle w:val="BodyText"/>
      </w:pPr>
      <w:r w:rsidRPr="004556C7">
        <w:t>UNDP uses the Human Development Index (</w:t>
      </w:r>
      <w:proofErr w:type="spellStart"/>
      <w:r w:rsidRPr="004556C7">
        <w:t>HDI</w:t>
      </w:r>
      <w:proofErr w:type="spellEnd"/>
      <w:r w:rsidRPr="004556C7">
        <w:t>), a composite index of life expectancy, education, and per capita income indicators, to place countries into four tiers of human development.</w:t>
      </w:r>
      <w:r w:rsidR="0000527C" w:rsidRPr="004556C7">
        <w:t xml:space="preserve"> </w:t>
      </w:r>
      <w:r w:rsidRPr="004556C7">
        <w:t xml:space="preserve">A country scores a higher </w:t>
      </w:r>
      <w:proofErr w:type="spellStart"/>
      <w:r w:rsidRPr="004556C7">
        <w:t>HDI</w:t>
      </w:r>
      <w:proofErr w:type="spellEnd"/>
      <w:r w:rsidRPr="004556C7">
        <w:t xml:space="preserve"> when lifespan, education level, and GDP per capita are higher.</w:t>
      </w:r>
      <w:r w:rsidR="0000527C" w:rsidRPr="004556C7">
        <w:t xml:space="preserve"> </w:t>
      </w:r>
      <w:r w:rsidRPr="004556C7">
        <w:t xml:space="preserve">In its 2016 report, UNDP declared that the progress in human development since 1990 had been </w:t>
      </w:r>
      <w:r w:rsidR="00E919A3" w:rsidRPr="00E919A3">
        <w:t>"</w:t>
      </w:r>
      <w:r w:rsidRPr="004556C7">
        <w:t>impressive,</w:t>
      </w:r>
      <w:r w:rsidR="00E919A3" w:rsidRPr="00E919A3">
        <w:t>"</w:t>
      </w:r>
      <w:r w:rsidRPr="004556C7">
        <w:t xml:space="preserve"> pointing to several statistics:</w:t>
      </w:r>
      <w:r w:rsidR="0000527C" w:rsidRPr="004556C7">
        <w:t xml:space="preserve"> </w:t>
      </w:r>
      <w:r w:rsidRPr="004556C7">
        <w:t xml:space="preserve">more than 1 billion people had escaped extreme poverty; 2.1 billion had gained access to improved sanitation; more than 2.6 billion had gained access to an </w:t>
      </w:r>
      <w:r w:rsidRPr="004556C7">
        <w:lastRenderedPageBreak/>
        <w:t>improved source of drinking water; the global under-five mortality rate had been more than halved; and the incidence of HIV, malaria, and tuberculosis had declined.</w:t>
      </w:r>
      <w:r w:rsidRPr="004556C7">
        <w:rPr>
          <w:vertAlign w:val="superscript"/>
        </w:rPr>
        <w:footnoteReference w:id="11"/>
      </w:r>
      <w:r w:rsidR="0000527C" w:rsidRPr="004556C7">
        <w:t xml:space="preserve"> </w:t>
      </w:r>
      <w:proofErr w:type="spellStart"/>
      <w:r w:rsidRPr="004556C7">
        <w:t>HDI</w:t>
      </w:r>
      <w:proofErr w:type="spellEnd"/>
      <w:r w:rsidRPr="004556C7">
        <w:t xml:space="preserve"> values reflect these positive developments, having increased for nearly every country from 1990 to 2017 by an average of more than 20 percent, with encouraging improvements for </w:t>
      </w:r>
      <w:proofErr w:type="spellStart"/>
      <w:r w:rsidRPr="004556C7">
        <w:rPr>
          <w:b/>
        </w:rPr>
        <w:t>LDCs</w:t>
      </w:r>
      <w:proofErr w:type="spellEnd"/>
      <w:r w:rsidRPr="004556C7">
        <w:t xml:space="preserve"> and </w:t>
      </w:r>
      <w:r w:rsidRPr="004556C7">
        <w:rPr>
          <w:b/>
        </w:rPr>
        <w:t>Sub-Saharan Africa</w:t>
      </w:r>
      <w:r w:rsidRPr="004556C7">
        <w:t>, among others.</w:t>
      </w:r>
    </w:p>
    <w:p w:rsidR="004556C7" w:rsidRPr="004556C7" w:rsidRDefault="004556C7" w:rsidP="004556C7">
      <w:pPr>
        <w:pStyle w:val="BodyText"/>
      </w:pPr>
      <w:r w:rsidRPr="004556C7">
        <w:t>UNDP noted that progress was uneven since 1998.</w:t>
      </w:r>
      <w:r w:rsidR="0000527C" w:rsidRPr="004556C7">
        <w:t xml:space="preserve"> </w:t>
      </w:r>
      <w:r w:rsidRPr="004556C7">
        <w:t>However, UNDP did not attempt to explore the uneven progress across countries, and instead left it to the reader to sift through the statistical tables.</w:t>
      </w:r>
      <w:r w:rsidR="0000527C" w:rsidRPr="004556C7">
        <w:t xml:space="preserve"> </w:t>
      </w:r>
    </w:p>
    <w:p w:rsidR="004556C7" w:rsidRPr="004556C7" w:rsidRDefault="004556C7" w:rsidP="004556C7">
      <w:pPr>
        <w:pStyle w:val="BodyText"/>
      </w:pPr>
      <w:r w:rsidRPr="004556C7">
        <w:t xml:space="preserve">Since 1990, there has been a significant reordering among countries in the </w:t>
      </w:r>
      <w:proofErr w:type="spellStart"/>
      <w:r w:rsidRPr="004556C7">
        <w:t>HDI</w:t>
      </w:r>
      <w:proofErr w:type="spellEnd"/>
      <w:r w:rsidRPr="004556C7">
        <w:t>, as shown in Table 2.</w:t>
      </w:r>
      <w:r w:rsidR="0000527C" w:rsidRPr="004556C7">
        <w:t xml:space="preserve"> </w:t>
      </w:r>
      <w:r w:rsidRPr="004556C7">
        <w:t xml:space="preserve">In 1990, </w:t>
      </w:r>
      <w:r w:rsidRPr="004556C7">
        <w:rPr>
          <w:b/>
        </w:rPr>
        <w:t>China</w:t>
      </w:r>
      <w:r w:rsidR="00E919A3">
        <w:rPr>
          <w:b/>
        </w:rPr>
        <w:t>'</w:t>
      </w:r>
      <w:r w:rsidRPr="004556C7">
        <w:rPr>
          <w:b/>
        </w:rPr>
        <w:t>s</w:t>
      </w:r>
      <w:r w:rsidRPr="004556C7">
        <w:t xml:space="preserve"> </w:t>
      </w:r>
      <w:proofErr w:type="spellStart"/>
      <w:r w:rsidRPr="004556C7">
        <w:t>HDI</w:t>
      </w:r>
      <w:proofErr w:type="spellEnd"/>
      <w:r w:rsidRPr="004556C7">
        <w:t xml:space="preserve"> value (0.502) was far below the world average (0.598); by 2017, it had increased by nearly 50 percent and exceeded the world average (0.752 versus 0.728).</w:t>
      </w:r>
      <w:r w:rsidR="0000527C" w:rsidRPr="004556C7">
        <w:t xml:space="preserve"> </w:t>
      </w:r>
      <w:r w:rsidRPr="004556C7">
        <w:t xml:space="preserve">The same is true for countries such as </w:t>
      </w:r>
      <w:r w:rsidRPr="004556C7">
        <w:rPr>
          <w:b/>
        </w:rPr>
        <w:t>Colombia</w:t>
      </w:r>
      <w:r w:rsidR="002679D8">
        <w:rPr>
          <w:b/>
        </w:rPr>
        <w:t>;</w:t>
      </w:r>
      <w:r w:rsidRPr="004556C7">
        <w:t xml:space="preserve"> </w:t>
      </w:r>
      <w:r w:rsidRPr="004556C7">
        <w:rPr>
          <w:b/>
        </w:rPr>
        <w:t>Thailand</w:t>
      </w:r>
      <w:r w:rsidR="002679D8">
        <w:rPr>
          <w:b/>
        </w:rPr>
        <w:t>;</w:t>
      </w:r>
      <w:r w:rsidRPr="004556C7">
        <w:t xml:space="preserve"> and </w:t>
      </w:r>
      <w:r w:rsidRPr="004556C7">
        <w:rPr>
          <w:b/>
        </w:rPr>
        <w:t>Turkey</w:t>
      </w:r>
      <w:r w:rsidRPr="004556C7">
        <w:t>.</w:t>
      </w:r>
      <w:r w:rsidR="0000527C" w:rsidRPr="004556C7">
        <w:t xml:space="preserve"> </w:t>
      </w:r>
      <w:r w:rsidRPr="004556C7">
        <w:rPr>
          <w:b/>
        </w:rPr>
        <w:t>India</w:t>
      </w:r>
      <w:r w:rsidR="00E919A3">
        <w:rPr>
          <w:b/>
        </w:rPr>
        <w:t>'</w:t>
      </w:r>
      <w:r w:rsidRPr="004556C7">
        <w:rPr>
          <w:b/>
        </w:rPr>
        <w:t>s</w:t>
      </w:r>
      <w:r w:rsidRPr="004556C7">
        <w:t xml:space="preserve"> </w:t>
      </w:r>
      <w:proofErr w:type="spellStart"/>
      <w:r w:rsidRPr="004556C7">
        <w:t>HDI</w:t>
      </w:r>
      <w:proofErr w:type="spellEnd"/>
      <w:r w:rsidRPr="004556C7">
        <w:t xml:space="preserve"> also surged nearly 50 percent; in 1990, its </w:t>
      </w:r>
      <w:proofErr w:type="spellStart"/>
      <w:r w:rsidRPr="004556C7">
        <w:t>HDI</w:t>
      </w:r>
      <w:proofErr w:type="spellEnd"/>
      <w:r w:rsidRPr="004556C7">
        <w:t xml:space="preserve"> value was close to the composite figure for </w:t>
      </w:r>
      <w:r w:rsidRPr="004556C7">
        <w:rPr>
          <w:b/>
        </w:rPr>
        <w:t>Sub-Saharan Africa</w:t>
      </w:r>
      <w:r w:rsidRPr="004556C7">
        <w:t xml:space="preserve">, but by 2017 </w:t>
      </w:r>
      <w:r w:rsidRPr="004556C7">
        <w:rPr>
          <w:b/>
        </w:rPr>
        <w:t>India</w:t>
      </w:r>
      <w:r w:rsidR="00E919A3">
        <w:rPr>
          <w:b/>
        </w:rPr>
        <w:t>'</w:t>
      </w:r>
      <w:r w:rsidRPr="004556C7">
        <w:rPr>
          <w:b/>
        </w:rPr>
        <w:t>s</w:t>
      </w:r>
      <w:r w:rsidRPr="004556C7">
        <w:t xml:space="preserve"> </w:t>
      </w:r>
      <w:proofErr w:type="spellStart"/>
      <w:r w:rsidRPr="004556C7">
        <w:t>HDI</w:t>
      </w:r>
      <w:proofErr w:type="spellEnd"/>
      <w:r w:rsidRPr="004556C7">
        <w:t xml:space="preserve"> value had pulled significantly ahead.</w:t>
      </w:r>
    </w:p>
    <w:p w:rsidR="004556C7" w:rsidRPr="004556C7" w:rsidRDefault="004556C7" w:rsidP="004556C7">
      <w:pPr>
        <w:pStyle w:val="BodyText"/>
      </w:pPr>
      <w:r w:rsidRPr="004556C7">
        <w:t xml:space="preserve">Several countries improved their </w:t>
      </w:r>
      <w:proofErr w:type="spellStart"/>
      <w:r w:rsidRPr="004556C7">
        <w:t>HDI</w:t>
      </w:r>
      <w:proofErr w:type="spellEnd"/>
      <w:r w:rsidRPr="004556C7">
        <w:t xml:space="preserve"> scores to surpass the OECD composite figure and enter the top tier of the </w:t>
      </w:r>
      <w:proofErr w:type="spellStart"/>
      <w:r w:rsidRPr="004556C7">
        <w:t>HDI</w:t>
      </w:r>
      <w:proofErr w:type="spellEnd"/>
      <w:r w:rsidRPr="004556C7">
        <w:t>.</w:t>
      </w:r>
      <w:r w:rsidR="0000527C" w:rsidRPr="004556C7">
        <w:t xml:space="preserve"> </w:t>
      </w:r>
      <w:r w:rsidRPr="004556C7">
        <w:t xml:space="preserve">In 1990, the </w:t>
      </w:r>
      <w:proofErr w:type="spellStart"/>
      <w:r w:rsidRPr="004556C7">
        <w:t>HDI</w:t>
      </w:r>
      <w:proofErr w:type="spellEnd"/>
      <w:r w:rsidRPr="004556C7">
        <w:t xml:space="preserve"> values of countries and customs territories such as </w:t>
      </w:r>
      <w:r w:rsidRPr="004556C7">
        <w:rPr>
          <w:b/>
        </w:rPr>
        <w:t>Singapore</w:t>
      </w:r>
      <w:r w:rsidR="00D632CD">
        <w:rPr>
          <w:b/>
        </w:rPr>
        <w:t>;</w:t>
      </w:r>
      <w:r w:rsidRPr="004556C7">
        <w:rPr>
          <w:b/>
        </w:rPr>
        <w:t xml:space="preserve"> </w:t>
      </w:r>
      <w:r w:rsidR="008D4B83">
        <w:rPr>
          <w:b/>
        </w:rPr>
        <w:t xml:space="preserve">the Republic of </w:t>
      </w:r>
      <w:r w:rsidRPr="004556C7">
        <w:rPr>
          <w:b/>
        </w:rPr>
        <w:t>Korea</w:t>
      </w:r>
      <w:r w:rsidR="00D632CD">
        <w:rPr>
          <w:b/>
        </w:rPr>
        <w:t>;</w:t>
      </w:r>
      <w:r w:rsidRPr="004556C7">
        <w:rPr>
          <w:b/>
        </w:rPr>
        <w:t xml:space="preserve"> and Hong Kong</w:t>
      </w:r>
      <w:r w:rsidR="00D632CD">
        <w:rPr>
          <w:b/>
        </w:rPr>
        <w:t>,</w:t>
      </w:r>
      <w:r w:rsidRPr="004556C7">
        <w:rPr>
          <w:b/>
        </w:rPr>
        <w:t xml:space="preserve"> China </w:t>
      </w:r>
      <w:r w:rsidRPr="004556C7">
        <w:t>were lower than the average of the members of the OECD.</w:t>
      </w:r>
      <w:r w:rsidR="0000527C" w:rsidRPr="004556C7">
        <w:t xml:space="preserve"> </w:t>
      </w:r>
      <w:r w:rsidRPr="004556C7">
        <w:t xml:space="preserve">By 2017, each of their </w:t>
      </w:r>
      <w:proofErr w:type="spellStart"/>
      <w:r w:rsidRPr="004556C7">
        <w:t>HDI</w:t>
      </w:r>
      <w:proofErr w:type="spellEnd"/>
      <w:r w:rsidRPr="004556C7">
        <w:t xml:space="preserve"> values had surged past the OECD average</w:t>
      </w:r>
      <w:r w:rsidRPr="004556C7">
        <w:rPr>
          <w:vertAlign w:val="superscript"/>
        </w:rPr>
        <w:footnoteReference w:id="12"/>
      </w:r>
      <w:r w:rsidRPr="004556C7">
        <w:t>.</w:t>
      </w:r>
      <w:r w:rsidR="0000527C" w:rsidRPr="004556C7">
        <w:t xml:space="preserve"> </w:t>
      </w:r>
      <w:r w:rsidRPr="004556C7">
        <w:t xml:space="preserve">During the same period, </w:t>
      </w:r>
      <w:r w:rsidRPr="004556C7">
        <w:rPr>
          <w:b/>
        </w:rPr>
        <w:t>Singapore</w:t>
      </w:r>
      <w:r w:rsidR="00E919A3">
        <w:rPr>
          <w:b/>
        </w:rPr>
        <w:t>'</w:t>
      </w:r>
      <w:r w:rsidRPr="004556C7">
        <w:rPr>
          <w:b/>
        </w:rPr>
        <w:t xml:space="preserve">s </w:t>
      </w:r>
      <w:r w:rsidRPr="004556C7">
        <w:t>ranking in the index (among countries or territories that were ranked in 1990) improved from 38</w:t>
      </w:r>
      <w:r w:rsidRPr="00D632CD">
        <w:rPr>
          <w:vertAlign w:val="superscript"/>
        </w:rPr>
        <w:t>th</w:t>
      </w:r>
      <w:r w:rsidRPr="004556C7">
        <w:t xml:space="preserve"> to 5</w:t>
      </w:r>
      <w:r w:rsidRPr="00D632CD">
        <w:rPr>
          <w:vertAlign w:val="superscript"/>
        </w:rPr>
        <w:t>th</w:t>
      </w:r>
      <w:r w:rsidRPr="004556C7">
        <w:t>.</w:t>
      </w:r>
      <w:r w:rsidR="0000527C" w:rsidRPr="004556C7">
        <w:t xml:space="preserve"> </w:t>
      </w:r>
      <w:r w:rsidRPr="004556C7">
        <w:t xml:space="preserve">Countries such as </w:t>
      </w:r>
      <w:r w:rsidRPr="004556C7">
        <w:rPr>
          <w:b/>
        </w:rPr>
        <w:t>Chile</w:t>
      </w:r>
      <w:r w:rsidR="002679D8">
        <w:rPr>
          <w:b/>
        </w:rPr>
        <w:t>; Argentina;</w:t>
      </w:r>
      <w:r w:rsidRPr="004556C7">
        <w:rPr>
          <w:b/>
        </w:rPr>
        <w:t xml:space="preserve"> and Qatar</w:t>
      </w:r>
      <w:r w:rsidRPr="004556C7">
        <w:t xml:space="preserve"> made significant gains to near the OECD average.</w:t>
      </w:r>
    </w:p>
    <w:p w:rsidR="004556C7" w:rsidRPr="004556C7" w:rsidRDefault="004556C7" w:rsidP="004556C7">
      <w:pPr>
        <w:pStyle w:val="Heading2"/>
      </w:pPr>
      <w:r w:rsidRPr="004556C7">
        <w:t>Macroeconomic Indicators: Economic Production, Per Capita Income, Agriculture, and Urbanization</w:t>
      </w:r>
    </w:p>
    <w:p w:rsidR="004556C7" w:rsidRPr="004556C7" w:rsidRDefault="004556C7" w:rsidP="004556C7">
      <w:pPr>
        <w:pStyle w:val="BodyText"/>
      </w:pPr>
      <w:r w:rsidRPr="004556C7">
        <w:t>Several macroeconomic indicators show increasing economic differentiation among WTO self-declared developing country Members since 1995.</w:t>
      </w:r>
      <w:r w:rsidR="0000527C" w:rsidRPr="004556C7">
        <w:t xml:space="preserve"> </w:t>
      </w:r>
      <w:r w:rsidRPr="004556C7">
        <w:t xml:space="preserve">As shown in Table 3, </w:t>
      </w:r>
      <w:r w:rsidRPr="004556C7">
        <w:rPr>
          <w:b/>
        </w:rPr>
        <w:t>China</w:t>
      </w:r>
      <w:r w:rsidR="00E919A3">
        <w:rPr>
          <w:b/>
        </w:rPr>
        <w:t>'</w:t>
      </w:r>
      <w:r w:rsidRPr="004556C7">
        <w:rPr>
          <w:b/>
        </w:rPr>
        <w:t>s</w:t>
      </w:r>
      <w:r w:rsidRPr="004556C7">
        <w:t xml:space="preserve"> GDP in 1995, measured in constant 2010 US dollars, was 2.2 times as large as </w:t>
      </w:r>
      <w:r w:rsidRPr="004556C7">
        <w:rPr>
          <w:b/>
        </w:rPr>
        <w:t>Sub-Saharan Africa</w:t>
      </w:r>
      <w:r w:rsidR="00E919A3">
        <w:rPr>
          <w:b/>
        </w:rPr>
        <w:t>'</w:t>
      </w:r>
      <w:r w:rsidRPr="004556C7">
        <w:rPr>
          <w:b/>
        </w:rPr>
        <w:t>s</w:t>
      </w:r>
      <w:r w:rsidRPr="004556C7">
        <w:t xml:space="preserve"> combined GDP and 5.4 times as large as the combined GDP of the </w:t>
      </w:r>
      <w:proofErr w:type="spellStart"/>
      <w:r w:rsidRPr="004556C7">
        <w:rPr>
          <w:b/>
        </w:rPr>
        <w:t>LDCs</w:t>
      </w:r>
      <w:proofErr w:type="spellEnd"/>
      <w:r w:rsidRPr="004556C7">
        <w:t>.</w:t>
      </w:r>
      <w:r w:rsidR="0000527C" w:rsidRPr="004556C7">
        <w:t xml:space="preserve"> </w:t>
      </w:r>
      <w:r w:rsidRPr="004556C7">
        <w:t xml:space="preserve">Over the next 22 years, </w:t>
      </w:r>
      <w:r w:rsidRPr="004556C7">
        <w:rPr>
          <w:b/>
        </w:rPr>
        <w:t>China</w:t>
      </w:r>
      <w:r w:rsidR="00E919A3">
        <w:rPr>
          <w:b/>
        </w:rPr>
        <w:t>'</w:t>
      </w:r>
      <w:r w:rsidRPr="004556C7">
        <w:rPr>
          <w:b/>
        </w:rPr>
        <w:t>s</w:t>
      </w:r>
      <w:r w:rsidRPr="004556C7">
        <w:t xml:space="preserve"> GDP increased by approximately 587 percent.</w:t>
      </w:r>
      <w:r w:rsidR="0000527C" w:rsidRPr="004556C7">
        <w:t xml:space="preserve"> </w:t>
      </w:r>
      <w:r w:rsidRPr="004556C7">
        <w:t xml:space="preserve">In 2017, </w:t>
      </w:r>
      <w:r w:rsidRPr="004556C7">
        <w:rPr>
          <w:b/>
        </w:rPr>
        <w:t>China</w:t>
      </w:r>
      <w:r w:rsidR="00E919A3">
        <w:rPr>
          <w:b/>
        </w:rPr>
        <w:t>'</w:t>
      </w:r>
      <w:r w:rsidRPr="004556C7">
        <w:rPr>
          <w:b/>
        </w:rPr>
        <w:t>s</w:t>
      </w:r>
      <w:r w:rsidRPr="004556C7">
        <w:t xml:space="preserve"> GDP was 5.8 times as large as all of </w:t>
      </w:r>
      <w:r w:rsidRPr="004556C7">
        <w:rPr>
          <w:b/>
        </w:rPr>
        <w:t>Sub-Saharan Africa</w:t>
      </w:r>
      <w:r w:rsidRPr="004556C7">
        <w:t xml:space="preserve"> and 11 times as large as the </w:t>
      </w:r>
      <w:proofErr w:type="spellStart"/>
      <w:r w:rsidRPr="004556C7">
        <w:rPr>
          <w:b/>
        </w:rPr>
        <w:t>LDCs</w:t>
      </w:r>
      <w:proofErr w:type="spellEnd"/>
      <w:r w:rsidR="00E919A3">
        <w:t>'</w:t>
      </w:r>
      <w:r w:rsidRPr="004556C7">
        <w:t xml:space="preserve"> GDP.</w:t>
      </w:r>
      <w:r w:rsidR="0000527C" w:rsidRPr="004556C7">
        <w:t xml:space="preserve"> </w:t>
      </w:r>
      <w:r w:rsidRPr="004556C7">
        <w:t xml:space="preserve">Similarly, </w:t>
      </w:r>
      <w:r w:rsidRPr="004556C7">
        <w:rPr>
          <w:b/>
        </w:rPr>
        <w:t>India</w:t>
      </w:r>
      <w:r w:rsidR="00E919A3">
        <w:rPr>
          <w:b/>
        </w:rPr>
        <w:t>'</w:t>
      </w:r>
      <w:r w:rsidRPr="004556C7">
        <w:rPr>
          <w:b/>
        </w:rPr>
        <w:t>s</w:t>
      </w:r>
      <w:r w:rsidRPr="004556C7">
        <w:t xml:space="preserve"> GDP jumped 340 percent between 1995 and 2017.</w:t>
      </w:r>
      <w:r w:rsidR="0000527C" w:rsidRPr="004556C7">
        <w:t xml:space="preserve"> </w:t>
      </w:r>
      <w:r w:rsidRPr="004556C7">
        <w:rPr>
          <w:b/>
        </w:rPr>
        <w:t>India</w:t>
      </w:r>
      <w:r w:rsidR="00E919A3">
        <w:rPr>
          <w:b/>
        </w:rPr>
        <w:t>'</w:t>
      </w:r>
      <w:r w:rsidRPr="004556C7">
        <w:rPr>
          <w:b/>
        </w:rPr>
        <w:t>s</w:t>
      </w:r>
      <w:r w:rsidRPr="004556C7">
        <w:t xml:space="preserve"> GDP was 10 percent smaller than the GDP of Sub-Saharan Africa in 1995, but by 2017 it was 50 percent larger.</w:t>
      </w:r>
      <w:r w:rsidR="0000527C" w:rsidRPr="004556C7">
        <w:t xml:space="preserve"> </w:t>
      </w:r>
      <w:r w:rsidRPr="004556C7">
        <w:t xml:space="preserve">During the same period, </w:t>
      </w:r>
      <w:r w:rsidRPr="004556C7">
        <w:rPr>
          <w:b/>
        </w:rPr>
        <w:t>India</w:t>
      </w:r>
      <w:r w:rsidR="00E919A3">
        <w:rPr>
          <w:b/>
        </w:rPr>
        <w:t>'</w:t>
      </w:r>
      <w:r w:rsidRPr="004556C7">
        <w:rPr>
          <w:b/>
        </w:rPr>
        <w:t>s</w:t>
      </w:r>
      <w:r w:rsidRPr="004556C7">
        <w:t xml:space="preserve"> economy rose from the tenth- to the fifth-largest in the world, leapfrogging </w:t>
      </w:r>
      <w:r w:rsidRPr="004556C7">
        <w:rPr>
          <w:b/>
        </w:rPr>
        <w:t>Australia</w:t>
      </w:r>
      <w:r w:rsidR="002679D8">
        <w:rPr>
          <w:b/>
        </w:rPr>
        <w:t>;</w:t>
      </w:r>
      <w:r w:rsidRPr="004556C7">
        <w:rPr>
          <w:b/>
        </w:rPr>
        <w:t xml:space="preserve"> Mexico</w:t>
      </w:r>
      <w:r w:rsidR="002679D8">
        <w:rPr>
          <w:b/>
        </w:rPr>
        <w:t>;</w:t>
      </w:r>
      <w:r w:rsidRPr="004556C7">
        <w:rPr>
          <w:b/>
        </w:rPr>
        <w:t xml:space="preserve"> Russia</w:t>
      </w:r>
      <w:r w:rsidR="000D461E">
        <w:rPr>
          <w:b/>
        </w:rPr>
        <w:t>n Federation</w:t>
      </w:r>
      <w:r w:rsidR="002679D8">
        <w:rPr>
          <w:b/>
        </w:rPr>
        <w:t>;</w:t>
      </w:r>
      <w:r w:rsidRPr="004556C7">
        <w:t xml:space="preserve"> </w:t>
      </w:r>
      <w:r w:rsidRPr="004556C7">
        <w:rPr>
          <w:b/>
        </w:rPr>
        <w:t>Canada</w:t>
      </w:r>
      <w:r w:rsidR="002679D8">
        <w:rPr>
          <w:b/>
        </w:rPr>
        <w:t>;</w:t>
      </w:r>
      <w:r w:rsidRPr="004556C7">
        <w:rPr>
          <w:b/>
        </w:rPr>
        <w:t xml:space="preserve"> </w:t>
      </w:r>
      <w:r w:rsidRPr="004556C7">
        <w:t>and</w:t>
      </w:r>
      <w:r w:rsidRPr="004556C7">
        <w:rPr>
          <w:b/>
        </w:rPr>
        <w:t xml:space="preserve"> Brazil</w:t>
      </w:r>
      <w:r w:rsidRPr="004556C7">
        <w:t>.</w:t>
      </w:r>
    </w:p>
    <w:p w:rsidR="004556C7" w:rsidRPr="004556C7" w:rsidRDefault="004556C7" w:rsidP="004556C7">
      <w:pPr>
        <w:pStyle w:val="BodyText"/>
      </w:pPr>
      <w:r w:rsidRPr="004556C7">
        <w:t>Figures tracking gross national income (</w:t>
      </w:r>
      <w:proofErr w:type="spellStart"/>
      <w:r w:rsidRPr="004556C7">
        <w:t>GNI</w:t>
      </w:r>
      <w:proofErr w:type="spellEnd"/>
      <w:r w:rsidRPr="004556C7">
        <w:t>) also reveal greater economic differentiation among WTO self-declared developing country Members, as shown in Graph 1.</w:t>
      </w:r>
      <w:r w:rsidR="0000527C" w:rsidRPr="004556C7">
        <w:t xml:space="preserve"> </w:t>
      </w:r>
      <w:r w:rsidRPr="004556C7">
        <w:t xml:space="preserve">In 1995, </w:t>
      </w:r>
      <w:r w:rsidRPr="004556C7">
        <w:rPr>
          <w:b/>
        </w:rPr>
        <w:t>China</w:t>
      </w:r>
      <w:r w:rsidR="00E919A3">
        <w:rPr>
          <w:b/>
        </w:rPr>
        <w:t>'</w:t>
      </w:r>
      <w:r w:rsidRPr="004556C7">
        <w:rPr>
          <w:b/>
        </w:rPr>
        <w:t>s</w:t>
      </w:r>
      <w:r w:rsidRPr="004556C7">
        <w:t xml:space="preserve"> </w:t>
      </w:r>
      <w:proofErr w:type="spellStart"/>
      <w:r w:rsidRPr="004556C7">
        <w:t>GNI</w:t>
      </w:r>
      <w:proofErr w:type="spellEnd"/>
      <w:r w:rsidRPr="004556C7">
        <w:t xml:space="preserve"> per capita (on a purchasing power parity (PPP) basis, measured in constant international dollars) was slightly higher than that of </w:t>
      </w:r>
      <w:r w:rsidRPr="004556C7">
        <w:rPr>
          <w:b/>
        </w:rPr>
        <w:t>Sub-Saharan Africa</w:t>
      </w:r>
      <w:r w:rsidRPr="004556C7">
        <w:t>, at $2,530.</w:t>
      </w:r>
      <w:r w:rsidR="0000527C" w:rsidRPr="004556C7">
        <w:t xml:space="preserve"> </w:t>
      </w:r>
      <w:r w:rsidRPr="004556C7">
        <w:t xml:space="preserve">Between 1995 and 2016, </w:t>
      </w:r>
      <w:r w:rsidRPr="004556C7">
        <w:rPr>
          <w:b/>
        </w:rPr>
        <w:t>China</w:t>
      </w:r>
      <w:r w:rsidR="00E919A3">
        <w:rPr>
          <w:b/>
        </w:rPr>
        <w:t>'</w:t>
      </w:r>
      <w:r w:rsidRPr="004556C7">
        <w:rPr>
          <w:b/>
        </w:rPr>
        <w:t>s</w:t>
      </w:r>
      <w:r w:rsidRPr="004556C7">
        <w:t xml:space="preserve"> </w:t>
      </w:r>
      <w:proofErr w:type="spellStart"/>
      <w:r w:rsidRPr="004556C7">
        <w:t>GNI</w:t>
      </w:r>
      <w:proofErr w:type="spellEnd"/>
      <w:r w:rsidRPr="004556C7">
        <w:t xml:space="preserve"> per capita surged more than five-fold to $14,354, while </w:t>
      </w:r>
      <w:r w:rsidRPr="004556C7">
        <w:rPr>
          <w:b/>
        </w:rPr>
        <w:t>Sub-Saharan Africa</w:t>
      </w:r>
      <w:r w:rsidR="00E919A3">
        <w:rPr>
          <w:b/>
        </w:rPr>
        <w:t>'</w:t>
      </w:r>
      <w:r w:rsidRPr="004556C7">
        <w:rPr>
          <w:b/>
        </w:rPr>
        <w:t>s</w:t>
      </w:r>
      <w:r w:rsidRPr="004556C7">
        <w:t xml:space="preserve"> </w:t>
      </w:r>
      <w:proofErr w:type="spellStart"/>
      <w:r w:rsidRPr="004556C7">
        <w:t>GNI</w:t>
      </w:r>
      <w:proofErr w:type="spellEnd"/>
      <w:r w:rsidRPr="004556C7">
        <w:t xml:space="preserve"> per capita increased to just $3,387.</w:t>
      </w:r>
      <w:r w:rsidR="0000527C" w:rsidRPr="004556C7">
        <w:t xml:space="preserve"> </w:t>
      </w:r>
      <w:r w:rsidRPr="004556C7">
        <w:t xml:space="preserve">The </w:t>
      </w:r>
      <w:proofErr w:type="spellStart"/>
      <w:r w:rsidRPr="004556C7">
        <w:t>GNI</w:t>
      </w:r>
      <w:proofErr w:type="spellEnd"/>
      <w:r w:rsidRPr="004556C7">
        <w:t xml:space="preserve"> per capita of both </w:t>
      </w:r>
      <w:r w:rsidRPr="004556C7">
        <w:rPr>
          <w:b/>
        </w:rPr>
        <w:t xml:space="preserve">India </w:t>
      </w:r>
      <w:r w:rsidRPr="004556C7">
        <w:t xml:space="preserve">and </w:t>
      </w:r>
      <w:r w:rsidRPr="004556C7">
        <w:rPr>
          <w:b/>
        </w:rPr>
        <w:t>Viet</w:t>
      </w:r>
      <w:r w:rsidR="008D4B83">
        <w:rPr>
          <w:b/>
        </w:rPr>
        <w:t xml:space="preserve"> N</w:t>
      </w:r>
      <w:r w:rsidRPr="004556C7">
        <w:rPr>
          <w:b/>
        </w:rPr>
        <w:t>am</w:t>
      </w:r>
      <w:r w:rsidRPr="004556C7">
        <w:t xml:space="preserve"> were smaller than that of </w:t>
      </w:r>
      <w:r w:rsidRPr="004556C7">
        <w:rPr>
          <w:b/>
        </w:rPr>
        <w:t>Sub-Saharan Africa</w:t>
      </w:r>
      <w:r w:rsidRPr="004556C7">
        <w:t xml:space="preserve"> in 1995; by 2016, both countries</w:t>
      </w:r>
      <w:r w:rsidR="00E919A3">
        <w:t>'</w:t>
      </w:r>
      <w:r w:rsidRPr="004556C7">
        <w:t xml:space="preserve"> </w:t>
      </w:r>
      <w:proofErr w:type="spellStart"/>
      <w:r w:rsidRPr="004556C7">
        <w:t>GNI</w:t>
      </w:r>
      <w:proofErr w:type="spellEnd"/>
      <w:r w:rsidRPr="004556C7">
        <w:t xml:space="preserve"> per capita had nearly tripled, and were nearly double that of </w:t>
      </w:r>
      <w:r w:rsidRPr="004556C7">
        <w:rPr>
          <w:b/>
        </w:rPr>
        <w:t>Sub-Saharan Africa</w:t>
      </w:r>
      <w:r w:rsidRPr="004556C7">
        <w:t>.</w:t>
      </w:r>
    </w:p>
    <w:p w:rsidR="004556C7" w:rsidRPr="004556C7" w:rsidRDefault="004556C7" w:rsidP="004556C7">
      <w:pPr>
        <w:pStyle w:val="BodyText"/>
      </w:pPr>
      <w:r w:rsidRPr="004556C7">
        <w:t xml:space="preserve">Moreover, certain WTO Members with relatively high </w:t>
      </w:r>
      <w:proofErr w:type="spellStart"/>
      <w:r w:rsidRPr="004556C7">
        <w:t>GNI</w:t>
      </w:r>
      <w:proofErr w:type="spellEnd"/>
      <w:r w:rsidRPr="004556C7">
        <w:t xml:space="preserve"> per capita in 1995 significantly outpaced the growth of OECD Members through 2016.</w:t>
      </w:r>
      <w:r w:rsidR="0000527C" w:rsidRPr="004556C7">
        <w:t xml:space="preserve"> </w:t>
      </w:r>
      <w:r w:rsidRPr="004556C7">
        <w:t xml:space="preserve">For example, during that period, </w:t>
      </w:r>
      <w:r w:rsidRPr="004556C7">
        <w:rPr>
          <w:b/>
        </w:rPr>
        <w:t>Singapore</w:t>
      </w:r>
      <w:r w:rsidR="00E919A3">
        <w:rPr>
          <w:b/>
        </w:rPr>
        <w:t>'</w:t>
      </w:r>
      <w:r w:rsidRPr="004556C7">
        <w:rPr>
          <w:b/>
        </w:rPr>
        <w:t>s</w:t>
      </w:r>
      <w:r w:rsidRPr="004556C7">
        <w:t xml:space="preserve"> and </w:t>
      </w:r>
      <w:r w:rsidRPr="004556C7">
        <w:rPr>
          <w:b/>
        </w:rPr>
        <w:t>Hong Kong</w:t>
      </w:r>
      <w:r w:rsidR="00D632CD">
        <w:rPr>
          <w:b/>
        </w:rPr>
        <w:t>,</w:t>
      </w:r>
      <w:r w:rsidRPr="004556C7">
        <w:rPr>
          <w:b/>
        </w:rPr>
        <w:t xml:space="preserve"> China</w:t>
      </w:r>
      <w:r w:rsidR="00E919A3">
        <w:rPr>
          <w:b/>
        </w:rPr>
        <w:t>'</w:t>
      </w:r>
      <w:r w:rsidRPr="004556C7">
        <w:rPr>
          <w:b/>
        </w:rPr>
        <w:t>s</w:t>
      </w:r>
      <w:r w:rsidRPr="004556C7">
        <w:t xml:space="preserve"> </w:t>
      </w:r>
      <w:proofErr w:type="spellStart"/>
      <w:r w:rsidRPr="004556C7">
        <w:t>GNI</w:t>
      </w:r>
      <w:proofErr w:type="spellEnd"/>
      <w:r w:rsidRPr="004556C7">
        <w:t xml:space="preserve"> per capita jumped more than 70 percent, while the average </w:t>
      </w:r>
      <w:proofErr w:type="spellStart"/>
      <w:r w:rsidRPr="004556C7">
        <w:t>GNI</w:t>
      </w:r>
      <w:proofErr w:type="spellEnd"/>
      <w:r w:rsidRPr="004556C7">
        <w:t xml:space="preserve"> per capita of OECD members increased at half that rate.</w:t>
      </w:r>
      <w:r w:rsidR="0000527C" w:rsidRPr="004556C7">
        <w:t xml:space="preserve"> </w:t>
      </w:r>
      <w:r w:rsidRPr="004556C7">
        <w:t xml:space="preserve">By 2016, </w:t>
      </w:r>
      <w:r w:rsidRPr="004556C7">
        <w:rPr>
          <w:b/>
        </w:rPr>
        <w:t>Singapore</w:t>
      </w:r>
      <w:r w:rsidR="00E919A3">
        <w:rPr>
          <w:b/>
        </w:rPr>
        <w:t>'</w:t>
      </w:r>
      <w:r w:rsidRPr="004556C7">
        <w:rPr>
          <w:b/>
        </w:rPr>
        <w:t>s</w:t>
      </w:r>
      <w:r w:rsidRPr="004556C7">
        <w:t xml:space="preserve"> </w:t>
      </w:r>
      <w:proofErr w:type="spellStart"/>
      <w:r w:rsidRPr="004556C7">
        <w:t>GNI</w:t>
      </w:r>
      <w:proofErr w:type="spellEnd"/>
      <w:r w:rsidRPr="004556C7">
        <w:t xml:space="preserve"> per capita of $78,427 was more than double the OECD</w:t>
      </w:r>
      <w:r w:rsidR="00E919A3">
        <w:t>'</w:t>
      </w:r>
      <w:r w:rsidRPr="004556C7">
        <w:t xml:space="preserve">s average, and </w:t>
      </w:r>
      <w:r w:rsidRPr="004556C7">
        <w:rPr>
          <w:b/>
        </w:rPr>
        <w:t>Hong Kong</w:t>
      </w:r>
      <w:r w:rsidR="00D632CD">
        <w:rPr>
          <w:b/>
        </w:rPr>
        <w:t>,</w:t>
      </w:r>
      <w:r w:rsidRPr="004556C7">
        <w:rPr>
          <w:b/>
        </w:rPr>
        <w:t xml:space="preserve"> China</w:t>
      </w:r>
      <w:r w:rsidR="00E919A3">
        <w:rPr>
          <w:b/>
        </w:rPr>
        <w:t>'</w:t>
      </w:r>
      <w:r w:rsidRPr="004556C7">
        <w:rPr>
          <w:b/>
        </w:rPr>
        <w:t>s</w:t>
      </w:r>
      <w:r w:rsidRPr="004556C7">
        <w:t xml:space="preserve"> was 44 percent higher.</w:t>
      </w:r>
      <w:r w:rsidR="0000527C" w:rsidRPr="004556C7">
        <w:t xml:space="preserve"> </w:t>
      </w:r>
      <w:r w:rsidR="00EE2A5F" w:rsidRPr="00EE2A5F">
        <w:rPr>
          <w:b/>
        </w:rPr>
        <w:t>The Republic of</w:t>
      </w:r>
      <w:r w:rsidR="00EE2A5F">
        <w:t xml:space="preserve"> </w:t>
      </w:r>
      <w:r w:rsidRPr="004556C7">
        <w:rPr>
          <w:b/>
        </w:rPr>
        <w:t xml:space="preserve">Korea </w:t>
      </w:r>
      <w:r w:rsidRPr="004556C7">
        <w:t xml:space="preserve">more than doubled its </w:t>
      </w:r>
      <w:proofErr w:type="spellStart"/>
      <w:r w:rsidRPr="004556C7">
        <w:t>GNI</w:t>
      </w:r>
      <w:proofErr w:type="spellEnd"/>
      <w:r w:rsidRPr="004556C7">
        <w:t xml:space="preserve"> per capita to $35,122, nearly matching </w:t>
      </w:r>
      <w:r w:rsidRPr="004556C7">
        <w:lastRenderedPageBreak/>
        <w:t>the OECD average.</w:t>
      </w:r>
      <w:r w:rsidR="0000527C" w:rsidRPr="004556C7">
        <w:t xml:space="preserve"> </w:t>
      </w:r>
      <w:r w:rsidRPr="004556C7">
        <w:t xml:space="preserve">Many Members, including </w:t>
      </w:r>
      <w:r w:rsidRPr="004556C7">
        <w:rPr>
          <w:b/>
        </w:rPr>
        <w:t>Chile</w:t>
      </w:r>
      <w:r w:rsidR="00D632CD">
        <w:rPr>
          <w:b/>
        </w:rPr>
        <w:t>;</w:t>
      </w:r>
      <w:r w:rsidRPr="004556C7">
        <w:rPr>
          <w:b/>
        </w:rPr>
        <w:t xml:space="preserve"> Colombia</w:t>
      </w:r>
      <w:r w:rsidR="00D632CD">
        <w:rPr>
          <w:b/>
        </w:rPr>
        <w:t>;</w:t>
      </w:r>
      <w:r w:rsidRPr="004556C7">
        <w:rPr>
          <w:b/>
        </w:rPr>
        <w:t xml:space="preserve"> Egypt</w:t>
      </w:r>
      <w:r w:rsidR="00D632CD">
        <w:rPr>
          <w:b/>
        </w:rPr>
        <w:t>; Israel; Malaysia;</w:t>
      </w:r>
      <w:r w:rsidRPr="004556C7">
        <w:rPr>
          <w:b/>
        </w:rPr>
        <w:t xml:space="preserve"> Macao</w:t>
      </w:r>
      <w:r w:rsidR="00D632CD">
        <w:rPr>
          <w:b/>
        </w:rPr>
        <w:t>, China;</w:t>
      </w:r>
      <w:r w:rsidRPr="004556C7">
        <w:rPr>
          <w:b/>
        </w:rPr>
        <w:t xml:space="preserve"> Mexico</w:t>
      </w:r>
      <w:r w:rsidR="00D632CD">
        <w:rPr>
          <w:b/>
        </w:rPr>
        <w:t>; Peru; Philippines; Thailand</w:t>
      </w:r>
      <w:r w:rsidR="000B7BC4">
        <w:rPr>
          <w:b/>
        </w:rPr>
        <w:t>;</w:t>
      </w:r>
      <w:r w:rsidRPr="004556C7">
        <w:rPr>
          <w:b/>
        </w:rPr>
        <w:t xml:space="preserve"> and Turkey</w:t>
      </w:r>
      <w:r w:rsidRPr="004556C7">
        <w:t xml:space="preserve"> also posted strong increases during the two decades following the creation of the WTO.</w:t>
      </w:r>
    </w:p>
    <w:p w:rsidR="004556C7" w:rsidRPr="004556C7" w:rsidRDefault="004556C7" w:rsidP="004556C7">
      <w:pPr>
        <w:pStyle w:val="BodyText"/>
      </w:pPr>
      <w:r w:rsidRPr="004556C7">
        <w:t xml:space="preserve">In addition, </w:t>
      </w:r>
      <w:proofErr w:type="gramStart"/>
      <w:r w:rsidRPr="004556C7">
        <w:t>a number of</w:t>
      </w:r>
      <w:proofErr w:type="gramEnd"/>
      <w:r w:rsidRPr="004556C7">
        <w:t xml:space="preserve"> Members in 2016 had GDP per capita figures well above the average for OECD Members, including </w:t>
      </w:r>
      <w:r w:rsidRPr="004556C7">
        <w:rPr>
          <w:b/>
        </w:rPr>
        <w:t>Brunei</w:t>
      </w:r>
      <w:r w:rsidRPr="004556C7">
        <w:t xml:space="preserve"> </w:t>
      </w:r>
      <w:bookmarkStart w:id="0" w:name="_Hlk535397667"/>
      <w:r w:rsidRPr="004556C7">
        <w:rPr>
          <w:b/>
        </w:rPr>
        <w:t>Darussalam</w:t>
      </w:r>
      <w:bookmarkEnd w:id="0"/>
      <w:r w:rsidRPr="004556C7">
        <w:t xml:space="preserve"> ($76,870)</w:t>
      </w:r>
      <w:r w:rsidR="002679D8">
        <w:t>;</w:t>
      </w:r>
      <w:r w:rsidRPr="004556C7">
        <w:t xml:space="preserve"> </w:t>
      </w:r>
      <w:r w:rsidR="00211ECA" w:rsidRPr="00211ECA">
        <w:rPr>
          <w:b/>
        </w:rPr>
        <w:t>the State of</w:t>
      </w:r>
      <w:r w:rsidR="00211ECA">
        <w:t xml:space="preserve"> </w:t>
      </w:r>
      <w:r w:rsidRPr="004556C7">
        <w:rPr>
          <w:b/>
        </w:rPr>
        <w:t>Kuwait</w:t>
      </w:r>
      <w:r w:rsidRPr="004556C7">
        <w:t xml:space="preserve"> ($74,109)</w:t>
      </w:r>
      <w:r w:rsidR="002679D8">
        <w:t>;</w:t>
      </w:r>
      <w:r w:rsidRPr="004556C7">
        <w:t xml:space="preserve"> </w:t>
      </w:r>
      <w:r w:rsidR="00211ECA" w:rsidRPr="00211ECA">
        <w:rPr>
          <w:b/>
        </w:rPr>
        <w:t xml:space="preserve">the </w:t>
      </w:r>
      <w:r w:rsidR="00211ECA">
        <w:rPr>
          <w:b/>
        </w:rPr>
        <w:t xml:space="preserve">Kingdom of </w:t>
      </w:r>
      <w:r w:rsidR="00211ECA" w:rsidRPr="004556C7">
        <w:rPr>
          <w:b/>
        </w:rPr>
        <w:t>Saudi Arabia</w:t>
      </w:r>
      <w:r w:rsidR="00211ECA" w:rsidRPr="004556C7">
        <w:t xml:space="preserve"> </w:t>
      </w:r>
      <w:r w:rsidRPr="004556C7">
        <w:t>($51,329)</w:t>
      </w:r>
      <w:r w:rsidR="002679D8">
        <w:t>;</w:t>
      </w:r>
      <w:r w:rsidRPr="004556C7">
        <w:t xml:space="preserve"> and the </w:t>
      </w:r>
      <w:r w:rsidRPr="004556C7">
        <w:rPr>
          <w:b/>
        </w:rPr>
        <w:t>United Arab Emirates</w:t>
      </w:r>
      <w:r w:rsidRPr="004556C7">
        <w:t xml:space="preserve"> ($68,121).</w:t>
      </w:r>
    </w:p>
    <w:p w:rsidR="004556C7" w:rsidRPr="004556C7" w:rsidRDefault="004556C7" w:rsidP="00211ECA">
      <w:pPr>
        <w:pStyle w:val="BodyText"/>
      </w:pPr>
      <w:r w:rsidRPr="004556C7">
        <w:t>Graphs 2 and 3 help illustrate the economic differentiation that took place between 1995 and 2017.</w:t>
      </w:r>
      <w:r w:rsidR="0000527C" w:rsidRPr="004556C7">
        <w:t xml:space="preserve"> </w:t>
      </w:r>
      <w:r w:rsidRPr="004556C7">
        <w:t xml:space="preserve">Graph 2 shows </w:t>
      </w:r>
      <w:r w:rsidRPr="004556C7">
        <w:rPr>
          <w:b/>
        </w:rPr>
        <w:t>China</w:t>
      </w:r>
      <w:r w:rsidR="002679D8">
        <w:rPr>
          <w:b/>
        </w:rPr>
        <w:t>;</w:t>
      </w:r>
      <w:r w:rsidRPr="004556C7">
        <w:t xml:space="preserve"> </w:t>
      </w:r>
      <w:r w:rsidRPr="004556C7">
        <w:rPr>
          <w:b/>
        </w:rPr>
        <w:t>Viet</w:t>
      </w:r>
      <w:r w:rsidR="008D4B83">
        <w:rPr>
          <w:b/>
        </w:rPr>
        <w:t xml:space="preserve"> N</w:t>
      </w:r>
      <w:r w:rsidRPr="004556C7">
        <w:rPr>
          <w:b/>
        </w:rPr>
        <w:t>am</w:t>
      </w:r>
      <w:r w:rsidR="002679D8">
        <w:rPr>
          <w:b/>
        </w:rPr>
        <w:t>;</w:t>
      </w:r>
      <w:r w:rsidRPr="004556C7">
        <w:t xml:space="preserve"> </w:t>
      </w:r>
      <w:r w:rsidRPr="004556C7">
        <w:rPr>
          <w:b/>
        </w:rPr>
        <w:t>India</w:t>
      </w:r>
      <w:r w:rsidR="002679D8">
        <w:rPr>
          <w:b/>
        </w:rPr>
        <w:t>;</w:t>
      </w:r>
      <w:r w:rsidRPr="004556C7">
        <w:t xml:space="preserve"> </w:t>
      </w:r>
      <w:r w:rsidRPr="004556C7">
        <w:rPr>
          <w:b/>
        </w:rPr>
        <w:t>Sub-Saharan Africa</w:t>
      </w:r>
      <w:r w:rsidR="002679D8">
        <w:rPr>
          <w:b/>
        </w:rPr>
        <w:t>;</w:t>
      </w:r>
      <w:r w:rsidRPr="004556C7">
        <w:t xml:space="preserve"> and the </w:t>
      </w:r>
      <w:proofErr w:type="spellStart"/>
      <w:r w:rsidRPr="004556C7">
        <w:rPr>
          <w:b/>
        </w:rPr>
        <w:t>LDCs</w:t>
      </w:r>
      <w:proofErr w:type="spellEnd"/>
      <w:r w:rsidRPr="004556C7">
        <w:t xml:space="preserve"> clustered relatively close together in 1995, in terms of </w:t>
      </w:r>
      <w:proofErr w:type="spellStart"/>
      <w:r w:rsidRPr="004556C7">
        <w:t>GNI</w:t>
      </w:r>
      <w:proofErr w:type="spellEnd"/>
      <w:r w:rsidRPr="004556C7">
        <w:t xml:space="preserve"> per capita on a purchasing-power-parity basis.</w:t>
      </w:r>
      <w:r w:rsidR="0000527C" w:rsidRPr="004556C7">
        <w:t xml:space="preserve"> </w:t>
      </w:r>
      <w:r w:rsidRPr="004556C7">
        <w:t xml:space="preserve">Between 1995 and 2017, </w:t>
      </w:r>
      <w:r w:rsidRPr="004556C7">
        <w:rPr>
          <w:b/>
        </w:rPr>
        <w:t xml:space="preserve">Sub-Saharan Africa </w:t>
      </w:r>
      <w:r w:rsidRPr="004556C7">
        <w:t xml:space="preserve">and the </w:t>
      </w:r>
      <w:proofErr w:type="spellStart"/>
      <w:r w:rsidRPr="004556C7">
        <w:rPr>
          <w:b/>
        </w:rPr>
        <w:t>LDCs</w:t>
      </w:r>
      <w:proofErr w:type="spellEnd"/>
      <w:r w:rsidRPr="004556C7">
        <w:t xml:space="preserve"> grew only modestly.</w:t>
      </w:r>
      <w:r w:rsidR="0000527C" w:rsidRPr="004556C7">
        <w:t xml:space="preserve"> </w:t>
      </w:r>
      <w:r w:rsidRPr="004556C7">
        <w:t xml:space="preserve">After 2000, </w:t>
      </w:r>
      <w:r w:rsidRPr="004556C7">
        <w:rPr>
          <w:b/>
        </w:rPr>
        <w:t>Viet</w:t>
      </w:r>
      <w:r w:rsidR="008D4B83">
        <w:rPr>
          <w:b/>
        </w:rPr>
        <w:t xml:space="preserve"> N</w:t>
      </w:r>
      <w:r w:rsidRPr="004556C7">
        <w:rPr>
          <w:b/>
        </w:rPr>
        <w:t>am</w:t>
      </w:r>
      <w:r w:rsidR="00E919A3">
        <w:rPr>
          <w:b/>
        </w:rPr>
        <w:t>'</w:t>
      </w:r>
      <w:r w:rsidRPr="004556C7">
        <w:rPr>
          <w:b/>
        </w:rPr>
        <w:t>s</w:t>
      </w:r>
      <w:r w:rsidRPr="004556C7">
        <w:t xml:space="preserve"> and </w:t>
      </w:r>
      <w:r w:rsidRPr="004556C7">
        <w:rPr>
          <w:b/>
        </w:rPr>
        <w:t>India</w:t>
      </w:r>
      <w:r w:rsidR="00E919A3">
        <w:rPr>
          <w:b/>
        </w:rPr>
        <w:t>'</w:t>
      </w:r>
      <w:r w:rsidRPr="004556C7">
        <w:rPr>
          <w:b/>
        </w:rPr>
        <w:t>s</w:t>
      </w:r>
      <w:r w:rsidRPr="004556C7">
        <w:t xml:space="preserve"> </w:t>
      </w:r>
      <w:proofErr w:type="spellStart"/>
      <w:r w:rsidRPr="004556C7">
        <w:t>GNI</w:t>
      </w:r>
      <w:proofErr w:type="spellEnd"/>
      <w:r w:rsidRPr="004556C7">
        <w:t xml:space="preserve"> per capita growth accelerated, while </w:t>
      </w:r>
      <w:r w:rsidRPr="004556C7">
        <w:rPr>
          <w:b/>
        </w:rPr>
        <w:t>China</w:t>
      </w:r>
      <w:r w:rsidR="00E919A3">
        <w:rPr>
          <w:b/>
        </w:rPr>
        <w:t>'</w:t>
      </w:r>
      <w:r w:rsidRPr="004556C7">
        <w:rPr>
          <w:b/>
        </w:rPr>
        <w:t>s</w:t>
      </w:r>
      <w:r w:rsidRPr="004556C7">
        <w:t xml:space="preserve"> figure surged ahead of those of </w:t>
      </w:r>
      <w:r w:rsidRPr="004556C7">
        <w:rPr>
          <w:b/>
        </w:rPr>
        <w:t>South Africa</w:t>
      </w:r>
      <w:r w:rsidRPr="004556C7">
        <w:t xml:space="preserve"> and </w:t>
      </w:r>
      <w:r w:rsidRPr="004556C7">
        <w:rPr>
          <w:b/>
        </w:rPr>
        <w:t>Colombia</w:t>
      </w:r>
      <w:r w:rsidRPr="004556C7">
        <w:t>.</w:t>
      </w:r>
      <w:r w:rsidR="0000527C" w:rsidRPr="004556C7">
        <w:t xml:space="preserve"> </w:t>
      </w:r>
      <w:r w:rsidRPr="004556C7">
        <w:t xml:space="preserve">Graph 3 shows </w:t>
      </w:r>
      <w:r w:rsidR="00EE2A5F" w:rsidRPr="00EE2A5F">
        <w:rPr>
          <w:b/>
        </w:rPr>
        <w:t>the Republic of</w:t>
      </w:r>
      <w:r w:rsidR="00EE2A5F">
        <w:t xml:space="preserve"> </w:t>
      </w:r>
      <w:r w:rsidRPr="004556C7">
        <w:rPr>
          <w:b/>
        </w:rPr>
        <w:t>Korea</w:t>
      </w:r>
      <w:r w:rsidRPr="004556C7">
        <w:t xml:space="preserve"> gaining on the OECD average, </w:t>
      </w:r>
      <w:r w:rsidRPr="004556C7">
        <w:rPr>
          <w:b/>
        </w:rPr>
        <w:t>Hong Kong</w:t>
      </w:r>
      <w:r w:rsidR="00D632CD">
        <w:rPr>
          <w:b/>
        </w:rPr>
        <w:t>,</w:t>
      </w:r>
      <w:r w:rsidRPr="004556C7">
        <w:rPr>
          <w:b/>
        </w:rPr>
        <w:t xml:space="preserve"> China</w:t>
      </w:r>
      <w:r w:rsidRPr="004556C7">
        <w:t xml:space="preserve"> and </w:t>
      </w:r>
      <w:bookmarkStart w:id="1" w:name="_Hlk535398514"/>
      <w:r w:rsidR="00211ECA" w:rsidRPr="00211ECA">
        <w:rPr>
          <w:b/>
        </w:rPr>
        <w:t xml:space="preserve">the </w:t>
      </w:r>
      <w:r w:rsidR="008D4B83">
        <w:rPr>
          <w:b/>
        </w:rPr>
        <w:t xml:space="preserve">Kingdom of </w:t>
      </w:r>
      <w:r w:rsidRPr="004556C7">
        <w:rPr>
          <w:b/>
        </w:rPr>
        <w:t>Saudi Arabia</w:t>
      </w:r>
      <w:r w:rsidRPr="004556C7">
        <w:t xml:space="preserve"> </w:t>
      </w:r>
      <w:bookmarkEnd w:id="1"/>
      <w:r w:rsidRPr="004556C7">
        <w:t xml:space="preserve">outpacing the OECD average, and </w:t>
      </w:r>
      <w:r w:rsidRPr="004556C7">
        <w:rPr>
          <w:b/>
        </w:rPr>
        <w:t>Singapore</w:t>
      </w:r>
      <w:r w:rsidRPr="004556C7">
        <w:t xml:space="preserve"> vaulting above the stratospheric levels of </w:t>
      </w:r>
      <w:r w:rsidR="00211ECA" w:rsidRPr="00211ECA">
        <w:rPr>
          <w:b/>
        </w:rPr>
        <w:t>the State of</w:t>
      </w:r>
      <w:r w:rsidR="00211ECA" w:rsidRPr="00211ECA">
        <w:t xml:space="preserve"> </w:t>
      </w:r>
      <w:r w:rsidRPr="004556C7">
        <w:rPr>
          <w:b/>
        </w:rPr>
        <w:t>Kuwait</w:t>
      </w:r>
      <w:r w:rsidRPr="004556C7">
        <w:t xml:space="preserve"> and </w:t>
      </w:r>
      <w:r w:rsidRPr="004556C7">
        <w:rPr>
          <w:b/>
        </w:rPr>
        <w:t>Brunei Darussalam</w:t>
      </w:r>
      <w:r w:rsidRPr="004556C7">
        <w:t>.</w:t>
      </w:r>
    </w:p>
    <w:p w:rsidR="004556C7" w:rsidRPr="004556C7" w:rsidRDefault="004556C7" w:rsidP="004556C7">
      <w:pPr>
        <w:pStyle w:val="BodyText"/>
      </w:pPr>
      <w:r w:rsidRPr="004556C7">
        <w:t>Sectoral employment data points to Members</w:t>
      </w:r>
      <w:r w:rsidR="00E919A3">
        <w:t>'</w:t>
      </w:r>
      <w:r w:rsidRPr="004556C7">
        <w:t xml:space="preserve"> different levels of success in moving the workforce away from agriculture.</w:t>
      </w:r>
      <w:r w:rsidR="0000527C" w:rsidRPr="004556C7">
        <w:t xml:space="preserve"> </w:t>
      </w:r>
      <w:r w:rsidRPr="004556C7">
        <w:t xml:space="preserve">As seen in Graph 4, the share of employment in agriculture as a share of total employment in </w:t>
      </w:r>
      <w:r w:rsidRPr="004556C7">
        <w:rPr>
          <w:b/>
        </w:rPr>
        <w:t>Sub-Saharan Africa</w:t>
      </w:r>
      <w:r w:rsidRPr="004556C7">
        <w:t xml:space="preserve"> and in </w:t>
      </w:r>
      <w:proofErr w:type="spellStart"/>
      <w:r w:rsidRPr="004556C7">
        <w:rPr>
          <w:b/>
        </w:rPr>
        <w:t>LDCs</w:t>
      </w:r>
      <w:proofErr w:type="spellEnd"/>
      <w:r w:rsidRPr="004556C7">
        <w:t xml:space="preserve"> fell by 15 percent and 20 percent, respectively, between 1995 and 2017. </w:t>
      </w:r>
      <w:r w:rsidRPr="004556C7">
        <w:rPr>
          <w:b/>
        </w:rPr>
        <w:t>India</w:t>
      </w:r>
      <w:r w:rsidR="00E919A3">
        <w:rPr>
          <w:b/>
        </w:rPr>
        <w:t>'</w:t>
      </w:r>
      <w:r w:rsidRPr="004556C7">
        <w:rPr>
          <w:b/>
        </w:rPr>
        <w:t>s</w:t>
      </w:r>
      <w:r w:rsidRPr="004556C7">
        <w:t xml:space="preserve"> figure fell by 30 percent.</w:t>
      </w:r>
      <w:r w:rsidR="0000527C" w:rsidRPr="004556C7">
        <w:t xml:space="preserve"> </w:t>
      </w:r>
      <w:r w:rsidRPr="004556C7">
        <w:t xml:space="preserve">Meanwhile, </w:t>
      </w:r>
      <w:r w:rsidRPr="004556C7">
        <w:rPr>
          <w:b/>
        </w:rPr>
        <w:t>China</w:t>
      </w:r>
      <w:r w:rsidR="00E919A3">
        <w:rPr>
          <w:b/>
        </w:rPr>
        <w:t>'</w:t>
      </w:r>
      <w:r w:rsidRPr="004556C7">
        <w:rPr>
          <w:b/>
        </w:rPr>
        <w:t>s</w:t>
      </w:r>
      <w:r w:rsidRPr="004556C7">
        <w:t xml:space="preserve"> share of employment in agriculture fell by nearly two-thirds – a pace only exceeded by 13 much smaller economies.</w:t>
      </w:r>
      <w:r w:rsidR="0000527C" w:rsidRPr="004556C7">
        <w:t xml:space="preserve"> </w:t>
      </w:r>
      <w:r w:rsidRPr="004556C7">
        <w:t xml:space="preserve">Shares for </w:t>
      </w:r>
      <w:r w:rsidRPr="004556C7">
        <w:rPr>
          <w:b/>
        </w:rPr>
        <w:t xml:space="preserve">Chile, </w:t>
      </w:r>
      <w:r w:rsidR="00EE2A5F">
        <w:rPr>
          <w:b/>
        </w:rPr>
        <w:t xml:space="preserve">the Republic of </w:t>
      </w:r>
      <w:r w:rsidRPr="004556C7">
        <w:rPr>
          <w:b/>
        </w:rPr>
        <w:t>Korea</w:t>
      </w:r>
      <w:r w:rsidRPr="004556C7">
        <w:t xml:space="preserve">, and </w:t>
      </w:r>
      <w:r w:rsidRPr="004556C7">
        <w:rPr>
          <w:b/>
        </w:rPr>
        <w:t>South Africa</w:t>
      </w:r>
      <w:r w:rsidRPr="004556C7">
        <w:t xml:space="preserve"> also fell sharply, pulling nearly even with the OECD</w:t>
      </w:r>
      <w:r w:rsidR="00E919A3">
        <w:t>'</w:t>
      </w:r>
      <w:r w:rsidRPr="004556C7">
        <w:t>s average share.</w:t>
      </w:r>
      <w:r w:rsidR="0000527C" w:rsidRPr="004556C7">
        <w:t xml:space="preserve"> </w:t>
      </w:r>
      <w:r w:rsidRPr="004556C7">
        <w:t xml:space="preserve">The shares for </w:t>
      </w:r>
      <w:r w:rsidRPr="004556C7">
        <w:rPr>
          <w:b/>
        </w:rPr>
        <w:t>Singapore</w:t>
      </w:r>
      <w:r w:rsidR="00D632CD">
        <w:rPr>
          <w:b/>
        </w:rPr>
        <w:t>;</w:t>
      </w:r>
      <w:r w:rsidRPr="004556C7">
        <w:rPr>
          <w:b/>
        </w:rPr>
        <w:t xml:space="preserve"> Hong Kong</w:t>
      </w:r>
      <w:r w:rsidR="00D632CD">
        <w:rPr>
          <w:b/>
        </w:rPr>
        <w:t>,</w:t>
      </w:r>
      <w:r w:rsidRPr="004556C7">
        <w:rPr>
          <w:b/>
        </w:rPr>
        <w:t xml:space="preserve"> China</w:t>
      </w:r>
      <w:r w:rsidR="00D632CD">
        <w:rPr>
          <w:b/>
        </w:rPr>
        <w:t>;</w:t>
      </w:r>
      <w:r w:rsidRPr="004556C7">
        <w:rPr>
          <w:b/>
        </w:rPr>
        <w:t xml:space="preserve"> Argentina</w:t>
      </w:r>
      <w:r w:rsidR="00D632CD">
        <w:rPr>
          <w:b/>
        </w:rPr>
        <w:t>;</w:t>
      </w:r>
      <w:r w:rsidRPr="004556C7">
        <w:rPr>
          <w:b/>
        </w:rPr>
        <w:t xml:space="preserve"> Bahrain</w:t>
      </w:r>
      <w:r w:rsidR="00D632CD">
        <w:rPr>
          <w:b/>
        </w:rPr>
        <w:t>;</w:t>
      </w:r>
      <w:r w:rsidRPr="004556C7">
        <w:rPr>
          <w:b/>
        </w:rPr>
        <w:t xml:space="preserve"> Israel</w:t>
      </w:r>
      <w:r w:rsidR="00D632CD">
        <w:rPr>
          <w:b/>
        </w:rPr>
        <w:t>;</w:t>
      </w:r>
      <w:r w:rsidRPr="004556C7">
        <w:rPr>
          <w:b/>
        </w:rPr>
        <w:t xml:space="preserve"> </w:t>
      </w:r>
      <w:r w:rsidRPr="004556C7">
        <w:t xml:space="preserve">and </w:t>
      </w:r>
      <w:r w:rsidRPr="004556C7">
        <w:rPr>
          <w:b/>
        </w:rPr>
        <w:t>Qatar</w:t>
      </w:r>
      <w:r w:rsidRPr="004556C7">
        <w:t xml:space="preserve"> remain well below that of OECD members.</w:t>
      </w:r>
    </w:p>
    <w:p w:rsidR="004556C7" w:rsidRPr="004556C7" w:rsidRDefault="004556C7" w:rsidP="004556C7">
      <w:pPr>
        <w:pStyle w:val="BodyText"/>
      </w:pPr>
      <w:r w:rsidRPr="004556C7">
        <w:t xml:space="preserve">Graph 5 shows the continued rise of </w:t>
      </w:r>
      <w:r w:rsidRPr="004556C7">
        <w:rPr>
          <w:b/>
        </w:rPr>
        <w:t>China</w:t>
      </w:r>
      <w:r w:rsidRPr="004556C7">
        <w:t xml:space="preserve"> and </w:t>
      </w:r>
      <w:r w:rsidRPr="004556C7">
        <w:rPr>
          <w:b/>
        </w:rPr>
        <w:t>India</w:t>
      </w:r>
      <w:r w:rsidRPr="004556C7">
        <w:t xml:space="preserve"> as agricultural powers.</w:t>
      </w:r>
      <w:r w:rsidR="0000527C" w:rsidRPr="004556C7">
        <w:t xml:space="preserve"> </w:t>
      </w:r>
      <w:r w:rsidRPr="004556C7">
        <w:t xml:space="preserve">As of 2016, </w:t>
      </w:r>
      <w:r w:rsidRPr="004556C7">
        <w:rPr>
          <w:b/>
        </w:rPr>
        <w:t>China</w:t>
      </w:r>
      <w:r w:rsidRPr="004556C7">
        <w:t xml:space="preserve"> and </w:t>
      </w:r>
      <w:r w:rsidRPr="004556C7">
        <w:rPr>
          <w:b/>
        </w:rPr>
        <w:t>India</w:t>
      </w:r>
      <w:r w:rsidRPr="004556C7">
        <w:t xml:space="preserve"> had the largest share of global agricultural value added</w:t>
      </w:r>
      <w:r w:rsidR="00EC013D">
        <w:t xml:space="preserve"> </w:t>
      </w:r>
      <w:r w:rsidRPr="004556C7">
        <w:t>—</w:t>
      </w:r>
      <w:r w:rsidR="00EC013D">
        <w:t xml:space="preserve"> </w:t>
      </w:r>
      <w:r w:rsidRPr="004556C7">
        <w:t>the net output of the agricultural sector after adding up all outputs and subtracting intermediate inputs</w:t>
      </w:r>
      <w:r w:rsidR="00EC013D">
        <w:t xml:space="preserve"> </w:t>
      </w:r>
      <w:r w:rsidRPr="004556C7">
        <w:t>—</w:t>
      </w:r>
      <w:r w:rsidR="00EC013D">
        <w:t xml:space="preserve"> </w:t>
      </w:r>
      <w:r w:rsidRPr="004556C7">
        <w:t>at more than 24 percent and 11 percent, respectively.</w:t>
      </w:r>
      <w:r w:rsidR="0000527C" w:rsidRPr="004556C7">
        <w:t xml:space="preserve"> </w:t>
      </w:r>
      <w:r w:rsidRPr="004556C7">
        <w:t xml:space="preserve">This data suggests China and India experienced massive improvements in agricultural productivity between 1995 and 2016, as a smaller pool of labor produced significantly higher </w:t>
      </w:r>
      <w:proofErr w:type="gramStart"/>
      <w:r w:rsidRPr="004556C7">
        <w:t>value added</w:t>
      </w:r>
      <w:proofErr w:type="gramEnd"/>
      <w:r w:rsidRPr="004556C7">
        <w:t xml:space="preserve"> output.</w:t>
      </w:r>
      <w:r w:rsidR="0000527C" w:rsidRPr="004556C7">
        <w:t xml:space="preserve"> </w:t>
      </w:r>
      <w:r w:rsidRPr="004556C7">
        <w:t xml:space="preserve">Meanwhile, the </w:t>
      </w:r>
      <w:r w:rsidRPr="004556C7">
        <w:rPr>
          <w:b/>
        </w:rPr>
        <w:t>EU</w:t>
      </w:r>
      <w:r w:rsidR="00E919A3">
        <w:rPr>
          <w:b/>
        </w:rPr>
        <w:t>'</w:t>
      </w:r>
      <w:r w:rsidRPr="004556C7">
        <w:rPr>
          <w:b/>
        </w:rPr>
        <w:t>s</w:t>
      </w:r>
      <w:r w:rsidRPr="004556C7">
        <w:t xml:space="preserve"> and </w:t>
      </w:r>
      <w:r w:rsidRPr="004556C7">
        <w:rPr>
          <w:b/>
        </w:rPr>
        <w:t>Japan</w:t>
      </w:r>
      <w:r w:rsidR="00E919A3">
        <w:rPr>
          <w:b/>
        </w:rPr>
        <w:t>'</w:t>
      </w:r>
      <w:r w:rsidRPr="004556C7">
        <w:rPr>
          <w:b/>
        </w:rPr>
        <w:t>s</w:t>
      </w:r>
      <w:r w:rsidRPr="004556C7">
        <w:t xml:space="preserve"> shares of global agricultural value added fell sharply from 1997 to 2016.</w:t>
      </w:r>
      <w:r w:rsidR="0000527C" w:rsidRPr="004556C7">
        <w:t xml:space="preserve"> </w:t>
      </w:r>
      <w:r w:rsidRPr="004556C7">
        <w:t xml:space="preserve">The </w:t>
      </w:r>
      <w:proofErr w:type="spellStart"/>
      <w:r w:rsidRPr="004556C7">
        <w:rPr>
          <w:b/>
        </w:rPr>
        <w:t>LDCs</w:t>
      </w:r>
      <w:proofErr w:type="spellEnd"/>
      <w:r w:rsidR="00E919A3">
        <w:t>'</w:t>
      </w:r>
      <w:r w:rsidRPr="004556C7">
        <w:t xml:space="preserve"> share increased, but only modestly. </w:t>
      </w:r>
    </w:p>
    <w:p w:rsidR="004556C7" w:rsidRPr="004556C7" w:rsidRDefault="004556C7" w:rsidP="004556C7">
      <w:pPr>
        <w:pStyle w:val="BodyText"/>
      </w:pPr>
      <w:r w:rsidRPr="004556C7">
        <w:t>Urbanization has a role to play in economic and social progress, and data trends since 1995 broadly track with economic indicators.</w:t>
      </w:r>
      <w:r w:rsidR="0000527C" w:rsidRPr="004556C7">
        <w:t xml:space="preserve"> </w:t>
      </w:r>
      <w:r w:rsidRPr="004556C7">
        <w:t xml:space="preserve">In 1995, </w:t>
      </w:r>
      <w:r w:rsidRPr="004556C7">
        <w:rPr>
          <w:b/>
        </w:rPr>
        <w:t>China</w:t>
      </w:r>
      <w:r w:rsidR="00E919A3">
        <w:rPr>
          <w:b/>
        </w:rPr>
        <w:t>'</w:t>
      </w:r>
      <w:r w:rsidRPr="004556C7">
        <w:rPr>
          <w:b/>
        </w:rPr>
        <w:t>s</w:t>
      </w:r>
      <w:r w:rsidRPr="004556C7">
        <w:t xml:space="preserve"> urban population, as a share of its total population, was </w:t>
      </w:r>
      <w:proofErr w:type="gramStart"/>
      <w:r w:rsidRPr="004556C7">
        <w:t>similar to</w:t>
      </w:r>
      <w:proofErr w:type="gramEnd"/>
      <w:r w:rsidRPr="004556C7">
        <w:t xml:space="preserve"> that of </w:t>
      </w:r>
      <w:r w:rsidRPr="004556C7">
        <w:rPr>
          <w:b/>
        </w:rPr>
        <w:t>Pakistan</w:t>
      </w:r>
      <w:r w:rsidR="002679D8">
        <w:rPr>
          <w:b/>
        </w:rPr>
        <w:t>;</w:t>
      </w:r>
      <w:r w:rsidRPr="004556C7">
        <w:rPr>
          <w:b/>
        </w:rPr>
        <w:t xml:space="preserve"> Thailand</w:t>
      </w:r>
      <w:r w:rsidR="002679D8">
        <w:rPr>
          <w:b/>
        </w:rPr>
        <w:t>;</w:t>
      </w:r>
      <w:r w:rsidRPr="004556C7">
        <w:rPr>
          <w:b/>
        </w:rPr>
        <w:t xml:space="preserve"> Sub-Saharan Africa</w:t>
      </w:r>
      <w:r w:rsidR="002679D8">
        <w:rPr>
          <w:b/>
        </w:rPr>
        <w:t>;</w:t>
      </w:r>
      <w:r w:rsidRPr="004556C7">
        <w:t xml:space="preserve"> and </w:t>
      </w:r>
      <w:r w:rsidRPr="004556C7">
        <w:rPr>
          <w:b/>
        </w:rPr>
        <w:t>Tajikistan</w:t>
      </w:r>
      <w:r w:rsidRPr="004556C7">
        <w:t>, among others.</w:t>
      </w:r>
      <w:r w:rsidR="0000527C" w:rsidRPr="004556C7">
        <w:t xml:space="preserve"> </w:t>
      </w:r>
      <w:r w:rsidRPr="004556C7">
        <w:t xml:space="preserve">By 2017, </w:t>
      </w:r>
      <w:r w:rsidRPr="004556C7">
        <w:rPr>
          <w:b/>
        </w:rPr>
        <w:t>China</w:t>
      </w:r>
      <w:r w:rsidR="00E919A3">
        <w:rPr>
          <w:b/>
        </w:rPr>
        <w:t>'</w:t>
      </w:r>
      <w:r w:rsidRPr="004556C7">
        <w:rPr>
          <w:b/>
        </w:rPr>
        <w:t>s</w:t>
      </w:r>
      <w:r w:rsidRPr="004556C7">
        <w:t xml:space="preserve"> share had nearly doubled, far surpassing the shares of those countries as well as the average levels of middle-income countries and of the world.</w:t>
      </w:r>
      <w:r w:rsidR="0000527C" w:rsidRPr="004556C7">
        <w:t xml:space="preserve"> </w:t>
      </w:r>
      <w:r w:rsidRPr="004556C7">
        <w:t xml:space="preserve">Graph 7 also shows that the urban population shares of </w:t>
      </w:r>
      <w:r w:rsidRPr="004556C7">
        <w:rPr>
          <w:b/>
        </w:rPr>
        <w:t>Turkey</w:t>
      </w:r>
      <w:r w:rsidR="002679D8">
        <w:rPr>
          <w:b/>
        </w:rPr>
        <w:t>;</w:t>
      </w:r>
      <w:r w:rsidRPr="004556C7">
        <w:t xml:space="preserve"> </w:t>
      </w:r>
      <w:r w:rsidRPr="004556C7">
        <w:rPr>
          <w:b/>
        </w:rPr>
        <w:t>Malaysia</w:t>
      </w:r>
      <w:r w:rsidR="002679D8">
        <w:rPr>
          <w:b/>
        </w:rPr>
        <w:t>;</w:t>
      </w:r>
      <w:r w:rsidRPr="004556C7">
        <w:rPr>
          <w:b/>
        </w:rPr>
        <w:t xml:space="preserve"> Costa Rica</w:t>
      </w:r>
      <w:r w:rsidR="002679D8">
        <w:rPr>
          <w:b/>
        </w:rPr>
        <w:t>;</w:t>
      </w:r>
      <w:r w:rsidRPr="004556C7">
        <w:t xml:space="preserve"> and </w:t>
      </w:r>
      <w:r w:rsidRPr="004556C7">
        <w:rPr>
          <w:b/>
        </w:rPr>
        <w:t>Mexico</w:t>
      </w:r>
      <w:r w:rsidRPr="004556C7">
        <w:t xml:space="preserve"> neared the OECD member average, while the shares of </w:t>
      </w:r>
      <w:r w:rsidRPr="004556C7">
        <w:rPr>
          <w:b/>
        </w:rPr>
        <w:t>Colombia</w:t>
      </w:r>
      <w:r w:rsidRPr="004556C7">
        <w:t xml:space="preserve"> and </w:t>
      </w:r>
      <w:r w:rsidRPr="004556C7">
        <w:rPr>
          <w:b/>
        </w:rPr>
        <w:t>Oman</w:t>
      </w:r>
      <w:r w:rsidRPr="004556C7">
        <w:t xml:space="preserve"> surpassed the OECD member average during the same period.</w:t>
      </w:r>
      <w:r w:rsidR="0000527C" w:rsidRPr="004556C7">
        <w:t xml:space="preserve"> </w:t>
      </w:r>
      <w:r w:rsidRPr="004556C7">
        <w:t xml:space="preserve">The urban population shares of </w:t>
      </w:r>
      <w:r w:rsidR="00EE2A5F" w:rsidRPr="00EE2A5F">
        <w:rPr>
          <w:b/>
        </w:rPr>
        <w:t xml:space="preserve">the Republic of </w:t>
      </w:r>
      <w:r w:rsidRPr="004556C7">
        <w:rPr>
          <w:b/>
        </w:rPr>
        <w:t>Korea</w:t>
      </w:r>
      <w:r w:rsidR="002679D8">
        <w:rPr>
          <w:b/>
        </w:rPr>
        <w:t>;</w:t>
      </w:r>
      <w:r w:rsidRPr="004556C7">
        <w:rPr>
          <w:b/>
        </w:rPr>
        <w:t xml:space="preserve"> Chile</w:t>
      </w:r>
      <w:r w:rsidR="002679D8">
        <w:rPr>
          <w:b/>
        </w:rPr>
        <w:t>;</w:t>
      </w:r>
      <w:r w:rsidRPr="004556C7">
        <w:rPr>
          <w:b/>
        </w:rPr>
        <w:t xml:space="preserve"> Bahrain</w:t>
      </w:r>
      <w:r w:rsidR="002679D8">
        <w:rPr>
          <w:b/>
        </w:rPr>
        <w:t>;</w:t>
      </w:r>
      <w:r w:rsidRPr="004556C7">
        <w:rPr>
          <w:b/>
        </w:rPr>
        <w:t xml:space="preserve"> Argentina</w:t>
      </w:r>
      <w:r w:rsidR="002679D8">
        <w:rPr>
          <w:b/>
        </w:rPr>
        <w:t>;</w:t>
      </w:r>
      <w:r w:rsidRPr="004556C7">
        <w:t xml:space="preserve"> and </w:t>
      </w:r>
      <w:r w:rsidRPr="004556C7">
        <w:rPr>
          <w:b/>
        </w:rPr>
        <w:t>Israel</w:t>
      </w:r>
      <w:r w:rsidRPr="004556C7">
        <w:t xml:space="preserve"> exceeded the OECD member average throughout the period.</w:t>
      </w:r>
    </w:p>
    <w:p w:rsidR="004556C7" w:rsidRPr="004556C7" w:rsidRDefault="004556C7" w:rsidP="004556C7">
      <w:pPr>
        <w:pStyle w:val="Heading2"/>
      </w:pPr>
      <w:r w:rsidRPr="004556C7">
        <w:t>Trade</w:t>
      </w:r>
    </w:p>
    <w:p w:rsidR="004556C7" w:rsidRPr="004556C7" w:rsidRDefault="004556C7" w:rsidP="004556C7">
      <w:pPr>
        <w:pStyle w:val="Heading3"/>
      </w:pPr>
      <w:r w:rsidRPr="004556C7">
        <w:t>Total Exports</w:t>
      </w:r>
    </w:p>
    <w:p w:rsidR="004556C7" w:rsidRPr="004556C7" w:rsidRDefault="004556C7" w:rsidP="004556C7">
      <w:pPr>
        <w:pStyle w:val="BodyText"/>
      </w:pPr>
      <w:r w:rsidRPr="004556C7">
        <w:t>Trade data also points to increased differentiation among WTO self-declared developing country Members between 1995 and 2015.</w:t>
      </w:r>
      <w:r w:rsidR="0000527C" w:rsidRPr="004556C7">
        <w:t xml:space="preserve"> </w:t>
      </w:r>
      <w:r w:rsidRPr="004556C7">
        <w:t>Graph 7 shows certain Members</w:t>
      </w:r>
      <w:r w:rsidR="00E919A3">
        <w:t>'</w:t>
      </w:r>
      <w:r w:rsidRPr="004556C7">
        <w:t xml:space="preserve"> share of global exports of goods and services during that period.</w:t>
      </w:r>
      <w:r w:rsidR="0000527C" w:rsidRPr="004556C7">
        <w:t xml:space="preserve"> </w:t>
      </w:r>
      <w:r w:rsidRPr="004556C7">
        <w:t xml:space="preserve">The share of global exports of </w:t>
      </w:r>
      <w:proofErr w:type="spellStart"/>
      <w:r w:rsidRPr="004556C7">
        <w:rPr>
          <w:b/>
        </w:rPr>
        <w:t>LDCs</w:t>
      </w:r>
      <w:proofErr w:type="spellEnd"/>
      <w:r w:rsidRPr="004556C7">
        <w:t xml:space="preserve"> and </w:t>
      </w:r>
      <w:r w:rsidRPr="004556C7">
        <w:rPr>
          <w:b/>
        </w:rPr>
        <w:t>Sub-Saharan Africa</w:t>
      </w:r>
      <w:r w:rsidRPr="004556C7">
        <w:t xml:space="preserve"> grew modestly but remained relatively low.</w:t>
      </w:r>
      <w:r w:rsidR="0000527C" w:rsidRPr="004556C7">
        <w:t xml:space="preserve"> </w:t>
      </w:r>
      <w:r w:rsidRPr="004556C7">
        <w:rPr>
          <w:b/>
        </w:rPr>
        <w:t>India</w:t>
      </w:r>
      <w:r w:rsidR="00E919A3">
        <w:rPr>
          <w:b/>
        </w:rPr>
        <w:t>'</w:t>
      </w:r>
      <w:r w:rsidRPr="004556C7">
        <w:rPr>
          <w:b/>
        </w:rPr>
        <w:t>s</w:t>
      </w:r>
      <w:r w:rsidRPr="004556C7">
        <w:t xml:space="preserve"> share,</w:t>
      </w:r>
      <w:r w:rsidRPr="004556C7" w:rsidDel="00903859">
        <w:t xml:space="preserve"> </w:t>
      </w:r>
      <w:r w:rsidRPr="004556C7">
        <w:t xml:space="preserve">which at the beginning of the period was very close to the </w:t>
      </w:r>
      <w:proofErr w:type="spellStart"/>
      <w:r w:rsidRPr="004556C7">
        <w:rPr>
          <w:b/>
        </w:rPr>
        <w:t>LDCs</w:t>
      </w:r>
      <w:proofErr w:type="spellEnd"/>
      <w:r w:rsidR="00E919A3">
        <w:rPr>
          <w:b/>
        </w:rPr>
        <w:t>'</w:t>
      </w:r>
      <w:r w:rsidRPr="004556C7">
        <w:t xml:space="preserve"> share, surpassed </w:t>
      </w:r>
      <w:r w:rsidRPr="004556C7">
        <w:rPr>
          <w:b/>
        </w:rPr>
        <w:t>Sub-Saharan Africa</w:t>
      </w:r>
      <w:r w:rsidR="00E919A3">
        <w:rPr>
          <w:b/>
        </w:rPr>
        <w:t>'</w:t>
      </w:r>
      <w:r w:rsidRPr="004556C7">
        <w:rPr>
          <w:b/>
        </w:rPr>
        <w:t>s</w:t>
      </w:r>
      <w:r w:rsidRPr="004556C7">
        <w:t xml:space="preserve"> share of global exports and is closing in on the shares of </w:t>
      </w:r>
      <w:r w:rsidRPr="004556C7">
        <w:rPr>
          <w:b/>
        </w:rPr>
        <w:t>Singapore</w:t>
      </w:r>
      <w:r w:rsidR="00D632CD">
        <w:rPr>
          <w:b/>
        </w:rPr>
        <w:t>;</w:t>
      </w:r>
      <w:r w:rsidRPr="004556C7">
        <w:t xml:space="preserve"> </w:t>
      </w:r>
      <w:r w:rsidRPr="004556C7">
        <w:rPr>
          <w:b/>
        </w:rPr>
        <w:t>Hong Kong</w:t>
      </w:r>
      <w:r w:rsidR="00D632CD">
        <w:rPr>
          <w:b/>
        </w:rPr>
        <w:t>,</w:t>
      </w:r>
      <w:r w:rsidRPr="004556C7">
        <w:rPr>
          <w:b/>
        </w:rPr>
        <w:t xml:space="preserve"> China</w:t>
      </w:r>
      <w:r w:rsidR="00D632CD">
        <w:rPr>
          <w:b/>
        </w:rPr>
        <w:t>;</w:t>
      </w:r>
      <w:r w:rsidRPr="004556C7">
        <w:t xml:space="preserve"> and </w:t>
      </w:r>
      <w:r w:rsidR="00EE2A5F" w:rsidRPr="00EE2A5F">
        <w:rPr>
          <w:b/>
        </w:rPr>
        <w:t>the Republic of</w:t>
      </w:r>
      <w:r w:rsidR="00EE2A5F">
        <w:t xml:space="preserve"> </w:t>
      </w:r>
      <w:r w:rsidRPr="004556C7">
        <w:rPr>
          <w:b/>
        </w:rPr>
        <w:t>Korea</w:t>
      </w:r>
      <w:r w:rsidRPr="004556C7">
        <w:t>.</w:t>
      </w:r>
      <w:r w:rsidR="0000527C" w:rsidRPr="004556C7">
        <w:t xml:space="preserve"> </w:t>
      </w:r>
      <w:r w:rsidRPr="004556C7">
        <w:rPr>
          <w:b/>
        </w:rPr>
        <w:t>China</w:t>
      </w:r>
      <w:r w:rsidR="00E919A3">
        <w:rPr>
          <w:b/>
        </w:rPr>
        <w:t>'</w:t>
      </w:r>
      <w:r w:rsidRPr="004556C7">
        <w:rPr>
          <w:b/>
        </w:rPr>
        <w:t>s</w:t>
      </w:r>
      <w:r w:rsidRPr="004556C7">
        <w:t xml:space="preserve"> share of global exports jumped five-fold to surpass </w:t>
      </w:r>
      <w:r w:rsidRPr="004556C7">
        <w:rPr>
          <w:b/>
        </w:rPr>
        <w:t>Japan</w:t>
      </w:r>
      <w:r w:rsidR="00E919A3">
        <w:rPr>
          <w:b/>
        </w:rPr>
        <w:t>'</w:t>
      </w:r>
      <w:r w:rsidRPr="004556C7">
        <w:rPr>
          <w:b/>
        </w:rPr>
        <w:t>s</w:t>
      </w:r>
      <w:r w:rsidRPr="004556C7">
        <w:t xml:space="preserve"> share and</w:t>
      </w:r>
      <w:r w:rsidR="00EC013D">
        <w:t xml:space="preserve"> </w:t>
      </w:r>
      <w:r w:rsidRPr="004556C7">
        <w:t>—</w:t>
      </w:r>
      <w:r w:rsidR="00EC013D">
        <w:t xml:space="preserve"> </w:t>
      </w:r>
      <w:r w:rsidRPr="004556C7">
        <w:t>for several years</w:t>
      </w:r>
      <w:r w:rsidR="00EC013D">
        <w:t xml:space="preserve"> </w:t>
      </w:r>
      <w:r w:rsidRPr="004556C7">
        <w:t>—</w:t>
      </w:r>
      <w:r w:rsidR="00EC013D">
        <w:t xml:space="preserve"> </w:t>
      </w:r>
      <w:r w:rsidRPr="004556C7">
        <w:t xml:space="preserve">the </w:t>
      </w:r>
      <w:r w:rsidRPr="004556C7">
        <w:rPr>
          <w:b/>
        </w:rPr>
        <w:t>United States</w:t>
      </w:r>
      <w:r w:rsidR="00E919A3">
        <w:rPr>
          <w:b/>
        </w:rPr>
        <w:t>'</w:t>
      </w:r>
      <w:r w:rsidRPr="004556C7">
        <w:t xml:space="preserve"> share.</w:t>
      </w:r>
      <w:r w:rsidR="0000527C" w:rsidRPr="004556C7">
        <w:t xml:space="preserve"> </w:t>
      </w:r>
      <w:r w:rsidRPr="004556C7">
        <w:t xml:space="preserve">Meanwhile, the shares of the </w:t>
      </w:r>
      <w:r w:rsidRPr="004556C7">
        <w:rPr>
          <w:b/>
        </w:rPr>
        <w:t>United States</w:t>
      </w:r>
      <w:r w:rsidRPr="004556C7">
        <w:t xml:space="preserve">, </w:t>
      </w:r>
      <w:r w:rsidRPr="004556C7">
        <w:rPr>
          <w:b/>
        </w:rPr>
        <w:t>EU</w:t>
      </w:r>
      <w:r w:rsidRPr="004556C7">
        <w:t>, and</w:t>
      </w:r>
      <w:r w:rsidRPr="004556C7">
        <w:rPr>
          <w:b/>
        </w:rPr>
        <w:t xml:space="preserve"> Japan</w:t>
      </w:r>
      <w:r w:rsidRPr="004556C7">
        <w:t xml:space="preserve"> dropped significantly.</w:t>
      </w:r>
    </w:p>
    <w:p w:rsidR="004556C7" w:rsidRPr="004556C7" w:rsidRDefault="004556C7" w:rsidP="004556C7">
      <w:pPr>
        <w:pStyle w:val="BodyText"/>
      </w:pPr>
      <w:r w:rsidRPr="004556C7">
        <w:lastRenderedPageBreak/>
        <w:t>Graphs 8 and 9 illustrate sweeping changes in Members</w:t>
      </w:r>
      <w:r w:rsidR="00E919A3">
        <w:t>'</w:t>
      </w:r>
      <w:r w:rsidRPr="004556C7">
        <w:t xml:space="preserve"> share of global exports of goods between 1995 and 2017.</w:t>
      </w:r>
      <w:r w:rsidR="0000527C" w:rsidRPr="004556C7">
        <w:t xml:space="preserve"> </w:t>
      </w:r>
      <w:r w:rsidRPr="004556C7">
        <w:rPr>
          <w:b/>
        </w:rPr>
        <w:t>China</w:t>
      </w:r>
      <w:r w:rsidR="00E919A3">
        <w:rPr>
          <w:b/>
        </w:rPr>
        <w:t>'</w:t>
      </w:r>
      <w:r w:rsidRPr="004556C7">
        <w:rPr>
          <w:b/>
        </w:rPr>
        <w:t>s</w:t>
      </w:r>
      <w:r w:rsidRPr="004556C7">
        <w:t xml:space="preserve"> share jumped five-fold, particularly in the first 14 years after its WTO accession, making </w:t>
      </w:r>
      <w:r w:rsidRPr="004556C7">
        <w:rPr>
          <w:b/>
        </w:rPr>
        <w:t>China</w:t>
      </w:r>
      <w:r w:rsidRPr="004556C7">
        <w:t xml:space="preserve"> the largest global exporter of goods since 2008.</w:t>
      </w:r>
      <w:r w:rsidR="0000527C" w:rsidRPr="004556C7">
        <w:t xml:space="preserve"> </w:t>
      </w:r>
      <w:r w:rsidRPr="004556C7">
        <w:rPr>
          <w:b/>
        </w:rPr>
        <w:t>Viet</w:t>
      </w:r>
      <w:r w:rsidR="008D4B83">
        <w:rPr>
          <w:b/>
        </w:rPr>
        <w:t xml:space="preserve"> N</w:t>
      </w:r>
      <w:r w:rsidRPr="004556C7">
        <w:rPr>
          <w:b/>
        </w:rPr>
        <w:t>am</w:t>
      </w:r>
      <w:r w:rsidR="002679D8">
        <w:rPr>
          <w:b/>
        </w:rPr>
        <w:t>;</w:t>
      </w:r>
      <w:r w:rsidRPr="004556C7">
        <w:rPr>
          <w:b/>
        </w:rPr>
        <w:t xml:space="preserve"> India</w:t>
      </w:r>
      <w:r w:rsidR="002679D8">
        <w:rPr>
          <w:b/>
        </w:rPr>
        <w:t>;</w:t>
      </w:r>
      <w:r w:rsidRPr="004556C7">
        <w:rPr>
          <w:b/>
        </w:rPr>
        <w:t xml:space="preserve"> Mexico</w:t>
      </w:r>
      <w:r w:rsidR="002679D8">
        <w:rPr>
          <w:b/>
        </w:rPr>
        <w:t>;</w:t>
      </w:r>
      <w:r w:rsidRPr="004556C7">
        <w:rPr>
          <w:b/>
        </w:rPr>
        <w:t xml:space="preserve"> Turkey</w:t>
      </w:r>
      <w:r w:rsidR="002679D8">
        <w:rPr>
          <w:b/>
        </w:rPr>
        <w:t>;</w:t>
      </w:r>
      <w:r w:rsidRPr="004556C7">
        <w:rPr>
          <w:b/>
        </w:rPr>
        <w:t xml:space="preserve"> </w:t>
      </w:r>
      <w:r w:rsidRPr="004556C7">
        <w:t>and</w:t>
      </w:r>
      <w:r w:rsidRPr="004556C7">
        <w:rPr>
          <w:b/>
        </w:rPr>
        <w:t xml:space="preserve"> </w:t>
      </w:r>
      <w:r w:rsidR="00EE2A5F">
        <w:rPr>
          <w:b/>
        </w:rPr>
        <w:t xml:space="preserve">the Republic of </w:t>
      </w:r>
      <w:r w:rsidRPr="004556C7">
        <w:rPr>
          <w:b/>
        </w:rPr>
        <w:t>Korea</w:t>
      </w:r>
      <w:r w:rsidRPr="004556C7">
        <w:t xml:space="preserve"> registered significant gains.</w:t>
      </w:r>
      <w:r w:rsidR="0000527C" w:rsidRPr="004556C7">
        <w:t xml:space="preserve"> </w:t>
      </w:r>
      <w:r w:rsidRPr="004556C7">
        <w:t xml:space="preserve">In 1995, </w:t>
      </w:r>
      <w:r w:rsidRPr="004556C7">
        <w:rPr>
          <w:b/>
        </w:rPr>
        <w:t>India</w:t>
      </w:r>
      <w:r w:rsidR="00E919A3">
        <w:rPr>
          <w:b/>
        </w:rPr>
        <w:t>'</w:t>
      </w:r>
      <w:r w:rsidRPr="004556C7">
        <w:rPr>
          <w:b/>
        </w:rPr>
        <w:t>s</w:t>
      </w:r>
      <w:r w:rsidRPr="004556C7">
        <w:t xml:space="preserve"> share was less than half of the share of </w:t>
      </w:r>
      <w:r w:rsidRPr="004556C7">
        <w:rPr>
          <w:b/>
        </w:rPr>
        <w:t>Sub-Saharan Africa</w:t>
      </w:r>
      <w:r w:rsidRPr="004556C7">
        <w:t xml:space="preserve">, but it had caught up to </w:t>
      </w:r>
      <w:r w:rsidRPr="004556C7">
        <w:rPr>
          <w:b/>
        </w:rPr>
        <w:t>Sub-Saharan Africa</w:t>
      </w:r>
      <w:r w:rsidR="00E919A3">
        <w:rPr>
          <w:b/>
        </w:rPr>
        <w:t>'</w:t>
      </w:r>
      <w:r w:rsidRPr="004556C7">
        <w:rPr>
          <w:b/>
        </w:rPr>
        <w:t>s</w:t>
      </w:r>
      <w:r w:rsidRPr="004556C7">
        <w:t xml:space="preserve"> share by 2016.</w:t>
      </w:r>
      <w:r w:rsidR="0000527C" w:rsidRPr="004556C7">
        <w:t xml:space="preserve"> </w:t>
      </w:r>
      <w:r w:rsidRPr="004556C7">
        <w:t xml:space="preserve">Meanwhile, the shares of </w:t>
      </w:r>
      <w:r w:rsidRPr="004556C7">
        <w:rPr>
          <w:b/>
        </w:rPr>
        <w:t>Sub-Saharan Africa</w:t>
      </w:r>
      <w:r w:rsidRPr="004556C7">
        <w:t xml:space="preserve"> and of </w:t>
      </w:r>
      <w:proofErr w:type="spellStart"/>
      <w:r w:rsidRPr="004556C7">
        <w:rPr>
          <w:b/>
        </w:rPr>
        <w:t>LDCs</w:t>
      </w:r>
      <w:proofErr w:type="spellEnd"/>
      <w:r w:rsidRPr="004556C7">
        <w:t xml:space="preserve"> grew only modestly between 1995 and 2016 and peaked in 2011 and 2014, respectively.</w:t>
      </w:r>
      <w:r w:rsidR="0000527C" w:rsidRPr="004556C7">
        <w:t xml:space="preserve"> </w:t>
      </w:r>
      <w:r w:rsidRPr="004556C7">
        <w:t xml:space="preserve">The shares of the </w:t>
      </w:r>
      <w:r w:rsidRPr="004556C7">
        <w:rPr>
          <w:b/>
        </w:rPr>
        <w:t>United States</w:t>
      </w:r>
      <w:r w:rsidR="002679D8">
        <w:rPr>
          <w:b/>
        </w:rPr>
        <w:t>;</w:t>
      </w:r>
      <w:r w:rsidRPr="004556C7">
        <w:t xml:space="preserve"> </w:t>
      </w:r>
      <w:r w:rsidRPr="004556C7">
        <w:rPr>
          <w:b/>
        </w:rPr>
        <w:t>Germany</w:t>
      </w:r>
      <w:r w:rsidR="002679D8">
        <w:rPr>
          <w:b/>
        </w:rPr>
        <w:t>;</w:t>
      </w:r>
      <w:r w:rsidRPr="004556C7">
        <w:t xml:space="preserve"> </w:t>
      </w:r>
      <w:r w:rsidRPr="004556C7">
        <w:rPr>
          <w:b/>
        </w:rPr>
        <w:t>Japan</w:t>
      </w:r>
      <w:r w:rsidR="002679D8">
        <w:rPr>
          <w:b/>
        </w:rPr>
        <w:t>;</w:t>
      </w:r>
      <w:r w:rsidRPr="004556C7">
        <w:rPr>
          <w:b/>
        </w:rPr>
        <w:t xml:space="preserve"> the United Kingdom (UK)</w:t>
      </w:r>
      <w:r w:rsidRPr="004556C7">
        <w:t xml:space="preserve">, and </w:t>
      </w:r>
      <w:r w:rsidRPr="004556C7">
        <w:rPr>
          <w:b/>
        </w:rPr>
        <w:t xml:space="preserve">France </w:t>
      </w:r>
      <w:r w:rsidRPr="004556C7">
        <w:t>all decreased, particularly after 2000.</w:t>
      </w:r>
      <w:r w:rsidR="0000527C" w:rsidRPr="004556C7">
        <w:t xml:space="preserve"> </w:t>
      </w:r>
      <w:r w:rsidRPr="004556C7">
        <w:t xml:space="preserve">The shares of </w:t>
      </w:r>
      <w:r w:rsidRPr="004556C7">
        <w:rPr>
          <w:b/>
        </w:rPr>
        <w:t>Japan</w:t>
      </w:r>
      <w:r w:rsidRPr="004556C7">
        <w:t xml:space="preserve"> and the </w:t>
      </w:r>
      <w:r w:rsidRPr="004556C7">
        <w:rPr>
          <w:b/>
        </w:rPr>
        <w:t>UK</w:t>
      </w:r>
      <w:r w:rsidRPr="004556C7">
        <w:t xml:space="preserve"> fell by nearly half; the </w:t>
      </w:r>
      <w:r w:rsidRPr="004556C7">
        <w:rPr>
          <w:b/>
        </w:rPr>
        <w:t>EU</w:t>
      </w:r>
      <w:r w:rsidR="00E919A3">
        <w:rPr>
          <w:b/>
        </w:rPr>
        <w:t>'</w:t>
      </w:r>
      <w:r w:rsidRPr="004556C7">
        <w:rPr>
          <w:b/>
        </w:rPr>
        <w:t>s</w:t>
      </w:r>
      <w:r w:rsidRPr="004556C7">
        <w:t xml:space="preserve"> overall share declined by more than one-fifth.</w:t>
      </w:r>
    </w:p>
    <w:p w:rsidR="004556C7" w:rsidRPr="004556C7" w:rsidRDefault="004556C7" w:rsidP="004556C7">
      <w:pPr>
        <w:pStyle w:val="BodyText"/>
      </w:pPr>
      <w:r w:rsidRPr="004556C7">
        <w:t>Export volume and value indices from 2000 to 2016, as shown in Graphs 10 and 11, tell a similar story of increasing differentiation among many WTO Members.</w:t>
      </w:r>
      <w:r w:rsidR="0000527C" w:rsidRPr="004556C7">
        <w:t xml:space="preserve"> </w:t>
      </w:r>
      <w:r w:rsidRPr="004556C7">
        <w:rPr>
          <w:b/>
        </w:rPr>
        <w:t>China</w:t>
      </w:r>
      <w:r w:rsidRPr="004556C7">
        <w:t xml:space="preserve">, </w:t>
      </w:r>
      <w:r w:rsidRPr="004556C7">
        <w:rPr>
          <w:b/>
        </w:rPr>
        <w:t>India</w:t>
      </w:r>
      <w:r w:rsidRPr="004556C7">
        <w:t xml:space="preserve">, and </w:t>
      </w:r>
      <w:r w:rsidRPr="004556C7">
        <w:rPr>
          <w:b/>
        </w:rPr>
        <w:t>Viet</w:t>
      </w:r>
      <w:r w:rsidR="008D4B83">
        <w:rPr>
          <w:b/>
        </w:rPr>
        <w:t xml:space="preserve"> N</w:t>
      </w:r>
      <w:r w:rsidRPr="004556C7">
        <w:rPr>
          <w:b/>
        </w:rPr>
        <w:t>am</w:t>
      </w:r>
      <w:r w:rsidRPr="004556C7">
        <w:t xml:space="preserve"> registered significant increases in exports by value and volume across that period.</w:t>
      </w:r>
      <w:r w:rsidR="0000527C" w:rsidRPr="004556C7">
        <w:t xml:space="preserve"> </w:t>
      </w:r>
      <w:r w:rsidRPr="004556C7">
        <w:t xml:space="preserve">A wider range of Members, including </w:t>
      </w:r>
      <w:r w:rsidR="00EE2A5F" w:rsidRPr="00EE2A5F">
        <w:rPr>
          <w:b/>
        </w:rPr>
        <w:t xml:space="preserve">the Republic of </w:t>
      </w:r>
      <w:r w:rsidRPr="004556C7">
        <w:rPr>
          <w:b/>
        </w:rPr>
        <w:t>Korea</w:t>
      </w:r>
      <w:r w:rsidR="00D632CD">
        <w:rPr>
          <w:b/>
        </w:rPr>
        <w:t>;</w:t>
      </w:r>
      <w:r w:rsidRPr="004556C7">
        <w:t xml:space="preserve"> </w:t>
      </w:r>
      <w:r w:rsidRPr="004556C7">
        <w:rPr>
          <w:b/>
        </w:rPr>
        <w:t>Singapore</w:t>
      </w:r>
      <w:r w:rsidR="00D632CD">
        <w:rPr>
          <w:b/>
        </w:rPr>
        <w:t>;</w:t>
      </w:r>
      <w:r w:rsidRPr="004556C7">
        <w:t xml:space="preserve"> </w:t>
      </w:r>
      <w:r w:rsidRPr="004556C7">
        <w:rPr>
          <w:b/>
        </w:rPr>
        <w:t>Colombia</w:t>
      </w:r>
      <w:r w:rsidR="00D632CD">
        <w:t>;</w:t>
      </w:r>
      <w:r w:rsidRPr="004556C7">
        <w:t xml:space="preserve"> </w:t>
      </w:r>
      <w:r w:rsidRPr="004556C7">
        <w:rPr>
          <w:b/>
        </w:rPr>
        <w:t>Brazil</w:t>
      </w:r>
      <w:r w:rsidR="00D632CD">
        <w:rPr>
          <w:b/>
        </w:rPr>
        <w:t>;</w:t>
      </w:r>
      <w:r w:rsidRPr="004556C7">
        <w:t xml:space="preserve"> </w:t>
      </w:r>
      <w:r w:rsidRPr="004556C7">
        <w:rPr>
          <w:b/>
        </w:rPr>
        <w:t>Chile</w:t>
      </w:r>
      <w:r w:rsidR="00D632CD">
        <w:rPr>
          <w:b/>
        </w:rPr>
        <w:t>;</w:t>
      </w:r>
      <w:r w:rsidRPr="004556C7">
        <w:rPr>
          <w:b/>
        </w:rPr>
        <w:t xml:space="preserve"> Turkey</w:t>
      </w:r>
      <w:r w:rsidR="00D632CD">
        <w:rPr>
          <w:b/>
        </w:rPr>
        <w:t>;</w:t>
      </w:r>
      <w:r w:rsidRPr="004556C7">
        <w:rPr>
          <w:b/>
        </w:rPr>
        <w:t xml:space="preserve"> </w:t>
      </w:r>
      <w:r w:rsidRPr="004556C7">
        <w:t xml:space="preserve">and </w:t>
      </w:r>
      <w:r w:rsidRPr="004556C7">
        <w:rPr>
          <w:b/>
        </w:rPr>
        <w:t>Hong Kong</w:t>
      </w:r>
      <w:r w:rsidR="00D632CD">
        <w:rPr>
          <w:b/>
        </w:rPr>
        <w:t>,</w:t>
      </w:r>
      <w:r w:rsidRPr="004556C7">
        <w:rPr>
          <w:b/>
        </w:rPr>
        <w:t xml:space="preserve"> China</w:t>
      </w:r>
      <w:r w:rsidRPr="004556C7">
        <w:t xml:space="preserve"> also showed impressive growth, seeing their index values double and even triple from 2000 levels.</w:t>
      </w:r>
      <w:r w:rsidR="0000527C" w:rsidRPr="004556C7">
        <w:t xml:space="preserve"> </w:t>
      </w:r>
      <w:r w:rsidRPr="004556C7">
        <w:t xml:space="preserve">On the other hand, Members such as the </w:t>
      </w:r>
      <w:r w:rsidRPr="004556C7">
        <w:rPr>
          <w:b/>
        </w:rPr>
        <w:t>United States</w:t>
      </w:r>
      <w:r w:rsidRPr="004556C7">
        <w:t xml:space="preserve"> and </w:t>
      </w:r>
      <w:r w:rsidRPr="004556C7">
        <w:rPr>
          <w:b/>
        </w:rPr>
        <w:t>Canada</w:t>
      </w:r>
      <w:r w:rsidRPr="004556C7">
        <w:t xml:space="preserve"> had much lower growth, while others such as </w:t>
      </w:r>
      <w:r w:rsidRPr="004556C7">
        <w:rPr>
          <w:b/>
        </w:rPr>
        <w:t>Japan</w:t>
      </w:r>
      <w:r w:rsidR="002679D8">
        <w:rPr>
          <w:b/>
        </w:rPr>
        <w:t>;</w:t>
      </w:r>
      <w:r w:rsidRPr="004556C7">
        <w:t xml:space="preserve"> </w:t>
      </w:r>
      <w:r w:rsidRPr="004556C7">
        <w:rPr>
          <w:b/>
        </w:rPr>
        <w:t>France</w:t>
      </w:r>
      <w:r w:rsidR="002679D8">
        <w:rPr>
          <w:b/>
        </w:rPr>
        <w:t>;</w:t>
      </w:r>
      <w:r w:rsidRPr="004556C7">
        <w:rPr>
          <w:b/>
        </w:rPr>
        <w:t xml:space="preserve"> and the UK</w:t>
      </w:r>
      <w:r w:rsidRPr="004556C7">
        <w:t xml:space="preserve"> saw little growth or</w:t>
      </w:r>
      <w:r w:rsidR="00EC013D">
        <w:t xml:space="preserve"> </w:t>
      </w:r>
      <w:r w:rsidRPr="004556C7">
        <w:t>—</w:t>
      </w:r>
      <w:r w:rsidR="00EC013D">
        <w:t xml:space="preserve"> </w:t>
      </w:r>
      <w:r w:rsidRPr="004556C7">
        <w:t>in volume terms</w:t>
      </w:r>
      <w:r w:rsidR="00EC013D">
        <w:t xml:space="preserve"> </w:t>
      </w:r>
      <w:r w:rsidRPr="004556C7">
        <w:t>—</w:t>
      </w:r>
      <w:r w:rsidR="00EC013D">
        <w:t xml:space="preserve"> </w:t>
      </w:r>
      <w:r w:rsidRPr="004556C7">
        <w:t>even small declines between 2000 and 2016.</w:t>
      </w:r>
    </w:p>
    <w:p w:rsidR="004556C7" w:rsidRPr="004556C7" w:rsidRDefault="004556C7" w:rsidP="004556C7">
      <w:pPr>
        <w:pStyle w:val="Heading3"/>
      </w:pPr>
      <w:r w:rsidRPr="004556C7">
        <w:t>High-Technology Trade</w:t>
      </w:r>
    </w:p>
    <w:p w:rsidR="004556C7" w:rsidRPr="004556C7" w:rsidRDefault="004556C7" w:rsidP="004556C7">
      <w:pPr>
        <w:pStyle w:val="BodyText"/>
      </w:pPr>
      <w:r w:rsidRPr="004556C7">
        <w:t>Between 1995 and 2016, a new set of Members broke into the top ranks of exporters of high- and medium-technology products.</w:t>
      </w:r>
      <w:r w:rsidR="0000527C" w:rsidRPr="004556C7">
        <w:t xml:space="preserve"> </w:t>
      </w:r>
      <w:r w:rsidRPr="004556C7">
        <w:t xml:space="preserve">In 1995, the top five exporters of high technology products by value were the </w:t>
      </w:r>
      <w:r w:rsidRPr="004556C7">
        <w:rPr>
          <w:b/>
        </w:rPr>
        <w:t>United States</w:t>
      </w:r>
      <w:r w:rsidRPr="004556C7">
        <w:t xml:space="preserve">, </w:t>
      </w:r>
      <w:r w:rsidRPr="004556C7">
        <w:rPr>
          <w:b/>
        </w:rPr>
        <w:t>Japan</w:t>
      </w:r>
      <w:r w:rsidRPr="004556C7">
        <w:t xml:space="preserve">, </w:t>
      </w:r>
      <w:r w:rsidRPr="004556C7">
        <w:rPr>
          <w:b/>
        </w:rPr>
        <w:t>Germany</w:t>
      </w:r>
      <w:r w:rsidRPr="004556C7">
        <w:t xml:space="preserve">, </w:t>
      </w:r>
      <w:r w:rsidRPr="004556C7">
        <w:rPr>
          <w:b/>
        </w:rPr>
        <w:t>Singapore</w:t>
      </w:r>
      <w:r w:rsidRPr="004556C7">
        <w:t xml:space="preserve">, and the </w:t>
      </w:r>
      <w:r w:rsidRPr="004556C7">
        <w:rPr>
          <w:b/>
        </w:rPr>
        <w:t>UK</w:t>
      </w:r>
      <w:r w:rsidRPr="004556C7">
        <w:t>.</w:t>
      </w:r>
      <w:r w:rsidR="0000527C" w:rsidRPr="004556C7">
        <w:t xml:space="preserve"> </w:t>
      </w:r>
      <w:r w:rsidRPr="004556C7">
        <w:rPr>
          <w:b/>
        </w:rPr>
        <w:t>China</w:t>
      </w:r>
      <w:r w:rsidRPr="004556C7">
        <w:t xml:space="preserve"> ranked thirteenth.</w:t>
      </w:r>
      <w:r w:rsidR="0000527C" w:rsidRPr="004556C7">
        <w:t xml:space="preserve"> </w:t>
      </w:r>
      <w:r w:rsidRPr="004556C7">
        <w:t xml:space="preserve">By 2016, as shown in Graph 12, the top five exporters of high technology products were </w:t>
      </w:r>
      <w:r w:rsidRPr="004556C7">
        <w:rPr>
          <w:b/>
        </w:rPr>
        <w:t>China</w:t>
      </w:r>
      <w:r w:rsidR="00A87A82">
        <w:rPr>
          <w:b/>
        </w:rPr>
        <w:t>;</w:t>
      </w:r>
      <w:r w:rsidRPr="004556C7">
        <w:t xml:space="preserve"> </w:t>
      </w:r>
      <w:r w:rsidRPr="004556C7">
        <w:rPr>
          <w:b/>
        </w:rPr>
        <w:t>Germany</w:t>
      </w:r>
      <w:r w:rsidR="00A87A82">
        <w:rPr>
          <w:b/>
        </w:rPr>
        <w:t>;</w:t>
      </w:r>
      <w:r w:rsidRPr="004556C7">
        <w:t xml:space="preserve"> the </w:t>
      </w:r>
      <w:r w:rsidRPr="004556C7">
        <w:rPr>
          <w:b/>
        </w:rPr>
        <w:t>United States</w:t>
      </w:r>
      <w:r w:rsidR="00A87A82">
        <w:rPr>
          <w:b/>
        </w:rPr>
        <w:t>;</w:t>
      </w:r>
      <w:r w:rsidRPr="004556C7">
        <w:t xml:space="preserve"> </w:t>
      </w:r>
      <w:r w:rsidRPr="004556C7">
        <w:rPr>
          <w:b/>
        </w:rPr>
        <w:t>Singapore</w:t>
      </w:r>
      <w:r w:rsidR="00A87A82">
        <w:rPr>
          <w:b/>
        </w:rPr>
        <w:t>;</w:t>
      </w:r>
      <w:r w:rsidRPr="004556C7">
        <w:t xml:space="preserve"> and </w:t>
      </w:r>
      <w:r w:rsidR="00EE2A5F" w:rsidRPr="00EE2A5F">
        <w:rPr>
          <w:b/>
        </w:rPr>
        <w:t>the Republic of</w:t>
      </w:r>
      <w:r w:rsidR="00EE2A5F">
        <w:t xml:space="preserve"> </w:t>
      </w:r>
      <w:r w:rsidRPr="004556C7">
        <w:rPr>
          <w:b/>
        </w:rPr>
        <w:t>Korea</w:t>
      </w:r>
      <w:r w:rsidR="00A87A82">
        <w:rPr>
          <w:b/>
        </w:rPr>
        <w:t>;</w:t>
      </w:r>
      <w:r w:rsidRPr="004556C7">
        <w:t xml:space="preserve"> in that order.</w:t>
      </w:r>
      <w:r w:rsidR="0000527C" w:rsidRPr="004556C7">
        <w:t xml:space="preserve"> </w:t>
      </w:r>
      <w:r w:rsidRPr="004556C7">
        <w:rPr>
          <w:b/>
        </w:rPr>
        <w:t>China</w:t>
      </w:r>
      <w:r w:rsidR="00E919A3">
        <w:rPr>
          <w:b/>
        </w:rPr>
        <w:t>'</w:t>
      </w:r>
      <w:r w:rsidRPr="004556C7">
        <w:rPr>
          <w:b/>
        </w:rPr>
        <w:t>s</w:t>
      </w:r>
      <w:r w:rsidRPr="004556C7">
        <w:t xml:space="preserve"> high technology exports, as a share of total manufacturing exports, </w:t>
      </w:r>
      <w:r w:rsidR="00EC013D">
        <w:t>had risen from 10 percent to 25 </w:t>
      </w:r>
      <w:r w:rsidRPr="004556C7">
        <w:t>percent (Graph 13).</w:t>
      </w:r>
      <w:r w:rsidR="0000527C" w:rsidRPr="004556C7">
        <w:t xml:space="preserve"> </w:t>
      </w:r>
      <w:r w:rsidRPr="004556C7">
        <w:t>For several Western countries, that share fell significantly.</w:t>
      </w:r>
      <w:r w:rsidR="0000527C" w:rsidRPr="004556C7">
        <w:t xml:space="preserve"> </w:t>
      </w:r>
      <w:r w:rsidRPr="004556C7">
        <w:t xml:space="preserve">Examining a wider set of exports, Graph 14 shows that </w:t>
      </w:r>
      <w:r w:rsidRPr="004556C7">
        <w:rPr>
          <w:b/>
        </w:rPr>
        <w:t>Viet</w:t>
      </w:r>
      <w:r w:rsidR="008D4B83">
        <w:rPr>
          <w:b/>
        </w:rPr>
        <w:t xml:space="preserve"> N</w:t>
      </w:r>
      <w:r w:rsidRPr="004556C7">
        <w:rPr>
          <w:b/>
        </w:rPr>
        <w:t>am</w:t>
      </w:r>
      <w:r w:rsidR="00A87A82">
        <w:rPr>
          <w:b/>
        </w:rPr>
        <w:t>;</w:t>
      </w:r>
      <w:r w:rsidRPr="004556C7">
        <w:t xml:space="preserve"> </w:t>
      </w:r>
      <w:r w:rsidRPr="004556C7">
        <w:rPr>
          <w:b/>
        </w:rPr>
        <w:t>China</w:t>
      </w:r>
      <w:r w:rsidR="00A87A82">
        <w:rPr>
          <w:b/>
        </w:rPr>
        <w:t>;</w:t>
      </w:r>
      <w:r w:rsidRPr="004556C7">
        <w:t xml:space="preserve"> </w:t>
      </w:r>
      <w:r w:rsidRPr="004556C7">
        <w:rPr>
          <w:b/>
        </w:rPr>
        <w:t>Costa Rica</w:t>
      </w:r>
      <w:r w:rsidR="00A87A82">
        <w:rPr>
          <w:b/>
        </w:rPr>
        <w:t>;</w:t>
      </w:r>
      <w:r w:rsidRPr="004556C7">
        <w:t xml:space="preserve"> </w:t>
      </w:r>
      <w:r w:rsidRPr="004556C7">
        <w:rPr>
          <w:b/>
        </w:rPr>
        <w:t>Turkey</w:t>
      </w:r>
      <w:r w:rsidR="00A87A82">
        <w:rPr>
          <w:b/>
        </w:rPr>
        <w:t>;</w:t>
      </w:r>
      <w:r w:rsidRPr="004556C7">
        <w:t xml:space="preserve"> </w:t>
      </w:r>
      <w:r w:rsidRPr="004556C7">
        <w:rPr>
          <w:b/>
        </w:rPr>
        <w:t>South Africa</w:t>
      </w:r>
      <w:r w:rsidR="00A87A82">
        <w:rPr>
          <w:b/>
        </w:rPr>
        <w:t>;</w:t>
      </w:r>
      <w:r w:rsidRPr="004556C7">
        <w:t xml:space="preserve"> </w:t>
      </w:r>
      <w:r w:rsidRPr="004556C7">
        <w:rPr>
          <w:b/>
        </w:rPr>
        <w:t>Colombia</w:t>
      </w:r>
      <w:r w:rsidR="00A87A82">
        <w:rPr>
          <w:b/>
        </w:rPr>
        <w:t>;</w:t>
      </w:r>
      <w:r w:rsidRPr="004556C7">
        <w:t xml:space="preserve"> </w:t>
      </w:r>
      <w:r w:rsidRPr="004556C7">
        <w:rPr>
          <w:b/>
        </w:rPr>
        <w:t>Argentina</w:t>
      </w:r>
      <w:r w:rsidR="00A87A82">
        <w:rPr>
          <w:b/>
        </w:rPr>
        <w:t>;</w:t>
      </w:r>
      <w:r w:rsidRPr="004556C7">
        <w:t xml:space="preserve"> </w:t>
      </w:r>
      <w:r w:rsidRPr="004556C7">
        <w:rPr>
          <w:b/>
        </w:rPr>
        <w:t>India</w:t>
      </w:r>
      <w:r w:rsidR="00A87A82">
        <w:rPr>
          <w:b/>
        </w:rPr>
        <w:t>;</w:t>
      </w:r>
      <w:r w:rsidRPr="004556C7">
        <w:t xml:space="preserve"> and </w:t>
      </w:r>
      <w:r w:rsidRPr="004556C7">
        <w:rPr>
          <w:b/>
        </w:rPr>
        <w:t>Thailand</w:t>
      </w:r>
      <w:r w:rsidRPr="004556C7">
        <w:t xml:space="preserve"> significantly increased their share of high- and medium-technology exports as a share of manufacturing exports between 1995 and 2015.</w:t>
      </w:r>
      <w:r w:rsidR="0000527C" w:rsidRPr="004556C7">
        <w:t xml:space="preserve"> </w:t>
      </w:r>
      <w:r w:rsidRPr="004556C7">
        <w:t>Meanwhile, the shares of several Western countries stagnated or declined.</w:t>
      </w:r>
    </w:p>
    <w:p w:rsidR="004556C7" w:rsidRPr="004556C7" w:rsidRDefault="004556C7" w:rsidP="004556C7">
      <w:pPr>
        <w:pStyle w:val="BodyText"/>
      </w:pPr>
      <w:r w:rsidRPr="004556C7">
        <w:t xml:space="preserve">Export data for goods classified as advanced technology products (ATP) provide striking examples of </w:t>
      </w:r>
      <w:r w:rsidRPr="004556C7">
        <w:rPr>
          <w:b/>
        </w:rPr>
        <w:t>China</w:t>
      </w:r>
      <w:r w:rsidR="00E919A3">
        <w:rPr>
          <w:b/>
        </w:rPr>
        <w:t>'</w:t>
      </w:r>
      <w:r w:rsidRPr="004556C7">
        <w:rPr>
          <w:b/>
        </w:rPr>
        <w:t>s</w:t>
      </w:r>
      <w:r w:rsidRPr="004556C7">
        <w:t xml:space="preserve"> emergence as an exporting powerhouse of high-technology goods, including its outright dominance in several categories.</w:t>
      </w:r>
      <w:r w:rsidRPr="004556C7">
        <w:rPr>
          <w:vertAlign w:val="superscript"/>
        </w:rPr>
        <w:footnoteReference w:id="13"/>
      </w:r>
      <w:r w:rsidRPr="004556C7">
        <w:t xml:space="preserve"> Graph 15 shows that </w:t>
      </w:r>
      <w:r w:rsidRPr="004556C7">
        <w:rPr>
          <w:b/>
        </w:rPr>
        <w:t>China</w:t>
      </w:r>
      <w:r w:rsidR="00E919A3">
        <w:rPr>
          <w:b/>
        </w:rPr>
        <w:t>'</w:t>
      </w:r>
      <w:r w:rsidRPr="004556C7">
        <w:rPr>
          <w:b/>
        </w:rPr>
        <w:t>s</w:t>
      </w:r>
      <w:r w:rsidRPr="004556C7">
        <w:t xml:space="preserve"> exports in the ATP categories jumped 3400 percent in value terms between 1995 and 2016, exceeding the exports of the </w:t>
      </w:r>
      <w:r w:rsidRPr="004556C7">
        <w:rPr>
          <w:b/>
        </w:rPr>
        <w:t>United States</w:t>
      </w:r>
      <w:r w:rsidR="002679D8">
        <w:rPr>
          <w:b/>
        </w:rPr>
        <w:t>;</w:t>
      </w:r>
      <w:r w:rsidRPr="004556C7">
        <w:rPr>
          <w:b/>
        </w:rPr>
        <w:t xml:space="preserve"> Japan</w:t>
      </w:r>
      <w:r w:rsidR="002679D8">
        <w:rPr>
          <w:b/>
        </w:rPr>
        <w:t>;</w:t>
      </w:r>
      <w:r w:rsidRPr="004556C7">
        <w:rPr>
          <w:b/>
        </w:rPr>
        <w:t xml:space="preserve"> Germany</w:t>
      </w:r>
      <w:r w:rsidR="002679D8">
        <w:rPr>
          <w:b/>
        </w:rPr>
        <w:t>;</w:t>
      </w:r>
      <w:r w:rsidRPr="004556C7">
        <w:rPr>
          <w:b/>
        </w:rPr>
        <w:t xml:space="preserve"> the UK</w:t>
      </w:r>
      <w:r w:rsidR="00A87A82">
        <w:rPr>
          <w:b/>
        </w:rPr>
        <w:t>;</w:t>
      </w:r>
      <w:r w:rsidRPr="004556C7">
        <w:t xml:space="preserve"> and </w:t>
      </w:r>
      <w:r w:rsidRPr="004556C7">
        <w:rPr>
          <w:b/>
        </w:rPr>
        <w:t>France</w:t>
      </w:r>
      <w:r w:rsidRPr="004556C7">
        <w:t xml:space="preserve"> </w:t>
      </w:r>
      <w:r w:rsidRPr="004556C7">
        <w:rPr>
          <w:i/>
        </w:rPr>
        <w:t>combined</w:t>
      </w:r>
      <w:r w:rsidRPr="004556C7">
        <w:t>.</w:t>
      </w:r>
      <w:r w:rsidR="0000527C" w:rsidRPr="004556C7">
        <w:t xml:space="preserve"> </w:t>
      </w:r>
      <w:r w:rsidRPr="004556C7">
        <w:rPr>
          <w:b/>
        </w:rPr>
        <w:t>Singapore</w:t>
      </w:r>
      <w:r w:rsidR="002679D8">
        <w:rPr>
          <w:b/>
        </w:rPr>
        <w:t>;</w:t>
      </w:r>
      <w:r w:rsidRPr="004556C7">
        <w:rPr>
          <w:b/>
        </w:rPr>
        <w:t xml:space="preserve"> </w:t>
      </w:r>
      <w:r w:rsidR="00EE2A5F">
        <w:rPr>
          <w:b/>
        </w:rPr>
        <w:t xml:space="preserve">the Republic of </w:t>
      </w:r>
      <w:r w:rsidRPr="004556C7">
        <w:rPr>
          <w:b/>
        </w:rPr>
        <w:t>Korea</w:t>
      </w:r>
      <w:r w:rsidR="000B7BC4">
        <w:t>;</w:t>
      </w:r>
      <w:r w:rsidRPr="004556C7">
        <w:t xml:space="preserve"> and </w:t>
      </w:r>
      <w:r w:rsidRPr="004556C7">
        <w:rPr>
          <w:b/>
        </w:rPr>
        <w:t>Viet</w:t>
      </w:r>
      <w:r w:rsidR="008D4B83">
        <w:rPr>
          <w:b/>
        </w:rPr>
        <w:t xml:space="preserve"> N</w:t>
      </w:r>
      <w:r w:rsidRPr="004556C7">
        <w:rPr>
          <w:b/>
        </w:rPr>
        <w:t>am</w:t>
      </w:r>
      <w:r w:rsidRPr="004556C7">
        <w:t xml:space="preserve"> also registered impressive growth.</w:t>
      </w:r>
      <w:r w:rsidR="0000527C" w:rsidRPr="004556C7">
        <w:t xml:space="preserve"> </w:t>
      </w:r>
      <w:r w:rsidRPr="004556C7">
        <w:t>T</w:t>
      </w:r>
      <w:r w:rsidR="00A87A82">
        <w:t>he other ATP bar graphs (Graphs </w:t>
      </w:r>
      <w:r w:rsidRPr="004556C7">
        <w:t xml:space="preserve">15(a)-15(j)) show </w:t>
      </w:r>
      <w:r w:rsidRPr="004556C7">
        <w:rPr>
          <w:b/>
        </w:rPr>
        <w:t>China</w:t>
      </w:r>
      <w:r w:rsidR="00E919A3">
        <w:rPr>
          <w:b/>
        </w:rPr>
        <w:t>'</w:t>
      </w:r>
      <w:r w:rsidRPr="004556C7">
        <w:rPr>
          <w:b/>
        </w:rPr>
        <w:t>s</w:t>
      </w:r>
      <w:r w:rsidRPr="004556C7">
        <w:t xml:space="preserve"> explosive growth and dominance in exporting high technology goods in a wide range of categories, including computer equipment, electrical equipment, electrical power transmission equipment, office equipment and machines, optical instruments, telecommunications equipment, television receivers, and valves and transistors.</w:t>
      </w:r>
    </w:p>
    <w:p w:rsidR="004556C7" w:rsidRPr="004556C7" w:rsidRDefault="004556C7" w:rsidP="004556C7">
      <w:pPr>
        <w:pStyle w:val="Heading3"/>
      </w:pPr>
      <w:r w:rsidRPr="004556C7">
        <w:t>Intellectual Property Royalties</w:t>
      </w:r>
    </w:p>
    <w:p w:rsidR="004556C7" w:rsidRPr="004556C7" w:rsidRDefault="004556C7" w:rsidP="004556C7">
      <w:pPr>
        <w:pStyle w:val="BodyText"/>
      </w:pPr>
      <w:r w:rsidRPr="004556C7">
        <w:t>The benefits of trade in intellectual property rights and intellectual property-intensive goods and services flow to owners and licensors as well as users and licensees, and to the public generally, through the rapid dissemination of new technologies and continued investment in the breakthroughs of tomorrow.</w:t>
      </w:r>
      <w:r w:rsidR="0000527C" w:rsidRPr="004556C7">
        <w:t xml:space="preserve"> </w:t>
      </w:r>
      <w:r w:rsidRPr="004556C7">
        <w:t>While such benefits take several forms, one example is benefits in the form of the receipt of royalties by entities for use of their intellectual property by others.</w:t>
      </w:r>
      <w:r w:rsidR="0000527C" w:rsidRPr="004556C7">
        <w:t xml:space="preserve"> </w:t>
      </w:r>
      <w:r w:rsidRPr="004556C7">
        <w:t>By this measure, differentiation has evolved.</w:t>
      </w:r>
      <w:r w:rsidR="0000527C" w:rsidRPr="004556C7">
        <w:t xml:space="preserve"> </w:t>
      </w:r>
      <w:r w:rsidRPr="004556C7">
        <w:t xml:space="preserve">In 1996, the </w:t>
      </w:r>
      <w:r w:rsidRPr="004556C7">
        <w:rPr>
          <w:b/>
        </w:rPr>
        <w:t>EU</w:t>
      </w:r>
      <w:r w:rsidR="00C62736">
        <w:rPr>
          <w:b/>
        </w:rPr>
        <w:t>;</w:t>
      </w:r>
      <w:r w:rsidRPr="004556C7">
        <w:t xml:space="preserve"> the </w:t>
      </w:r>
      <w:r w:rsidRPr="004556C7">
        <w:rPr>
          <w:b/>
        </w:rPr>
        <w:t>United States</w:t>
      </w:r>
      <w:r w:rsidR="00C62736">
        <w:rPr>
          <w:b/>
        </w:rPr>
        <w:t>;</w:t>
      </w:r>
      <w:r w:rsidRPr="004556C7">
        <w:t xml:space="preserve"> and </w:t>
      </w:r>
      <w:r w:rsidRPr="004556C7">
        <w:rPr>
          <w:b/>
        </w:rPr>
        <w:t>Japan</w:t>
      </w:r>
      <w:r w:rsidRPr="004556C7">
        <w:t xml:space="preserve"> received 96 percent of these royalties.</w:t>
      </w:r>
      <w:r w:rsidR="0000527C" w:rsidRPr="004556C7">
        <w:t xml:space="preserve"> </w:t>
      </w:r>
      <w:r w:rsidRPr="004556C7">
        <w:t xml:space="preserve">Over the next 20 years, as shown in Graph 16, receipts due to </w:t>
      </w:r>
      <w:r w:rsidRPr="004556C7">
        <w:rPr>
          <w:b/>
        </w:rPr>
        <w:t>Singapore</w:t>
      </w:r>
      <w:r w:rsidR="00AE71BD">
        <w:rPr>
          <w:b/>
        </w:rPr>
        <w:t>;</w:t>
      </w:r>
      <w:r w:rsidRPr="004556C7">
        <w:rPr>
          <w:b/>
        </w:rPr>
        <w:t xml:space="preserve"> </w:t>
      </w:r>
      <w:r w:rsidR="00EE2A5F">
        <w:rPr>
          <w:b/>
        </w:rPr>
        <w:t xml:space="preserve">the Republic of </w:t>
      </w:r>
      <w:r w:rsidRPr="004556C7">
        <w:rPr>
          <w:b/>
        </w:rPr>
        <w:t>Korea</w:t>
      </w:r>
      <w:r w:rsidR="00AE71BD">
        <w:rPr>
          <w:b/>
        </w:rPr>
        <w:t>;</w:t>
      </w:r>
      <w:r w:rsidRPr="004556C7">
        <w:t xml:space="preserve"> and </w:t>
      </w:r>
      <w:r w:rsidRPr="004556C7">
        <w:rPr>
          <w:b/>
        </w:rPr>
        <w:t>China</w:t>
      </w:r>
      <w:r w:rsidRPr="004556C7">
        <w:t xml:space="preserve"> surged as their enterprises increasingly licensed patented technologies.</w:t>
      </w:r>
      <w:r w:rsidR="0000527C" w:rsidRPr="004556C7">
        <w:t xml:space="preserve"> </w:t>
      </w:r>
      <w:r w:rsidRPr="004556C7">
        <w:t xml:space="preserve">By 2017, the share of royalties received by the </w:t>
      </w:r>
      <w:r w:rsidRPr="004556C7">
        <w:rPr>
          <w:b/>
        </w:rPr>
        <w:t>EU</w:t>
      </w:r>
      <w:r w:rsidR="00C62736">
        <w:rPr>
          <w:b/>
        </w:rPr>
        <w:t>;</w:t>
      </w:r>
      <w:r w:rsidRPr="004556C7">
        <w:t xml:space="preserve"> the </w:t>
      </w:r>
      <w:r w:rsidRPr="004556C7">
        <w:rPr>
          <w:b/>
        </w:rPr>
        <w:t>United States</w:t>
      </w:r>
      <w:r w:rsidR="00C62736">
        <w:rPr>
          <w:b/>
        </w:rPr>
        <w:t>;</w:t>
      </w:r>
      <w:r w:rsidRPr="004556C7">
        <w:t xml:space="preserve"> and </w:t>
      </w:r>
      <w:r w:rsidRPr="004556C7">
        <w:rPr>
          <w:b/>
        </w:rPr>
        <w:t>Japan</w:t>
      </w:r>
      <w:r w:rsidRPr="004556C7">
        <w:t xml:space="preserve"> </w:t>
      </w:r>
      <w:r w:rsidRPr="004556C7">
        <w:lastRenderedPageBreak/>
        <w:t>combined had dropped by more than 10 percentage points, as the pool of intellectual property generators expanded.</w:t>
      </w:r>
    </w:p>
    <w:p w:rsidR="004556C7" w:rsidRPr="004556C7" w:rsidRDefault="004556C7" w:rsidP="004556C7">
      <w:pPr>
        <w:pStyle w:val="Heading2"/>
      </w:pPr>
      <w:r w:rsidRPr="004556C7">
        <w:t>Foreign Direct Investment</w:t>
      </w:r>
    </w:p>
    <w:p w:rsidR="004556C7" w:rsidRPr="004556C7" w:rsidRDefault="004556C7" w:rsidP="004556C7">
      <w:pPr>
        <w:pStyle w:val="BodyText"/>
      </w:pPr>
      <w:r w:rsidRPr="004556C7">
        <w:t>Foreign direct investment (</w:t>
      </w:r>
      <w:proofErr w:type="spellStart"/>
      <w:r w:rsidRPr="004556C7">
        <w:t>FDI</w:t>
      </w:r>
      <w:proofErr w:type="spellEnd"/>
      <w:r w:rsidRPr="004556C7">
        <w:t>) is a category of cross-border investment in which an investor resident in one economy establishes a lasting interest in and a significant degree of influence over an enterprise resident in another economy.</w:t>
      </w:r>
      <w:r w:rsidR="0000527C" w:rsidRPr="004556C7">
        <w:t xml:space="preserve"> </w:t>
      </w:r>
      <w:r w:rsidRPr="004556C7">
        <w:t>A country</w:t>
      </w:r>
      <w:r w:rsidR="00E919A3">
        <w:t>'</w:t>
      </w:r>
      <w:r w:rsidRPr="004556C7">
        <w:t xml:space="preserve">s stock of outward </w:t>
      </w:r>
      <w:proofErr w:type="spellStart"/>
      <w:r w:rsidRPr="004556C7">
        <w:t>FDI</w:t>
      </w:r>
      <w:proofErr w:type="spellEnd"/>
      <w:r w:rsidRPr="004556C7">
        <w:t xml:space="preserve"> is the value of its resident investors</w:t>
      </w:r>
      <w:r w:rsidR="00E919A3">
        <w:t>'</w:t>
      </w:r>
      <w:r w:rsidRPr="004556C7">
        <w:t xml:space="preserve"> equity in and net loans to enterprises in foreign economies; a country</w:t>
      </w:r>
      <w:r w:rsidR="00E919A3">
        <w:t>'</w:t>
      </w:r>
      <w:r w:rsidRPr="004556C7">
        <w:t xml:space="preserve">s stock of inward </w:t>
      </w:r>
      <w:proofErr w:type="spellStart"/>
      <w:r w:rsidRPr="004556C7">
        <w:t>FDI</w:t>
      </w:r>
      <w:proofErr w:type="spellEnd"/>
      <w:r w:rsidRPr="004556C7">
        <w:t xml:space="preserve"> is the value of foreign investors</w:t>
      </w:r>
      <w:r w:rsidR="00E919A3">
        <w:t>'</w:t>
      </w:r>
      <w:r w:rsidRPr="004556C7">
        <w:t xml:space="preserve"> equity in and net loans to enterprises resident in the reporting economy.</w:t>
      </w:r>
      <w:r w:rsidRPr="004556C7">
        <w:rPr>
          <w:vertAlign w:val="superscript"/>
        </w:rPr>
        <w:footnoteReference w:id="14"/>
      </w:r>
      <w:r w:rsidR="0000527C" w:rsidRPr="004556C7">
        <w:t xml:space="preserve"> </w:t>
      </w:r>
      <w:r w:rsidRPr="004556C7">
        <w:t>A country</w:t>
      </w:r>
      <w:r w:rsidR="00E919A3">
        <w:t>'</w:t>
      </w:r>
      <w:r w:rsidRPr="004556C7">
        <w:t xml:space="preserve">s stocks of inward and outward </w:t>
      </w:r>
      <w:proofErr w:type="spellStart"/>
      <w:r w:rsidRPr="004556C7">
        <w:t>FDI</w:t>
      </w:r>
      <w:proofErr w:type="spellEnd"/>
      <w:r w:rsidRPr="004556C7">
        <w:t xml:space="preserve"> are useful indicators of the degree of its integration in into the global economy.</w:t>
      </w:r>
    </w:p>
    <w:p w:rsidR="004556C7" w:rsidRPr="004556C7" w:rsidRDefault="004556C7" w:rsidP="004556C7">
      <w:pPr>
        <w:pStyle w:val="BodyText"/>
      </w:pPr>
      <w:r w:rsidRPr="004556C7">
        <w:t xml:space="preserve">Data on stocks of inward and outward </w:t>
      </w:r>
      <w:proofErr w:type="spellStart"/>
      <w:r w:rsidRPr="004556C7">
        <w:t>FDI</w:t>
      </w:r>
      <w:proofErr w:type="spellEnd"/>
      <w:r w:rsidRPr="004556C7">
        <w:t xml:space="preserve"> illustrate </w:t>
      </w:r>
      <w:r w:rsidRPr="004556C7">
        <w:rPr>
          <w:b/>
        </w:rPr>
        <w:t>China</w:t>
      </w:r>
      <w:r w:rsidR="00E919A3">
        <w:rPr>
          <w:b/>
        </w:rPr>
        <w:t>'</w:t>
      </w:r>
      <w:r w:rsidRPr="004556C7">
        <w:rPr>
          <w:b/>
        </w:rPr>
        <w:t>s</w:t>
      </w:r>
      <w:r w:rsidRPr="004556C7">
        <w:t xml:space="preserve"> deep integration into the global economy.</w:t>
      </w:r>
      <w:r w:rsidR="0000527C" w:rsidRPr="004556C7">
        <w:t xml:space="preserve"> </w:t>
      </w:r>
      <w:r w:rsidRPr="004556C7">
        <w:t xml:space="preserve">In 2005, as shown in Graph 17, </w:t>
      </w:r>
      <w:r w:rsidRPr="004556C7">
        <w:rPr>
          <w:b/>
        </w:rPr>
        <w:t>China</w:t>
      </w:r>
      <w:r w:rsidR="00E919A3">
        <w:rPr>
          <w:b/>
        </w:rPr>
        <w:t>'</w:t>
      </w:r>
      <w:r w:rsidRPr="004556C7">
        <w:rPr>
          <w:b/>
        </w:rPr>
        <w:t>s</w:t>
      </w:r>
      <w:r w:rsidRPr="004556C7">
        <w:t xml:space="preserve"> outward direct investment position was far below that of many OECD members and other developed countries. Over the past decade, </w:t>
      </w:r>
      <w:r w:rsidRPr="004556C7">
        <w:rPr>
          <w:b/>
        </w:rPr>
        <w:t>China</w:t>
      </w:r>
      <w:r w:rsidR="00E919A3">
        <w:rPr>
          <w:b/>
        </w:rPr>
        <w:t>'</w:t>
      </w:r>
      <w:r w:rsidRPr="004556C7">
        <w:rPr>
          <w:b/>
        </w:rPr>
        <w:t>s</w:t>
      </w:r>
      <w:r w:rsidRPr="004556C7">
        <w:t xml:space="preserve"> outward direct investment position has vaulted ahead of that of </w:t>
      </w:r>
      <w:r w:rsidRPr="004556C7">
        <w:rPr>
          <w:b/>
        </w:rPr>
        <w:t>Australia</w:t>
      </w:r>
      <w:r w:rsidR="00AE71BD">
        <w:rPr>
          <w:b/>
        </w:rPr>
        <w:t>;</w:t>
      </w:r>
      <w:r w:rsidRPr="004556C7">
        <w:t xml:space="preserve"> </w:t>
      </w:r>
      <w:r w:rsidRPr="004556C7">
        <w:rPr>
          <w:b/>
        </w:rPr>
        <w:t>France</w:t>
      </w:r>
      <w:r w:rsidR="00AE71BD">
        <w:rPr>
          <w:b/>
        </w:rPr>
        <w:t>;</w:t>
      </w:r>
      <w:r w:rsidRPr="004556C7">
        <w:t xml:space="preserve"> and </w:t>
      </w:r>
      <w:r w:rsidR="00A87A82">
        <w:t xml:space="preserve">the </w:t>
      </w:r>
      <w:r w:rsidRPr="004556C7">
        <w:rPr>
          <w:b/>
        </w:rPr>
        <w:t>Russia</w:t>
      </w:r>
      <w:r w:rsidR="00A87A82">
        <w:rPr>
          <w:b/>
        </w:rPr>
        <w:t>n Federation</w:t>
      </w:r>
      <w:r w:rsidR="00AE71BD">
        <w:rPr>
          <w:b/>
        </w:rPr>
        <w:t>;</w:t>
      </w:r>
      <w:r w:rsidRPr="004556C7">
        <w:t xml:space="preserve"> reached the levels of </w:t>
      </w:r>
      <w:r w:rsidRPr="004556C7">
        <w:rPr>
          <w:b/>
        </w:rPr>
        <w:t>Canada</w:t>
      </w:r>
      <w:r w:rsidRPr="004556C7">
        <w:t xml:space="preserve"> and </w:t>
      </w:r>
      <w:r w:rsidRPr="004556C7">
        <w:rPr>
          <w:b/>
        </w:rPr>
        <w:t>Japan</w:t>
      </w:r>
      <w:r w:rsidRPr="004556C7">
        <w:t xml:space="preserve">, and is now just slightly smaller than the positions of </w:t>
      </w:r>
      <w:r w:rsidRPr="004556C7">
        <w:rPr>
          <w:b/>
        </w:rPr>
        <w:t>Germany</w:t>
      </w:r>
      <w:r w:rsidRPr="004556C7">
        <w:t xml:space="preserve"> and the </w:t>
      </w:r>
      <w:r w:rsidRPr="004556C7">
        <w:rPr>
          <w:b/>
        </w:rPr>
        <w:t>UK</w:t>
      </w:r>
      <w:r w:rsidRPr="004556C7">
        <w:t>.</w:t>
      </w:r>
      <w:r w:rsidR="0000527C" w:rsidRPr="004556C7">
        <w:t xml:space="preserve"> </w:t>
      </w:r>
      <w:r w:rsidRPr="004556C7">
        <w:t>In 2016</w:t>
      </w:r>
      <w:r w:rsidR="00EC013D">
        <w:t xml:space="preserve"> </w:t>
      </w:r>
      <w:r w:rsidRPr="004556C7">
        <w:t>—</w:t>
      </w:r>
      <w:r w:rsidR="00EC013D">
        <w:t xml:space="preserve"> </w:t>
      </w:r>
      <w:r w:rsidRPr="004556C7">
        <w:t>the latest year for which full data is available</w:t>
      </w:r>
      <w:r w:rsidR="00EC013D">
        <w:t xml:space="preserve"> </w:t>
      </w:r>
      <w:r w:rsidRPr="004556C7">
        <w:t>—</w:t>
      </w:r>
      <w:r w:rsidR="00EC013D">
        <w:t xml:space="preserve"> </w:t>
      </w:r>
      <w:r w:rsidRPr="004556C7">
        <w:rPr>
          <w:b/>
        </w:rPr>
        <w:t>China</w:t>
      </w:r>
      <w:r w:rsidR="00E919A3">
        <w:rPr>
          <w:b/>
        </w:rPr>
        <w:t>'</w:t>
      </w:r>
      <w:r w:rsidRPr="004556C7">
        <w:rPr>
          <w:b/>
        </w:rPr>
        <w:t>s</w:t>
      </w:r>
      <w:r w:rsidRPr="004556C7">
        <w:t xml:space="preserve"> outward direct investment position exceeded those of 33 of the 36 OECD members.</w:t>
      </w:r>
    </w:p>
    <w:p w:rsidR="004556C7" w:rsidRPr="004556C7" w:rsidRDefault="004556C7" w:rsidP="004556C7">
      <w:pPr>
        <w:pStyle w:val="BodyText"/>
      </w:pPr>
      <w:r w:rsidRPr="004556C7">
        <w:t xml:space="preserve">Graph 18 shows </w:t>
      </w:r>
      <w:r w:rsidRPr="004556C7">
        <w:rPr>
          <w:b/>
        </w:rPr>
        <w:t>China</w:t>
      </w:r>
      <w:r w:rsidR="00E919A3">
        <w:rPr>
          <w:b/>
        </w:rPr>
        <w:t>'</w:t>
      </w:r>
      <w:r w:rsidRPr="004556C7">
        <w:rPr>
          <w:b/>
        </w:rPr>
        <w:t>s</w:t>
      </w:r>
      <w:r w:rsidRPr="004556C7">
        <w:t xml:space="preserve"> emergence as a top destination for </w:t>
      </w:r>
      <w:proofErr w:type="spellStart"/>
      <w:r w:rsidRPr="004556C7">
        <w:t>FDI</w:t>
      </w:r>
      <w:proofErr w:type="spellEnd"/>
      <w:r w:rsidRPr="004556C7">
        <w:t xml:space="preserve"> among developed countries.</w:t>
      </w:r>
      <w:r w:rsidR="0000527C" w:rsidRPr="004556C7">
        <w:t xml:space="preserve"> </w:t>
      </w:r>
      <w:r w:rsidRPr="004556C7">
        <w:t xml:space="preserve">In 2005, </w:t>
      </w:r>
      <w:r w:rsidRPr="004556C7">
        <w:rPr>
          <w:b/>
        </w:rPr>
        <w:t>China</w:t>
      </w:r>
      <w:r w:rsidR="00E919A3">
        <w:rPr>
          <w:b/>
        </w:rPr>
        <w:t>'</w:t>
      </w:r>
      <w:r w:rsidRPr="004556C7">
        <w:rPr>
          <w:b/>
        </w:rPr>
        <w:t>s</w:t>
      </w:r>
      <w:r w:rsidRPr="004556C7">
        <w:t xml:space="preserve"> inward </w:t>
      </w:r>
      <w:proofErr w:type="spellStart"/>
      <w:r w:rsidRPr="004556C7">
        <w:t>FDI</w:t>
      </w:r>
      <w:proofErr w:type="spellEnd"/>
      <w:r w:rsidRPr="004556C7">
        <w:t xml:space="preserve"> position was sizeable and already topped that of </w:t>
      </w:r>
      <w:r w:rsidRPr="004556C7">
        <w:rPr>
          <w:b/>
        </w:rPr>
        <w:t>Japan</w:t>
      </w:r>
      <w:r w:rsidR="00A87A82">
        <w:rPr>
          <w:b/>
        </w:rPr>
        <w:t>;</w:t>
      </w:r>
      <w:r w:rsidRPr="004556C7">
        <w:t xml:space="preserve"> </w:t>
      </w:r>
      <w:r w:rsidRPr="004556C7">
        <w:rPr>
          <w:b/>
        </w:rPr>
        <w:t>Russia</w:t>
      </w:r>
      <w:r w:rsidR="00A87A82">
        <w:rPr>
          <w:b/>
        </w:rPr>
        <w:t>n Federation;</w:t>
      </w:r>
      <w:r w:rsidRPr="004556C7">
        <w:t xml:space="preserve"> and </w:t>
      </w:r>
      <w:r w:rsidRPr="004556C7">
        <w:rPr>
          <w:b/>
        </w:rPr>
        <w:t>France</w:t>
      </w:r>
      <w:r w:rsidRPr="004556C7">
        <w:t>.</w:t>
      </w:r>
      <w:r w:rsidR="0000527C" w:rsidRPr="004556C7">
        <w:t xml:space="preserve"> </w:t>
      </w:r>
      <w:r w:rsidRPr="004556C7">
        <w:t xml:space="preserve">By 2017, </w:t>
      </w:r>
      <w:r w:rsidRPr="004556C7">
        <w:rPr>
          <w:b/>
        </w:rPr>
        <w:t>China</w:t>
      </w:r>
      <w:r w:rsidRPr="004556C7">
        <w:t xml:space="preserve"> had surged past </w:t>
      </w:r>
      <w:r w:rsidRPr="004556C7">
        <w:rPr>
          <w:b/>
        </w:rPr>
        <w:t>Germany</w:t>
      </w:r>
      <w:r w:rsidR="00AE71BD">
        <w:rPr>
          <w:b/>
        </w:rPr>
        <w:t>;</w:t>
      </w:r>
      <w:r w:rsidRPr="004556C7">
        <w:t xml:space="preserve"> </w:t>
      </w:r>
      <w:r w:rsidRPr="004556C7">
        <w:rPr>
          <w:b/>
        </w:rPr>
        <w:t>Canada</w:t>
      </w:r>
      <w:r w:rsidR="00AE71BD">
        <w:rPr>
          <w:b/>
        </w:rPr>
        <w:t>;</w:t>
      </w:r>
      <w:r w:rsidRPr="004556C7">
        <w:t xml:space="preserve"> the </w:t>
      </w:r>
      <w:r w:rsidRPr="004556C7">
        <w:rPr>
          <w:b/>
        </w:rPr>
        <w:t>UK</w:t>
      </w:r>
      <w:r w:rsidR="00AE71BD">
        <w:rPr>
          <w:b/>
        </w:rPr>
        <w:t>;</w:t>
      </w:r>
      <w:r w:rsidRPr="004556C7">
        <w:t xml:space="preserve"> and the </w:t>
      </w:r>
      <w:r w:rsidRPr="004556C7">
        <w:rPr>
          <w:b/>
        </w:rPr>
        <w:t>Netherlands</w:t>
      </w:r>
      <w:r w:rsidRPr="004556C7">
        <w:t>.</w:t>
      </w:r>
      <w:r w:rsidR="0000527C" w:rsidRPr="004556C7">
        <w:t xml:space="preserve"> </w:t>
      </w:r>
      <w:r w:rsidRPr="004556C7">
        <w:t xml:space="preserve">Its inward </w:t>
      </w:r>
      <w:proofErr w:type="spellStart"/>
      <w:r w:rsidRPr="004556C7">
        <w:t>FDI</w:t>
      </w:r>
      <w:proofErr w:type="spellEnd"/>
      <w:r w:rsidRPr="004556C7">
        <w:t xml:space="preserve"> position exceeded those of 3</w:t>
      </w:r>
      <w:r w:rsidR="00C62736">
        <w:t>5 of 36 OECD members; of the 35 </w:t>
      </w:r>
      <w:r w:rsidRPr="004556C7">
        <w:t xml:space="preserve">members, the inward </w:t>
      </w:r>
      <w:proofErr w:type="spellStart"/>
      <w:r w:rsidRPr="004556C7">
        <w:t>FDI</w:t>
      </w:r>
      <w:proofErr w:type="spellEnd"/>
      <w:r w:rsidRPr="004556C7">
        <w:t xml:space="preserve"> position of its closest competitor, the </w:t>
      </w:r>
      <w:r w:rsidRPr="004556C7">
        <w:rPr>
          <w:b/>
        </w:rPr>
        <w:t>Netherlands</w:t>
      </w:r>
      <w:r w:rsidRPr="004556C7">
        <w:t xml:space="preserve">, was 42 percent smaller than that of </w:t>
      </w:r>
      <w:r w:rsidRPr="004556C7">
        <w:rPr>
          <w:b/>
        </w:rPr>
        <w:t>China</w:t>
      </w:r>
      <w:r w:rsidRPr="004556C7">
        <w:t>.</w:t>
      </w:r>
    </w:p>
    <w:p w:rsidR="004556C7" w:rsidRPr="004556C7" w:rsidRDefault="004556C7" w:rsidP="004556C7">
      <w:pPr>
        <w:pStyle w:val="Heading2"/>
      </w:pPr>
      <w:r w:rsidRPr="004556C7">
        <w:t>Corporate Size</w:t>
      </w:r>
    </w:p>
    <w:p w:rsidR="004556C7" w:rsidRPr="004556C7" w:rsidRDefault="004556C7" w:rsidP="004556C7">
      <w:pPr>
        <w:pStyle w:val="BodyText"/>
      </w:pPr>
      <w:r w:rsidRPr="004556C7">
        <w:t>The Fortune Global 500</w:t>
      </w:r>
      <w:r w:rsidRPr="004556C7">
        <w:rPr>
          <w:vertAlign w:val="superscript"/>
        </w:rPr>
        <w:footnoteReference w:id="15"/>
      </w:r>
      <w:r w:rsidR="00EC013D">
        <w:t xml:space="preserve"> </w:t>
      </w:r>
      <w:r w:rsidRPr="004556C7">
        <w:t>—</w:t>
      </w:r>
      <w:r w:rsidR="00EC013D">
        <w:t xml:space="preserve"> </w:t>
      </w:r>
      <w:r w:rsidRPr="004556C7">
        <w:t>a ranking of the biggest companies in the world by revenue</w:t>
      </w:r>
      <w:r w:rsidR="00EC013D">
        <w:t xml:space="preserve"> </w:t>
      </w:r>
      <w:r w:rsidRPr="004556C7">
        <w:t>—</w:t>
      </w:r>
      <w:r w:rsidR="00EC013D">
        <w:t xml:space="preserve"> </w:t>
      </w:r>
      <w:r w:rsidRPr="004556C7">
        <w:t>shows how corporate power in 2018 is less concentrated in the United States, Japan, and Europe than it was in 1995 (Table 4).</w:t>
      </w:r>
      <w:r w:rsidR="0000527C" w:rsidRPr="004556C7">
        <w:t xml:space="preserve"> </w:t>
      </w:r>
      <w:r w:rsidRPr="004556C7">
        <w:t>Companies headquartered in other Members, particularly in Asia, have entered the ranking in significant numbers.</w:t>
      </w:r>
      <w:r w:rsidR="0000527C" w:rsidRPr="004556C7">
        <w:t xml:space="preserve"> </w:t>
      </w:r>
      <w:r w:rsidRPr="004556C7">
        <w:t>In 1995, companies from 25 countries were in the ranking, but at least 473 of the 500 companies were headquartered in the United States, Japan, or Europe.</w:t>
      </w:r>
      <w:r w:rsidRPr="004556C7">
        <w:rPr>
          <w:vertAlign w:val="superscript"/>
        </w:rPr>
        <w:footnoteReference w:id="16"/>
      </w:r>
      <w:r w:rsidR="0000527C" w:rsidRPr="004556C7">
        <w:t xml:space="preserve"> </w:t>
      </w:r>
      <w:r w:rsidRPr="004556C7">
        <w:t>In 2018, 33 countries are represented on the list, and only 328 of the 500 companies are headquartered in the United States, Japan, or Europe.</w:t>
      </w:r>
      <w:r w:rsidR="0000527C" w:rsidRPr="004556C7">
        <w:t xml:space="preserve"> </w:t>
      </w:r>
      <w:r w:rsidRPr="004556C7">
        <w:t xml:space="preserve">Of these 145 positions that previously were occupied by companies headquartered in the United States, Japan, or Europe, 109 were filled by companies headquartered in </w:t>
      </w:r>
      <w:r w:rsidRPr="004556C7">
        <w:rPr>
          <w:b/>
        </w:rPr>
        <w:t>China</w:t>
      </w:r>
      <w:r w:rsidRPr="004556C7">
        <w:t xml:space="preserve">. The remainder were filled primarily by companies headquartered in </w:t>
      </w:r>
      <w:r w:rsidR="00EE2A5F" w:rsidRPr="00EE2A5F">
        <w:rPr>
          <w:b/>
        </w:rPr>
        <w:t>the Republic of</w:t>
      </w:r>
      <w:r w:rsidR="00EE2A5F">
        <w:t xml:space="preserve"> </w:t>
      </w:r>
      <w:r w:rsidRPr="004556C7">
        <w:rPr>
          <w:b/>
        </w:rPr>
        <w:t>Korea</w:t>
      </w:r>
      <w:r w:rsidR="00AE71BD">
        <w:rPr>
          <w:b/>
        </w:rPr>
        <w:t>;</w:t>
      </w:r>
      <w:r w:rsidRPr="004556C7">
        <w:rPr>
          <w:b/>
        </w:rPr>
        <w:t xml:space="preserve"> Chinese Taipei</w:t>
      </w:r>
      <w:r w:rsidR="00AE71BD">
        <w:rPr>
          <w:b/>
        </w:rPr>
        <w:t>;</w:t>
      </w:r>
      <w:r w:rsidRPr="004556C7">
        <w:rPr>
          <w:b/>
        </w:rPr>
        <w:t xml:space="preserve"> Brazil</w:t>
      </w:r>
      <w:r w:rsidR="00AE71BD">
        <w:rPr>
          <w:b/>
        </w:rPr>
        <w:t>;</w:t>
      </w:r>
      <w:r w:rsidRPr="004556C7">
        <w:rPr>
          <w:b/>
        </w:rPr>
        <w:t xml:space="preserve"> India</w:t>
      </w:r>
      <w:r w:rsidR="00AE71BD">
        <w:rPr>
          <w:b/>
        </w:rPr>
        <w:t>;</w:t>
      </w:r>
      <w:r w:rsidRPr="004556C7">
        <w:rPr>
          <w:b/>
        </w:rPr>
        <w:t xml:space="preserve"> Singapore</w:t>
      </w:r>
      <w:r w:rsidR="00AE71BD">
        <w:rPr>
          <w:b/>
        </w:rPr>
        <w:t>;</w:t>
      </w:r>
      <w:r w:rsidRPr="004556C7">
        <w:rPr>
          <w:b/>
        </w:rPr>
        <w:t xml:space="preserve"> and Mexico</w:t>
      </w:r>
      <w:r w:rsidRPr="004556C7">
        <w:t>.</w:t>
      </w:r>
    </w:p>
    <w:p w:rsidR="004556C7" w:rsidRPr="004556C7" w:rsidRDefault="004556C7" w:rsidP="004556C7">
      <w:pPr>
        <w:pStyle w:val="BodyText"/>
      </w:pPr>
      <w:r w:rsidRPr="004556C7">
        <w:t xml:space="preserve">The surge of </w:t>
      </w:r>
      <w:r w:rsidRPr="004556C7">
        <w:rPr>
          <w:b/>
        </w:rPr>
        <w:t>China</w:t>
      </w:r>
      <w:r w:rsidR="00E919A3">
        <w:rPr>
          <w:b/>
        </w:rPr>
        <w:t>'</w:t>
      </w:r>
      <w:r w:rsidRPr="004556C7">
        <w:rPr>
          <w:b/>
        </w:rPr>
        <w:t xml:space="preserve">s </w:t>
      </w:r>
      <w:r w:rsidRPr="004556C7">
        <w:t>companies into the Global 500 deserves special mention.</w:t>
      </w:r>
      <w:r w:rsidR="0000527C" w:rsidRPr="004556C7">
        <w:t xml:space="preserve"> </w:t>
      </w:r>
      <w:r w:rsidRPr="004556C7">
        <w:t xml:space="preserve">In 1995, the Global 500 included just two companies headquartered in </w:t>
      </w:r>
      <w:r w:rsidRPr="004556C7">
        <w:rPr>
          <w:b/>
        </w:rPr>
        <w:t>China</w:t>
      </w:r>
      <w:r w:rsidRPr="004556C7">
        <w:t>; by 2018, 111 companies headquartered in China ranked in the top 500, with a combined $6.7 trillion in annual revenue. Moreover, 78 of these companies were majority-owned by the Chinese government, a very conservative metric for understanding the government</w:t>
      </w:r>
      <w:r w:rsidR="00E919A3">
        <w:t>'</w:t>
      </w:r>
      <w:r w:rsidRPr="004556C7">
        <w:t>s influence and control over corporate entities.</w:t>
      </w:r>
      <w:r w:rsidR="0000527C" w:rsidRPr="004556C7">
        <w:t xml:space="preserve"> </w:t>
      </w:r>
      <w:r w:rsidRPr="004556C7">
        <w:t>Of the top 38 Chinese companies listed on the Global 500</w:t>
      </w:r>
      <w:r w:rsidR="00EC013D">
        <w:t xml:space="preserve"> </w:t>
      </w:r>
      <w:r w:rsidRPr="004556C7">
        <w:t>—</w:t>
      </w:r>
      <w:r w:rsidR="00EC013D">
        <w:t xml:space="preserve"> </w:t>
      </w:r>
      <w:r w:rsidRPr="004556C7">
        <w:t>all of which rank in the top 168 companies on the list</w:t>
      </w:r>
      <w:r w:rsidR="00EC013D">
        <w:t xml:space="preserve"> </w:t>
      </w:r>
      <w:r w:rsidRPr="004556C7">
        <w:t>—</w:t>
      </w:r>
      <w:r w:rsidR="00EC013D">
        <w:t xml:space="preserve"> </w:t>
      </w:r>
      <w:r w:rsidRPr="004556C7">
        <w:t>34 are majority-owned by the government.</w:t>
      </w:r>
    </w:p>
    <w:p w:rsidR="004556C7" w:rsidRPr="004556C7" w:rsidRDefault="004556C7" w:rsidP="004556C7">
      <w:pPr>
        <w:pStyle w:val="Heading2"/>
      </w:pPr>
      <w:r w:rsidRPr="004556C7">
        <w:t>Supercomputers</w:t>
      </w:r>
    </w:p>
    <w:p w:rsidR="004556C7" w:rsidRPr="004556C7" w:rsidRDefault="004556C7" w:rsidP="004556C7">
      <w:pPr>
        <w:pStyle w:val="BodyText"/>
      </w:pPr>
      <w:r w:rsidRPr="004556C7">
        <w:t xml:space="preserve">Since the creation of the WTO, </w:t>
      </w:r>
      <w:r w:rsidRPr="004556C7">
        <w:rPr>
          <w:b/>
        </w:rPr>
        <w:t xml:space="preserve">China </w:t>
      </w:r>
      <w:r w:rsidRPr="004556C7">
        <w:t>has emerged as a supercomputing power.</w:t>
      </w:r>
      <w:r w:rsidR="0000527C" w:rsidRPr="004556C7">
        <w:t xml:space="preserve"> </w:t>
      </w:r>
      <w:r w:rsidRPr="004556C7">
        <w:t>On a biannual basis, the TOP500 project ranks and details the 500 most powerful non-distributed computer systems in the world.</w:t>
      </w:r>
      <w:r w:rsidRPr="004556C7">
        <w:rPr>
          <w:vertAlign w:val="superscript"/>
        </w:rPr>
        <w:footnoteReference w:id="17"/>
      </w:r>
      <w:r w:rsidR="0000527C" w:rsidRPr="004556C7">
        <w:t xml:space="preserve"> </w:t>
      </w:r>
      <w:r w:rsidRPr="004556C7">
        <w:t xml:space="preserve">As shown in Table 5, the ranking in November 1994 was dominated by the </w:t>
      </w:r>
      <w:r w:rsidRPr="004556C7">
        <w:rPr>
          <w:b/>
        </w:rPr>
        <w:lastRenderedPageBreak/>
        <w:t>United States</w:t>
      </w:r>
      <w:r w:rsidRPr="004556C7">
        <w:t xml:space="preserve"> (257), </w:t>
      </w:r>
      <w:r w:rsidRPr="004556C7">
        <w:rPr>
          <w:b/>
        </w:rPr>
        <w:t>Japan</w:t>
      </w:r>
      <w:r w:rsidRPr="004556C7">
        <w:t xml:space="preserve"> (84), </w:t>
      </w:r>
      <w:r w:rsidRPr="004556C7">
        <w:rPr>
          <w:b/>
        </w:rPr>
        <w:t>Germany</w:t>
      </w:r>
      <w:r w:rsidRPr="004556C7">
        <w:t xml:space="preserve"> (48), the </w:t>
      </w:r>
      <w:r w:rsidRPr="004556C7">
        <w:rPr>
          <w:b/>
        </w:rPr>
        <w:t>UK</w:t>
      </w:r>
      <w:r w:rsidRPr="004556C7">
        <w:t xml:space="preserve"> (23), and </w:t>
      </w:r>
      <w:r w:rsidRPr="004556C7">
        <w:rPr>
          <w:b/>
        </w:rPr>
        <w:t>France</w:t>
      </w:r>
      <w:r w:rsidRPr="004556C7">
        <w:t xml:space="preserve"> (19); </w:t>
      </w:r>
      <w:r w:rsidRPr="004556C7">
        <w:rPr>
          <w:b/>
        </w:rPr>
        <w:t>China</w:t>
      </w:r>
      <w:r w:rsidRPr="004556C7">
        <w:t xml:space="preserve"> was not among the 29 countries with at least one supercomputer to make the list.</w:t>
      </w:r>
      <w:r w:rsidR="0000527C" w:rsidRPr="004556C7">
        <w:t xml:space="preserve"> </w:t>
      </w:r>
      <w:r w:rsidRPr="004556C7">
        <w:t xml:space="preserve">In the most recent ranking in November 2018, </w:t>
      </w:r>
      <w:r w:rsidRPr="004556C7">
        <w:rPr>
          <w:b/>
        </w:rPr>
        <w:t>China</w:t>
      </w:r>
      <w:r w:rsidRPr="004556C7">
        <w:t xml:space="preserve"> dominates the list, with 227 of the 500 most powerful computer systems in the world</w:t>
      </w:r>
      <w:r w:rsidR="00EC013D">
        <w:t xml:space="preserve"> </w:t>
      </w:r>
      <w:r w:rsidRPr="004556C7">
        <w:t>—</w:t>
      </w:r>
      <w:r w:rsidR="00EC013D">
        <w:t xml:space="preserve"> </w:t>
      </w:r>
      <w:r w:rsidRPr="004556C7">
        <w:t>a 45 percent share</w:t>
      </w:r>
      <w:r w:rsidR="00EC013D">
        <w:t xml:space="preserve"> </w:t>
      </w:r>
      <w:r w:rsidRPr="004556C7">
        <w:t>—</w:t>
      </w:r>
      <w:r w:rsidR="00EC013D">
        <w:t xml:space="preserve"> </w:t>
      </w:r>
      <w:r w:rsidRPr="004556C7">
        <w:t>and two of the top five.</w:t>
      </w:r>
      <w:r w:rsidR="0000527C" w:rsidRPr="004556C7">
        <w:t xml:space="preserve"> </w:t>
      </w:r>
      <w:r w:rsidRPr="004556C7">
        <w:t xml:space="preserve">The </w:t>
      </w:r>
      <w:r w:rsidRPr="004556C7">
        <w:rPr>
          <w:b/>
        </w:rPr>
        <w:t>United States</w:t>
      </w:r>
      <w:r w:rsidRPr="004556C7">
        <w:t xml:space="preserve"> (109) is a distant second, followed by </w:t>
      </w:r>
      <w:r w:rsidRPr="004556C7">
        <w:rPr>
          <w:b/>
        </w:rPr>
        <w:t>Japan</w:t>
      </w:r>
      <w:r w:rsidRPr="004556C7">
        <w:t xml:space="preserve"> (31), the </w:t>
      </w:r>
      <w:r w:rsidRPr="004556C7">
        <w:rPr>
          <w:b/>
        </w:rPr>
        <w:t>UK</w:t>
      </w:r>
      <w:r w:rsidRPr="004556C7">
        <w:t xml:space="preserve"> (20), </w:t>
      </w:r>
      <w:r w:rsidRPr="004556C7">
        <w:rPr>
          <w:b/>
        </w:rPr>
        <w:t>France</w:t>
      </w:r>
      <w:r w:rsidRPr="004556C7">
        <w:t xml:space="preserve"> (18), and </w:t>
      </w:r>
      <w:r w:rsidRPr="004556C7">
        <w:rPr>
          <w:b/>
        </w:rPr>
        <w:t>Germany</w:t>
      </w:r>
      <w:r w:rsidRPr="004556C7">
        <w:t xml:space="preserve"> (17).</w:t>
      </w:r>
      <w:r w:rsidRPr="004556C7">
        <w:rPr>
          <w:vertAlign w:val="superscript"/>
        </w:rPr>
        <w:footnoteReference w:id="18"/>
      </w:r>
    </w:p>
    <w:p w:rsidR="004556C7" w:rsidRPr="004556C7" w:rsidRDefault="004556C7" w:rsidP="004556C7">
      <w:pPr>
        <w:pStyle w:val="Heading2"/>
      </w:pPr>
      <w:r w:rsidRPr="004556C7">
        <w:t>Space</w:t>
      </w:r>
    </w:p>
    <w:p w:rsidR="004556C7" w:rsidRPr="004556C7" w:rsidRDefault="004556C7" w:rsidP="004556C7">
      <w:pPr>
        <w:pStyle w:val="BodyText"/>
      </w:pPr>
      <w:r w:rsidRPr="004556C7">
        <w:rPr>
          <w:b/>
        </w:rPr>
        <w:t>China</w:t>
      </w:r>
      <w:r w:rsidRPr="004556C7">
        <w:t xml:space="preserve"> has also emerged as a space power, with an ambitious national space program and a rapidly growing space-technology sector.</w:t>
      </w:r>
      <w:r w:rsidR="0000527C" w:rsidRPr="004556C7">
        <w:t xml:space="preserve"> </w:t>
      </w:r>
      <w:r w:rsidRPr="004556C7">
        <w:t>In January 2019, China became the first country to land a spacecraft on the far side of the moon.</w:t>
      </w:r>
      <w:r w:rsidR="0000527C" w:rsidRPr="004556C7">
        <w:t> </w:t>
      </w:r>
      <w:r w:rsidRPr="004556C7">
        <w:t xml:space="preserve">Graph 19 shows one indicator of </w:t>
      </w:r>
      <w:r w:rsidRPr="004556C7">
        <w:rPr>
          <w:b/>
        </w:rPr>
        <w:t>China</w:t>
      </w:r>
      <w:r w:rsidR="00E919A3">
        <w:rPr>
          <w:b/>
        </w:rPr>
        <w:t>'</w:t>
      </w:r>
      <w:r w:rsidRPr="004556C7">
        <w:rPr>
          <w:b/>
        </w:rPr>
        <w:t>s</w:t>
      </w:r>
      <w:r w:rsidRPr="004556C7">
        <w:t xml:space="preserve"> prominence in this field – the number of satellites in space as of 30 November 2018.</w:t>
      </w:r>
      <w:r w:rsidR="0000527C" w:rsidRPr="004556C7">
        <w:t xml:space="preserve"> </w:t>
      </w:r>
      <w:r w:rsidRPr="004556C7">
        <w:rPr>
          <w:b/>
        </w:rPr>
        <w:t>China</w:t>
      </w:r>
      <w:r w:rsidRPr="004556C7">
        <w:t xml:space="preserve"> is second to the </w:t>
      </w:r>
      <w:r w:rsidRPr="004556C7">
        <w:rPr>
          <w:b/>
        </w:rPr>
        <w:t>United States</w:t>
      </w:r>
      <w:r w:rsidRPr="004556C7">
        <w:t xml:space="preserve"> but ranks far above other developed countries.</w:t>
      </w:r>
      <w:r w:rsidR="0000527C" w:rsidRPr="004556C7">
        <w:t xml:space="preserve"> </w:t>
      </w:r>
      <w:r w:rsidRPr="004556C7">
        <w:rPr>
          <w:b/>
        </w:rPr>
        <w:t>China</w:t>
      </w:r>
      <w:r w:rsidRPr="004556C7">
        <w:t xml:space="preserve"> has nearly double the number of satellites in space as the </w:t>
      </w:r>
      <w:r w:rsidRPr="004556C7">
        <w:rPr>
          <w:b/>
        </w:rPr>
        <w:t>Russian Federation</w:t>
      </w:r>
      <w:r w:rsidRPr="004556C7">
        <w:t>, which holds the third position.</w:t>
      </w:r>
    </w:p>
    <w:p w:rsidR="004556C7" w:rsidRPr="004556C7" w:rsidRDefault="004556C7" w:rsidP="004556C7">
      <w:pPr>
        <w:pStyle w:val="Heading2"/>
      </w:pPr>
      <w:r w:rsidRPr="004556C7">
        <w:t>Defense</w:t>
      </w:r>
    </w:p>
    <w:p w:rsidR="004556C7" w:rsidRPr="004556C7" w:rsidRDefault="004556C7" w:rsidP="004556C7">
      <w:pPr>
        <w:pStyle w:val="BodyText"/>
      </w:pPr>
      <w:r w:rsidRPr="004556C7">
        <w:t>It has long been established that economic capacity is a core foundation of military power, and that there is a strong correlation between the productive and revenue-raising capacities of states and their military strength.</w:t>
      </w:r>
      <w:r w:rsidR="0000527C" w:rsidRPr="004556C7">
        <w:t xml:space="preserve"> </w:t>
      </w:r>
      <w:r w:rsidRPr="004556C7">
        <w:t>Prevailing in protracted armed conflict depends not only upon the military forces that a state can muster initially but also upon the state</w:t>
      </w:r>
      <w:r w:rsidR="00E919A3">
        <w:t>'</w:t>
      </w:r>
      <w:r w:rsidRPr="004556C7">
        <w:t>s ability to mobilize economic and industrial capacity to produce sustained combat power throughout the conflict.</w:t>
      </w:r>
      <w:r w:rsidRPr="004556C7">
        <w:rPr>
          <w:vertAlign w:val="superscript"/>
        </w:rPr>
        <w:footnoteReference w:id="19"/>
      </w:r>
    </w:p>
    <w:p w:rsidR="004556C7" w:rsidRPr="004556C7" w:rsidRDefault="004556C7" w:rsidP="004556C7">
      <w:pPr>
        <w:pStyle w:val="BodyText"/>
      </w:pPr>
      <w:r w:rsidRPr="004556C7">
        <w:t>As expected, increased differentiation among self-declared developing country Members since 1995 in economic production, trade, and technology is translating into increased differentiation in military spending and capabilities.</w:t>
      </w:r>
      <w:r w:rsidR="0000527C" w:rsidRPr="004556C7">
        <w:t xml:space="preserve"> </w:t>
      </w:r>
      <w:r w:rsidRPr="004556C7">
        <w:t>Graph 20 shows the military expenditures from 1995 to 2017 of select WTO Members</w:t>
      </w:r>
      <w:r w:rsidR="00EC013D">
        <w:t xml:space="preserve"> </w:t>
      </w:r>
      <w:r w:rsidRPr="004556C7">
        <w:t>—</w:t>
      </w:r>
      <w:r w:rsidR="00EC013D">
        <w:t xml:space="preserve"> </w:t>
      </w:r>
      <w:r w:rsidRPr="004556C7">
        <w:t>mostly self-declared developed country Members</w:t>
      </w:r>
      <w:r w:rsidR="00EC013D">
        <w:t xml:space="preserve"> </w:t>
      </w:r>
      <w:r w:rsidRPr="004556C7">
        <w:t>—</w:t>
      </w:r>
      <w:r w:rsidR="00EC013D">
        <w:t xml:space="preserve"> </w:t>
      </w:r>
      <w:r w:rsidRPr="004556C7">
        <w:t>whose expenditures exceeded $25 billion in 2017, measured in constant 2016 USD.</w:t>
      </w:r>
      <w:r w:rsidR="0000527C" w:rsidRPr="004556C7">
        <w:t xml:space="preserve"> </w:t>
      </w:r>
      <w:r w:rsidRPr="004556C7">
        <w:t xml:space="preserve">Since 1995, the military expenditures for the European Members and Japan have changed little, while the expenditures of </w:t>
      </w:r>
      <w:r w:rsidR="00211ECA" w:rsidRPr="00A87A82">
        <w:t>the</w:t>
      </w:r>
      <w:r w:rsidR="00211ECA">
        <w:t xml:space="preserve"> </w:t>
      </w:r>
      <w:r w:rsidRPr="004556C7">
        <w:rPr>
          <w:b/>
        </w:rPr>
        <w:t>Russia</w:t>
      </w:r>
      <w:r w:rsidR="00A87A82">
        <w:rPr>
          <w:b/>
        </w:rPr>
        <w:t>n</w:t>
      </w:r>
      <w:r w:rsidR="00211ECA">
        <w:rPr>
          <w:b/>
        </w:rPr>
        <w:t xml:space="preserve"> Federation</w:t>
      </w:r>
      <w:r w:rsidR="00A87A82">
        <w:rPr>
          <w:b/>
        </w:rPr>
        <w:t>;</w:t>
      </w:r>
      <w:r w:rsidRPr="004556C7">
        <w:t xml:space="preserve"> </w:t>
      </w:r>
      <w:r w:rsidRPr="004556C7">
        <w:rPr>
          <w:b/>
        </w:rPr>
        <w:t>India</w:t>
      </w:r>
      <w:r w:rsidR="00A87A82">
        <w:rPr>
          <w:b/>
        </w:rPr>
        <w:t>;</w:t>
      </w:r>
      <w:r w:rsidRPr="004556C7">
        <w:t xml:space="preserve"> and </w:t>
      </w:r>
      <w:r w:rsidR="00211ECA" w:rsidRPr="00211ECA">
        <w:rPr>
          <w:b/>
        </w:rPr>
        <w:t xml:space="preserve">the </w:t>
      </w:r>
      <w:r w:rsidR="008D4B83" w:rsidRPr="008D4B83">
        <w:rPr>
          <w:b/>
        </w:rPr>
        <w:t>Kingdom of</w:t>
      </w:r>
      <w:r w:rsidR="008D4B83">
        <w:t xml:space="preserve"> </w:t>
      </w:r>
      <w:r w:rsidRPr="004556C7">
        <w:rPr>
          <w:b/>
        </w:rPr>
        <w:t>Saudi Arabia</w:t>
      </w:r>
      <w:r w:rsidRPr="004556C7">
        <w:t xml:space="preserve"> have increased significantly.</w:t>
      </w:r>
      <w:r w:rsidR="0000527C" w:rsidRPr="004556C7">
        <w:t xml:space="preserve"> </w:t>
      </w:r>
      <w:r w:rsidRPr="004556C7">
        <w:rPr>
          <w:b/>
        </w:rPr>
        <w:t>China</w:t>
      </w:r>
      <w:r w:rsidRPr="004556C7">
        <w:t>, once again, is in a class of its own, with its military expenditures jumping from an estimated US$25 billion in 1995 to an estimated US$228 billion by 2017 – ranking second only to the United States and three-times higher than the Member with the third-highest expenditure, Saudi Arabia.</w:t>
      </w:r>
      <w:r w:rsidRPr="004556C7">
        <w:rPr>
          <w:vertAlign w:val="superscript"/>
        </w:rPr>
        <w:footnoteReference w:id="20"/>
      </w:r>
    </w:p>
    <w:p w:rsidR="004556C7" w:rsidRPr="004556C7" w:rsidRDefault="004556C7" w:rsidP="004556C7">
      <w:pPr>
        <w:pStyle w:val="BodyText"/>
      </w:pPr>
      <w:r w:rsidRPr="004556C7">
        <w:t xml:space="preserve">In fact, recent naval shipbuilding data illustrates that </w:t>
      </w:r>
      <w:r w:rsidRPr="004556C7">
        <w:rPr>
          <w:b/>
        </w:rPr>
        <w:t>China</w:t>
      </w:r>
      <w:r w:rsidRPr="004556C7">
        <w:t xml:space="preserve"> has not simply just differentiated itself from developing countries, in terms of capabilities.</w:t>
      </w:r>
      <w:r w:rsidR="0000527C" w:rsidRPr="004556C7">
        <w:t xml:space="preserve"> </w:t>
      </w:r>
      <w:r w:rsidRPr="004556C7">
        <w:t xml:space="preserve">Rather, </w:t>
      </w:r>
      <w:r w:rsidRPr="004556C7">
        <w:rPr>
          <w:b/>
        </w:rPr>
        <w:t>China</w:t>
      </w:r>
      <w:r w:rsidRPr="004556C7">
        <w:t xml:space="preserve"> squarely fits among many developed countries in this regard.</w:t>
      </w:r>
      <w:r w:rsidR="0000527C" w:rsidRPr="004556C7">
        <w:t xml:space="preserve"> </w:t>
      </w:r>
      <w:r w:rsidRPr="004556C7">
        <w:t>Graph 21 compares Chinese naval shipbuilding since 2014 with the total size of select navies.</w:t>
      </w:r>
      <w:r w:rsidR="0000527C" w:rsidRPr="004556C7">
        <w:t xml:space="preserve"> </w:t>
      </w:r>
      <w:r w:rsidRPr="004556C7">
        <w:t xml:space="preserve">Measured in tonnage displaced, Chinese shipbuilding since 2014 is nearly equal to the size of the navies of the </w:t>
      </w:r>
      <w:r w:rsidRPr="004556C7">
        <w:rPr>
          <w:b/>
        </w:rPr>
        <w:t>UK</w:t>
      </w:r>
      <w:r w:rsidRPr="004556C7">
        <w:t xml:space="preserve"> and </w:t>
      </w:r>
      <w:r w:rsidRPr="004556C7">
        <w:rPr>
          <w:b/>
        </w:rPr>
        <w:t>Japan</w:t>
      </w:r>
      <w:r w:rsidRPr="004556C7">
        <w:t>.</w:t>
      </w:r>
      <w:r w:rsidR="0000527C" w:rsidRPr="004556C7">
        <w:t xml:space="preserve"> </w:t>
      </w:r>
      <w:r w:rsidRPr="004556C7">
        <w:rPr>
          <w:b/>
        </w:rPr>
        <w:t>China</w:t>
      </w:r>
      <w:r w:rsidR="00E919A3">
        <w:rPr>
          <w:b/>
        </w:rPr>
        <w:t>'</w:t>
      </w:r>
      <w:r w:rsidRPr="004556C7">
        <w:rPr>
          <w:b/>
        </w:rPr>
        <w:t>s</w:t>
      </w:r>
      <w:r w:rsidRPr="004556C7">
        <w:t xml:space="preserve"> tonnage built since 2014 </w:t>
      </w:r>
      <w:proofErr w:type="spellStart"/>
      <w:r w:rsidRPr="004556C7">
        <w:t>far</w:t>
      </w:r>
      <w:proofErr w:type="spellEnd"/>
      <w:r w:rsidRPr="004556C7">
        <w:t xml:space="preserve"> outdistances the size of the </w:t>
      </w:r>
      <w:r w:rsidRPr="004556C7">
        <w:rPr>
          <w:b/>
        </w:rPr>
        <w:t>French</w:t>
      </w:r>
      <w:r w:rsidRPr="004556C7">
        <w:t xml:space="preserve"> navy, and it nearly equals the combined sizes of the navies of </w:t>
      </w:r>
      <w:r w:rsidRPr="004556C7">
        <w:rPr>
          <w:b/>
        </w:rPr>
        <w:t>Chinese Taipei</w:t>
      </w:r>
      <w:r w:rsidR="00AE71BD">
        <w:rPr>
          <w:b/>
        </w:rPr>
        <w:t>;</w:t>
      </w:r>
      <w:r w:rsidRPr="004556C7">
        <w:t xml:space="preserve"> </w:t>
      </w:r>
      <w:r w:rsidRPr="004556C7">
        <w:rPr>
          <w:b/>
        </w:rPr>
        <w:t>Spain</w:t>
      </w:r>
      <w:r w:rsidR="00AE71BD">
        <w:rPr>
          <w:b/>
        </w:rPr>
        <w:t>;</w:t>
      </w:r>
      <w:r w:rsidRPr="004556C7">
        <w:t xml:space="preserve"> and</w:t>
      </w:r>
      <w:r w:rsidRPr="004556C7">
        <w:rPr>
          <w:b/>
        </w:rPr>
        <w:t xml:space="preserve"> Germany</w:t>
      </w:r>
      <w:r w:rsidRPr="004556C7">
        <w:t>.</w:t>
      </w:r>
      <w:r w:rsidR="0000527C" w:rsidRPr="004556C7">
        <w:t xml:space="preserve"> </w:t>
      </w:r>
      <w:r w:rsidRPr="004556C7">
        <w:t xml:space="preserve">Also since 2014, </w:t>
      </w:r>
      <w:r w:rsidRPr="004556C7">
        <w:rPr>
          <w:b/>
        </w:rPr>
        <w:t>China</w:t>
      </w:r>
      <w:r w:rsidRPr="004556C7">
        <w:t xml:space="preserve"> has launched more submarines, warships, principal amphibious vessels, and auxiliaries than the total number of ships currently serving in the navies of the </w:t>
      </w:r>
      <w:r w:rsidRPr="004556C7">
        <w:rPr>
          <w:b/>
        </w:rPr>
        <w:t>UK</w:t>
      </w:r>
      <w:r w:rsidR="00AE71BD">
        <w:rPr>
          <w:b/>
        </w:rPr>
        <w:t>;</w:t>
      </w:r>
      <w:r w:rsidRPr="004556C7">
        <w:t xml:space="preserve"> </w:t>
      </w:r>
      <w:r w:rsidRPr="004556C7">
        <w:rPr>
          <w:b/>
        </w:rPr>
        <w:t>Germany</w:t>
      </w:r>
      <w:r w:rsidR="00AE71BD">
        <w:rPr>
          <w:b/>
        </w:rPr>
        <w:t>;</w:t>
      </w:r>
      <w:r w:rsidRPr="004556C7">
        <w:t xml:space="preserve"> </w:t>
      </w:r>
      <w:r w:rsidRPr="004556C7">
        <w:rPr>
          <w:b/>
        </w:rPr>
        <w:t>India</w:t>
      </w:r>
      <w:r w:rsidR="00AE71BD">
        <w:rPr>
          <w:b/>
        </w:rPr>
        <w:t>;</w:t>
      </w:r>
      <w:r w:rsidRPr="004556C7">
        <w:t xml:space="preserve"> </w:t>
      </w:r>
      <w:r w:rsidRPr="004556C7">
        <w:rPr>
          <w:b/>
        </w:rPr>
        <w:t>Spain</w:t>
      </w:r>
      <w:r w:rsidR="00AE71BD">
        <w:rPr>
          <w:b/>
        </w:rPr>
        <w:t>;</w:t>
      </w:r>
      <w:r w:rsidRPr="004556C7">
        <w:t xml:space="preserve"> and </w:t>
      </w:r>
      <w:r w:rsidRPr="004556C7">
        <w:rPr>
          <w:b/>
        </w:rPr>
        <w:t>Chinese Taipei</w:t>
      </w:r>
      <w:r w:rsidRPr="004556C7">
        <w:t>.</w:t>
      </w:r>
      <w:r w:rsidRPr="004556C7">
        <w:rPr>
          <w:vertAlign w:val="superscript"/>
        </w:rPr>
        <w:footnoteReference w:id="21"/>
      </w:r>
    </w:p>
    <w:p w:rsidR="004556C7" w:rsidRPr="004556C7" w:rsidRDefault="004556C7" w:rsidP="004556C7">
      <w:pPr>
        <w:pStyle w:val="Heading1"/>
      </w:pPr>
      <w:r w:rsidRPr="004556C7">
        <w:t>Other Institutions Adapt to Changed Realities</w:t>
      </w:r>
    </w:p>
    <w:p w:rsidR="004556C7" w:rsidRPr="004556C7" w:rsidRDefault="004556C7" w:rsidP="004556C7">
      <w:pPr>
        <w:pStyle w:val="BodyText"/>
      </w:pPr>
      <w:r w:rsidRPr="004556C7">
        <w:t>As differentiation among self-declared developing country Members has increased across a wide range of indicators, and as understanding of the multi-faceted nature of development has deepened, some international institutions have reformed how they classify countries by level of development.</w:t>
      </w:r>
    </w:p>
    <w:p w:rsidR="004556C7" w:rsidRPr="004556C7" w:rsidRDefault="004556C7" w:rsidP="004556C7">
      <w:pPr>
        <w:pStyle w:val="BodyText"/>
      </w:pPr>
      <w:r w:rsidRPr="004556C7">
        <w:lastRenderedPageBreak/>
        <w:t>There is no generally accepted criterion for classifying countries by level of development.</w:t>
      </w:r>
      <w:r w:rsidRPr="004556C7">
        <w:rPr>
          <w:vertAlign w:val="superscript"/>
        </w:rPr>
        <w:footnoteReference w:id="22"/>
      </w:r>
      <w:r w:rsidR="0000527C" w:rsidRPr="004556C7">
        <w:t xml:space="preserve"> </w:t>
      </w:r>
      <w:r w:rsidRPr="004556C7">
        <w:t>Characterizing countries as developed or developing has long been a common approach, but there are other terminologies, including North/South, pioneers/late-comers, developed/underdeveloped, developed/undeveloped, industrialized/developing, rich/poor, and First World/Third World.</w:t>
      </w:r>
      <w:r w:rsidRPr="004556C7">
        <w:rPr>
          <w:vertAlign w:val="superscript"/>
        </w:rPr>
        <w:footnoteReference w:id="23"/>
      </w:r>
    </w:p>
    <w:p w:rsidR="004556C7" w:rsidRPr="004556C7" w:rsidRDefault="004556C7" w:rsidP="004556C7">
      <w:pPr>
        <w:pStyle w:val="BodyText"/>
      </w:pPr>
      <w:r w:rsidRPr="004556C7">
        <w:t>Each of these formulations is flawed.</w:t>
      </w:r>
      <w:r w:rsidR="0000527C" w:rsidRPr="004556C7">
        <w:t xml:space="preserve"> </w:t>
      </w:r>
      <w:r w:rsidRPr="004556C7">
        <w:t>At the root of the problem is the difficulty in clearly articulating what constitutes development and in answering basic definitional questions, such as whether the threshold for evaluating development is absolute or relative.</w:t>
      </w:r>
      <w:r w:rsidR="0000527C" w:rsidRPr="004556C7">
        <w:t xml:space="preserve"> </w:t>
      </w:r>
      <w:r w:rsidRPr="004556C7">
        <w:t xml:space="preserve">In an IMF Working Paper, </w:t>
      </w:r>
      <w:r w:rsidR="00E919A3" w:rsidRPr="00E919A3">
        <w:t>"</w:t>
      </w:r>
      <w:r w:rsidRPr="004556C7">
        <w:t>Classifications of Countries Based on Their Levels of Development: How it is Done and How it Could be Done,</w:t>
      </w:r>
      <w:r w:rsidR="00E919A3" w:rsidRPr="00E919A3">
        <w:t>"</w:t>
      </w:r>
      <w:r w:rsidRPr="004556C7">
        <w:t xml:space="preserve"> author </w:t>
      </w:r>
      <w:proofErr w:type="spellStart"/>
      <w:r w:rsidRPr="004556C7">
        <w:t>Lynge</w:t>
      </w:r>
      <w:proofErr w:type="spellEnd"/>
      <w:r w:rsidRPr="004556C7">
        <w:t xml:space="preserve"> Nielsen argues that it is not obvious where to draw the line between developing and developed countries.</w:t>
      </w:r>
      <w:r w:rsidR="0000527C" w:rsidRPr="004556C7">
        <w:t xml:space="preserve"> </w:t>
      </w:r>
      <w:r w:rsidRPr="004556C7">
        <w:t>He suggests that the developed/developing country dichotomy therefore is too restrictive and fails to capture the diversity in development levels across countries.</w:t>
      </w:r>
      <w:r w:rsidRPr="004556C7">
        <w:rPr>
          <w:vertAlign w:val="superscript"/>
        </w:rPr>
        <w:footnoteReference w:id="24"/>
      </w:r>
    </w:p>
    <w:p w:rsidR="004556C7" w:rsidRPr="004556C7" w:rsidRDefault="004556C7" w:rsidP="004556C7">
      <w:pPr>
        <w:pStyle w:val="BodyText"/>
      </w:pPr>
      <w:r w:rsidRPr="004556C7">
        <w:t>Some international organizations have used membership in the OECD as the main criterion for developed country status.</w:t>
      </w:r>
      <w:r w:rsidRPr="004556C7">
        <w:rPr>
          <w:vertAlign w:val="superscript"/>
        </w:rPr>
        <w:footnoteReference w:id="25"/>
      </w:r>
      <w:r w:rsidR="0000527C" w:rsidRPr="004556C7">
        <w:t xml:space="preserve"> </w:t>
      </w:r>
      <w:r w:rsidRPr="004556C7">
        <w:t>The preamble to the Convention on the OECD provides justification for this approach.</w:t>
      </w:r>
      <w:r w:rsidR="0000527C" w:rsidRPr="004556C7">
        <w:t xml:space="preserve"> </w:t>
      </w:r>
      <w:r w:rsidRPr="004556C7">
        <w:t xml:space="preserve">The governments that founded the OECD stated their belief that </w:t>
      </w:r>
      <w:r w:rsidR="00E919A3" w:rsidRPr="00E919A3">
        <w:t>"</w:t>
      </w:r>
      <w:r w:rsidRPr="004556C7">
        <w:t>economically more advanced nations should cooperate in assisting to the best of their ability the countries in process of economic development.</w:t>
      </w:r>
      <w:r w:rsidR="00E919A3" w:rsidRPr="00E919A3">
        <w:t>"</w:t>
      </w:r>
      <w:r w:rsidRPr="004556C7">
        <w:rPr>
          <w:vertAlign w:val="superscript"/>
        </w:rPr>
        <w:footnoteReference w:id="26"/>
      </w:r>
      <w:r w:rsidR="0000527C" w:rsidRPr="004556C7">
        <w:t xml:space="preserve"> </w:t>
      </w:r>
      <w:r w:rsidRPr="004556C7">
        <w:t xml:space="preserve">In 1995, the OECD was comprised of 25 countries, including </w:t>
      </w:r>
      <w:r w:rsidRPr="004556C7">
        <w:rPr>
          <w:b/>
        </w:rPr>
        <w:t>Mexico</w:t>
      </w:r>
      <w:r w:rsidRPr="004556C7">
        <w:t xml:space="preserve"> and </w:t>
      </w:r>
      <w:r w:rsidRPr="004556C7">
        <w:rPr>
          <w:b/>
        </w:rPr>
        <w:t>Turkey</w:t>
      </w:r>
      <w:r w:rsidRPr="004556C7">
        <w:t>.</w:t>
      </w:r>
      <w:r w:rsidR="0000527C" w:rsidRPr="004556C7">
        <w:t xml:space="preserve"> </w:t>
      </w:r>
      <w:r w:rsidRPr="004556C7">
        <w:t xml:space="preserve">By 2018, the OECD had expanded to 36 members, including </w:t>
      </w:r>
      <w:r w:rsidRPr="004556C7">
        <w:rPr>
          <w:b/>
        </w:rPr>
        <w:t>Chile</w:t>
      </w:r>
      <w:r w:rsidR="00AE71BD">
        <w:rPr>
          <w:b/>
        </w:rPr>
        <w:t>;</w:t>
      </w:r>
      <w:r w:rsidRPr="004556C7">
        <w:t xml:space="preserve"> </w:t>
      </w:r>
      <w:r w:rsidRPr="004556C7">
        <w:rPr>
          <w:b/>
        </w:rPr>
        <w:t>Israel</w:t>
      </w:r>
      <w:r w:rsidR="00AE71BD">
        <w:rPr>
          <w:b/>
        </w:rPr>
        <w:t>;</w:t>
      </w:r>
      <w:r w:rsidRPr="004556C7">
        <w:t xml:space="preserve"> and </w:t>
      </w:r>
      <w:r w:rsidR="00EE2A5F" w:rsidRPr="00EE2A5F">
        <w:rPr>
          <w:b/>
        </w:rPr>
        <w:t>the Republic of</w:t>
      </w:r>
      <w:r w:rsidR="00EE2A5F">
        <w:t xml:space="preserve"> </w:t>
      </w:r>
      <w:r w:rsidRPr="004556C7">
        <w:rPr>
          <w:b/>
        </w:rPr>
        <w:t>Korea</w:t>
      </w:r>
      <w:r w:rsidRPr="004556C7">
        <w:t>.</w:t>
      </w:r>
      <w:r w:rsidR="0000527C" w:rsidRPr="004556C7">
        <w:t xml:space="preserve"> </w:t>
      </w:r>
      <w:r w:rsidRPr="004556C7">
        <w:t xml:space="preserve">The OECD approved </w:t>
      </w:r>
      <w:r w:rsidRPr="004556C7">
        <w:rPr>
          <w:b/>
        </w:rPr>
        <w:t>Colombia</w:t>
      </w:r>
      <w:r w:rsidR="00E919A3">
        <w:rPr>
          <w:b/>
        </w:rPr>
        <w:t>'</w:t>
      </w:r>
      <w:r w:rsidRPr="004556C7">
        <w:rPr>
          <w:b/>
        </w:rPr>
        <w:t>s</w:t>
      </w:r>
      <w:r w:rsidRPr="004556C7">
        <w:t xml:space="preserve"> accession in 2018</w:t>
      </w:r>
      <w:r w:rsidR="00940B2D">
        <w:t xml:space="preserve">, </w:t>
      </w:r>
      <w:r w:rsidRPr="004556C7">
        <w:t xml:space="preserve">and </w:t>
      </w:r>
      <w:r w:rsidR="00940B2D">
        <w:t xml:space="preserve">it </w:t>
      </w:r>
      <w:r w:rsidRPr="004556C7">
        <w:t>is in the process of being finalized.</w:t>
      </w:r>
      <w:r w:rsidR="0000527C" w:rsidRPr="004556C7">
        <w:t xml:space="preserve"> </w:t>
      </w:r>
      <w:r w:rsidRPr="004556C7">
        <w:rPr>
          <w:b/>
        </w:rPr>
        <w:t>Costa Rica</w:t>
      </w:r>
      <w:r w:rsidRPr="004556C7">
        <w:t xml:space="preserve"> is currently in the accessions process, and others seeking to apply include </w:t>
      </w:r>
      <w:r w:rsidRPr="004556C7">
        <w:rPr>
          <w:b/>
        </w:rPr>
        <w:t>Argentina</w:t>
      </w:r>
      <w:r w:rsidR="00AE71BD">
        <w:rPr>
          <w:b/>
        </w:rPr>
        <w:t>;</w:t>
      </w:r>
      <w:r w:rsidRPr="004556C7">
        <w:rPr>
          <w:b/>
        </w:rPr>
        <w:t xml:space="preserve"> Brazil</w:t>
      </w:r>
      <w:r w:rsidR="00AE71BD">
        <w:t>;</w:t>
      </w:r>
      <w:r w:rsidRPr="004556C7">
        <w:t xml:space="preserve"> and </w:t>
      </w:r>
      <w:r w:rsidRPr="004556C7">
        <w:rPr>
          <w:b/>
        </w:rPr>
        <w:t>Peru</w:t>
      </w:r>
      <w:r w:rsidRPr="004556C7">
        <w:t xml:space="preserve"> (see Table 7).</w:t>
      </w:r>
      <w:r w:rsidR="0000527C" w:rsidRPr="004556C7">
        <w:t xml:space="preserve"> </w:t>
      </w:r>
      <w:r w:rsidRPr="004556C7">
        <w:t>If membership in the OECD is a proxy for developed country status, then for those countries that seek membership</w:t>
      </w:r>
      <w:r w:rsidR="00895791">
        <w:t xml:space="preserve"> </w:t>
      </w:r>
      <w:r w:rsidRPr="004556C7">
        <w:t>—</w:t>
      </w:r>
      <w:r w:rsidR="00895791">
        <w:t xml:space="preserve"> </w:t>
      </w:r>
      <w:r w:rsidRPr="004556C7">
        <w:t xml:space="preserve">a form of </w:t>
      </w:r>
      <w:r w:rsidR="00E919A3" w:rsidRPr="00E919A3">
        <w:t>"</w:t>
      </w:r>
      <w:r w:rsidRPr="004556C7">
        <w:t>self-declaring</w:t>
      </w:r>
      <w:r w:rsidR="00E919A3" w:rsidRPr="00E919A3">
        <w:t>"</w:t>
      </w:r>
      <w:r w:rsidR="00895791">
        <w:t xml:space="preserve"> </w:t>
      </w:r>
      <w:r w:rsidRPr="004556C7">
        <w:t>—</w:t>
      </w:r>
      <w:r w:rsidR="00895791">
        <w:t xml:space="preserve"> </w:t>
      </w:r>
      <w:r w:rsidRPr="004556C7">
        <w:t xml:space="preserve">there seems to be no reason to allow those same countries to be able to </w:t>
      </w:r>
      <w:r w:rsidR="00E919A3" w:rsidRPr="00E919A3">
        <w:t>"</w:t>
      </w:r>
      <w:r w:rsidRPr="004556C7">
        <w:t>self-declare</w:t>
      </w:r>
      <w:r w:rsidR="00E919A3" w:rsidRPr="00E919A3">
        <w:t>"</w:t>
      </w:r>
      <w:r w:rsidRPr="004556C7">
        <w:t xml:space="preserve"> as developing at the WTO.</w:t>
      </w:r>
      <w:r w:rsidR="0000527C" w:rsidRPr="004556C7">
        <w:t xml:space="preserve"> </w:t>
      </w:r>
      <w:r w:rsidRPr="004556C7">
        <w:t>Of course, making a choice not to seek OECD membership is not indicative of that country</w:t>
      </w:r>
      <w:r w:rsidR="00E919A3">
        <w:t>'</w:t>
      </w:r>
      <w:r w:rsidRPr="004556C7">
        <w:t>s development status.</w:t>
      </w:r>
    </w:p>
    <w:p w:rsidR="004556C7" w:rsidRPr="004556C7" w:rsidRDefault="004556C7" w:rsidP="004556C7">
      <w:pPr>
        <w:pStyle w:val="BodyText"/>
      </w:pPr>
      <w:r w:rsidRPr="004556C7">
        <w:t>Other organizations have revised their country classification systems, sometimes for analytical purposes, other times for operational decision-making.</w:t>
      </w:r>
      <w:r w:rsidR="0000527C" w:rsidRPr="004556C7">
        <w:t xml:space="preserve"> </w:t>
      </w:r>
      <w:r w:rsidRPr="004556C7">
        <w:t>These revisions are highlighted, not to assert that any one approach is necessarily a model, but to emphasize that some international organizations have sought to address changing realities and increasing complexity regarding development by reforming how they classify countries by development level.</w:t>
      </w:r>
    </w:p>
    <w:p w:rsidR="004556C7" w:rsidRPr="004556C7" w:rsidRDefault="004556C7" w:rsidP="005D462E">
      <w:pPr>
        <w:pStyle w:val="Heading2"/>
        <w:numPr>
          <w:ilvl w:val="1"/>
          <w:numId w:val="16"/>
        </w:numPr>
      </w:pPr>
      <w:r w:rsidRPr="005D462E">
        <w:t>International</w:t>
      </w:r>
      <w:r w:rsidRPr="004556C7">
        <w:t xml:space="preserve"> Monetary Fund</w:t>
      </w:r>
    </w:p>
    <w:p w:rsidR="004556C7" w:rsidRPr="004556C7" w:rsidRDefault="004556C7" w:rsidP="004556C7">
      <w:pPr>
        <w:pStyle w:val="BodyText"/>
      </w:pPr>
      <w:r w:rsidRPr="004556C7">
        <w:t xml:space="preserve">The founding </w:t>
      </w:r>
      <w:r w:rsidRPr="004556C7">
        <w:rPr>
          <w:i/>
        </w:rPr>
        <w:t>Articles of Agreement</w:t>
      </w:r>
      <w:r w:rsidRPr="004556C7">
        <w:t xml:space="preserve"> of the International Monetary Fund (IMF), adopted in 1944, do not distinguish among its members based on development.</w:t>
      </w:r>
      <w:r w:rsidR="0000527C" w:rsidRPr="004556C7">
        <w:t xml:space="preserve"> </w:t>
      </w:r>
      <w:r w:rsidRPr="004556C7">
        <w:t>For operational purposes, the IMF distinguished among its members based on development for the first time in 1975, as it crafted a facility to help countries adjust to the oil price shocks.</w:t>
      </w:r>
      <w:r w:rsidRPr="004556C7">
        <w:rPr>
          <w:vertAlign w:val="superscript"/>
        </w:rPr>
        <w:footnoteReference w:id="27"/>
      </w:r>
      <w:r w:rsidR="0000527C" w:rsidRPr="004556C7">
        <w:t xml:space="preserve"> </w:t>
      </w:r>
      <w:r w:rsidRPr="004556C7">
        <w:t xml:space="preserve">In 1978, amendments to the Articles of Agreement recognized that </w:t>
      </w:r>
      <w:r w:rsidR="00E919A3" w:rsidRPr="00E919A3">
        <w:t>"</w:t>
      </w:r>
      <w:r w:rsidRPr="004556C7">
        <w:t>balance of payments assistance may be made available on special terms to developing members in difficult circumstances, and that for this purpose the Fund shall take into account the level of per capita income.</w:t>
      </w:r>
      <w:r w:rsidR="00E919A3" w:rsidRPr="00E919A3">
        <w:t>"</w:t>
      </w:r>
      <w:r w:rsidRPr="004556C7">
        <w:rPr>
          <w:vertAlign w:val="superscript"/>
        </w:rPr>
        <w:footnoteReference w:id="28"/>
      </w:r>
    </w:p>
    <w:p w:rsidR="004556C7" w:rsidRPr="004556C7" w:rsidRDefault="004556C7" w:rsidP="004556C7">
      <w:pPr>
        <w:pStyle w:val="BodyText"/>
      </w:pPr>
      <w:r w:rsidRPr="004556C7">
        <w:t>In 2010, the IMF Executive Board adopted the Poverty Reduction and Growth Trust (</w:t>
      </w:r>
      <w:proofErr w:type="spellStart"/>
      <w:r w:rsidRPr="004556C7">
        <w:t>PRGT</w:t>
      </w:r>
      <w:proofErr w:type="spellEnd"/>
      <w:r w:rsidRPr="004556C7">
        <w:t>) framework for determining members</w:t>
      </w:r>
      <w:r w:rsidR="00E919A3">
        <w:t>'</w:t>
      </w:r>
      <w:r w:rsidRPr="004556C7">
        <w:t xml:space="preserve"> eligibility for concessional Fund financing.</w:t>
      </w:r>
      <w:r w:rsidRPr="004556C7">
        <w:rPr>
          <w:vertAlign w:val="superscript"/>
        </w:rPr>
        <w:footnoteReference w:id="29"/>
      </w:r>
      <w:r w:rsidR="0000527C" w:rsidRPr="004556C7">
        <w:t xml:space="preserve"> </w:t>
      </w:r>
      <w:r w:rsidRPr="004556C7">
        <w:t xml:space="preserve">Countries are added to the </w:t>
      </w:r>
      <w:proofErr w:type="spellStart"/>
      <w:r w:rsidRPr="004556C7">
        <w:t>PRGT</w:t>
      </w:r>
      <w:proofErr w:type="spellEnd"/>
      <w:r w:rsidRPr="004556C7">
        <w:t xml:space="preserve">-eligibility list if their annual gross </w:t>
      </w:r>
      <w:proofErr w:type="spellStart"/>
      <w:r w:rsidRPr="004556C7">
        <w:t>GNI</w:t>
      </w:r>
      <w:proofErr w:type="spellEnd"/>
      <w:r w:rsidRPr="004556C7">
        <w:t xml:space="preserve"> per capita is below the applicable income </w:t>
      </w:r>
      <w:r w:rsidRPr="004556C7">
        <w:lastRenderedPageBreak/>
        <w:t>threshold and if they do not have the capacity to access international financial markets on a durable and substantial basis.</w:t>
      </w:r>
      <w:r w:rsidRPr="004556C7">
        <w:rPr>
          <w:vertAlign w:val="superscript"/>
        </w:rPr>
        <w:footnoteReference w:id="30"/>
      </w:r>
      <w:r w:rsidR="0000527C" w:rsidRPr="004556C7">
        <w:t xml:space="preserve"> </w:t>
      </w:r>
      <w:r w:rsidRPr="004556C7">
        <w:t>As of January 2019, 70 countries were eligible.</w:t>
      </w:r>
      <w:r w:rsidRPr="004556C7">
        <w:rPr>
          <w:vertAlign w:val="superscript"/>
        </w:rPr>
        <w:footnoteReference w:id="31"/>
      </w:r>
    </w:p>
    <w:p w:rsidR="004556C7" w:rsidRPr="004556C7" w:rsidRDefault="004556C7" w:rsidP="004556C7">
      <w:pPr>
        <w:pStyle w:val="BodyText"/>
      </w:pPr>
      <w:r w:rsidRPr="004556C7">
        <w:t>The IMF</w:t>
      </w:r>
      <w:r w:rsidR="00E919A3">
        <w:t>'</w:t>
      </w:r>
      <w:r w:rsidRPr="004556C7">
        <w:t>s analytic classification of countries</w:t>
      </w:r>
      <w:r w:rsidR="00E919A3">
        <w:t>'</w:t>
      </w:r>
      <w:r w:rsidRPr="004556C7">
        <w:t xml:space="preserve"> levels of development has evolved to reflect greater differentiation among countries.</w:t>
      </w:r>
      <w:r w:rsidR="0000527C" w:rsidRPr="004556C7">
        <w:t xml:space="preserve"> </w:t>
      </w:r>
      <w:r w:rsidRPr="004556C7">
        <w:t>In early 1980, the IMF</w:t>
      </w:r>
      <w:r w:rsidR="00E919A3">
        <w:t>'</w:t>
      </w:r>
      <w:r w:rsidRPr="004556C7">
        <w:t xml:space="preserve">s International Financial Statistics publication introduced a simple, two-tier system consisting of </w:t>
      </w:r>
      <w:r w:rsidR="00E919A3" w:rsidRPr="00E919A3">
        <w:t>"</w:t>
      </w:r>
      <w:r w:rsidRPr="004556C7">
        <w:t>industrial countries</w:t>
      </w:r>
      <w:r w:rsidR="00E919A3" w:rsidRPr="00E919A3">
        <w:t>"</w:t>
      </w:r>
      <w:r w:rsidRPr="004556C7">
        <w:t xml:space="preserve"> and </w:t>
      </w:r>
      <w:r w:rsidR="00E919A3" w:rsidRPr="00E919A3">
        <w:t>"</w:t>
      </w:r>
      <w:r w:rsidRPr="004556C7">
        <w:t>developing countries.</w:t>
      </w:r>
      <w:r w:rsidR="00E919A3" w:rsidRPr="00E919A3">
        <w:t>"</w:t>
      </w:r>
      <w:r w:rsidR="0000527C" w:rsidRPr="004556C7">
        <w:t xml:space="preserve"> </w:t>
      </w:r>
      <w:r w:rsidRPr="004556C7">
        <w:t>In 1993, the IMF</w:t>
      </w:r>
      <w:r w:rsidR="00E919A3">
        <w:t>'</w:t>
      </w:r>
      <w:r w:rsidRPr="004556C7">
        <w:t xml:space="preserve">s </w:t>
      </w:r>
      <w:r w:rsidRPr="004556C7">
        <w:rPr>
          <w:i/>
        </w:rPr>
        <w:t>World Economic Outlook</w:t>
      </w:r>
      <w:r w:rsidRPr="004556C7">
        <w:t xml:space="preserve"> added an additional grouping, </w:t>
      </w:r>
      <w:r w:rsidR="00E919A3" w:rsidRPr="00E919A3">
        <w:t>"</w:t>
      </w:r>
      <w:r w:rsidRPr="004556C7">
        <w:t>countries in transition.</w:t>
      </w:r>
      <w:r w:rsidR="00E919A3" w:rsidRPr="00E919A3">
        <w:t>"</w:t>
      </w:r>
      <w:r w:rsidRPr="004556C7">
        <w:rPr>
          <w:vertAlign w:val="superscript"/>
        </w:rPr>
        <w:footnoteReference w:id="32"/>
      </w:r>
    </w:p>
    <w:p w:rsidR="004556C7" w:rsidRPr="004556C7" w:rsidRDefault="004556C7" w:rsidP="004556C7">
      <w:pPr>
        <w:pStyle w:val="BodyText"/>
      </w:pPr>
      <w:r w:rsidRPr="004556C7">
        <w:t xml:space="preserve">In 1997, the </w:t>
      </w:r>
      <w:r w:rsidR="00E919A3" w:rsidRPr="00E919A3">
        <w:t>"</w:t>
      </w:r>
      <w:r w:rsidRPr="004556C7">
        <w:t>industrial country</w:t>
      </w:r>
      <w:r w:rsidR="00E919A3" w:rsidRPr="00E919A3">
        <w:t>"</w:t>
      </w:r>
      <w:r w:rsidRPr="004556C7">
        <w:t xml:space="preserve"> group was renamed the </w:t>
      </w:r>
      <w:r w:rsidR="00E919A3" w:rsidRPr="00E919A3">
        <w:t>"</w:t>
      </w:r>
      <w:r w:rsidRPr="004556C7">
        <w:t>advanced country</w:t>
      </w:r>
      <w:r w:rsidR="00E919A3" w:rsidRPr="00E919A3">
        <w:t>"</w:t>
      </w:r>
      <w:r w:rsidRPr="004556C7">
        <w:t xml:space="preserve"> group.</w:t>
      </w:r>
      <w:r w:rsidR="0000527C" w:rsidRPr="004556C7">
        <w:t xml:space="preserve"> </w:t>
      </w:r>
      <w:r w:rsidRPr="004556C7">
        <w:rPr>
          <w:b/>
        </w:rPr>
        <w:t>Israel</w:t>
      </w:r>
      <w:r w:rsidR="00AE71BD">
        <w:rPr>
          <w:b/>
        </w:rPr>
        <w:t>;</w:t>
      </w:r>
      <w:r w:rsidRPr="004556C7">
        <w:t xml:space="preserve"> </w:t>
      </w:r>
      <w:r w:rsidR="00EE2A5F" w:rsidRPr="00EE2A5F">
        <w:rPr>
          <w:b/>
        </w:rPr>
        <w:t>the Republic of</w:t>
      </w:r>
      <w:r w:rsidR="00EE2A5F">
        <w:t xml:space="preserve"> </w:t>
      </w:r>
      <w:r w:rsidRPr="004556C7">
        <w:rPr>
          <w:b/>
        </w:rPr>
        <w:t>Korea</w:t>
      </w:r>
      <w:r w:rsidR="00AE71BD">
        <w:rPr>
          <w:b/>
        </w:rPr>
        <w:t>;</w:t>
      </w:r>
      <w:r w:rsidRPr="004556C7">
        <w:t xml:space="preserve"> and </w:t>
      </w:r>
      <w:r w:rsidRPr="004556C7">
        <w:rPr>
          <w:b/>
        </w:rPr>
        <w:t>Singapore</w:t>
      </w:r>
      <w:r w:rsidRPr="004556C7">
        <w:t xml:space="preserve"> were added to that group, reflecting their </w:t>
      </w:r>
      <w:r w:rsidR="00E919A3" w:rsidRPr="00E919A3">
        <w:t>"</w:t>
      </w:r>
      <w:r w:rsidRPr="004556C7">
        <w:t>rapid economic development and the fact that they now all have a number of important characteristics with the industrial countries, including relatively high income levels (comfortably within the range of those in the industrial country group), well-developed financial markets and high degree of financial intermediation and diversified economic structures with rapidly growing service sectors.</w:t>
      </w:r>
      <w:r w:rsidR="00E919A3" w:rsidRPr="00E919A3">
        <w:t>"</w:t>
      </w:r>
      <w:r w:rsidRPr="004556C7">
        <w:rPr>
          <w:vertAlign w:val="superscript"/>
        </w:rPr>
        <w:footnoteReference w:id="33"/>
      </w:r>
      <w:r w:rsidR="0000527C" w:rsidRPr="004556C7">
        <w:t xml:space="preserve"> </w:t>
      </w:r>
      <w:r w:rsidRPr="004556C7">
        <w:t xml:space="preserve">Subsequently, </w:t>
      </w:r>
      <w:r w:rsidRPr="004556C7">
        <w:rPr>
          <w:b/>
        </w:rPr>
        <w:t>Hong Kong</w:t>
      </w:r>
      <w:r w:rsidR="00D632CD">
        <w:rPr>
          <w:b/>
        </w:rPr>
        <w:t>,</w:t>
      </w:r>
      <w:r w:rsidRPr="004556C7">
        <w:rPr>
          <w:b/>
        </w:rPr>
        <w:t xml:space="preserve"> China</w:t>
      </w:r>
      <w:r w:rsidRPr="004556C7">
        <w:t xml:space="preserve"> and </w:t>
      </w:r>
      <w:r w:rsidRPr="004556C7">
        <w:rPr>
          <w:b/>
        </w:rPr>
        <w:t>Chinese Taipei</w:t>
      </w:r>
      <w:r w:rsidRPr="004556C7">
        <w:t xml:space="preserve"> were included in the grouping, which was renamed </w:t>
      </w:r>
      <w:r w:rsidR="00E919A3" w:rsidRPr="00E919A3">
        <w:t>"</w:t>
      </w:r>
      <w:r w:rsidRPr="004556C7">
        <w:t>advanced economies.</w:t>
      </w:r>
      <w:r w:rsidR="00E919A3" w:rsidRPr="00E919A3">
        <w:t>"</w:t>
      </w:r>
      <w:r w:rsidRPr="004556C7">
        <w:rPr>
          <w:vertAlign w:val="superscript"/>
        </w:rPr>
        <w:footnoteReference w:id="34"/>
      </w:r>
      <w:r w:rsidR="0000527C" w:rsidRPr="004556C7">
        <w:t xml:space="preserve"> </w:t>
      </w:r>
      <w:r w:rsidRPr="004556C7">
        <w:t>Between 1990 and 2010, the share of countries that the IMF considered developed increased from 13 percent to 17 percent.</w:t>
      </w:r>
      <w:r w:rsidRPr="004556C7">
        <w:rPr>
          <w:vertAlign w:val="superscript"/>
        </w:rPr>
        <w:footnoteReference w:id="35"/>
      </w:r>
    </w:p>
    <w:p w:rsidR="004556C7" w:rsidRPr="004556C7" w:rsidRDefault="004556C7" w:rsidP="004556C7">
      <w:pPr>
        <w:pStyle w:val="BodyText"/>
      </w:pPr>
      <w:r w:rsidRPr="004556C7">
        <w:t xml:space="preserve">In 2004, the IMF combined the developing countries group and the </w:t>
      </w:r>
      <w:r w:rsidR="00E919A3" w:rsidRPr="00E919A3">
        <w:t>"</w:t>
      </w:r>
      <w:r w:rsidRPr="004556C7">
        <w:t>countries in transition</w:t>
      </w:r>
      <w:r w:rsidR="00E919A3" w:rsidRPr="00E919A3">
        <w:t>"</w:t>
      </w:r>
      <w:r w:rsidRPr="004556C7">
        <w:t xml:space="preserve"> group to create a new </w:t>
      </w:r>
      <w:r w:rsidR="00E919A3" w:rsidRPr="00E919A3">
        <w:t>"</w:t>
      </w:r>
      <w:r w:rsidRPr="004556C7">
        <w:t>emerging and developing countries</w:t>
      </w:r>
      <w:r w:rsidR="00E919A3" w:rsidRPr="00E919A3">
        <w:t>"</w:t>
      </w:r>
      <w:r w:rsidRPr="004556C7">
        <w:t xml:space="preserve"> category.</w:t>
      </w:r>
      <w:r w:rsidRPr="004556C7">
        <w:rPr>
          <w:vertAlign w:val="superscript"/>
        </w:rPr>
        <w:footnoteReference w:id="36"/>
      </w:r>
      <w:r w:rsidR="0000527C" w:rsidRPr="004556C7">
        <w:t xml:space="preserve"> </w:t>
      </w:r>
      <w:r w:rsidRPr="004556C7">
        <w:t>The IMF effectively subdivided this category in 2014 by introducing the Low-Income Developing Countries</w:t>
      </w:r>
      <w:r w:rsidR="00E919A3" w:rsidRPr="00E919A3">
        <w:t>"</w:t>
      </w:r>
      <w:r w:rsidRPr="004556C7">
        <w:t xml:space="preserve"> (</w:t>
      </w:r>
      <w:proofErr w:type="spellStart"/>
      <w:r w:rsidRPr="004556C7">
        <w:t>LIDC</w:t>
      </w:r>
      <w:proofErr w:type="spellEnd"/>
      <w:r w:rsidRPr="004556C7">
        <w:t xml:space="preserve">) group to </w:t>
      </w:r>
      <w:r w:rsidR="00E919A3" w:rsidRPr="00E919A3">
        <w:t>"</w:t>
      </w:r>
      <w:r w:rsidRPr="004556C7">
        <w:t>(a) facilitate enhanced coverage of low income country issues in the Fund</w:t>
      </w:r>
      <w:r w:rsidR="00E919A3">
        <w:t>'</w:t>
      </w:r>
      <w:r w:rsidRPr="004556C7">
        <w:t xml:space="preserve">s flagship products and (b) serve as a standardized definition of the </w:t>
      </w:r>
      <w:r w:rsidR="00E919A3">
        <w:t>'</w:t>
      </w:r>
      <w:r w:rsidRPr="004556C7">
        <w:t>low income country</w:t>
      </w:r>
      <w:r w:rsidR="00E919A3">
        <w:t>'</w:t>
      </w:r>
      <w:r w:rsidRPr="004556C7">
        <w:t xml:space="preserve"> universe in staff analytic work.</w:t>
      </w:r>
      <w:r w:rsidR="00E919A3" w:rsidRPr="00E919A3">
        <w:t>"</w:t>
      </w:r>
      <w:r w:rsidRPr="004556C7">
        <w:rPr>
          <w:vertAlign w:val="superscript"/>
        </w:rPr>
        <w:footnoteReference w:id="37"/>
      </w:r>
      <w:r w:rsidR="0000527C" w:rsidRPr="004556C7">
        <w:t xml:space="preserve"> </w:t>
      </w:r>
      <w:r w:rsidRPr="004556C7">
        <w:t>According to the IMF, the primary determinant for inclusion in this category is a level of gross national income per capita that falls below a threshold level ($2,700 as of 2017) that is adjusted to reflect average growth in per capita income.</w:t>
      </w:r>
      <w:r w:rsidR="0000527C" w:rsidRPr="004556C7">
        <w:t xml:space="preserve"> </w:t>
      </w:r>
      <w:r w:rsidRPr="004556C7">
        <w:t>In the case of reclassifying a country, the IMF uses a set of socioeconomic indicators to facilitate its assessment.</w:t>
      </w:r>
    </w:p>
    <w:p w:rsidR="004556C7" w:rsidRPr="004556C7" w:rsidRDefault="004556C7" w:rsidP="004556C7">
      <w:pPr>
        <w:pStyle w:val="BodyText"/>
      </w:pPr>
      <w:r w:rsidRPr="004556C7">
        <w:t xml:space="preserve">As of 2017, 59 countries were in the </w:t>
      </w:r>
      <w:proofErr w:type="spellStart"/>
      <w:r w:rsidRPr="004556C7">
        <w:t>LIDC</w:t>
      </w:r>
      <w:proofErr w:type="spellEnd"/>
      <w:r w:rsidRPr="004556C7">
        <w:t xml:space="preserve"> group.</w:t>
      </w:r>
      <w:r w:rsidRPr="004556C7">
        <w:rPr>
          <w:vertAlign w:val="superscript"/>
        </w:rPr>
        <w:footnoteReference w:id="38"/>
      </w:r>
      <w:r w:rsidR="0000527C" w:rsidRPr="004556C7">
        <w:t xml:space="preserve"> </w:t>
      </w:r>
      <w:r w:rsidRPr="004556C7">
        <w:t xml:space="preserve">The IMF currently divides </w:t>
      </w:r>
      <w:proofErr w:type="spellStart"/>
      <w:r w:rsidRPr="004556C7">
        <w:t>LIDCs</w:t>
      </w:r>
      <w:proofErr w:type="spellEnd"/>
      <w:r w:rsidRPr="004556C7">
        <w:t xml:space="preserve"> further into commodity exporters (26 total, comprised of 6 fuel exporters and 20 non-fuel commodity exporters) and diversified exporters (33).</w:t>
      </w:r>
      <w:r w:rsidR="0000527C" w:rsidRPr="004556C7">
        <w:t xml:space="preserve"> </w:t>
      </w:r>
      <w:r w:rsidRPr="004556C7">
        <w:t xml:space="preserve">Within each of these groups, the </w:t>
      </w:r>
      <w:proofErr w:type="spellStart"/>
      <w:r w:rsidRPr="004556C7">
        <w:t>LIDCs</w:t>
      </w:r>
      <w:proofErr w:type="spellEnd"/>
      <w:r w:rsidRPr="004556C7">
        <w:t xml:space="preserve"> are subdivided into frontier markets, fragile states, and developing markets.</w:t>
      </w:r>
      <w:r w:rsidR="0000527C" w:rsidRPr="004556C7">
        <w:t xml:space="preserve"> </w:t>
      </w:r>
      <w:r w:rsidRPr="004556C7">
        <w:t xml:space="preserve">The IMF defines </w:t>
      </w:r>
      <w:r w:rsidR="00E919A3" w:rsidRPr="00E919A3">
        <w:t>"</w:t>
      </w:r>
      <w:r w:rsidRPr="004556C7">
        <w:t>fragility</w:t>
      </w:r>
      <w:r w:rsidR="00E919A3" w:rsidRPr="00E919A3">
        <w:t>"</w:t>
      </w:r>
      <w:r w:rsidRPr="004556C7">
        <w:t xml:space="preserve"> on the basis of experience of conflict and/or weak institutional capacity, which is defined by reference to a country</w:t>
      </w:r>
      <w:r w:rsidR="00E919A3">
        <w:t>'</w:t>
      </w:r>
      <w:r w:rsidRPr="004556C7">
        <w:t>s World Bank Country Policy and Institutional Assessment score.</w:t>
      </w:r>
    </w:p>
    <w:p w:rsidR="004556C7" w:rsidRPr="004556C7" w:rsidRDefault="004556C7" w:rsidP="004556C7">
      <w:pPr>
        <w:pStyle w:val="Heading2"/>
      </w:pPr>
      <w:r w:rsidRPr="004556C7">
        <w:t>United Nations Development Program</w:t>
      </w:r>
    </w:p>
    <w:p w:rsidR="004556C7" w:rsidRPr="004556C7" w:rsidRDefault="004556C7" w:rsidP="004556C7">
      <w:pPr>
        <w:pStyle w:val="BodyText"/>
      </w:pPr>
      <w:r w:rsidRPr="004556C7">
        <w:t>The classification system developed by the United Nations Development Program (UNDP) centers on the Human Development Index (</w:t>
      </w:r>
      <w:proofErr w:type="spellStart"/>
      <w:r w:rsidRPr="004556C7">
        <w:t>HDI</w:t>
      </w:r>
      <w:proofErr w:type="spellEnd"/>
      <w:r w:rsidRPr="004556C7">
        <w:t>).</w:t>
      </w:r>
      <w:r w:rsidR="0000527C" w:rsidRPr="004556C7">
        <w:t xml:space="preserve"> </w:t>
      </w:r>
      <w:r w:rsidRPr="004556C7">
        <w:t xml:space="preserve">In 1990, when UNDP launched the </w:t>
      </w:r>
      <w:proofErr w:type="spellStart"/>
      <w:r w:rsidRPr="004556C7">
        <w:t>HDI</w:t>
      </w:r>
      <w:proofErr w:type="spellEnd"/>
      <w:r w:rsidRPr="004556C7">
        <w:t>, countries were divided into three categories: low-, medium-, and high-human development.</w:t>
      </w:r>
      <w:r w:rsidR="0000527C" w:rsidRPr="004556C7">
        <w:t xml:space="preserve"> </w:t>
      </w:r>
      <w:r w:rsidRPr="004556C7">
        <w:t>The threshold values separating the categories were 0.5 and 0.8.</w:t>
      </w:r>
      <w:r w:rsidR="0000527C" w:rsidRPr="004556C7">
        <w:t xml:space="preserve"> </w:t>
      </w:r>
      <w:r w:rsidRPr="004556C7">
        <w:t xml:space="preserve">In 2009, UNDP added a fourth category, </w:t>
      </w:r>
      <w:r w:rsidR="00E919A3" w:rsidRPr="00E919A3">
        <w:t>"</w:t>
      </w:r>
      <w:r w:rsidRPr="004556C7">
        <w:t>very high human development.</w:t>
      </w:r>
      <w:r w:rsidR="00E919A3" w:rsidRPr="00E919A3">
        <w:t>"</w:t>
      </w:r>
      <w:r w:rsidRPr="004556C7">
        <w:rPr>
          <w:vertAlign w:val="superscript"/>
        </w:rPr>
        <w:footnoteReference w:id="39"/>
      </w:r>
    </w:p>
    <w:p w:rsidR="004556C7" w:rsidRPr="004556C7" w:rsidRDefault="004556C7" w:rsidP="004556C7">
      <w:pPr>
        <w:pStyle w:val="BodyText"/>
      </w:pPr>
      <w:r w:rsidRPr="004556C7">
        <w:t xml:space="preserve">In 1990, UNDP also began classifying countries as either </w:t>
      </w:r>
      <w:r w:rsidR="00E919A3" w:rsidRPr="00E919A3">
        <w:t>"</w:t>
      </w:r>
      <w:r w:rsidRPr="004556C7">
        <w:t>industrial</w:t>
      </w:r>
      <w:r w:rsidR="00E919A3" w:rsidRPr="00E919A3">
        <w:t>"</w:t>
      </w:r>
      <w:r w:rsidRPr="004556C7">
        <w:t xml:space="preserve"> or </w:t>
      </w:r>
      <w:r w:rsidR="00E919A3" w:rsidRPr="00E919A3">
        <w:t>"</w:t>
      </w:r>
      <w:r w:rsidRPr="004556C7">
        <w:t>developing;</w:t>
      </w:r>
      <w:r w:rsidR="00E919A3" w:rsidRPr="00E919A3">
        <w:t>"</w:t>
      </w:r>
      <w:r w:rsidRPr="004556C7">
        <w:t xml:space="preserve"> the former was a subgroup of the high human development category.</w:t>
      </w:r>
      <w:r w:rsidR="0000527C" w:rsidRPr="004556C7">
        <w:t xml:space="preserve"> </w:t>
      </w:r>
      <w:r w:rsidRPr="004556C7">
        <w:t xml:space="preserve">By 2007-2008, UNDP had replaced the industrial country category with: (1) member countries of the OECD, and (2) Central or Eastern </w:t>
      </w:r>
      <w:r w:rsidRPr="004556C7">
        <w:lastRenderedPageBreak/>
        <w:t>Europe or members of the Commonwealth of Independent States.</w:t>
      </w:r>
      <w:r w:rsidR="0000527C" w:rsidRPr="004556C7">
        <w:t xml:space="preserve"> </w:t>
      </w:r>
      <w:r w:rsidRPr="004556C7">
        <w:t>However, this structure was short-lived, perhaps due at least in part to some overlaps in membership between categories.</w:t>
      </w:r>
      <w:r w:rsidRPr="004556C7">
        <w:rPr>
          <w:vertAlign w:val="superscript"/>
        </w:rPr>
        <w:t xml:space="preserve"> </w:t>
      </w:r>
      <w:r w:rsidRPr="004556C7">
        <w:rPr>
          <w:vertAlign w:val="superscript"/>
        </w:rPr>
        <w:footnoteReference w:id="40"/>
      </w:r>
    </w:p>
    <w:p w:rsidR="004556C7" w:rsidRPr="004556C7" w:rsidRDefault="004556C7" w:rsidP="004556C7">
      <w:pPr>
        <w:pStyle w:val="BodyText"/>
      </w:pPr>
      <w:r w:rsidRPr="004556C7">
        <w:t xml:space="preserve">In 2009, UNDP created a new category, </w:t>
      </w:r>
      <w:r w:rsidR="00E919A3" w:rsidRPr="00E919A3">
        <w:t>"</w:t>
      </w:r>
      <w:r w:rsidRPr="004556C7">
        <w:t>developed</w:t>
      </w:r>
      <w:r w:rsidR="00E919A3" w:rsidRPr="00E919A3">
        <w:t>"</w:t>
      </w:r>
      <w:r w:rsidRPr="004556C7">
        <w:t xml:space="preserve"> countries, consisting of the countries with very high human development scores – the top quartile of countries in the </w:t>
      </w:r>
      <w:proofErr w:type="spellStart"/>
      <w:r w:rsidRPr="004556C7">
        <w:t>HDI</w:t>
      </w:r>
      <w:proofErr w:type="spellEnd"/>
      <w:r w:rsidRPr="004556C7">
        <w:t xml:space="preserve"> index.</w:t>
      </w:r>
      <w:r w:rsidR="0000527C" w:rsidRPr="004556C7">
        <w:t xml:space="preserve"> </w:t>
      </w:r>
      <w:r w:rsidRPr="004556C7">
        <w:t>Countries in the other three quartiles</w:t>
      </w:r>
      <w:r w:rsidR="00895791">
        <w:t xml:space="preserve"> </w:t>
      </w:r>
      <w:r w:rsidRPr="004556C7">
        <w:t>—</w:t>
      </w:r>
      <w:r w:rsidR="00895791">
        <w:t xml:space="preserve"> </w:t>
      </w:r>
      <w:r w:rsidRPr="004556C7">
        <w:t>the low-, medium-, and high human development categories</w:t>
      </w:r>
      <w:r w:rsidR="00895791">
        <w:t xml:space="preserve"> </w:t>
      </w:r>
      <w:r w:rsidRPr="004556C7">
        <w:t>—</w:t>
      </w:r>
      <w:r w:rsidR="00895791">
        <w:t xml:space="preserve"> </w:t>
      </w:r>
      <w:r w:rsidRPr="004556C7">
        <w:t>are considered developing countries by UNDP.</w:t>
      </w:r>
      <w:r w:rsidRPr="004556C7">
        <w:rPr>
          <w:vertAlign w:val="superscript"/>
        </w:rPr>
        <w:footnoteReference w:id="41"/>
      </w:r>
    </w:p>
    <w:p w:rsidR="004556C7" w:rsidRPr="004556C7" w:rsidRDefault="004556C7" w:rsidP="00AC0E7C">
      <w:pPr>
        <w:pStyle w:val="Heading2"/>
      </w:pPr>
      <w:r w:rsidRPr="004556C7">
        <w:t>World Bank</w:t>
      </w:r>
    </w:p>
    <w:p w:rsidR="004556C7" w:rsidRPr="004556C7" w:rsidRDefault="004556C7" w:rsidP="00AC0E7C">
      <w:pPr>
        <w:pStyle w:val="BodyText"/>
      </w:pPr>
      <w:r w:rsidRPr="004556C7">
        <w:t>The World Bank has used an income classification to group countries for analytic purposes since 1978.</w:t>
      </w:r>
      <w:r w:rsidR="0000527C" w:rsidRPr="004556C7">
        <w:t xml:space="preserve"> </w:t>
      </w:r>
      <w:r w:rsidRPr="004556C7">
        <w:t>The first classification</w:t>
      </w:r>
      <w:r w:rsidR="00895791">
        <w:t xml:space="preserve"> </w:t>
      </w:r>
      <w:r w:rsidRPr="004556C7">
        <w:t>—</w:t>
      </w:r>
      <w:r w:rsidR="00895791">
        <w:t xml:space="preserve"> </w:t>
      </w:r>
      <w:r w:rsidRPr="004556C7">
        <w:t xml:space="preserve">included in the launch of the </w:t>
      </w:r>
      <w:r w:rsidRPr="004556C7">
        <w:rPr>
          <w:i/>
        </w:rPr>
        <w:t>World Development Report</w:t>
      </w:r>
      <w:r w:rsidRPr="004556C7">
        <w:t xml:space="preserve"> and its annexed World Development Indicators (</w:t>
      </w:r>
      <w:proofErr w:type="spellStart"/>
      <w:r w:rsidRPr="004556C7">
        <w:t>WDI</w:t>
      </w:r>
      <w:proofErr w:type="spellEnd"/>
      <w:r w:rsidRPr="004556C7">
        <w:t>)</w:t>
      </w:r>
      <w:r w:rsidR="00895791">
        <w:t xml:space="preserve"> </w:t>
      </w:r>
      <w:r w:rsidRPr="004556C7">
        <w:t>—</w:t>
      </w:r>
      <w:r w:rsidR="00895791">
        <w:t xml:space="preserve"> </w:t>
      </w:r>
      <w:r w:rsidRPr="004556C7">
        <w:t>divided countries into three categories: developing countries, industrialized countries, and capital-surplus oil-exporting countries.</w:t>
      </w:r>
      <w:r w:rsidR="0000527C" w:rsidRPr="004556C7">
        <w:t xml:space="preserve"> </w:t>
      </w:r>
      <w:r w:rsidRPr="004556C7">
        <w:t>Rather than using income to determine the threshold between developing and industrialized countries, the World Bank used membership in the OECD, with some exceptions.</w:t>
      </w:r>
      <w:r w:rsidRPr="004556C7">
        <w:rPr>
          <w:vertAlign w:val="superscript"/>
        </w:rPr>
        <w:footnoteReference w:id="42"/>
      </w:r>
      <w:r w:rsidRPr="004556C7">
        <w:t xml:space="preserve"> </w:t>
      </w:r>
    </w:p>
    <w:p w:rsidR="004556C7" w:rsidRPr="004556C7" w:rsidRDefault="004556C7" w:rsidP="00AC0E7C">
      <w:pPr>
        <w:pStyle w:val="BodyText"/>
      </w:pPr>
      <w:r w:rsidRPr="004556C7">
        <w:t>In 1989, the World Bank revised its classification system by dividing countries into four groups: low income, lower middle income, upper middle income, and high income.</w:t>
      </w:r>
      <w:r w:rsidRPr="004556C7">
        <w:rPr>
          <w:vertAlign w:val="superscript"/>
        </w:rPr>
        <w:footnoteReference w:id="43"/>
      </w:r>
      <w:r w:rsidR="0000527C" w:rsidRPr="004556C7">
        <w:t xml:space="preserve"> </w:t>
      </w:r>
      <w:r w:rsidRPr="004556C7">
        <w:t>The income thresholds are adjusted each year in line with price inflation.</w:t>
      </w:r>
      <w:r w:rsidR="0000527C" w:rsidRPr="004556C7">
        <w:t xml:space="preserve"> </w:t>
      </w:r>
      <w:r w:rsidRPr="004556C7">
        <w:t xml:space="preserve">For the current 2019 fiscal year, low-income economies are defined as those with a </w:t>
      </w:r>
      <w:proofErr w:type="spellStart"/>
      <w:r w:rsidRPr="004556C7">
        <w:t>GNI</w:t>
      </w:r>
      <w:proofErr w:type="spellEnd"/>
      <w:r w:rsidRPr="004556C7">
        <w:t xml:space="preserve"> per capita of $995 or less in 2017; lower middle-income economies are those with a </w:t>
      </w:r>
      <w:proofErr w:type="spellStart"/>
      <w:r w:rsidRPr="004556C7">
        <w:t>GNI</w:t>
      </w:r>
      <w:proofErr w:type="spellEnd"/>
      <w:r w:rsidRPr="004556C7">
        <w:t xml:space="preserve"> per capita between $996 and $3,895; upper middle-income economies are those with a </w:t>
      </w:r>
      <w:proofErr w:type="spellStart"/>
      <w:r w:rsidRPr="004556C7">
        <w:t>GNI</w:t>
      </w:r>
      <w:proofErr w:type="spellEnd"/>
      <w:r w:rsidRPr="004556C7">
        <w:t xml:space="preserve"> per capita between $3,896 and $12,055; and high-income economies are those with a </w:t>
      </w:r>
      <w:proofErr w:type="spellStart"/>
      <w:r w:rsidRPr="004556C7">
        <w:t>GNI</w:t>
      </w:r>
      <w:proofErr w:type="spellEnd"/>
      <w:r w:rsidRPr="004556C7">
        <w:t xml:space="preserve"> per capita of $12,056 or more.</w:t>
      </w:r>
      <w:r w:rsidRPr="004556C7">
        <w:rPr>
          <w:vertAlign w:val="superscript"/>
        </w:rPr>
        <w:footnoteReference w:id="44"/>
      </w:r>
    </w:p>
    <w:p w:rsidR="004556C7" w:rsidRPr="004556C7" w:rsidRDefault="004556C7" w:rsidP="00AC0E7C">
      <w:pPr>
        <w:pStyle w:val="Heading1"/>
      </w:pPr>
      <w:r w:rsidRPr="004556C7">
        <w:t>Self-Declared Paralysis at the WTO</w:t>
      </w:r>
    </w:p>
    <w:p w:rsidR="004556C7" w:rsidRPr="004556C7" w:rsidRDefault="004556C7" w:rsidP="00AC0E7C">
      <w:pPr>
        <w:pStyle w:val="BodyText"/>
      </w:pPr>
      <w:r w:rsidRPr="004556C7">
        <w:t>The WTO</w:t>
      </w:r>
      <w:r w:rsidR="00E919A3">
        <w:t>'</w:t>
      </w:r>
      <w:r w:rsidRPr="004556C7">
        <w:t>s approach to determining development status has not varied since the creation of the organization in 1995.</w:t>
      </w:r>
      <w:r w:rsidR="0000527C" w:rsidRPr="004556C7">
        <w:t xml:space="preserve"> </w:t>
      </w:r>
      <w:r w:rsidRPr="004556C7">
        <w:t>The WTO Agreement does not specify criteria or a process for determining development status.</w:t>
      </w:r>
      <w:r w:rsidR="0000527C" w:rsidRPr="004556C7">
        <w:t xml:space="preserve"> </w:t>
      </w:r>
      <w:r w:rsidRPr="004556C7">
        <w:t xml:space="preserve">Nor does it establish gradations among developing Members, with one exception – </w:t>
      </w:r>
      <w:proofErr w:type="spellStart"/>
      <w:r w:rsidRPr="004556C7">
        <w:t>LDCs</w:t>
      </w:r>
      <w:proofErr w:type="spellEnd"/>
      <w:r w:rsidRPr="004556C7">
        <w:t>.</w:t>
      </w:r>
      <w:r w:rsidRPr="004556C7">
        <w:rPr>
          <w:vertAlign w:val="superscript"/>
        </w:rPr>
        <w:footnoteReference w:id="45"/>
      </w:r>
      <w:r w:rsidR="0000527C" w:rsidRPr="004556C7">
        <w:t xml:space="preserve"> </w:t>
      </w:r>
      <w:r w:rsidRPr="004556C7">
        <w:t>The WTO</w:t>
      </w:r>
      <w:r w:rsidR="00895791">
        <w:t xml:space="preserve"> </w:t>
      </w:r>
      <w:r w:rsidRPr="004556C7">
        <w:t>—</w:t>
      </w:r>
      <w:r w:rsidR="00895791">
        <w:t xml:space="preserve"> </w:t>
      </w:r>
      <w:r w:rsidRPr="004556C7">
        <w:t>unlike the UN, the IMF, and the World Bank</w:t>
      </w:r>
      <w:r w:rsidR="00895791">
        <w:t xml:space="preserve"> </w:t>
      </w:r>
      <w:r w:rsidRPr="004556C7">
        <w:t>—</w:t>
      </w:r>
      <w:r w:rsidR="00895791">
        <w:t xml:space="preserve"> </w:t>
      </w:r>
      <w:r w:rsidRPr="004556C7">
        <w:t>does not have an analytic classification system for development status.</w:t>
      </w:r>
    </w:p>
    <w:p w:rsidR="004556C7" w:rsidRPr="004556C7" w:rsidRDefault="004556C7" w:rsidP="00AC0E7C">
      <w:pPr>
        <w:pStyle w:val="BodyText"/>
      </w:pPr>
      <w:r w:rsidRPr="004556C7">
        <w:t xml:space="preserve">Lacking formal guideposts, any WTO Member can </w:t>
      </w:r>
      <w:r w:rsidR="00E919A3" w:rsidRPr="00E919A3">
        <w:t>"</w:t>
      </w:r>
      <w:r w:rsidRPr="004556C7">
        <w:t>self-declare</w:t>
      </w:r>
      <w:r w:rsidR="00E919A3" w:rsidRPr="00E919A3">
        <w:t>"</w:t>
      </w:r>
      <w:r w:rsidRPr="004556C7">
        <w:t xml:space="preserve"> as a developing Member and thereby assert its right to benefit from </w:t>
      </w:r>
      <w:proofErr w:type="spellStart"/>
      <w:r w:rsidRPr="004556C7">
        <w:t>S&amp;D</w:t>
      </w:r>
      <w:proofErr w:type="spellEnd"/>
      <w:r w:rsidRPr="004556C7">
        <w:t xml:space="preserve"> treatment—such as longer implementation timeframes</w:t>
      </w:r>
      <w:r w:rsidR="00895791">
        <w:t xml:space="preserve"> </w:t>
      </w:r>
      <w:r w:rsidRPr="004556C7">
        <w:t>—</w:t>
      </w:r>
      <w:r w:rsidR="00895791">
        <w:t xml:space="preserve"> </w:t>
      </w:r>
      <w:r w:rsidRPr="004556C7">
        <w:t>afforded to self-declared developing Members.</w:t>
      </w:r>
      <w:r w:rsidR="0000527C" w:rsidRPr="004556C7">
        <w:t xml:space="preserve"> </w:t>
      </w:r>
      <w:r w:rsidRPr="004556C7">
        <w:t>According to the</w:t>
      </w:r>
      <w:r w:rsidR="00895791">
        <w:t xml:space="preserve"> WTO Secretariat, there are 145 </w:t>
      </w:r>
      <w:r w:rsidRPr="004556C7">
        <w:t xml:space="preserve">distinct </w:t>
      </w:r>
      <w:proofErr w:type="spellStart"/>
      <w:r w:rsidRPr="004556C7">
        <w:t>S&amp;D</w:t>
      </w:r>
      <w:proofErr w:type="spellEnd"/>
      <w:r w:rsidRPr="004556C7">
        <w:t xml:space="preserve"> provisions contained in the WTO agreements.</w:t>
      </w:r>
      <w:r w:rsidRPr="004556C7">
        <w:rPr>
          <w:vertAlign w:val="superscript"/>
        </w:rPr>
        <w:footnoteReference w:id="46"/>
      </w:r>
    </w:p>
    <w:p w:rsidR="004556C7" w:rsidRPr="004556C7" w:rsidRDefault="004556C7" w:rsidP="00AC0E7C">
      <w:pPr>
        <w:pStyle w:val="BodyText"/>
      </w:pPr>
      <w:r w:rsidRPr="004556C7">
        <w:t>Whether the WTO</w:t>
      </w:r>
      <w:r w:rsidR="00E919A3">
        <w:t>'</w:t>
      </w:r>
      <w:r w:rsidRPr="004556C7">
        <w:t xml:space="preserve">s status quo approach to development status was sensible at its dawn, it makes no sense today </w:t>
      </w:r>
      <w:proofErr w:type="gramStart"/>
      <w:r w:rsidRPr="004556C7">
        <w:t>in light of</w:t>
      </w:r>
      <w:proofErr w:type="gramEnd"/>
      <w:r w:rsidRPr="004556C7">
        <w:t xml:space="preserve"> the vast changes in development and increasing heterogeneity among Members, seen in a number of economic, social, and other indicators explored in Section 1.</w:t>
      </w:r>
      <w:r w:rsidR="0000527C" w:rsidRPr="004556C7">
        <w:t xml:space="preserve"> </w:t>
      </w:r>
      <w:r w:rsidRPr="004556C7">
        <w:t>For example, OECD members, G20 members, and other Members who have made significant gains in development can claim to be developing Members whenever and wherever they see fit, as if the world has stood still since the inception of the WTO.</w:t>
      </w:r>
      <w:r w:rsidR="0000527C" w:rsidRPr="004556C7">
        <w:t xml:space="preserve"> </w:t>
      </w:r>
      <w:r w:rsidRPr="004556C7">
        <w:t xml:space="preserve">This does not seem to align with the original intent of </w:t>
      </w:r>
      <w:proofErr w:type="spellStart"/>
      <w:r w:rsidRPr="004556C7">
        <w:t>S&amp;D</w:t>
      </w:r>
      <w:proofErr w:type="spellEnd"/>
      <w:r w:rsidRPr="004556C7">
        <w:t>, which was conceived as a tool to help Members thought to be having difficulty integrating into the world trading system.</w:t>
      </w:r>
    </w:p>
    <w:p w:rsidR="004556C7" w:rsidRPr="004556C7" w:rsidRDefault="004556C7" w:rsidP="00211ECA">
      <w:pPr>
        <w:pStyle w:val="BodyText"/>
      </w:pPr>
      <w:r w:rsidRPr="004556C7">
        <w:t>Self-declaration can lead to unpredictable and illogical results in the operation and implementation of existing WTO agreements.</w:t>
      </w:r>
      <w:r w:rsidR="0000527C" w:rsidRPr="004556C7">
        <w:t xml:space="preserve"> </w:t>
      </w:r>
      <w:r w:rsidRPr="004556C7">
        <w:t xml:space="preserve">For example, </w:t>
      </w:r>
      <w:r w:rsidRPr="004556C7">
        <w:rPr>
          <w:b/>
        </w:rPr>
        <w:t>Kazakhstan</w:t>
      </w:r>
      <w:r w:rsidR="00895791" w:rsidRPr="00895791">
        <w:t xml:space="preserve"> </w:t>
      </w:r>
      <w:r w:rsidRPr="004556C7">
        <w:t>—</w:t>
      </w:r>
      <w:r w:rsidR="00895791">
        <w:t xml:space="preserve"> </w:t>
      </w:r>
      <w:r w:rsidRPr="004556C7">
        <w:t>ranked in UNDP</w:t>
      </w:r>
      <w:r w:rsidR="00E919A3">
        <w:t>'</w:t>
      </w:r>
      <w:r w:rsidRPr="004556C7">
        <w:t xml:space="preserve">s </w:t>
      </w:r>
      <w:r w:rsidR="00E919A3" w:rsidRPr="00E919A3">
        <w:t>"</w:t>
      </w:r>
      <w:r w:rsidRPr="004556C7">
        <w:t>Very High Human Development</w:t>
      </w:r>
      <w:r w:rsidR="00E919A3" w:rsidRPr="00E919A3">
        <w:t>"</w:t>
      </w:r>
      <w:r w:rsidRPr="004556C7">
        <w:t xml:space="preserve"> quartile and having made no previous claim to developing Member status—claimed such status for the first time for the purposes of implementing its obligations under the Trade Facilitation Agreement.</w:t>
      </w:r>
      <w:r w:rsidR="0000527C" w:rsidRPr="004556C7">
        <w:t xml:space="preserve"> </w:t>
      </w:r>
      <w:r w:rsidRPr="004556C7">
        <w:t>Some of the wealthiest WTO Members</w:t>
      </w:r>
      <w:r w:rsidR="00895791">
        <w:t xml:space="preserve"> </w:t>
      </w:r>
      <w:r w:rsidRPr="004556C7">
        <w:t>—</w:t>
      </w:r>
      <w:r w:rsidR="00895791">
        <w:t xml:space="preserve"> </w:t>
      </w:r>
      <w:r w:rsidRPr="004556C7">
        <w:t xml:space="preserve">including </w:t>
      </w:r>
      <w:r w:rsidR="00D632CD">
        <w:rPr>
          <w:b/>
        </w:rPr>
        <w:t>Singapore;</w:t>
      </w:r>
      <w:r w:rsidRPr="004556C7">
        <w:rPr>
          <w:b/>
        </w:rPr>
        <w:t xml:space="preserve"> </w:t>
      </w:r>
      <w:r w:rsidRPr="004556C7">
        <w:rPr>
          <w:b/>
        </w:rPr>
        <w:lastRenderedPageBreak/>
        <w:t>Hong Kong</w:t>
      </w:r>
      <w:r w:rsidR="00D632CD">
        <w:rPr>
          <w:b/>
        </w:rPr>
        <w:t>,</w:t>
      </w:r>
      <w:r w:rsidRPr="004556C7">
        <w:rPr>
          <w:b/>
        </w:rPr>
        <w:t xml:space="preserve"> China</w:t>
      </w:r>
      <w:r w:rsidR="00D632CD">
        <w:rPr>
          <w:b/>
        </w:rPr>
        <w:t>;</w:t>
      </w:r>
      <w:r w:rsidRPr="004556C7">
        <w:rPr>
          <w:b/>
        </w:rPr>
        <w:t xml:space="preserve"> </w:t>
      </w:r>
      <w:r w:rsidR="00D632CD">
        <w:rPr>
          <w:b/>
        </w:rPr>
        <w:t>Macao, China; Israel;</w:t>
      </w:r>
      <w:r w:rsidRPr="004556C7">
        <w:rPr>
          <w:b/>
        </w:rPr>
        <w:t xml:space="preserve"> </w:t>
      </w:r>
      <w:r w:rsidR="00211ECA" w:rsidRPr="00211ECA">
        <w:rPr>
          <w:b/>
        </w:rPr>
        <w:t xml:space="preserve">the State of </w:t>
      </w:r>
      <w:r w:rsidRPr="004556C7">
        <w:rPr>
          <w:b/>
        </w:rPr>
        <w:t>Kuwait</w:t>
      </w:r>
      <w:r w:rsidR="00D632CD">
        <w:rPr>
          <w:b/>
        </w:rPr>
        <w:t>;</w:t>
      </w:r>
      <w:r w:rsidRPr="004556C7">
        <w:rPr>
          <w:b/>
        </w:rPr>
        <w:t xml:space="preserve"> </w:t>
      </w:r>
      <w:r w:rsidR="00EE2A5F">
        <w:rPr>
          <w:b/>
        </w:rPr>
        <w:t xml:space="preserve">the Republic of </w:t>
      </w:r>
      <w:r w:rsidRPr="004556C7">
        <w:rPr>
          <w:b/>
        </w:rPr>
        <w:t>Korea</w:t>
      </w:r>
      <w:r w:rsidR="00D632CD">
        <w:rPr>
          <w:b/>
        </w:rPr>
        <w:t>;</w:t>
      </w:r>
      <w:r w:rsidRPr="004556C7">
        <w:rPr>
          <w:b/>
        </w:rPr>
        <w:t xml:space="preserve"> United Arab Emirates</w:t>
      </w:r>
      <w:r w:rsidR="00D632CD">
        <w:rPr>
          <w:b/>
        </w:rPr>
        <w:t>;</w:t>
      </w:r>
      <w:r w:rsidRPr="004556C7">
        <w:rPr>
          <w:b/>
        </w:rPr>
        <w:t xml:space="preserve"> Brunei</w:t>
      </w:r>
      <w:r w:rsidR="00AE71BD">
        <w:rPr>
          <w:b/>
        </w:rPr>
        <w:t xml:space="preserve"> </w:t>
      </w:r>
      <w:r w:rsidR="00AE71BD" w:rsidRPr="004556C7">
        <w:rPr>
          <w:b/>
        </w:rPr>
        <w:t>Darussalam</w:t>
      </w:r>
      <w:r w:rsidR="00D632CD">
        <w:rPr>
          <w:b/>
        </w:rPr>
        <w:t>;</w:t>
      </w:r>
      <w:r w:rsidRPr="004556C7">
        <w:rPr>
          <w:b/>
        </w:rPr>
        <w:t xml:space="preserve"> and Qatar</w:t>
      </w:r>
      <w:r w:rsidR="00895791" w:rsidRPr="00895791">
        <w:t xml:space="preserve"> </w:t>
      </w:r>
      <w:r w:rsidRPr="004556C7">
        <w:t>—</w:t>
      </w:r>
      <w:r w:rsidR="00895791">
        <w:t xml:space="preserve"> </w:t>
      </w:r>
      <w:r w:rsidRPr="004556C7">
        <w:t xml:space="preserve">insist on being considered developing Members and can avail themselves of </w:t>
      </w:r>
      <w:proofErr w:type="spellStart"/>
      <w:r w:rsidRPr="004556C7">
        <w:t>S&amp;D</w:t>
      </w:r>
      <w:proofErr w:type="spellEnd"/>
      <w:r w:rsidRPr="004556C7">
        <w:t xml:space="preserve"> provisions at their discretion – just like </w:t>
      </w:r>
      <w:r w:rsidRPr="004556C7">
        <w:rPr>
          <w:b/>
        </w:rPr>
        <w:t>Sub-Saharan Africa</w:t>
      </w:r>
      <w:r w:rsidRPr="004556C7">
        <w:t>.</w:t>
      </w:r>
      <w:r w:rsidRPr="004556C7">
        <w:rPr>
          <w:vertAlign w:val="superscript"/>
        </w:rPr>
        <w:footnoteReference w:id="47"/>
      </w:r>
      <w:r w:rsidR="0000527C" w:rsidRPr="004556C7">
        <w:t xml:space="preserve"> </w:t>
      </w:r>
      <w:r w:rsidRPr="004556C7">
        <w:t>In addition, the Bali Decision on tariff rate quota (</w:t>
      </w:r>
      <w:proofErr w:type="spellStart"/>
      <w:r w:rsidRPr="004556C7">
        <w:t>TRQ</w:t>
      </w:r>
      <w:proofErr w:type="spellEnd"/>
      <w:r w:rsidRPr="004556C7">
        <w:t xml:space="preserve">) administration saw the creation of a mechanism to ensure unfilled </w:t>
      </w:r>
      <w:proofErr w:type="spellStart"/>
      <w:r w:rsidRPr="004556C7">
        <w:t>TRQs</w:t>
      </w:r>
      <w:proofErr w:type="spellEnd"/>
      <w:r w:rsidRPr="004556C7">
        <w:t xml:space="preserve"> were not a result of protectionist measures.</w:t>
      </w:r>
      <w:r w:rsidR="0000527C" w:rsidRPr="004556C7">
        <w:t> </w:t>
      </w:r>
      <w:r w:rsidRPr="004556C7">
        <w:t>Unfortunately, in the end, the mechanism applied only to developed Members; self-declared developing Members were only required to address the issue on a best-endeavor basis.</w:t>
      </w:r>
      <w:r w:rsidR="0000527C" w:rsidRPr="004556C7">
        <w:t> </w:t>
      </w:r>
      <w:r w:rsidRPr="004556C7">
        <w:t>While additional flexibilities and exemptions had been proposed in the Doha agriculture text and rejected, Bali was the first time that Members agreed to use development status to exempt all self-declared developing Members from a new commitment rather than take a smaller cut or a longer time to implement.</w:t>
      </w:r>
    </w:p>
    <w:p w:rsidR="004556C7" w:rsidRPr="004556C7" w:rsidRDefault="004556C7" w:rsidP="00AC0E7C">
      <w:pPr>
        <w:pStyle w:val="BodyText"/>
      </w:pPr>
      <w:r w:rsidRPr="004556C7">
        <w:t>Simply put, self-declaration has severely damaged the negotiating arm of the WTO by making differentiation among Members near impossible.</w:t>
      </w:r>
      <w:r w:rsidR="0000527C" w:rsidRPr="004556C7">
        <w:t xml:space="preserve"> </w:t>
      </w:r>
      <w:r w:rsidRPr="004556C7">
        <w:t>By demanding the same flexibilities as much smaller, poorer Members, export powerhouses and other relatively advanced Members</w:t>
      </w:r>
      <w:r w:rsidR="00895791">
        <w:t xml:space="preserve"> </w:t>
      </w:r>
      <w:r w:rsidRPr="004556C7">
        <w:t>—</w:t>
      </w:r>
      <w:r w:rsidR="00895791">
        <w:t xml:space="preserve"> </w:t>
      </w:r>
      <w:r w:rsidRPr="004556C7">
        <w:t>as evidenced by the indicators in Section 1</w:t>
      </w:r>
      <w:r w:rsidR="00895791">
        <w:t xml:space="preserve"> </w:t>
      </w:r>
      <w:r w:rsidRPr="004556C7">
        <w:t>—</w:t>
      </w:r>
      <w:r w:rsidR="00895791">
        <w:t xml:space="preserve"> </w:t>
      </w:r>
      <w:r w:rsidRPr="004556C7">
        <w:t>create asymmetries that ensure that ambition levels in WTO negotiations remain far too weak to sustain viable outcomes.</w:t>
      </w:r>
      <w:r w:rsidR="0000527C" w:rsidRPr="004556C7">
        <w:t xml:space="preserve"> </w:t>
      </w:r>
      <w:r w:rsidRPr="004556C7">
        <w:t>Members cannot find mutually agreeable trade-offs or build coalitions when significant players use self-declared development status to avoid making meaningful offers.</w:t>
      </w:r>
      <w:r w:rsidR="0000527C" w:rsidRPr="004556C7">
        <w:t xml:space="preserve"> </w:t>
      </w:r>
      <w:r w:rsidRPr="004556C7">
        <w:t xml:space="preserve">Self-declaration also dilutes the benefit that the </w:t>
      </w:r>
      <w:proofErr w:type="spellStart"/>
      <w:r w:rsidRPr="004556C7">
        <w:t>LDCs</w:t>
      </w:r>
      <w:proofErr w:type="spellEnd"/>
      <w:r w:rsidRPr="004556C7">
        <w:t xml:space="preserve"> and other Members with specific needs tailored to the relevant discipline could enjoy if they were the only ones with the flexibility.</w:t>
      </w:r>
    </w:p>
    <w:p w:rsidR="004556C7" w:rsidRPr="004556C7" w:rsidRDefault="004556C7" w:rsidP="00AC0E7C">
      <w:pPr>
        <w:pStyle w:val="BodyText"/>
      </w:pPr>
      <w:r w:rsidRPr="004556C7">
        <w:t>The following sections provide illustrative examples of how self-declaration negatively affected negotiations at the WTO in the past.</w:t>
      </w:r>
      <w:r w:rsidR="0000527C" w:rsidRPr="004556C7">
        <w:t xml:space="preserve"> </w:t>
      </w:r>
      <w:r w:rsidRPr="004556C7">
        <w:t>Ongoing negotiations and proposals for future work may need to confront this issue as well.</w:t>
      </w:r>
      <w:r w:rsidR="0000527C" w:rsidRPr="004556C7">
        <w:t xml:space="preserve"> </w:t>
      </w:r>
      <w:r w:rsidRPr="004556C7">
        <w:t>For example, fisheries subsidies negotiations provide an important testing ground for the WTO</w:t>
      </w:r>
      <w:r w:rsidR="00E919A3">
        <w:t>'</w:t>
      </w:r>
      <w:r w:rsidRPr="004556C7">
        <w:t>s ability to develop effective disciplines that prohibit the worst forms of fisheries subsidies – those that support illegal fishing and contribute to overcapacity and overfishing.</w:t>
      </w:r>
      <w:r w:rsidR="0000527C" w:rsidRPr="004556C7">
        <w:t xml:space="preserve"> </w:t>
      </w:r>
      <w:r w:rsidRPr="004556C7">
        <w:t>In order to be effective, these disciplines must apply to the world</w:t>
      </w:r>
      <w:r w:rsidR="00E919A3">
        <w:t>'</w:t>
      </w:r>
      <w:r w:rsidRPr="004556C7">
        <w:t>s largest fishing nations, many of which are self-declared developing countries.</w:t>
      </w:r>
      <w:r w:rsidRPr="004556C7">
        <w:rPr>
          <w:vertAlign w:val="superscript"/>
        </w:rPr>
        <w:footnoteReference w:id="48"/>
      </w:r>
      <w:r w:rsidR="0000527C" w:rsidRPr="004556C7">
        <w:t xml:space="preserve"> </w:t>
      </w:r>
      <w:r w:rsidRPr="004556C7">
        <w:t xml:space="preserve">In agriculture, </w:t>
      </w:r>
      <w:r w:rsidRPr="00B178C7">
        <w:rPr>
          <w:b/>
        </w:rPr>
        <w:t>China</w:t>
      </w:r>
      <w:r w:rsidRPr="004556C7">
        <w:t xml:space="preserve"> and </w:t>
      </w:r>
      <w:r w:rsidRPr="00B178C7">
        <w:rPr>
          <w:b/>
        </w:rPr>
        <w:t>India</w:t>
      </w:r>
      <w:r w:rsidR="00895791">
        <w:t xml:space="preserve"> </w:t>
      </w:r>
      <w:r w:rsidRPr="004556C7">
        <w:t>—</w:t>
      </w:r>
      <w:r w:rsidR="00895791">
        <w:t xml:space="preserve"> </w:t>
      </w:r>
      <w:r w:rsidRPr="004556C7">
        <w:t>the world</w:t>
      </w:r>
      <w:r w:rsidR="00E919A3">
        <w:t>'</w:t>
      </w:r>
      <w:r w:rsidRPr="004556C7">
        <w:t>s two largest providers of trade-distorting support</w:t>
      </w:r>
      <w:r w:rsidR="00895791">
        <w:t xml:space="preserve"> </w:t>
      </w:r>
      <w:r w:rsidRPr="004556C7">
        <w:t>—</w:t>
      </w:r>
      <w:r w:rsidR="00895791">
        <w:t xml:space="preserve"> </w:t>
      </w:r>
      <w:r w:rsidRPr="004556C7">
        <w:t>have put forward a proposal that calls for the elimination of the Total Aggregate Measurement of Support only for developed Members, as a prerequisite for self-declared developing Members to make any domestic support reforms.</w:t>
      </w:r>
    </w:p>
    <w:p w:rsidR="004556C7" w:rsidRPr="004556C7" w:rsidRDefault="004556C7" w:rsidP="005D462E">
      <w:pPr>
        <w:pStyle w:val="Heading2"/>
        <w:numPr>
          <w:ilvl w:val="1"/>
          <w:numId w:val="17"/>
        </w:numPr>
      </w:pPr>
      <w:r w:rsidRPr="004556C7">
        <w:t>Non-Agricultural Market Access Negotiations</w:t>
      </w:r>
    </w:p>
    <w:p w:rsidR="004556C7" w:rsidRPr="004556C7" w:rsidRDefault="004556C7" w:rsidP="00AC0E7C">
      <w:pPr>
        <w:pStyle w:val="BodyText"/>
      </w:pPr>
      <w:r w:rsidRPr="004556C7">
        <w:t>Negotiations on Non-Agricultural Market Access (NAMA) collapsed during the failed Doha Round principally because the advanced self-declared developing Members lacked ambition commensurate with their weight in the global trading system and were able to use their self-declared development status to deflect pressure to make meaningful commitments.</w:t>
      </w:r>
    </w:p>
    <w:p w:rsidR="004556C7" w:rsidRPr="004556C7" w:rsidRDefault="004556C7" w:rsidP="00AC0E7C">
      <w:pPr>
        <w:pStyle w:val="BodyText"/>
      </w:pPr>
      <w:r w:rsidRPr="004556C7">
        <w:t>At the start of the negotiation, there was no differentiation among self-declared, non-</w:t>
      </w:r>
      <w:proofErr w:type="spellStart"/>
      <w:r w:rsidRPr="004556C7">
        <w:t>LDC</w:t>
      </w:r>
      <w:proofErr w:type="spellEnd"/>
      <w:r w:rsidRPr="004556C7">
        <w:t xml:space="preserve"> developing Members; any distinction had to be negotiated.</w:t>
      </w:r>
      <w:r w:rsidR="0000527C" w:rsidRPr="004556C7">
        <w:t xml:space="preserve"> </w:t>
      </w:r>
      <w:r w:rsidRPr="004556C7">
        <w:t>Over time, some self-declared Members split into various groups, including Paragraph 6 Countries,</w:t>
      </w:r>
      <w:r w:rsidRPr="004556C7">
        <w:rPr>
          <w:vertAlign w:val="superscript"/>
        </w:rPr>
        <w:footnoteReference w:id="49"/>
      </w:r>
      <w:r w:rsidRPr="004556C7">
        <w:t xml:space="preserve"> the NAMA 11,</w:t>
      </w:r>
      <w:r w:rsidRPr="004556C7">
        <w:rPr>
          <w:vertAlign w:val="superscript"/>
        </w:rPr>
        <w:footnoteReference w:id="50"/>
      </w:r>
      <w:r w:rsidRPr="004556C7">
        <w:t xml:space="preserve"> Low Income Economies in Transition, Very Recently Acceded Members (VRAMs), and Small Economies, among others.</w:t>
      </w:r>
      <w:r w:rsidRPr="004556C7">
        <w:rPr>
          <w:vertAlign w:val="superscript"/>
        </w:rPr>
        <w:footnoteReference w:id="51"/>
      </w:r>
    </w:p>
    <w:p w:rsidR="004556C7" w:rsidRPr="004556C7" w:rsidRDefault="004556C7" w:rsidP="0080482D">
      <w:pPr>
        <w:pStyle w:val="BodyText"/>
      </w:pPr>
      <w:r w:rsidRPr="004556C7">
        <w:t>Unfortunately, the emergence of these groups did not reflect actual differentiation.</w:t>
      </w:r>
      <w:r w:rsidR="0000527C" w:rsidRPr="004556C7">
        <w:t xml:space="preserve"> </w:t>
      </w:r>
      <w:r w:rsidRPr="004556C7">
        <w:t xml:space="preserve">With no meaningful commitments from advanced self-declared developing Members on the table, these </w:t>
      </w:r>
      <w:r w:rsidRPr="004556C7">
        <w:lastRenderedPageBreak/>
        <w:t>groups became a vehicle to demand more and more flexibilities and carve-outs from tariff cuts, even after members of these groups had already reached the point where they would contribute essentially nothing.</w:t>
      </w:r>
      <w:r w:rsidR="0000527C" w:rsidRPr="004556C7">
        <w:t xml:space="preserve"> </w:t>
      </w:r>
      <w:r w:rsidRPr="004556C7">
        <w:t>When Members</w:t>
      </w:r>
      <w:r w:rsidR="00E919A3">
        <w:t>'</w:t>
      </w:r>
      <w:r w:rsidRPr="004556C7">
        <w:t xml:space="preserve"> focus finally turned to advanced self-declared developing Members, it became obvious that these Members were undifferentiated from the groups that had emerged.</w:t>
      </w:r>
      <w:r w:rsidR="0000527C" w:rsidRPr="004556C7">
        <w:t xml:space="preserve"> </w:t>
      </w:r>
      <w:r w:rsidRPr="004556C7">
        <w:t>These Members easily exploited their self-declared developing status to deflect pressure to make meaningful contributions.</w:t>
      </w:r>
      <w:r w:rsidR="0000527C" w:rsidRPr="004556C7">
        <w:t xml:space="preserve"> </w:t>
      </w:r>
      <w:r w:rsidRPr="004556C7">
        <w:t>They refused to offer commitments commensurate with their role in the global trading system.</w:t>
      </w:r>
    </w:p>
    <w:p w:rsidR="004556C7" w:rsidRPr="004556C7" w:rsidRDefault="004556C7" w:rsidP="00AC0E7C">
      <w:pPr>
        <w:pStyle w:val="Heading2"/>
      </w:pPr>
      <w:r w:rsidRPr="004556C7">
        <w:t>Agriculture Negotiations</w:t>
      </w:r>
    </w:p>
    <w:p w:rsidR="004556C7" w:rsidRPr="004556C7" w:rsidRDefault="004556C7" w:rsidP="00AC0E7C">
      <w:pPr>
        <w:pStyle w:val="BodyText"/>
      </w:pPr>
      <w:r w:rsidRPr="004556C7">
        <w:t>Differentiation issues played a significant role in the failure of the negotiations on market access, domestic support, and export competition during the Doha Development Round.</w:t>
      </w:r>
      <w:r w:rsidR="0000527C" w:rsidRPr="004556C7">
        <w:t xml:space="preserve"> </w:t>
      </w:r>
      <w:r w:rsidRPr="004556C7">
        <w:t>Complex negotiating modalities and Members</w:t>
      </w:r>
      <w:r w:rsidR="00E919A3">
        <w:t>'</w:t>
      </w:r>
      <w:r w:rsidRPr="004556C7">
        <w:t xml:space="preserve"> unwillingness to differentiate poor developing Members from richer Members led to the collapse in agricultural negotiations.</w:t>
      </w:r>
      <w:r w:rsidR="0000527C" w:rsidRPr="004556C7">
        <w:t xml:space="preserve"> </w:t>
      </w:r>
      <w:r w:rsidRPr="004556C7">
        <w:t>Negotiations simply could not keep pace with dramatic changes reshaping the global agricultural landscape.</w:t>
      </w:r>
    </w:p>
    <w:p w:rsidR="004556C7" w:rsidRPr="004556C7" w:rsidRDefault="004556C7" w:rsidP="00AC0E7C">
      <w:pPr>
        <w:pStyle w:val="BodyText"/>
      </w:pPr>
      <w:r w:rsidRPr="004556C7">
        <w:t>Negotiations on domestic support and market access during the Doha Round</w:t>
      </w:r>
      <w:r w:rsidR="00895791">
        <w:t xml:space="preserve"> </w:t>
      </w:r>
      <w:r w:rsidRPr="004556C7">
        <w:t>—</w:t>
      </w:r>
      <w:r w:rsidR="00895791">
        <w:t xml:space="preserve"> </w:t>
      </w:r>
      <w:r w:rsidRPr="004556C7">
        <w:t>compared to the negotiations during the Uruguay Round</w:t>
      </w:r>
      <w:r w:rsidR="00895791">
        <w:t xml:space="preserve"> </w:t>
      </w:r>
      <w:r w:rsidRPr="004556C7">
        <w:t>—</w:t>
      </w:r>
      <w:r w:rsidR="00895791">
        <w:t xml:space="preserve"> </w:t>
      </w:r>
      <w:r w:rsidRPr="004556C7">
        <w:t>focused on more aggressive and larger cuts, leading to calls by groups of Members for numerous carve-outs through complex modalities, often using development status as a criterion to lower the cuts.</w:t>
      </w:r>
      <w:r w:rsidR="0000527C" w:rsidRPr="004556C7">
        <w:t xml:space="preserve"> </w:t>
      </w:r>
      <w:r w:rsidRPr="004556C7">
        <w:t>This also resulted in Members negotiating for new categories of development beyond those that had previously existed, such as Small and Vulnerable Economies, Recently Acceded Members (RAMs), and VRAMs.</w:t>
      </w:r>
    </w:p>
    <w:p w:rsidR="004556C7" w:rsidRPr="004556C7" w:rsidRDefault="004556C7" w:rsidP="00AC0E7C">
      <w:pPr>
        <w:pStyle w:val="BodyText"/>
      </w:pPr>
      <w:r w:rsidRPr="004556C7">
        <w:t>However, as in the case of the NAMA negotiations, this proliferation of groupings provided only a mirage of differentiation among Members, all with an intent to limit reforms.</w:t>
      </w:r>
      <w:r w:rsidR="0000527C" w:rsidRPr="004556C7">
        <w:t xml:space="preserve"> </w:t>
      </w:r>
      <w:r w:rsidRPr="004556C7">
        <w:t xml:space="preserve">For example, </w:t>
      </w:r>
      <w:r w:rsidRPr="004556C7">
        <w:rPr>
          <w:b/>
        </w:rPr>
        <w:t xml:space="preserve">China </w:t>
      </w:r>
      <w:r w:rsidRPr="004556C7">
        <w:t xml:space="preserve">and </w:t>
      </w:r>
      <w:r w:rsidRPr="004556C7">
        <w:rPr>
          <w:b/>
        </w:rPr>
        <w:t>Chinese Taipei</w:t>
      </w:r>
      <w:r w:rsidRPr="004556C7">
        <w:t xml:space="preserve"> aligned themselves with the RAMs, which also included Cape Verde and Tonga.</w:t>
      </w:r>
      <w:r w:rsidR="0000527C" w:rsidRPr="004556C7">
        <w:t> </w:t>
      </w:r>
      <w:proofErr w:type="gramStart"/>
      <w:r w:rsidRPr="004556C7">
        <w:t>On the basis of</w:t>
      </w:r>
      <w:proofErr w:type="gramEnd"/>
      <w:r w:rsidRPr="004556C7">
        <w:t xml:space="preserve"> its RAMs status, </w:t>
      </w:r>
      <w:r w:rsidRPr="004556C7">
        <w:rPr>
          <w:b/>
        </w:rPr>
        <w:t>China</w:t>
      </w:r>
      <w:r w:rsidRPr="004556C7">
        <w:t xml:space="preserve"> sought complete exemption from new domestic support rules for nearly a decade after it joined the WTO, despite being one of the largest, if not the largest, subsidizers in the world.</w:t>
      </w:r>
      <w:r w:rsidR="0000527C" w:rsidRPr="004556C7">
        <w:t xml:space="preserve"> </w:t>
      </w:r>
      <w:r w:rsidRPr="004556C7">
        <w:t>In claiming RAMs status, Chinese Taipei sought to limit its tariff reductions below developing country cuts, even though Chinese Taipei committed in its WTO accession that it would not claim any right granted to developing country Members.</w:t>
      </w:r>
      <w:r w:rsidRPr="004556C7">
        <w:rPr>
          <w:vertAlign w:val="superscript"/>
        </w:rPr>
        <w:footnoteReference w:id="52"/>
      </w:r>
      <w:r w:rsidR="0000527C" w:rsidRPr="004556C7">
        <w:t xml:space="preserve"> </w:t>
      </w:r>
      <w:r w:rsidRPr="004556C7">
        <w:rPr>
          <w:b/>
        </w:rPr>
        <w:t>India</w:t>
      </w:r>
      <w:r w:rsidRPr="004556C7">
        <w:t xml:space="preserve"> used its status as a developing Member to press for continued exemption f</w:t>
      </w:r>
      <w:r w:rsidR="00895791">
        <w:t>rom its commitments of some $30 </w:t>
      </w:r>
      <w:r w:rsidRPr="004556C7">
        <w:t>billion in input subsidies, a rule intended to address development for some of the poorest farmers in the world.</w:t>
      </w:r>
      <w:r w:rsidR="0000527C" w:rsidRPr="004556C7">
        <w:t> </w:t>
      </w:r>
      <w:r w:rsidRPr="004556C7">
        <w:t xml:space="preserve">Under this massive subsidy scheme, </w:t>
      </w:r>
      <w:r w:rsidRPr="004556C7">
        <w:rPr>
          <w:b/>
        </w:rPr>
        <w:t>India</w:t>
      </w:r>
      <w:r w:rsidRPr="004556C7">
        <w:t xml:space="preserve"> would continue to receive the same exemption as that of a country like Rwanda. </w:t>
      </w:r>
    </w:p>
    <w:p w:rsidR="004556C7" w:rsidRPr="004556C7" w:rsidRDefault="004556C7" w:rsidP="00AC0E7C">
      <w:pPr>
        <w:pStyle w:val="BodyText"/>
      </w:pPr>
      <w:r w:rsidRPr="004556C7">
        <w:t>Negotiations on the Special Safeguard Mechanism (</w:t>
      </w:r>
      <w:proofErr w:type="spellStart"/>
      <w:r w:rsidRPr="004556C7">
        <w:t>SSM</w:t>
      </w:r>
      <w:proofErr w:type="spellEnd"/>
      <w:r w:rsidRPr="004556C7">
        <w:t>) and Public Stockholding for Food Security (</w:t>
      </w:r>
      <w:proofErr w:type="spellStart"/>
      <w:r w:rsidRPr="004556C7">
        <w:t>PSH</w:t>
      </w:r>
      <w:proofErr w:type="spellEnd"/>
      <w:r w:rsidRPr="004556C7">
        <w:t>) have continued at the insistence of self-declared developing Members, which have used development status as an excuse to pursue increased protectionism rather than meaningful trade reform initiatives at the WTO.</w:t>
      </w:r>
      <w:r w:rsidR="0000527C" w:rsidRPr="004556C7">
        <w:t> </w:t>
      </w:r>
      <w:r w:rsidRPr="004556C7">
        <w:t xml:space="preserve">Members such as </w:t>
      </w:r>
      <w:r w:rsidRPr="004556C7">
        <w:rPr>
          <w:b/>
        </w:rPr>
        <w:t>India</w:t>
      </w:r>
      <w:r w:rsidRPr="004556C7">
        <w:t xml:space="preserve"> and </w:t>
      </w:r>
      <w:r w:rsidRPr="004556C7">
        <w:rPr>
          <w:b/>
        </w:rPr>
        <w:t>Indonesia</w:t>
      </w:r>
      <w:r w:rsidRPr="004556C7">
        <w:t xml:space="preserve">, which have high bound tariffs and already provide high levels of trade-distorting domestic support, framed </w:t>
      </w:r>
      <w:proofErr w:type="spellStart"/>
      <w:r w:rsidRPr="004556C7">
        <w:t>SSM</w:t>
      </w:r>
      <w:proofErr w:type="spellEnd"/>
      <w:r w:rsidRPr="004556C7">
        <w:t xml:space="preserve"> and </w:t>
      </w:r>
      <w:proofErr w:type="spellStart"/>
      <w:r w:rsidRPr="004556C7">
        <w:t>PSH</w:t>
      </w:r>
      <w:proofErr w:type="spellEnd"/>
      <w:r w:rsidRPr="004556C7">
        <w:t xml:space="preserve"> as development issues to skirt existing limits.</w:t>
      </w:r>
      <w:r w:rsidR="0000527C" w:rsidRPr="004556C7">
        <w:t xml:space="preserve"> </w:t>
      </w:r>
      <w:r w:rsidRPr="004556C7">
        <w:t>They also created support among poorer Members for their own proposed exemptions that would benefit them as self-declared developing Members.</w:t>
      </w:r>
    </w:p>
    <w:p w:rsidR="004556C7" w:rsidRPr="004556C7" w:rsidRDefault="004556C7" w:rsidP="00D93EE1">
      <w:pPr>
        <w:pStyle w:val="Heading2"/>
      </w:pPr>
      <w:r w:rsidRPr="004556C7">
        <w:t>Committee on Trade and Development – Special Session Negotiations</w:t>
      </w:r>
    </w:p>
    <w:p w:rsidR="004556C7" w:rsidRPr="004556C7" w:rsidRDefault="004556C7" w:rsidP="00D93EE1">
      <w:pPr>
        <w:pStyle w:val="BodyText"/>
      </w:pPr>
      <w:r w:rsidRPr="004556C7">
        <w:t>Self-declared developing status and differentiation also played a significant role in the failure of negotiations in the Committee on Trade and Development – Special Session (</w:t>
      </w:r>
      <w:proofErr w:type="spellStart"/>
      <w:r w:rsidRPr="004556C7">
        <w:t>CTD</w:t>
      </w:r>
      <w:proofErr w:type="spellEnd"/>
      <w:r w:rsidRPr="004556C7">
        <w:t xml:space="preserve">-SS) to review existing </w:t>
      </w:r>
      <w:proofErr w:type="spellStart"/>
      <w:r w:rsidRPr="004556C7">
        <w:t>S&amp;D</w:t>
      </w:r>
      <w:proofErr w:type="spellEnd"/>
      <w:r w:rsidRPr="004556C7">
        <w:t xml:space="preserve"> provisions with a view to making them more precise, effective, and operational.</w:t>
      </w:r>
      <w:r w:rsidR="0000527C" w:rsidRPr="004556C7">
        <w:t xml:space="preserve"> </w:t>
      </w:r>
      <w:r w:rsidRPr="004556C7">
        <w:t xml:space="preserve">The discussion in the </w:t>
      </w:r>
      <w:proofErr w:type="spellStart"/>
      <w:r w:rsidRPr="004556C7">
        <w:t>CTD</w:t>
      </w:r>
      <w:proofErr w:type="spellEnd"/>
      <w:r w:rsidRPr="004556C7">
        <w:t xml:space="preserve">-SS revealed profound disagreements among Members about the purpose of </w:t>
      </w:r>
      <w:proofErr w:type="spellStart"/>
      <w:r w:rsidRPr="004556C7">
        <w:t>S&amp;D</w:t>
      </w:r>
      <w:proofErr w:type="spellEnd"/>
      <w:r w:rsidRPr="004556C7">
        <w:t xml:space="preserve"> provisions and the relationship between trade rules and development.</w:t>
      </w:r>
      <w:r w:rsidR="0000527C" w:rsidRPr="004556C7">
        <w:t xml:space="preserve"> </w:t>
      </w:r>
      <w:r w:rsidRPr="004556C7">
        <w:t xml:space="preserve">Most WTO Members assert that </w:t>
      </w:r>
      <w:proofErr w:type="spellStart"/>
      <w:r w:rsidRPr="004556C7">
        <w:t>S&amp;D</w:t>
      </w:r>
      <w:proofErr w:type="spellEnd"/>
      <w:r w:rsidRPr="004556C7">
        <w:t xml:space="preserve"> provisions are a means to help developing countries integrate into the multilateral trading system and reap the benefits of this system, while some developing countries view </w:t>
      </w:r>
      <w:proofErr w:type="spellStart"/>
      <w:r w:rsidRPr="004556C7">
        <w:t>S&amp;D</w:t>
      </w:r>
      <w:proofErr w:type="spellEnd"/>
      <w:r w:rsidRPr="004556C7">
        <w:t xml:space="preserve"> provisions </w:t>
      </w:r>
      <w:proofErr w:type="gramStart"/>
      <w:r w:rsidRPr="004556C7">
        <w:t>as a means to</w:t>
      </w:r>
      <w:proofErr w:type="gramEnd"/>
      <w:r w:rsidRPr="004556C7">
        <w:t xml:space="preserve"> maintain policy space outside WTO rules.</w:t>
      </w:r>
    </w:p>
    <w:p w:rsidR="004556C7" w:rsidRPr="004556C7" w:rsidRDefault="004556C7" w:rsidP="00D93EE1">
      <w:pPr>
        <w:pStyle w:val="BodyText"/>
      </w:pPr>
      <w:r w:rsidRPr="004556C7">
        <w:t xml:space="preserve">Compounding those fundamental disagreements was the insistence of some Members that they continue to have access to </w:t>
      </w:r>
      <w:proofErr w:type="spellStart"/>
      <w:r w:rsidRPr="004556C7">
        <w:t>S&amp;D</w:t>
      </w:r>
      <w:proofErr w:type="spellEnd"/>
      <w:r w:rsidRPr="004556C7">
        <w:t xml:space="preserve"> provisions, including any new provisions agreed to by the </w:t>
      </w:r>
      <w:proofErr w:type="spellStart"/>
      <w:r w:rsidRPr="004556C7">
        <w:t>CTD</w:t>
      </w:r>
      <w:proofErr w:type="spellEnd"/>
      <w:r w:rsidRPr="004556C7">
        <w:t xml:space="preserve">-SS, </w:t>
      </w:r>
      <w:proofErr w:type="gramStart"/>
      <w:r w:rsidRPr="004556C7">
        <w:t>by virtue of</w:t>
      </w:r>
      <w:proofErr w:type="gramEnd"/>
      <w:r w:rsidRPr="004556C7">
        <w:t xml:space="preserve"> their self-declared development status.</w:t>
      </w:r>
      <w:r w:rsidR="0000527C" w:rsidRPr="004556C7">
        <w:t xml:space="preserve"> </w:t>
      </w:r>
      <w:r w:rsidRPr="004556C7">
        <w:t xml:space="preserve"> They would have access not just to proposed transition periods, but also to proposed near-total carve-outs from existing disciplines on subsidies, </w:t>
      </w:r>
      <w:r w:rsidRPr="004556C7">
        <w:lastRenderedPageBreak/>
        <w:t>local content rules, and in other areas.</w:t>
      </w:r>
      <w:r w:rsidR="0000527C" w:rsidRPr="004556C7">
        <w:t xml:space="preserve"> </w:t>
      </w:r>
      <w:r w:rsidRPr="004556C7">
        <w:t xml:space="preserve">In short, in the context of the </w:t>
      </w:r>
      <w:proofErr w:type="spellStart"/>
      <w:r w:rsidRPr="004556C7">
        <w:t>CTD</w:t>
      </w:r>
      <w:proofErr w:type="spellEnd"/>
      <w:r w:rsidRPr="004556C7">
        <w:t>-SS negotiations, the ability to self-declare as a developing Member meant that every negotiating proposal would have undermined the predictability of WTO rules.</w:t>
      </w:r>
      <w:r w:rsidR="0000527C" w:rsidRPr="004556C7">
        <w:t xml:space="preserve"> </w:t>
      </w:r>
      <w:r w:rsidRPr="004556C7">
        <w:t>Self-declaration also meant that global trade rules would only apply to a small group of countries.</w:t>
      </w:r>
      <w:r w:rsidR="0000527C" w:rsidRPr="004556C7">
        <w:t xml:space="preserve"> </w:t>
      </w:r>
      <w:r w:rsidRPr="004556C7">
        <w:t>This is untenable.</w:t>
      </w:r>
    </w:p>
    <w:p w:rsidR="004556C7" w:rsidRPr="004556C7" w:rsidRDefault="004556C7" w:rsidP="00D93EE1">
      <w:pPr>
        <w:pStyle w:val="Heading1"/>
      </w:pPr>
      <w:r w:rsidRPr="004556C7">
        <w:t>Conclusion</w:t>
      </w:r>
    </w:p>
    <w:p w:rsidR="004556C7" w:rsidRPr="004556C7" w:rsidRDefault="004556C7" w:rsidP="00D93EE1">
      <w:pPr>
        <w:pStyle w:val="BodyText"/>
      </w:pPr>
      <w:r w:rsidRPr="004556C7">
        <w:t>Defenders of the status quo approach by some WTO Members for determining development status</w:t>
      </w:r>
      <w:r w:rsidR="00895791">
        <w:t xml:space="preserve"> </w:t>
      </w:r>
      <w:r w:rsidRPr="004556C7">
        <w:t>—</w:t>
      </w:r>
      <w:r w:rsidR="00895791">
        <w:t xml:space="preserve"> </w:t>
      </w:r>
      <w:r w:rsidRPr="004556C7">
        <w:t>self-declaration</w:t>
      </w:r>
      <w:r w:rsidR="00895791">
        <w:t xml:space="preserve"> </w:t>
      </w:r>
      <w:r w:rsidRPr="004556C7">
        <w:t>—</w:t>
      </w:r>
      <w:r w:rsidR="00895791">
        <w:t xml:space="preserve"> </w:t>
      </w:r>
      <w:r w:rsidRPr="004556C7">
        <w:t>may argue that Members effectively agreed to it by consensus in 1995.</w:t>
      </w:r>
      <w:r w:rsidR="0000527C" w:rsidRPr="004556C7">
        <w:t xml:space="preserve"> </w:t>
      </w:r>
      <w:r w:rsidRPr="004556C7">
        <w:t>They may even claim their authorities would never have sought WTO membership if they could not self-declare as developing.</w:t>
      </w:r>
      <w:r w:rsidR="0000527C" w:rsidRPr="004556C7">
        <w:t xml:space="preserve"> </w:t>
      </w:r>
      <w:r w:rsidRPr="004556C7">
        <w:t>Unfortunately, clinging to this approach leads to a system that prevents true liberalization while anchoring all Members to a world that no longer exists.</w:t>
      </w:r>
      <w:r w:rsidR="0000527C" w:rsidRPr="004556C7">
        <w:t xml:space="preserve"> </w:t>
      </w:r>
      <w:r w:rsidRPr="004556C7">
        <w:t xml:space="preserve">This contradicts the goals stated by Members in the preamble to the </w:t>
      </w:r>
      <w:r w:rsidRPr="004556C7">
        <w:rPr>
          <w:i/>
        </w:rPr>
        <w:t>Marrakesh Agreement Establishing the WTO.</w:t>
      </w:r>
    </w:p>
    <w:p w:rsidR="00D93EE1" w:rsidRDefault="004556C7" w:rsidP="00D93EE1">
      <w:pPr>
        <w:pStyle w:val="BodyText"/>
      </w:pPr>
      <w:r w:rsidRPr="004556C7">
        <w:t>Self-declaration and its first-order consequence</w:t>
      </w:r>
      <w:r w:rsidR="00895791">
        <w:t xml:space="preserve"> </w:t>
      </w:r>
      <w:r w:rsidRPr="004556C7">
        <w:t>—</w:t>
      </w:r>
      <w:r w:rsidR="00895791">
        <w:t xml:space="preserve"> </w:t>
      </w:r>
      <w:r w:rsidRPr="004556C7">
        <w:t>an inability to differentiate among Members</w:t>
      </w:r>
      <w:r w:rsidR="00895791">
        <w:t xml:space="preserve"> </w:t>
      </w:r>
      <w:r w:rsidRPr="004556C7">
        <w:t>—</w:t>
      </w:r>
      <w:r w:rsidR="00895791">
        <w:t xml:space="preserve"> </w:t>
      </w:r>
      <w:r w:rsidRPr="004556C7">
        <w:t>puts the WTO on a path to failed negotiations.</w:t>
      </w:r>
      <w:r w:rsidR="0000527C" w:rsidRPr="004556C7">
        <w:t xml:space="preserve"> </w:t>
      </w:r>
      <w:r w:rsidRPr="004556C7">
        <w:t>It is also a path to institutional irrelevance, whereby the WTO remains anchored to the past and unable to negotiate disciplines to address the challenges of today or tomorrow, while other international institutions move forward.</w:t>
      </w:r>
    </w:p>
    <w:p w:rsidR="00C32B08" w:rsidRDefault="00C32B08" w:rsidP="00C32B08">
      <w:pPr>
        <w:jc w:val="center"/>
        <w:rPr>
          <w:b/>
        </w:rPr>
      </w:pPr>
      <w:r>
        <w:rPr>
          <w:b/>
        </w:rPr>
        <w:t>_______________</w:t>
      </w:r>
    </w:p>
    <w:p w:rsidR="00C32B08" w:rsidRDefault="00C32B08" w:rsidP="00C32B08"/>
    <w:p w:rsidR="002502E1" w:rsidRDefault="002502E1" w:rsidP="00C32B08">
      <w:pPr>
        <w:sectPr w:rsidR="002502E1" w:rsidSect="0059300F">
          <w:headerReference w:type="even" r:id="rId8"/>
          <w:headerReference w:type="default" r:id="rId9"/>
          <w:footerReference w:type="even" r:id="rId10"/>
          <w:footerReference w:type="default" r:id="rId11"/>
          <w:headerReference w:type="first" r:id="rId12"/>
          <w:footerReference w:type="first" r:id="rId13"/>
          <w:pgSz w:w="11906" w:h="16838" w:code="9"/>
          <w:pgMar w:top="1701" w:right="1440" w:bottom="1440" w:left="1440" w:header="720" w:footer="720" w:gutter="0"/>
          <w:cols w:space="708"/>
          <w:titlePg/>
          <w:docGrid w:linePitch="360"/>
        </w:sectPr>
      </w:pPr>
    </w:p>
    <w:p w:rsidR="00F90DCF" w:rsidRPr="00151319" w:rsidRDefault="00F90DCF" w:rsidP="00F90DCF">
      <w:pPr>
        <w:pStyle w:val="Title"/>
      </w:pPr>
      <w:r w:rsidRPr="00151319">
        <w:lastRenderedPageBreak/>
        <w:t>Appendix</w:t>
      </w:r>
    </w:p>
    <w:p w:rsidR="00F90DCF" w:rsidRPr="00151319" w:rsidRDefault="00F90DCF" w:rsidP="00F90DCF">
      <w:pPr>
        <w:keepNext/>
        <w:spacing w:before="120" w:after="120"/>
        <w:rPr>
          <w:rFonts w:eastAsia="Times New Roman" w:cs="Times New Roman"/>
          <w:b/>
          <w:bCs/>
          <w:color w:val="006283"/>
          <w:szCs w:val="20"/>
          <w:lang w:eastAsia="en-GB"/>
        </w:rPr>
      </w:pPr>
      <w:r w:rsidRPr="00151319">
        <w:rPr>
          <w:rFonts w:eastAsia="Times New Roman" w:cs="Times New Roman"/>
          <w:b/>
          <w:bCs/>
          <w:color w:val="006283"/>
          <w:szCs w:val="20"/>
          <w:lang w:eastAsia="en-GB"/>
        </w:rPr>
        <w:t>Table 1: Poverty rates by region, 1993-2015</w:t>
      </w:r>
    </w:p>
    <w:tbl>
      <w:tblPr>
        <w:tblStyle w:val="WTOTable1"/>
        <w:tblW w:w="0" w:type="auto"/>
        <w:jc w:val="center"/>
        <w:tblLook w:val="04A0" w:firstRow="1" w:lastRow="0" w:firstColumn="1" w:lastColumn="0" w:noHBand="0" w:noVBand="1"/>
      </w:tblPr>
      <w:tblGrid>
        <w:gridCol w:w="2972"/>
        <w:gridCol w:w="992"/>
        <w:gridCol w:w="918"/>
        <w:gridCol w:w="925"/>
        <w:gridCol w:w="1134"/>
        <w:gridCol w:w="979"/>
        <w:gridCol w:w="1096"/>
      </w:tblGrid>
      <w:tr w:rsidR="00F90DCF" w:rsidRPr="00BB3866" w:rsidTr="00F90DCF">
        <w:trPr>
          <w:cnfStyle w:val="100000000000" w:firstRow="1" w:lastRow="0" w:firstColumn="0" w:lastColumn="0" w:oddVBand="0" w:evenVBand="0" w:oddHBand="0" w:evenHBand="0" w:firstRowFirstColumn="0" w:firstRowLastColumn="0" w:lastRowFirstColumn="0" w:lastRowLastColumn="0"/>
          <w:jc w:val="center"/>
        </w:trPr>
        <w:tc>
          <w:tcPr>
            <w:tcW w:w="2972" w:type="dxa"/>
            <w:vMerge w:val="restart"/>
            <w:tcBorders>
              <w:top w:val="single" w:sz="4" w:space="0" w:color="auto"/>
            </w:tcBorders>
            <w:vAlign w:val="center"/>
          </w:tcPr>
          <w:p w:rsidR="00F90DCF" w:rsidRPr="00F16866" w:rsidRDefault="00F90DCF" w:rsidP="00F90DCF">
            <w:pPr>
              <w:jc w:val="center"/>
              <w:rPr>
                <w:color w:val="FFFFFF" w:themeColor="background1"/>
                <w:sz w:val="16"/>
                <w:szCs w:val="16"/>
              </w:rPr>
            </w:pPr>
            <w:r w:rsidRPr="00F16866">
              <w:rPr>
                <w:color w:val="FFFFFF" w:themeColor="background1"/>
                <w:sz w:val="16"/>
                <w:szCs w:val="16"/>
              </w:rPr>
              <w:t>Region</w:t>
            </w:r>
          </w:p>
        </w:tc>
        <w:tc>
          <w:tcPr>
            <w:tcW w:w="1910" w:type="dxa"/>
            <w:gridSpan w:val="2"/>
            <w:tcBorders>
              <w:top w:val="single" w:sz="4" w:space="0" w:color="auto"/>
              <w:bottom w:val="single" w:sz="4" w:space="0" w:color="auto"/>
            </w:tcBorders>
          </w:tcPr>
          <w:p w:rsidR="00F90DCF" w:rsidRPr="00F16866" w:rsidRDefault="00F90DCF" w:rsidP="00F90DCF">
            <w:pPr>
              <w:jc w:val="center"/>
              <w:rPr>
                <w:color w:val="FFFFFF" w:themeColor="background1"/>
                <w:sz w:val="16"/>
                <w:szCs w:val="16"/>
              </w:rPr>
            </w:pPr>
            <w:r w:rsidRPr="00F16866">
              <w:rPr>
                <w:color w:val="FFFFFF" w:themeColor="background1"/>
                <w:sz w:val="16"/>
                <w:szCs w:val="16"/>
              </w:rPr>
              <w:t>USD 1.90</w:t>
            </w:r>
          </w:p>
        </w:tc>
        <w:tc>
          <w:tcPr>
            <w:tcW w:w="2059" w:type="dxa"/>
            <w:gridSpan w:val="2"/>
            <w:tcBorders>
              <w:top w:val="single" w:sz="4" w:space="0" w:color="auto"/>
              <w:bottom w:val="single" w:sz="4" w:space="0" w:color="auto"/>
            </w:tcBorders>
          </w:tcPr>
          <w:p w:rsidR="00F90DCF" w:rsidRPr="00F16866" w:rsidRDefault="00F90DCF" w:rsidP="00F90DCF">
            <w:pPr>
              <w:jc w:val="center"/>
              <w:rPr>
                <w:color w:val="FFFFFF" w:themeColor="background1"/>
                <w:sz w:val="16"/>
                <w:szCs w:val="16"/>
              </w:rPr>
            </w:pPr>
            <w:r w:rsidRPr="00F16866">
              <w:rPr>
                <w:color w:val="FFFFFF" w:themeColor="background1"/>
                <w:sz w:val="16"/>
                <w:szCs w:val="16"/>
              </w:rPr>
              <w:t>USD 3.20</w:t>
            </w:r>
          </w:p>
        </w:tc>
        <w:tc>
          <w:tcPr>
            <w:tcW w:w="2075" w:type="dxa"/>
            <w:gridSpan w:val="2"/>
            <w:tcBorders>
              <w:top w:val="single" w:sz="4" w:space="0" w:color="auto"/>
              <w:bottom w:val="single" w:sz="4" w:space="0" w:color="auto"/>
            </w:tcBorders>
          </w:tcPr>
          <w:p w:rsidR="00F90DCF" w:rsidRPr="00F16866" w:rsidRDefault="00F90DCF" w:rsidP="00F90DCF">
            <w:pPr>
              <w:jc w:val="center"/>
              <w:rPr>
                <w:color w:val="FFFFFF" w:themeColor="background1"/>
                <w:sz w:val="16"/>
                <w:szCs w:val="16"/>
              </w:rPr>
            </w:pPr>
            <w:r w:rsidRPr="00F16866">
              <w:rPr>
                <w:color w:val="FFFFFF" w:themeColor="background1"/>
                <w:sz w:val="16"/>
                <w:szCs w:val="16"/>
              </w:rPr>
              <w:t>USD 5.50</w:t>
            </w:r>
          </w:p>
        </w:tc>
      </w:tr>
      <w:tr w:rsidR="00F90DCF" w:rsidRPr="00BB3866" w:rsidTr="00F90DCF">
        <w:trPr>
          <w:jc w:val="center"/>
        </w:trPr>
        <w:tc>
          <w:tcPr>
            <w:tcW w:w="2972" w:type="dxa"/>
            <w:vMerge/>
            <w:shd w:val="clear" w:color="auto" w:fill="006283"/>
          </w:tcPr>
          <w:p w:rsidR="00F90DCF" w:rsidRPr="00F16866" w:rsidRDefault="00F90DCF" w:rsidP="00F90DCF">
            <w:pPr>
              <w:rPr>
                <w:b/>
                <w:color w:val="FFFFFF" w:themeColor="background1"/>
                <w:sz w:val="16"/>
                <w:szCs w:val="16"/>
              </w:rPr>
            </w:pPr>
          </w:p>
        </w:tc>
        <w:tc>
          <w:tcPr>
            <w:tcW w:w="992"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1993</w:t>
            </w:r>
          </w:p>
        </w:tc>
        <w:tc>
          <w:tcPr>
            <w:tcW w:w="918"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2015</w:t>
            </w:r>
          </w:p>
        </w:tc>
        <w:tc>
          <w:tcPr>
            <w:tcW w:w="925"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1993</w:t>
            </w:r>
          </w:p>
        </w:tc>
        <w:tc>
          <w:tcPr>
            <w:tcW w:w="1134"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2015</w:t>
            </w:r>
          </w:p>
        </w:tc>
        <w:tc>
          <w:tcPr>
            <w:tcW w:w="979"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1993</w:t>
            </w:r>
          </w:p>
        </w:tc>
        <w:tc>
          <w:tcPr>
            <w:tcW w:w="1096" w:type="dxa"/>
            <w:tcBorders>
              <w:top w:val="single" w:sz="4" w:space="0" w:color="auto"/>
            </w:tcBorders>
            <w:shd w:val="clear" w:color="auto" w:fill="006283"/>
          </w:tcPr>
          <w:p w:rsidR="00F90DCF" w:rsidRPr="00F16866" w:rsidRDefault="00F90DCF" w:rsidP="00F90DCF">
            <w:pPr>
              <w:jc w:val="center"/>
              <w:rPr>
                <w:b/>
                <w:color w:val="FFFFFF" w:themeColor="background1"/>
                <w:sz w:val="16"/>
                <w:szCs w:val="16"/>
              </w:rPr>
            </w:pPr>
            <w:r w:rsidRPr="00F16866">
              <w:rPr>
                <w:b/>
                <w:color w:val="FFFFFF" w:themeColor="background1"/>
                <w:sz w:val="16"/>
                <w:szCs w:val="16"/>
              </w:rPr>
              <w:t>2015</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jc w:val="center"/>
        </w:trPr>
        <w:tc>
          <w:tcPr>
            <w:tcW w:w="2972" w:type="dxa"/>
          </w:tcPr>
          <w:p w:rsidR="00F90DCF" w:rsidRPr="00BB3866" w:rsidRDefault="00F90DCF" w:rsidP="00F90DCF">
            <w:pPr>
              <w:jc w:val="left"/>
              <w:rPr>
                <w:sz w:val="16"/>
                <w:szCs w:val="16"/>
              </w:rPr>
            </w:pPr>
            <w:r w:rsidRPr="00BB3866">
              <w:rPr>
                <w:sz w:val="16"/>
                <w:szCs w:val="16"/>
              </w:rPr>
              <w:t>East Asia and Pacific</w:t>
            </w:r>
          </w:p>
        </w:tc>
        <w:tc>
          <w:tcPr>
            <w:tcW w:w="992" w:type="dxa"/>
          </w:tcPr>
          <w:p w:rsidR="00F90DCF" w:rsidRPr="00BB3866" w:rsidRDefault="00F90DCF" w:rsidP="00F90DCF">
            <w:pPr>
              <w:ind w:right="170"/>
              <w:jc w:val="right"/>
              <w:rPr>
                <w:sz w:val="16"/>
                <w:szCs w:val="16"/>
              </w:rPr>
            </w:pPr>
            <w:r w:rsidRPr="00BB3866">
              <w:rPr>
                <w:sz w:val="16"/>
                <w:szCs w:val="16"/>
              </w:rPr>
              <w:t>54.0</w:t>
            </w:r>
          </w:p>
        </w:tc>
        <w:tc>
          <w:tcPr>
            <w:tcW w:w="918" w:type="dxa"/>
          </w:tcPr>
          <w:p w:rsidR="00F90DCF" w:rsidRPr="00BB3866" w:rsidRDefault="00F90DCF" w:rsidP="00F90DCF">
            <w:pPr>
              <w:ind w:right="170"/>
              <w:jc w:val="right"/>
              <w:rPr>
                <w:sz w:val="16"/>
                <w:szCs w:val="16"/>
              </w:rPr>
            </w:pPr>
            <w:r w:rsidRPr="00BB3866">
              <w:rPr>
                <w:sz w:val="16"/>
                <w:szCs w:val="16"/>
              </w:rPr>
              <w:t>2.3</w:t>
            </w:r>
          </w:p>
        </w:tc>
        <w:tc>
          <w:tcPr>
            <w:tcW w:w="925" w:type="dxa"/>
          </w:tcPr>
          <w:p w:rsidR="00F90DCF" w:rsidRPr="00BB3866" w:rsidRDefault="00F90DCF" w:rsidP="00F90DCF">
            <w:pPr>
              <w:ind w:right="170"/>
              <w:jc w:val="right"/>
              <w:rPr>
                <w:sz w:val="16"/>
                <w:szCs w:val="16"/>
              </w:rPr>
            </w:pPr>
            <w:r w:rsidRPr="00BB3866">
              <w:rPr>
                <w:sz w:val="16"/>
                <w:szCs w:val="16"/>
              </w:rPr>
              <w:t>79.7</w:t>
            </w:r>
          </w:p>
        </w:tc>
        <w:tc>
          <w:tcPr>
            <w:tcW w:w="1134" w:type="dxa"/>
          </w:tcPr>
          <w:p w:rsidR="00F90DCF" w:rsidRPr="00BB3866" w:rsidRDefault="00F90DCF" w:rsidP="00F90DCF">
            <w:pPr>
              <w:ind w:right="227"/>
              <w:jc w:val="right"/>
              <w:rPr>
                <w:sz w:val="16"/>
                <w:szCs w:val="16"/>
              </w:rPr>
            </w:pPr>
            <w:r w:rsidRPr="00BB3866">
              <w:rPr>
                <w:sz w:val="16"/>
                <w:szCs w:val="16"/>
              </w:rPr>
              <w:t>12.5</w:t>
            </w:r>
          </w:p>
        </w:tc>
        <w:tc>
          <w:tcPr>
            <w:tcW w:w="979" w:type="dxa"/>
          </w:tcPr>
          <w:p w:rsidR="00F90DCF" w:rsidRPr="00BB3866" w:rsidRDefault="00F90DCF" w:rsidP="00F90DCF">
            <w:pPr>
              <w:ind w:right="170"/>
              <w:jc w:val="right"/>
              <w:rPr>
                <w:sz w:val="16"/>
                <w:szCs w:val="16"/>
              </w:rPr>
            </w:pPr>
            <w:r w:rsidRPr="00BB3866">
              <w:rPr>
                <w:sz w:val="16"/>
                <w:szCs w:val="16"/>
              </w:rPr>
              <w:t>93.2</w:t>
            </w:r>
          </w:p>
        </w:tc>
        <w:tc>
          <w:tcPr>
            <w:tcW w:w="1096" w:type="dxa"/>
          </w:tcPr>
          <w:p w:rsidR="00F90DCF" w:rsidRPr="00BB3866" w:rsidRDefault="00F90DCF" w:rsidP="00F90DCF">
            <w:pPr>
              <w:ind w:right="284"/>
              <w:jc w:val="right"/>
              <w:rPr>
                <w:sz w:val="16"/>
                <w:szCs w:val="16"/>
              </w:rPr>
            </w:pPr>
            <w:r w:rsidRPr="00BB3866">
              <w:rPr>
                <w:sz w:val="16"/>
                <w:szCs w:val="16"/>
              </w:rPr>
              <w:t>34.9</w:t>
            </w:r>
          </w:p>
        </w:tc>
      </w:tr>
      <w:tr w:rsidR="00F90DCF" w:rsidRPr="00BB3866" w:rsidTr="00F90DCF">
        <w:trPr>
          <w:jc w:val="center"/>
        </w:trPr>
        <w:tc>
          <w:tcPr>
            <w:tcW w:w="2972" w:type="dxa"/>
          </w:tcPr>
          <w:p w:rsidR="00F90DCF" w:rsidRPr="00BB3866" w:rsidRDefault="00F90DCF" w:rsidP="00F90DCF">
            <w:pPr>
              <w:jc w:val="left"/>
              <w:rPr>
                <w:sz w:val="16"/>
                <w:szCs w:val="16"/>
              </w:rPr>
            </w:pPr>
            <w:r w:rsidRPr="00BB3866">
              <w:rPr>
                <w:sz w:val="16"/>
                <w:szCs w:val="16"/>
              </w:rPr>
              <w:t>Europe and Central Asia</w:t>
            </w:r>
          </w:p>
        </w:tc>
        <w:tc>
          <w:tcPr>
            <w:tcW w:w="992" w:type="dxa"/>
          </w:tcPr>
          <w:p w:rsidR="00F90DCF" w:rsidRPr="00BB3866" w:rsidRDefault="00F90DCF" w:rsidP="00F90DCF">
            <w:pPr>
              <w:ind w:right="170"/>
              <w:jc w:val="right"/>
              <w:rPr>
                <w:sz w:val="16"/>
                <w:szCs w:val="16"/>
              </w:rPr>
            </w:pPr>
            <w:r w:rsidRPr="00BB3866">
              <w:rPr>
                <w:sz w:val="16"/>
                <w:szCs w:val="16"/>
              </w:rPr>
              <w:t>5.0</w:t>
            </w:r>
          </w:p>
        </w:tc>
        <w:tc>
          <w:tcPr>
            <w:tcW w:w="918" w:type="dxa"/>
          </w:tcPr>
          <w:p w:rsidR="00F90DCF" w:rsidRPr="00BB3866" w:rsidRDefault="00F90DCF" w:rsidP="00F90DCF">
            <w:pPr>
              <w:ind w:right="170"/>
              <w:jc w:val="right"/>
              <w:rPr>
                <w:sz w:val="16"/>
                <w:szCs w:val="16"/>
              </w:rPr>
            </w:pPr>
            <w:r w:rsidRPr="00BB3866">
              <w:rPr>
                <w:sz w:val="16"/>
                <w:szCs w:val="16"/>
              </w:rPr>
              <w:t>1.5</w:t>
            </w:r>
          </w:p>
        </w:tc>
        <w:tc>
          <w:tcPr>
            <w:tcW w:w="925" w:type="dxa"/>
          </w:tcPr>
          <w:p w:rsidR="00F90DCF" w:rsidRPr="00BB3866" w:rsidRDefault="00F90DCF" w:rsidP="00F90DCF">
            <w:pPr>
              <w:ind w:right="170"/>
              <w:jc w:val="right"/>
              <w:rPr>
                <w:sz w:val="16"/>
                <w:szCs w:val="16"/>
              </w:rPr>
            </w:pPr>
            <w:r w:rsidRPr="00BB3866">
              <w:rPr>
                <w:sz w:val="16"/>
                <w:szCs w:val="16"/>
              </w:rPr>
              <w:t>15.1</w:t>
            </w:r>
          </w:p>
        </w:tc>
        <w:tc>
          <w:tcPr>
            <w:tcW w:w="1134" w:type="dxa"/>
          </w:tcPr>
          <w:p w:rsidR="00F90DCF" w:rsidRPr="00BB3866" w:rsidRDefault="00F90DCF" w:rsidP="00F90DCF">
            <w:pPr>
              <w:ind w:right="227"/>
              <w:jc w:val="right"/>
              <w:rPr>
                <w:sz w:val="16"/>
                <w:szCs w:val="16"/>
              </w:rPr>
            </w:pPr>
            <w:r w:rsidRPr="00BB3866">
              <w:rPr>
                <w:sz w:val="16"/>
                <w:szCs w:val="16"/>
              </w:rPr>
              <w:t>5.4</w:t>
            </w:r>
          </w:p>
        </w:tc>
        <w:tc>
          <w:tcPr>
            <w:tcW w:w="979" w:type="dxa"/>
          </w:tcPr>
          <w:p w:rsidR="00F90DCF" w:rsidRPr="00BB3866" w:rsidRDefault="00F90DCF" w:rsidP="00F90DCF">
            <w:pPr>
              <w:ind w:right="170"/>
              <w:jc w:val="right"/>
              <w:rPr>
                <w:sz w:val="16"/>
                <w:szCs w:val="16"/>
              </w:rPr>
            </w:pPr>
            <w:r w:rsidRPr="00BB3866">
              <w:rPr>
                <w:sz w:val="16"/>
                <w:szCs w:val="16"/>
              </w:rPr>
              <w:t>35.9</w:t>
            </w:r>
          </w:p>
        </w:tc>
        <w:tc>
          <w:tcPr>
            <w:tcW w:w="1096" w:type="dxa"/>
          </w:tcPr>
          <w:p w:rsidR="00F90DCF" w:rsidRPr="00BB3866" w:rsidRDefault="00F90DCF" w:rsidP="00F90DCF">
            <w:pPr>
              <w:ind w:right="284"/>
              <w:jc w:val="right"/>
              <w:rPr>
                <w:sz w:val="16"/>
                <w:szCs w:val="16"/>
              </w:rPr>
            </w:pPr>
            <w:r w:rsidRPr="00BB3866">
              <w:rPr>
                <w:sz w:val="16"/>
                <w:szCs w:val="16"/>
              </w:rPr>
              <w:t>14.0</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jc w:val="center"/>
        </w:trPr>
        <w:tc>
          <w:tcPr>
            <w:tcW w:w="2972" w:type="dxa"/>
            <w:tcMar>
              <w:right w:w="28" w:type="dxa"/>
            </w:tcMar>
          </w:tcPr>
          <w:p w:rsidR="00F90DCF" w:rsidRPr="00BB3866" w:rsidRDefault="00F90DCF" w:rsidP="00F90DCF">
            <w:pPr>
              <w:jc w:val="left"/>
              <w:rPr>
                <w:sz w:val="16"/>
                <w:szCs w:val="16"/>
              </w:rPr>
            </w:pPr>
            <w:r w:rsidRPr="00BB3866">
              <w:rPr>
                <w:sz w:val="16"/>
                <w:szCs w:val="16"/>
              </w:rPr>
              <w:t>Latin America and the Caribbean</w:t>
            </w:r>
          </w:p>
        </w:tc>
        <w:tc>
          <w:tcPr>
            <w:tcW w:w="992" w:type="dxa"/>
          </w:tcPr>
          <w:p w:rsidR="00F90DCF" w:rsidRPr="00BB3866" w:rsidRDefault="00F90DCF" w:rsidP="00F90DCF">
            <w:pPr>
              <w:ind w:right="170"/>
              <w:jc w:val="right"/>
              <w:rPr>
                <w:sz w:val="16"/>
                <w:szCs w:val="16"/>
              </w:rPr>
            </w:pPr>
            <w:r w:rsidRPr="00BB3866">
              <w:rPr>
                <w:sz w:val="16"/>
                <w:szCs w:val="16"/>
              </w:rPr>
              <w:t>13.2</w:t>
            </w:r>
          </w:p>
        </w:tc>
        <w:tc>
          <w:tcPr>
            <w:tcW w:w="918" w:type="dxa"/>
          </w:tcPr>
          <w:p w:rsidR="00F90DCF" w:rsidRPr="00BB3866" w:rsidRDefault="00F90DCF" w:rsidP="00F90DCF">
            <w:pPr>
              <w:ind w:right="170"/>
              <w:jc w:val="right"/>
              <w:rPr>
                <w:sz w:val="16"/>
                <w:szCs w:val="16"/>
              </w:rPr>
            </w:pPr>
            <w:r w:rsidRPr="00BB3866">
              <w:rPr>
                <w:sz w:val="16"/>
                <w:szCs w:val="16"/>
              </w:rPr>
              <w:t>4.1</w:t>
            </w:r>
          </w:p>
        </w:tc>
        <w:tc>
          <w:tcPr>
            <w:tcW w:w="925" w:type="dxa"/>
          </w:tcPr>
          <w:p w:rsidR="00F90DCF" w:rsidRPr="00BB3866" w:rsidRDefault="00F90DCF" w:rsidP="00F90DCF">
            <w:pPr>
              <w:ind w:right="170"/>
              <w:jc w:val="right"/>
              <w:rPr>
                <w:sz w:val="16"/>
                <w:szCs w:val="16"/>
              </w:rPr>
            </w:pPr>
            <w:r w:rsidRPr="00BB3866">
              <w:rPr>
                <w:sz w:val="16"/>
                <w:szCs w:val="16"/>
              </w:rPr>
              <w:t>27.1</w:t>
            </w:r>
          </w:p>
        </w:tc>
        <w:tc>
          <w:tcPr>
            <w:tcW w:w="1134" w:type="dxa"/>
          </w:tcPr>
          <w:p w:rsidR="00F90DCF" w:rsidRPr="00BB3866" w:rsidRDefault="00F90DCF" w:rsidP="00F90DCF">
            <w:pPr>
              <w:ind w:right="227"/>
              <w:jc w:val="right"/>
              <w:rPr>
                <w:sz w:val="16"/>
                <w:szCs w:val="16"/>
              </w:rPr>
            </w:pPr>
            <w:r w:rsidRPr="00BB3866">
              <w:rPr>
                <w:sz w:val="16"/>
                <w:szCs w:val="16"/>
              </w:rPr>
              <w:t>10.8</w:t>
            </w:r>
          </w:p>
        </w:tc>
        <w:tc>
          <w:tcPr>
            <w:tcW w:w="979" w:type="dxa"/>
          </w:tcPr>
          <w:p w:rsidR="00F90DCF" w:rsidRPr="00BB3866" w:rsidRDefault="00F90DCF" w:rsidP="00F90DCF">
            <w:pPr>
              <w:ind w:right="170"/>
              <w:jc w:val="right"/>
              <w:rPr>
                <w:sz w:val="16"/>
                <w:szCs w:val="16"/>
              </w:rPr>
            </w:pPr>
            <w:r w:rsidRPr="00BB3866">
              <w:rPr>
                <w:sz w:val="16"/>
                <w:szCs w:val="16"/>
              </w:rPr>
              <w:t>48.0</w:t>
            </w:r>
          </w:p>
        </w:tc>
        <w:tc>
          <w:tcPr>
            <w:tcW w:w="1096" w:type="dxa"/>
          </w:tcPr>
          <w:p w:rsidR="00F90DCF" w:rsidRPr="00BB3866" w:rsidRDefault="00F90DCF" w:rsidP="00F90DCF">
            <w:pPr>
              <w:ind w:right="284"/>
              <w:jc w:val="right"/>
              <w:rPr>
                <w:sz w:val="16"/>
                <w:szCs w:val="16"/>
              </w:rPr>
            </w:pPr>
            <w:r w:rsidRPr="00BB3866">
              <w:rPr>
                <w:sz w:val="16"/>
                <w:szCs w:val="16"/>
              </w:rPr>
              <w:t>26.4</w:t>
            </w:r>
          </w:p>
        </w:tc>
      </w:tr>
      <w:tr w:rsidR="00F90DCF" w:rsidRPr="00BB3866" w:rsidTr="00F90DCF">
        <w:trPr>
          <w:jc w:val="center"/>
        </w:trPr>
        <w:tc>
          <w:tcPr>
            <w:tcW w:w="2972" w:type="dxa"/>
          </w:tcPr>
          <w:p w:rsidR="00F90DCF" w:rsidRPr="00BB3866" w:rsidRDefault="00F90DCF" w:rsidP="00F90DCF">
            <w:pPr>
              <w:jc w:val="left"/>
              <w:rPr>
                <w:sz w:val="16"/>
                <w:szCs w:val="16"/>
              </w:rPr>
            </w:pPr>
            <w:r w:rsidRPr="00BB3866">
              <w:rPr>
                <w:sz w:val="16"/>
                <w:szCs w:val="16"/>
              </w:rPr>
              <w:t>Middle East and North Africa</w:t>
            </w:r>
          </w:p>
        </w:tc>
        <w:tc>
          <w:tcPr>
            <w:tcW w:w="992" w:type="dxa"/>
          </w:tcPr>
          <w:p w:rsidR="00F90DCF" w:rsidRPr="00BB3866" w:rsidRDefault="00F90DCF" w:rsidP="00F90DCF">
            <w:pPr>
              <w:ind w:right="170"/>
              <w:jc w:val="right"/>
              <w:rPr>
                <w:sz w:val="16"/>
                <w:szCs w:val="16"/>
              </w:rPr>
            </w:pPr>
            <w:r w:rsidRPr="00BB3866">
              <w:rPr>
                <w:sz w:val="16"/>
                <w:szCs w:val="16"/>
              </w:rPr>
              <w:t>6.7</w:t>
            </w:r>
          </w:p>
        </w:tc>
        <w:tc>
          <w:tcPr>
            <w:tcW w:w="918" w:type="dxa"/>
          </w:tcPr>
          <w:p w:rsidR="00F90DCF" w:rsidRPr="00BB3866" w:rsidRDefault="00F90DCF" w:rsidP="00F90DCF">
            <w:pPr>
              <w:ind w:right="170"/>
              <w:jc w:val="right"/>
              <w:rPr>
                <w:sz w:val="16"/>
                <w:szCs w:val="16"/>
              </w:rPr>
            </w:pPr>
            <w:r w:rsidRPr="00BB3866">
              <w:rPr>
                <w:sz w:val="16"/>
                <w:szCs w:val="16"/>
              </w:rPr>
              <w:t>5.0</w:t>
            </w:r>
          </w:p>
        </w:tc>
        <w:tc>
          <w:tcPr>
            <w:tcW w:w="925" w:type="dxa"/>
          </w:tcPr>
          <w:p w:rsidR="00F90DCF" w:rsidRPr="00BB3866" w:rsidRDefault="00F90DCF" w:rsidP="00F90DCF">
            <w:pPr>
              <w:ind w:right="170"/>
              <w:jc w:val="right"/>
              <w:rPr>
                <w:sz w:val="16"/>
                <w:szCs w:val="16"/>
              </w:rPr>
            </w:pPr>
            <w:r w:rsidRPr="00BB3866">
              <w:rPr>
                <w:sz w:val="16"/>
                <w:szCs w:val="16"/>
              </w:rPr>
              <w:t>28.9</w:t>
            </w:r>
          </w:p>
        </w:tc>
        <w:tc>
          <w:tcPr>
            <w:tcW w:w="1134" w:type="dxa"/>
          </w:tcPr>
          <w:p w:rsidR="00F90DCF" w:rsidRPr="00BB3866" w:rsidRDefault="00F90DCF" w:rsidP="00F90DCF">
            <w:pPr>
              <w:ind w:right="227"/>
              <w:jc w:val="right"/>
              <w:rPr>
                <w:sz w:val="16"/>
                <w:szCs w:val="16"/>
              </w:rPr>
            </w:pPr>
            <w:r w:rsidRPr="00BB3866">
              <w:rPr>
                <w:sz w:val="16"/>
                <w:szCs w:val="16"/>
              </w:rPr>
              <w:t>16.3</w:t>
            </w:r>
          </w:p>
        </w:tc>
        <w:tc>
          <w:tcPr>
            <w:tcW w:w="979" w:type="dxa"/>
          </w:tcPr>
          <w:p w:rsidR="00F90DCF" w:rsidRPr="00BB3866" w:rsidRDefault="00F90DCF" w:rsidP="00F90DCF">
            <w:pPr>
              <w:ind w:right="170"/>
              <w:jc w:val="right"/>
              <w:rPr>
                <w:sz w:val="16"/>
                <w:szCs w:val="16"/>
              </w:rPr>
            </w:pPr>
            <w:r w:rsidRPr="00BB3866">
              <w:rPr>
                <w:sz w:val="16"/>
                <w:szCs w:val="16"/>
              </w:rPr>
              <w:t>59.4</w:t>
            </w:r>
          </w:p>
        </w:tc>
        <w:tc>
          <w:tcPr>
            <w:tcW w:w="1096" w:type="dxa"/>
          </w:tcPr>
          <w:p w:rsidR="00F90DCF" w:rsidRPr="00BB3866" w:rsidRDefault="00F90DCF" w:rsidP="00F90DCF">
            <w:pPr>
              <w:ind w:right="284"/>
              <w:jc w:val="right"/>
              <w:rPr>
                <w:sz w:val="16"/>
                <w:szCs w:val="16"/>
              </w:rPr>
            </w:pPr>
            <w:r w:rsidRPr="00BB3866">
              <w:rPr>
                <w:sz w:val="16"/>
                <w:szCs w:val="16"/>
              </w:rPr>
              <w:t>42.5</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jc w:val="center"/>
        </w:trPr>
        <w:tc>
          <w:tcPr>
            <w:tcW w:w="2972" w:type="dxa"/>
          </w:tcPr>
          <w:p w:rsidR="00F90DCF" w:rsidRPr="00BB3866" w:rsidRDefault="00F90DCF" w:rsidP="00F90DCF">
            <w:pPr>
              <w:jc w:val="left"/>
              <w:rPr>
                <w:sz w:val="16"/>
                <w:szCs w:val="16"/>
              </w:rPr>
            </w:pPr>
            <w:r w:rsidRPr="00BB3866">
              <w:rPr>
                <w:sz w:val="16"/>
                <w:szCs w:val="16"/>
              </w:rPr>
              <w:t>South Asia</w:t>
            </w:r>
          </w:p>
        </w:tc>
        <w:tc>
          <w:tcPr>
            <w:tcW w:w="992" w:type="dxa"/>
          </w:tcPr>
          <w:p w:rsidR="00F90DCF" w:rsidRPr="00BB3866" w:rsidRDefault="00F90DCF" w:rsidP="00F90DCF">
            <w:pPr>
              <w:ind w:right="170"/>
              <w:jc w:val="right"/>
              <w:rPr>
                <w:sz w:val="16"/>
                <w:szCs w:val="16"/>
              </w:rPr>
            </w:pPr>
            <w:r w:rsidRPr="00BB3866">
              <w:rPr>
                <w:sz w:val="16"/>
                <w:szCs w:val="16"/>
              </w:rPr>
              <w:t>44.9</w:t>
            </w:r>
          </w:p>
        </w:tc>
        <w:tc>
          <w:tcPr>
            <w:tcW w:w="918" w:type="dxa"/>
          </w:tcPr>
          <w:p w:rsidR="00F90DCF" w:rsidRPr="00BB3866" w:rsidRDefault="00F90DCF" w:rsidP="00F90DCF">
            <w:pPr>
              <w:ind w:right="170"/>
              <w:jc w:val="right"/>
              <w:rPr>
                <w:sz w:val="16"/>
                <w:szCs w:val="16"/>
              </w:rPr>
            </w:pPr>
            <w:r w:rsidRPr="00BB3866">
              <w:rPr>
                <w:sz w:val="16"/>
                <w:szCs w:val="16"/>
              </w:rPr>
              <w:t>12.4*</w:t>
            </w:r>
          </w:p>
        </w:tc>
        <w:tc>
          <w:tcPr>
            <w:tcW w:w="925" w:type="dxa"/>
          </w:tcPr>
          <w:p w:rsidR="00F90DCF" w:rsidRPr="00BB3866" w:rsidRDefault="00F90DCF" w:rsidP="00F90DCF">
            <w:pPr>
              <w:ind w:right="170"/>
              <w:jc w:val="right"/>
              <w:rPr>
                <w:sz w:val="16"/>
                <w:szCs w:val="16"/>
              </w:rPr>
            </w:pPr>
            <w:r w:rsidRPr="00BB3866">
              <w:rPr>
                <w:sz w:val="16"/>
                <w:szCs w:val="16"/>
              </w:rPr>
              <w:t>80.4</w:t>
            </w:r>
          </w:p>
        </w:tc>
        <w:tc>
          <w:tcPr>
            <w:tcW w:w="1134" w:type="dxa"/>
          </w:tcPr>
          <w:p w:rsidR="00F90DCF" w:rsidRPr="00BB3866" w:rsidRDefault="00F90DCF" w:rsidP="00F90DCF">
            <w:pPr>
              <w:ind w:right="227"/>
              <w:jc w:val="right"/>
              <w:rPr>
                <w:sz w:val="16"/>
                <w:szCs w:val="16"/>
              </w:rPr>
            </w:pPr>
            <w:r w:rsidRPr="00BB3866">
              <w:rPr>
                <w:sz w:val="16"/>
                <w:szCs w:val="16"/>
              </w:rPr>
              <w:t>48.6*</w:t>
            </w:r>
          </w:p>
        </w:tc>
        <w:tc>
          <w:tcPr>
            <w:tcW w:w="979" w:type="dxa"/>
          </w:tcPr>
          <w:p w:rsidR="00F90DCF" w:rsidRPr="00BB3866" w:rsidRDefault="00F90DCF" w:rsidP="00F90DCF">
            <w:pPr>
              <w:ind w:right="170"/>
              <w:jc w:val="right"/>
              <w:rPr>
                <w:sz w:val="16"/>
                <w:szCs w:val="16"/>
              </w:rPr>
            </w:pPr>
            <w:r w:rsidRPr="00BB3866">
              <w:rPr>
                <w:sz w:val="16"/>
                <w:szCs w:val="16"/>
              </w:rPr>
              <w:t>95.0</w:t>
            </w:r>
          </w:p>
        </w:tc>
        <w:tc>
          <w:tcPr>
            <w:tcW w:w="1096" w:type="dxa"/>
          </w:tcPr>
          <w:p w:rsidR="00F90DCF" w:rsidRPr="00BB3866" w:rsidRDefault="00F90DCF" w:rsidP="00F90DCF">
            <w:pPr>
              <w:ind w:right="284"/>
              <w:jc w:val="right"/>
              <w:rPr>
                <w:sz w:val="16"/>
                <w:szCs w:val="16"/>
              </w:rPr>
            </w:pPr>
            <w:r w:rsidRPr="00BB3866">
              <w:rPr>
                <w:sz w:val="16"/>
                <w:szCs w:val="16"/>
              </w:rPr>
              <w:t>81.4*</w:t>
            </w:r>
          </w:p>
        </w:tc>
      </w:tr>
      <w:tr w:rsidR="00F90DCF" w:rsidRPr="00BB3866" w:rsidTr="00F90DCF">
        <w:trPr>
          <w:jc w:val="center"/>
        </w:trPr>
        <w:tc>
          <w:tcPr>
            <w:tcW w:w="2972" w:type="dxa"/>
          </w:tcPr>
          <w:p w:rsidR="00F90DCF" w:rsidRPr="00BB3866" w:rsidRDefault="00F90DCF" w:rsidP="00F90DCF">
            <w:pPr>
              <w:jc w:val="left"/>
              <w:rPr>
                <w:sz w:val="16"/>
                <w:szCs w:val="16"/>
              </w:rPr>
            </w:pPr>
            <w:r>
              <w:rPr>
                <w:sz w:val="16"/>
                <w:szCs w:val="16"/>
              </w:rPr>
              <w:t>Sub-Saharan Africa</w:t>
            </w:r>
          </w:p>
        </w:tc>
        <w:tc>
          <w:tcPr>
            <w:tcW w:w="992" w:type="dxa"/>
          </w:tcPr>
          <w:p w:rsidR="00F90DCF" w:rsidRPr="00BB3866" w:rsidRDefault="00F90DCF" w:rsidP="00F90DCF">
            <w:pPr>
              <w:ind w:right="170"/>
              <w:jc w:val="right"/>
              <w:rPr>
                <w:sz w:val="16"/>
                <w:szCs w:val="16"/>
              </w:rPr>
            </w:pPr>
            <w:r w:rsidRPr="00BB3866">
              <w:rPr>
                <w:sz w:val="16"/>
                <w:szCs w:val="16"/>
              </w:rPr>
              <w:t>58.9</w:t>
            </w:r>
          </w:p>
        </w:tc>
        <w:tc>
          <w:tcPr>
            <w:tcW w:w="918" w:type="dxa"/>
          </w:tcPr>
          <w:p w:rsidR="00F90DCF" w:rsidRPr="00BB3866" w:rsidRDefault="00F90DCF" w:rsidP="00F90DCF">
            <w:pPr>
              <w:ind w:right="170"/>
              <w:jc w:val="right"/>
              <w:rPr>
                <w:sz w:val="16"/>
                <w:szCs w:val="16"/>
              </w:rPr>
            </w:pPr>
            <w:r w:rsidRPr="00BB3866">
              <w:rPr>
                <w:sz w:val="16"/>
                <w:szCs w:val="16"/>
              </w:rPr>
              <w:t>41.1</w:t>
            </w:r>
          </w:p>
        </w:tc>
        <w:tc>
          <w:tcPr>
            <w:tcW w:w="925" w:type="dxa"/>
          </w:tcPr>
          <w:p w:rsidR="00F90DCF" w:rsidRPr="00BB3866" w:rsidRDefault="00F90DCF" w:rsidP="00F90DCF">
            <w:pPr>
              <w:ind w:right="170"/>
              <w:jc w:val="right"/>
              <w:rPr>
                <w:sz w:val="16"/>
                <w:szCs w:val="16"/>
              </w:rPr>
            </w:pPr>
            <w:r w:rsidRPr="00BB3866">
              <w:rPr>
                <w:sz w:val="16"/>
                <w:szCs w:val="16"/>
              </w:rPr>
              <w:t>78.2</w:t>
            </w:r>
          </w:p>
        </w:tc>
        <w:tc>
          <w:tcPr>
            <w:tcW w:w="1134" w:type="dxa"/>
          </w:tcPr>
          <w:p w:rsidR="00F90DCF" w:rsidRPr="00BB3866" w:rsidRDefault="00F90DCF" w:rsidP="00F90DCF">
            <w:pPr>
              <w:ind w:right="227"/>
              <w:jc w:val="right"/>
              <w:rPr>
                <w:sz w:val="16"/>
                <w:szCs w:val="16"/>
              </w:rPr>
            </w:pPr>
            <w:r w:rsidRPr="00BB3866">
              <w:rPr>
                <w:sz w:val="16"/>
                <w:szCs w:val="16"/>
              </w:rPr>
              <w:t>66.3</w:t>
            </w:r>
          </w:p>
        </w:tc>
        <w:tc>
          <w:tcPr>
            <w:tcW w:w="979" w:type="dxa"/>
          </w:tcPr>
          <w:p w:rsidR="00F90DCF" w:rsidRPr="00BB3866" w:rsidRDefault="00F90DCF" w:rsidP="00F90DCF">
            <w:pPr>
              <w:ind w:right="170"/>
              <w:jc w:val="right"/>
              <w:rPr>
                <w:sz w:val="16"/>
                <w:szCs w:val="16"/>
              </w:rPr>
            </w:pPr>
            <w:r w:rsidRPr="00BB3866">
              <w:rPr>
                <w:sz w:val="16"/>
                <w:szCs w:val="16"/>
              </w:rPr>
              <w:t>90.4</w:t>
            </w:r>
          </w:p>
        </w:tc>
        <w:tc>
          <w:tcPr>
            <w:tcW w:w="1096" w:type="dxa"/>
          </w:tcPr>
          <w:p w:rsidR="00F90DCF" w:rsidRPr="00BB3866" w:rsidRDefault="00F90DCF" w:rsidP="00F90DCF">
            <w:pPr>
              <w:ind w:right="284"/>
              <w:jc w:val="right"/>
              <w:rPr>
                <w:sz w:val="16"/>
                <w:szCs w:val="16"/>
              </w:rPr>
            </w:pPr>
            <w:r w:rsidRPr="00BB3866">
              <w:rPr>
                <w:sz w:val="16"/>
                <w:szCs w:val="16"/>
              </w:rPr>
              <w:t>84.5</w:t>
            </w:r>
          </w:p>
        </w:tc>
      </w:tr>
    </w:tbl>
    <w:p w:rsidR="00F90DCF" w:rsidRPr="00151319" w:rsidRDefault="00F90DCF" w:rsidP="00565441">
      <w:pPr>
        <w:pStyle w:val="NoteText"/>
        <w:tabs>
          <w:tab w:val="clear" w:pos="851"/>
          <w:tab w:val="left" w:pos="709"/>
        </w:tabs>
        <w:spacing w:before="120" w:after="120"/>
        <w:rPr>
          <w:b/>
        </w:rPr>
      </w:pPr>
      <w:r w:rsidRPr="00151319">
        <w:t>*</w:t>
      </w:r>
      <w:r w:rsidR="00565441">
        <w:tab/>
      </w:r>
      <w:r w:rsidRPr="00151319">
        <w:t>Estimate</w:t>
      </w:r>
    </w:p>
    <w:p w:rsidR="00F90DCF" w:rsidRPr="00151319" w:rsidRDefault="00F90DCF" w:rsidP="00F90DCF">
      <w:pPr>
        <w:pStyle w:val="NoteText"/>
        <w:tabs>
          <w:tab w:val="clear" w:pos="851"/>
        </w:tabs>
        <w:spacing w:after="120"/>
        <w:ind w:left="709" w:hanging="709"/>
      </w:pPr>
      <w:r w:rsidRPr="00151319">
        <w:t>Note:</w:t>
      </w:r>
      <w:r>
        <w:tab/>
      </w:r>
      <w:r w:rsidRPr="00151319">
        <w:t>Data are the shares of population living on less than the indicated US$ per day.</w:t>
      </w:r>
    </w:p>
    <w:p w:rsidR="00F90DCF" w:rsidRPr="00911C6A" w:rsidRDefault="00F90DCF" w:rsidP="00F90DCF">
      <w:pPr>
        <w:pStyle w:val="NoteText"/>
        <w:tabs>
          <w:tab w:val="clear" w:pos="851"/>
        </w:tabs>
        <w:ind w:left="709" w:hanging="709"/>
      </w:pPr>
      <w:r w:rsidRPr="00151319">
        <w:t>Source:</w:t>
      </w:r>
      <w:r>
        <w:tab/>
      </w:r>
      <w:r w:rsidRPr="00151319">
        <w:t xml:space="preserve">World Bank, </w:t>
      </w:r>
      <w:r w:rsidRPr="00151319">
        <w:rPr>
          <w:i/>
        </w:rPr>
        <w:t>Poverty and Shared Prosperity 2018</w:t>
      </w:r>
      <w:r>
        <w:t>.</w:t>
      </w:r>
    </w:p>
    <w:p w:rsidR="00F90DCF" w:rsidRPr="00151319" w:rsidRDefault="00F90DCF" w:rsidP="00F90DCF">
      <w:pPr>
        <w:ind w:left="567" w:hanging="567"/>
      </w:pPr>
      <w:r w:rsidRPr="00151319">
        <w:br w:type="page"/>
      </w:r>
    </w:p>
    <w:p w:rsidR="00F90DCF" w:rsidRDefault="00F90DCF" w:rsidP="00F90DCF">
      <w:pPr>
        <w:pStyle w:val="Caption"/>
      </w:pPr>
      <w:r>
        <w:lastRenderedPageBreak/>
        <w:t>Table 2: Human Development Index (</w:t>
      </w:r>
      <w:proofErr w:type="spellStart"/>
      <w:r>
        <w:t>HDI</w:t>
      </w:r>
      <w:proofErr w:type="spellEnd"/>
      <w:r>
        <w:t>)</w:t>
      </w:r>
    </w:p>
    <w:tbl>
      <w:tblPr>
        <w:tblStyle w:val="WTOTable2"/>
        <w:tblW w:w="0" w:type="auto"/>
        <w:tblLook w:val="04A0" w:firstRow="1" w:lastRow="0" w:firstColumn="1" w:lastColumn="0" w:noHBand="0" w:noVBand="1"/>
      </w:tblPr>
      <w:tblGrid>
        <w:gridCol w:w="1970"/>
        <w:gridCol w:w="990"/>
        <w:gridCol w:w="976"/>
        <w:gridCol w:w="9"/>
        <w:gridCol w:w="1252"/>
        <w:gridCol w:w="7"/>
        <w:gridCol w:w="1253"/>
        <w:gridCol w:w="1261"/>
        <w:gridCol w:w="1263"/>
      </w:tblGrid>
      <w:tr w:rsidR="00F90DCF" w:rsidRPr="00AB1E23" w:rsidTr="00F90DCF">
        <w:trPr>
          <w:cnfStyle w:val="100000000000" w:firstRow="1" w:lastRow="0" w:firstColumn="0" w:lastColumn="0" w:oddVBand="0" w:evenVBand="0" w:oddHBand="0" w:evenHBand="0" w:firstRowFirstColumn="0" w:firstRowLastColumn="0" w:lastRowFirstColumn="0" w:lastRowLastColumn="0"/>
        </w:trPr>
        <w:tc>
          <w:tcPr>
            <w:tcW w:w="1970" w:type="dxa"/>
            <w:vMerge w:val="restart"/>
            <w:vAlign w:val="center"/>
          </w:tcPr>
          <w:p w:rsidR="00F90DCF" w:rsidRPr="00AB1E23" w:rsidRDefault="00F90DCF" w:rsidP="00F90DCF">
            <w:pPr>
              <w:jc w:val="center"/>
              <w:rPr>
                <w:b/>
                <w:sz w:val="16"/>
                <w:szCs w:val="16"/>
              </w:rPr>
            </w:pPr>
            <w:r w:rsidRPr="00AB1E23">
              <w:rPr>
                <w:b/>
                <w:sz w:val="16"/>
                <w:szCs w:val="16"/>
              </w:rPr>
              <w:t>Country</w:t>
            </w:r>
          </w:p>
        </w:tc>
        <w:tc>
          <w:tcPr>
            <w:tcW w:w="1975" w:type="dxa"/>
            <w:gridSpan w:val="3"/>
          </w:tcPr>
          <w:p w:rsidR="00F90DCF" w:rsidRPr="006067EE" w:rsidRDefault="00F90DCF" w:rsidP="00F90DCF">
            <w:pPr>
              <w:jc w:val="center"/>
              <w:rPr>
                <w:sz w:val="16"/>
                <w:szCs w:val="16"/>
              </w:rPr>
            </w:pPr>
            <w:r w:rsidRPr="006067EE">
              <w:rPr>
                <w:sz w:val="16"/>
                <w:szCs w:val="16"/>
              </w:rPr>
              <w:t>Value</w:t>
            </w:r>
          </w:p>
        </w:tc>
        <w:tc>
          <w:tcPr>
            <w:tcW w:w="1259" w:type="dxa"/>
            <w:gridSpan w:val="2"/>
          </w:tcPr>
          <w:p w:rsidR="00F90DCF" w:rsidRPr="006067EE" w:rsidRDefault="00F90DCF" w:rsidP="00F90DCF">
            <w:pPr>
              <w:jc w:val="center"/>
              <w:rPr>
                <w:sz w:val="16"/>
                <w:szCs w:val="16"/>
              </w:rPr>
            </w:pPr>
            <w:r w:rsidRPr="006067EE">
              <w:rPr>
                <w:sz w:val="16"/>
                <w:szCs w:val="16"/>
              </w:rPr>
              <w:t>(%)</w:t>
            </w:r>
          </w:p>
        </w:tc>
        <w:tc>
          <w:tcPr>
            <w:tcW w:w="3777" w:type="dxa"/>
            <w:gridSpan w:val="3"/>
          </w:tcPr>
          <w:p w:rsidR="00F90DCF" w:rsidRPr="006067EE" w:rsidRDefault="00F90DCF" w:rsidP="00F90DCF">
            <w:pPr>
              <w:jc w:val="center"/>
              <w:rPr>
                <w:sz w:val="16"/>
                <w:szCs w:val="16"/>
              </w:rPr>
            </w:pPr>
            <w:r w:rsidRPr="006067EE">
              <w:rPr>
                <w:sz w:val="16"/>
                <w:szCs w:val="16"/>
              </w:rPr>
              <w:t>Ranking</w:t>
            </w:r>
          </w:p>
        </w:tc>
      </w:tr>
      <w:tr w:rsidR="00F90DCF" w:rsidRPr="00AB1E23" w:rsidTr="00F90DCF">
        <w:trPr>
          <w:trHeight w:val="147"/>
        </w:trPr>
        <w:tc>
          <w:tcPr>
            <w:tcW w:w="1970" w:type="dxa"/>
            <w:vMerge/>
          </w:tcPr>
          <w:p w:rsidR="00F90DCF" w:rsidRPr="00AB1E23" w:rsidRDefault="00F90DCF" w:rsidP="00F90DCF">
            <w:pPr>
              <w:rPr>
                <w:b/>
                <w:sz w:val="16"/>
                <w:szCs w:val="16"/>
              </w:rPr>
            </w:pPr>
          </w:p>
        </w:tc>
        <w:tc>
          <w:tcPr>
            <w:tcW w:w="990" w:type="dxa"/>
          </w:tcPr>
          <w:p w:rsidR="00F90DCF" w:rsidRPr="00AB1E23" w:rsidRDefault="00F90DCF" w:rsidP="00F90DCF">
            <w:pPr>
              <w:jc w:val="center"/>
              <w:rPr>
                <w:b/>
                <w:sz w:val="16"/>
                <w:szCs w:val="16"/>
              </w:rPr>
            </w:pPr>
            <w:r w:rsidRPr="00AB1E23">
              <w:rPr>
                <w:b/>
                <w:sz w:val="16"/>
                <w:szCs w:val="16"/>
              </w:rPr>
              <w:t>1990</w:t>
            </w:r>
          </w:p>
        </w:tc>
        <w:tc>
          <w:tcPr>
            <w:tcW w:w="976" w:type="dxa"/>
          </w:tcPr>
          <w:p w:rsidR="00F90DCF" w:rsidRPr="00AB1E23" w:rsidRDefault="00F90DCF" w:rsidP="00F90DCF">
            <w:pPr>
              <w:jc w:val="center"/>
              <w:rPr>
                <w:b/>
                <w:sz w:val="16"/>
                <w:szCs w:val="16"/>
              </w:rPr>
            </w:pPr>
            <w:r w:rsidRPr="00AB1E23">
              <w:rPr>
                <w:b/>
                <w:sz w:val="16"/>
                <w:szCs w:val="16"/>
              </w:rPr>
              <w:t>2017</w:t>
            </w:r>
          </w:p>
        </w:tc>
        <w:tc>
          <w:tcPr>
            <w:tcW w:w="1261" w:type="dxa"/>
            <w:gridSpan w:val="2"/>
          </w:tcPr>
          <w:p w:rsidR="00F90DCF" w:rsidRPr="00AB1E23" w:rsidRDefault="00F90DCF" w:rsidP="00F90DCF">
            <w:pPr>
              <w:jc w:val="center"/>
              <w:rPr>
                <w:b/>
                <w:sz w:val="16"/>
                <w:szCs w:val="16"/>
              </w:rPr>
            </w:pPr>
            <w:r w:rsidRPr="00AB1E23">
              <w:rPr>
                <w:b/>
                <w:sz w:val="16"/>
                <w:szCs w:val="16"/>
              </w:rPr>
              <w:t>Growth</w:t>
            </w:r>
          </w:p>
        </w:tc>
        <w:tc>
          <w:tcPr>
            <w:tcW w:w="1260" w:type="dxa"/>
            <w:gridSpan w:val="2"/>
          </w:tcPr>
          <w:p w:rsidR="00F90DCF" w:rsidRPr="00AB1E23" w:rsidRDefault="00F90DCF" w:rsidP="00F90DCF">
            <w:pPr>
              <w:jc w:val="center"/>
              <w:rPr>
                <w:b/>
                <w:sz w:val="16"/>
                <w:szCs w:val="16"/>
              </w:rPr>
            </w:pPr>
            <w:r w:rsidRPr="00AB1E23">
              <w:rPr>
                <w:b/>
                <w:sz w:val="16"/>
                <w:szCs w:val="16"/>
              </w:rPr>
              <w:t>1990</w:t>
            </w:r>
          </w:p>
        </w:tc>
        <w:tc>
          <w:tcPr>
            <w:tcW w:w="1261" w:type="dxa"/>
          </w:tcPr>
          <w:p w:rsidR="00F90DCF" w:rsidRPr="00AB1E23" w:rsidRDefault="00F90DCF" w:rsidP="00F90DCF">
            <w:pPr>
              <w:jc w:val="center"/>
              <w:rPr>
                <w:b/>
                <w:sz w:val="16"/>
                <w:szCs w:val="16"/>
              </w:rPr>
            </w:pPr>
            <w:r w:rsidRPr="00AB1E23">
              <w:rPr>
                <w:b/>
                <w:sz w:val="16"/>
                <w:szCs w:val="16"/>
              </w:rPr>
              <w:t>2017^</w:t>
            </w:r>
          </w:p>
        </w:tc>
        <w:tc>
          <w:tcPr>
            <w:tcW w:w="1263" w:type="dxa"/>
          </w:tcPr>
          <w:p w:rsidR="00F90DCF" w:rsidRPr="00AB1E23" w:rsidRDefault="00F90DCF" w:rsidP="00F90DCF">
            <w:pPr>
              <w:jc w:val="center"/>
              <w:rPr>
                <w:b/>
                <w:sz w:val="16"/>
                <w:szCs w:val="16"/>
              </w:rPr>
            </w:pPr>
            <w:r w:rsidRPr="00AB1E23">
              <w:rPr>
                <w:b/>
                <w:sz w:val="16"/>
                <w:szCs w:val="16"/>
              </w:rPr>
              <w:t>Change</w:t>
            </w:r>
          </w:p>
        </w:tc>
      </w:tr>
      <w:tr w:rsidR="00F90DCF" w:rsidRPr="00794346" w:rsidTr="00F90DCF">
        <w:tc>
          <w:tcPr>
            <w:tcW w:w="1970" w:type="dxa"/>
            <w:shd w:val="clear" w:color="auto" w:fill="E6DFCC"/>
          </w:tcPr>
          <w:p w:rsidR="00F90DCF" w:rsidRPr="00794346" w:rsidRDefault="00F90DCF" w:rsidP="00F90DCF">
            <w:pPr>
              <w:rPr>
                <w:sz w:val="16"/>
                <w:szCs w:val="16"/>
              </w:rPr>
            </w:pPr>
            <w:r>
              <w:rPr>
                <w:sz w:val="16"/>
                <w:szCs w:val="16"/>
              </w:rPr>
              <w:t>India</w:t>
            </w:r>
          </w:p>
        </w:tc>
        <w:tc>
          <w:tcPr>
            <w:tcW w:w="990" w:type="dxa"/>
            <w:shd w:val="clear" w:color="auto" w:fill="E6DFCC"/>
          </w:tcPr>
          <w:p w:rsidR="00F90DCF" w:rsidRPr="00794346" w:rsidRDefault="00F90DCF" w:rsidP="00F90DCF">
            <w:pPr>
              <w:ind w:right="113"/>
              <w:jc w:val="right"/>
              <w:rPr>
                <w:sz w:val="16"/>
                <w:szCs w:val="16"/>
              </w:rPr>
            </w:pPr>
            <w:r>
              <w:rPr>
                <w:sz w:val="16"/>
                <w:szCs w:val="16"/>
              </w:rPr>
              <w:t>0.427</w:t>
            </w:r>
          </w:p>
        </w:tc>
        <w:tc>
          <w:tcPr>
            <w:tcW w:w="976" w:type="dxa"/>
            <w:shd w:val="clear" w:color="auto" w:fill="E6DFCC"/>
          </w:tcPr>
          <w:p w:rsidR="00F90DCF" w:rsidRPr="00794346" w:rsidRDefault="00F90DCF" w:rsidP="00F90DCF">
            <w:pPr>
              <w:ind w:right="113"/>
              <w:jc w:val="right"/>
              <w:rPr>
                <w:sz w:val="16"/>
                <w:szCs w:val="16"/>
              </w:rPr>
            </w:pPr>
            <w:r>
              <w:rPr>
                <w:sz w:val="16"/>
                <w:szCs w:val="16"/>
              </w:rPr>
              <w:t>0.640</w:t>
            </w:r>
          </w:p>
        </w:tc>
        <w:tc>
          <w:tcPr>
            <w:tcW w:w="1261" w:type="dxa"/>
            <w:gridSpan w:val="2"/>
            <w:shd w:val="clear" w:color="auto" w:fill="E6DFCC"/>
          </w:tcPr>
          <w:p w:rsidR="00F90DCF" w:rsidRPr="00794346" w:rsidRDefault="00F90DCF" w:rsidP="00F90DCF">
            <w:pPr>
              <w:ind w:right="227"/>
              <w:jc w:val="right"/>
              <w:rPr>
                <w:sz w:val="16"/>
                <w:szCs w:val="16"/>
              </w:rPr>
            </w:pPr>
            <w:r>
              <w:rPr>
                <w:sz w:val="16"/>
                <w:szCs w:val="16"/>
              </w:rPr>
              <w:t>49.9</w:t>
            </w:r>
          </w:p>
        </w:tc>
        <w:tc>
          <w:tcPr>
            <w:tcW w:w="1260" w:type="dxa"/>
            <w:gridSpan w:val="2"/>
            <w:shd w:val="clear" w:color="auto" w:fill="E6DFCC"/>
          </w:tcPr>
          <w:p w:rsidR="00F90DCF" w:rsidRPr="00794346" w:rsidRDefault="00F90DCF" w:rsidP="00F90DCF">
            <w:pPr>
              <w:ind w:right="227"/>
              <w:jc w:val="right"/>
              <w:rPr>
                <w:sz w:val="16"/>
                <w:szCs w:val="16"/>
              </w:rPr>
            </w:pPr>
            <w:r>
              <w:rPr>
                <w:sz w:val="16"/>
                <w:szCs w:val="16"/>
              </w:rPr>
              <w:t>113</w:t>
            </w:r>
          </w:p>
        </w:tc>
        <w:tc>
          <w:tcPr>
            <w:tcW w:w="1261" w:type="dxa"/>
            <w:shd w:val="clear" w:color="auto" w:fill="E6DFCC"/>
          </w:tcPr>
          <w:p w:rsidR="00F90DCF" w:rsidRPr="00794346" w:rsidRDefault="00F90DCF" w:rsidP="00F90DCF">
            <w:pPr>
              <w:ind w:right="227"/>
              <w:jc w:val="right"/>
              <w:rPr>
                <w:sz w:val="16"/>
                <w:szCs w:val="16"/>
              </w:rPr>
            </w:pPr>
            <w:r>
              <w:rPr>
                <w:sz w:val="16"/>
                <w:szCs w:val="16"/>
              </w:rPr>
              <w:t>107</w:t>
            </w:r>
          </w:p>
        </w:tc>
        <w:tc>
          <w:tcPr>
            <w:tcW w:w="1263" w:type="dxa"/>
            <w:shd w:val="clear" w:color="auto" w:fill="E6DFCC"/>
          </w:tcPr>
          <w:p w:rsidR="00F90DCF" w:rsidRPr="00794346" w:rsidRDefault="00F90DCF" w:rsidP="00F90DCF">
            <w:pPr>
              <w:ind w:right="227"/>
              <w:jc w:val="right"/>
              <w:rPr>
                <w:sz w:val="16"/>
                <w:szCs w:val="16"/>
              </w:rPr>
            </w:pPr>
            <w:r>
              <w:rPr>
                <w:sz w:val="16"/>
                <w:szCs w:val="16"/>
              </w:rPr>
              <w:t>6</w:t>
            </w:r>
          </w:p>
        </w:tc>
      </w:tr>
      <w:tr w:rsidR="00F90DCF" w:rsidRPr="00794346" w:rsidTr="00F90DCF">
        <w:tc>
          <w:tcPr>
            <w:tcW w:w="1970" w:type="dxa"/>
            <w:shd w:val="clear" w:color="auto" w:fill="C9DED4"/>
          </w:tcPr>
          <w:p w:rsidR="00F90DCF" w:rsidRPr="00794346" w:rsidRDefault="00F90DCF" w:rsidP="00F90DCF">
            <w:pPr>
              <w:rPr>
                <w:sz w:val="16"/>
                <w:szCs w:val="16"/>
              </w:rPr>
            </w:pPr>
            <w:r>
              <w:rPr>
                <w:sz w:val="16"/>
                <w:szCs w:val="16"/>
              </w:rPr>
              <w:t>China</w:t>
            </w:r>
          </w:p>
        </w:tc>
        <w:tc>
          <w:tcPr>
            <w:tcW w:w="990" w:type="dxa"/>
            <w:shd w:val="clear" w:color="auto" w:fill="C9DED4"/>
          </w:tcPr>
          <w:p w:rsidR="00F90DCF" w:rsidRPr="00794346" w:rsidRDefault="00F90DCF" w:rsidP="00F90DCF">
            <w:pPr>
              <w:ind w:right="113"/>
              <w:jc w:val="right"/>
              <w:rPr>
                <w:sz w:val="16"/>
                <w:szCs w:val="16"/>
              </w:rPr>
            </w:pPr>
            <w:r>
              <w:rPr>
                <w:sz w:val="16"/>
                <w:szCs w:val="16"/>
              </w:rPr>
              <w:t>0.502</w:t>
            </w:r>
          </w:p>
        </w:tc>
        <w:tc>
          <w:tcPr>
            <w:tcW w:w="976" w:type="dxa"/>
            <w:shd w:val="clear" w:color="auto" w:fill="C9DED4"/>
          </w:tcPr>
          <w:p w:rsidR="00F90DCF" w:rsidRPr="00794346" w:rsidRDefault="00F90DCF" w:rsidP="00F90DCF">
            <w:pPr>
              <w:ind w:right="113"/>
              <w:jc w:val="right"/>
              <w:rPr>
                <w:sz w:val="16"/>
                <w:szCs w:val="16"/>
              </w:rPr>
            </w:pPr>
            <w:r>
              <w:rPr>
                <w:sz w:val="16"/>
                <w:szCs w:val="16"/>
              </w:rPr>
              <w:t>0.752</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49.8</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102</w:t>
            </w:r>
          </w:p>
        </w:tc>
        <w:tc>
          <w:tcPr>
            <w:tcW w:w="1261" w:type="dxa"/>
            <w:shd w:val="clear" w:color="auto" w:fill="C9DED4"/>
          </w:tcPr>
          <w:p w:rsidR="00F90DCF" w:rsidRPr="00794346" w:rsidRDefault="00F90DCF" w:rsidP="00F90DCF">
            <w:pPr>
              <w:ind w:right="227"/>
              <w:jc w:val="right"/>
              <w:rPr>
                <w:sz w:val="16"/>
                <w:szCs w:val="16"/>
              </w:rPr>
            </w:pPr>
            <w:r>
              <w:rPr>
                <w:sz w:val="16"/>
                <w:szCs w:val="16"/>
              </w:rPr>
              <w:t>73</w:t>
            </w:r>
          </w:p>
        </w:tc>
        <w:tc>
          <w:tcPr>
            <w:tcW w:w="1263" w:type="dxa"/>
            <w:shd w:val="clear" w:color="auto" w:fill="C9DED4"/>
          </w:tcPr>
          <w:p w:rsidR="00F90DCF" w:rsidRPr="00794346" w:rsidRDefault="00F90DCF" w:rsidP="00F90DCF">
            <w:pPr>
              <w:ind w:right="227"/>
              <w:jc w:val="right"/>
              <w:rPr>
                <w:sz w:val="16"/>
                <w:szCs w:val="16"/>
              </w:rPr>
            </w:pPr>
            <w:r>
              <w:rPr>
                <w:sz w:val="16"/>
                <w:szCs w:val="16"/>
              </w:rPr>
              <w:t>29</w:t>
            </w:r>
          </w:p>
        </w:tc>
      </w:tr>
      <w:tr w:rsidR="00F90DCF" w:rsidRPr="00794346" w:rsidTr="00F90DCF">
        <w:tc>
          <w:tcPr>
            <w:tcW w:w="1970" w:type="dxa"/>
            <w:shd w:val="clear" w:color="auto" w:fill="C9DED4"/>
          </w:tcPr>
          <w:p w:rsidR="00F90DCF" w:rsidRPr="00794346" w:rsidRDefault="00F90DCF" w:rsidP="00F90DCF">
            <w:pPr>
              <w:rPr>
                <w:sz w:val="16"/>
                <w:szCs w:val="16"/>
              </w:rPr>
            </w:pPr>
            <w:r>
              <w:rPr>
                <w:sz w:val="16"/>
                <w:szCs w:val="16"/>
              </w:rPr>
              <w:t>Turkey</w:t>
            </w:r>
          </w:p>
        </w:tc>
        <w:tc>
          <w:tcPr>
            <w:tcW w:w="990" w:type="dxa"/>
            <w:shd w:val="clear" w:color="auto" w:fill="C9DED4"/>
          </w:tcPr>
          <w:p w:rsidR="00F90DCF" w:rsidRPr="00794346" w:rsidRDefault="00F90DCF" w:rsidP="00F90DCF">
            <w:pPr>
              <w:ind w:right="113"/>
              <w:jc w:val="right"/>
              <w:rPr>
                <w:sz w:val="16"/>
                <w:szCs w:val="16"/>
              </w:rPr>
            </w:pPr>
            <w:r>
              <w:rPr>
                <w:sz w:val="16"/>
                <w:szCs w:val="16"/>
              </w:rPr>
              <w:t>0.579</w:t>
            </w:r>
          </w:p>
        </w:tc>
        <w:tc>
          <w:tcPr>
            <w:tcW w:w="976" w:type="dxa"/>
            <w:shd w:val="clear" w:color="auto" w:fill="C9DED4"/>
          </w:tcPr>
          <w:p w:rsidR="00F90DCF" w:rsidRPr="00794346" w:rsidRDefault="00F90DCF" w:rsidP="00F90DCF">
            <w:pPr>
              <w:ind w:right="113"/>
              <w:jc w:val="right"/>
              <w:rPr>
                <w:sz w:val="16"/>
                <w:szCs w:val="16"/>
              </w:rPr>
            </w:pPr>
            <w:r>
              <w:rPr>
                <w:sz w:val="16"/>
                <w:szCs w:val="16"/>
              </w:rPr>
              <w:t>0.791</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36.6</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86</w:t>
            </w:r>
          </w:p>
        </w:tc>
        <w:tc>
          <w:tcPr>
            <w:tcW w:w="1261" w:type="dxa"/>
            <w:shd w:val="clear" w:color="auto" w:fill="C9DED4"/>
          </w:tcPr>
          <w:p w:rsidR="00F90DCF" w:rsidRPr="00794346" w:rsidRDefault="00F90DCF" w:rsidP="00F90DCF">
            <w:pPr>
              <w:ind w:right="227"/>
              <w:jc w:val="right"/>
              <w:rPr>
                <w:sz w:val="16"/>
                <w:szCs w:val="16"/>
              </w:rPr>
            </w:pPr>
            <w:r>
              <w:rPr>
                <w:sz w:val="16"/>
                <w:szCs w:val="16"/>
              </w:rPr>
              <w:t>57</w:t>
            </w:r>
          </w:p>
        </w:tc>
        <w:tc>
          <w:tcPr>
            <w:tcW w:w="1263" w:type="dxa"/>
            <w:shd w:val="clear" w:color="auto" w:fill="C9DED4"/>
          </w:tcPr>
          <w:p w:rsidR="00F90DCF" w:rsidRPr="00794346" w:rsidRDefault="00F90DCF" w:rsidP="00F90DCF">
            <w:pPr>
              <w:ind w:right="227"/>
              <w:jc w:val="right"/>
              <w:rPr>
                <w:sz w:val="16"/>
                <w:szCs w:val="16"/>
              </w:rPr>
            </w:pPr>
            <w:r>
              <w:rPr>
                <w:sz w:val="16"/>
                <w:szCs w:val="16"/>
              </w:rPr>
              <w:t>29</w:t>
            </w:r>
          </w:p>
        </w:tc>
      </w:tr>
      <w:tr w:rsidR="00F90DCF" w:rsidRPr="00794346" w:rsidTr="00F90DCF">
        <w:tc>
          <w:tcPr>
            <w:tcW w:w="1970" w:type="dxa"/>
            <w:shd w:val="clear" w:color="auto" w:fill="C9DED4"/>
          </w:tcPr>
          <w:p w:rsidR="00F90DCF" w:rsidRPr="00794346" w:rsidRDefault="00F90DCF" w:rsidP="00F90DCF">
            <w:pPr>
              <w:rPr>
                <w:sz w:val="16"/>
                <w:szCs w:val="16"/>
              </w:rPr>
            </w:pPr>
            <w:r>
              <w:rPr>
                <w:sz w:val="16"/>
                <w:szCs w:val="16"/>
              </w:rPr>
              <w:t>Thailand</w:t>
            </w:r>
          </w:p>
        </w:tc>
        <w:tc>
          <w:tcPr>
            <w:tcW w:w="990" w:type="dxa"/>
            <w:shd w:val="clear" w:color="auto" w:fill="C9DED4"/>
          </w:tcPr>
          <w:p w:rsidR="00F90DCF" w:rsidRPr="00794346" w:rsidRDefault="00F90DCF" w:rsidP="00F90DCF">
            <w:pPr>
              <w:ind w:right="113"/>
              <w:jc w:val="right"/>
              <w:rPr>
                <w:sz w:val="16"/>
                <w:szCs w:val="16"/>
              </w:rPr>
            </w:pPr>
            <w:r>
              <w:rPr>
                <w:sz w:val="16"/>
                <w:szCs w:val="16"/>
              </w:rPr>
              <w:t>0.574</w:t>
            </w:r>
          </w:p>
        </w:tc>
        <w:tc>
          <w:tcPr>
            <w:tcW w:w="976" w:type="dxa"/>
            <w:shd w:val="clear" w:color="auto" w:fill="C9DED4"/>
          </w:tcPr>
          <w:p w:rsidR="00F90DCF" w:rsidRPr="00794346" w:rsidRDefault="00F90DCF" w:rsidP="00F90DCF">
            <w:pPr>
              <w:ind w:right="113"/>
              <w:jc w:val="right"/>
              <w:rPr>
                <w:sz w:val="16"/>
                <w:szCs w:val="16"/>
              </w:rPr>
            </w:pPr>
            <w:r>
              <w:rPr>
                <w:sz w:val="16"/>
                <w:szCs w:val="16"/>
              </w:rPr>
              <w:t>0.755</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31.5</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91</w:t>
            </w:r>
          </w:p>
        </w:tc>
        <w:tc>
          <w:tcPr>
            <w:tcW w:w="1261" w:type="dxa"/>
            <w:shd w:val="clear" w:color="auto" w:fill="C9DED4"/>
          </w:tcPr>
          <w:p w:rsidR="00F90DCF" w:rsidRPr="00794346" w:rsidRDefault="00F90DCF" w:rsidP="00F90DCF">
            <w:pPr>
              <w:ind w:right="227"/>
              <w:jc w:val="right"/>
              <w:rPr>
                <w:sz w:val="16"/>
                <w:szCs w:val="16"/>
              </w:rPr>
            </w:pPr>
            <w:r>
              <w:rPr>
                <w:sz w:val="16"/>
                <w:szCs w:val="16"/>
              </w:rPr>
              <w:t>69</w:t>
            </w:r>
          </w:p>
        </w:tc>
        <w:tc>
          <w:tcPr>
            <w:tcW w:w="1263" w:type="dxa"/>
            <w:shd w:val="clear" w:color="auto" w:fill="C9DED4"/>
          </w:tcPr>
          <w:p w:rsidR="00F90DCF" w:rsidRPr="00794346" w:rsidRDefault="00F90DCF" w:rsidP="00F90DCF">
            <w:pPr>
              <w:ind w:right="227"/>
              <w:jc w:val="right"/>
              <w:rPr>
                <w:sz w:val="16"/>
                <w:szCs w:val="16"/>
              </w:rPr>
            </w:pPr>
            <w:r>
              <w:rPr>
                <w:sz w:val="16"/>
                <w:szCs w:val="16"/>
              </w:rPr>
              <w:t>22</w:t>
            </w:r>
          </w:p>
        </w:tc>
      </w:tr>
      <w:tr w:rsidR="00F90DCF" w:rsidRPr="00794346" w:rsidTr="00F90DCF">
        <w:tc>
          <w:tcPr>
            <w:tcW w:w="1970" w:type="dxa"/>
            <w:shd w:val="clear" w:color="auto" w:fill="E6DFCC"/>
          </w:tcPr>
          <w:p w:rsidR="00F90DCF" w:rsidRPr="00794346" w:rsidRDefault="00F90DCF" w:rsidP="00F90DCF">
            <w:pPr>
              <w:rPr>
                <w:sz w:val="16"/>
                <w:szCs w:val="16"/>
              </w:rPr>
            </w:pPr>
            <w:r>
              <w:rPr>
                <w:sz w:val="16"/>
                <w:szCs w:val="16"/>
              </w:rPr>
              <w:t>Indonesia</w:t>
            </w:r>
          </w:p>
        </w:tc>
        <w:tc>
          <w:tcPr>
            <w:tcW w:w="990" w:type="dxa"/>
            <w:shd w:val="clear" w:color="auto" w:fill="E6DFCC"/>
          </w:tcPr>
          <w:p w:rsidR="00F90DCF" w:rsidRPr="00794346" w:rsidRDefault="00F90DCF" w:rsidP="00F90DCF">
            <w:pPr>
              <w:ind w:right="113"/>
              <w:jc w:val="right"/>
              <w:rPr>
                <w:sz w:val="16"/>
                <w:szCs w:val="16"/>
              </w:rPr>
            </w:pPr>
            <w:r>
              <w:rPr>
                <w:sz w:val="16"/>
                <w:szCs w:val="16"/>
              </w:rPr>
              <w:t>0.528</w:t>
            </w:r>
          </w:p>
        </w:tc>
        <w:tc>
          <w:tcPr>
            <w:tcW w:w="976" w:type="dxa"/>
            <w:shd w:val="clear" w:color="auto" w:fill="E6DFCC"/>
          </w:tcPr>
          <w:p w:rsidR="00F90DCF" w:rsidRPr="00794346" w:rsidRDefault="00F90DCF" w:rsidP="00F90DCF">
            <w:pPr>
              <w:ind w:right="113"/>
              <w:jc w:val="right"/>
              <w:rPr>
                <w:sz w:val="16"/>
                <w:szCs w:val="16"/>
              </w:rPr>
            </w:pPr>
            <w:r>
              <w:rPr>
                <w:sz w:val="16"/>
                <w:szCs w:val="16"/>
              </w:rPr>
              <w:t>0.694</w:t>
            </w:r>
          </w:p>
        </w:tc>
        <w:tc>
          <w:tcPr>
            <w:tcW w:w="1261" w:type="dxa"/>
            <w:gridSpan w:val="2"/>
            <w:shd w:val="clear" w:color="auto" w:fill="E6DFCC"/>
          </w:tcPr>
          <w:p w:rsidR="00F90DCF" w:rsidRPr="00794346" w:rsidRDefault="00F90DCF" w:rsidP="00F90DCF">
            <w:pPr>
              <w:ind w:right="227"/>
              <w:jc w:val="right"/>
              <w:rPr>
                <w:sz w:val="16"/>
                <w:szCs w:val="16"/>
              </w:rPr>
            </w:pPr>
            <w:r>
              <w:rPr>
                <w:sz w:val="16"/>
                <w:szCs w:val="16"/>
              </w:rPr>
              <w:t>31.4</w:t>
            </w:r>
          </w:p>
        </w:tc>
        <w:tc>
          <w:tcPr>
            <w:tcW w:w="1260" w:type="dxa"/>
            <w:gridSpan w:val="2"/>
            <w:shd w:val="clear" w:color="auto" w:fill="E6DFCC"/>
          </w:tcPr>
          <w:p w:rsidR="00F90DCF" w:rsidRPr="00794346" w:rsidRDefault="00F90DCF" w:rsidP="00F90DCF">
            <w:pPr>
              <w:ind w:right="227"/>
              <w:jc w:val="right"/>
              <w:rPr>
                <w:sz w:val="16"/>
                <w:szCs w:val="16"/>
              </w:rPr>
            </w:pPr>
            <w:r>
              <w:rPr>
                <w:sz w:val="16"/>
                <w:szCs w:val="16"/>
              </w:rPr>
              <w:t>100</w:t>
            </w:r>
          </w:p>
        </w:tc>
        <w:tc>
          <w:tcPr>
            <w:tcW w:w="1261" w:type="dxa"/>
            <w:shd w:val="clear" w:color="auto" w:fill="E6DFCC"/>
          </w:tcPr>
          <w:p w:rsidR="00F90DCF" w:rsidRPr="00794346" w:rsidRDefault="00F90DCF" w:rsidP="00F90DCF">
            <w:pPr>
              <w:ind w:right="227"/>
              <w:jc w:val="right"/>
              <w:rPr>
                <w:sz w:val="16"/>
                <w:szCs w:val="16"/>
              </w:rPr>
            </w:pPr>
            <w:r>
              <w:rPr>
                <w:sz w:val="16"/>
                <w:szCs w:val="16"/>
              </w:rPr>
              <w:t>95</w:t>
            </w:r>
          </w:p>
        </w:tc>
        <w:tc>
          <w:tcPr>
            <w:tcW w:w="1263" w:type="dxa"/>
            <w:shd w:val="clear" w:color="auto" w:fill="E6DFCC"/>
          </w:tcPr>
          <w:p w:rsidR="00F90DCF" w:rsidRPr="00794346" w:rsidRDefault="00F90DCF" w:rsidP="00F90DCF">
            <w:pPr>
              <w:ind w:right="227"/>
              <w:jc w:val="right"/>
              <w:rPr>
                <w:sz w:val="16"/>
                <w:szCs w:val="16"/>
              </w:rPr>
            </w:pPr>
            <w:r>
              <w:rPr>
                <w:sz w:val="16"/>
                <w:szCs w:val="16"/>
              </w:rPr>
              <w:t>5</w:t>
            </w:r>
          </w:p>
        </w:tc>
      </w:tr>
      <w:tr w:rsidR="00F90DCF" w:rsidRPr="00794346" w:rsidTr="00F90DCF">
        <w:tc>
          <w:tcPr>
            <w:tcW w:w="1970" w:type="dxa"/>
            <w:shd w:val="clear" w:color="auto" w:fill="CCC0D9" w:themeFill="accent4" w:themeFillTint="66"/>
          </w:tcPr>
          <w:p w:rsidR="00F90DCF" w:rsidRPr="00794346" w:rsidRDefault="00F90DCF" w:rsidP="00F90DCF">
            <w:pPr>
              <w:rPr>
                <w:sz w:val="16"/>
                <w:szCs w:val="16"/>
              </w:rPr>
            </w:pPr>
            <w:r>
              <w:rPr>
                <w:sz w:val="16"/>
                <w:szCs w:val="16"/>
              </w:rPr>
              <w:t>Singapore</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0.718</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0.932</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29.8</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38</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5</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33</w:t>
            </w:r>
          </w:p>
        </w:tc>
      </w:tr>
      <w:tr w:rsidR="00F90DCF" w:rsidRPr="00794346" w:rsidTr="00F90DCF">
        <w:tc>
          <w:tcPr>
            <w:tcW w:w="1970" w:type="dxa"/>
            <w:shd w:val="clear" w:color="auto" w:fill="C9DED4"/>
          </w:tcPr>
          <w:p w:rsidR="00F90DCF" w:rsidRDefault="00F90DCF" w:rsidP="00F90DCF">
            <w:pPr>
              <w:rPr>
                <w:sz w:val="16"/>
                <w:szCs w:val="16"/>
              </w:rPr>
            </w:pPr>
            <w:r>
              <w:rPr>
                <w:sz w:val="16"/>
                <w:szCs w:val="16"/>
              </w:rPr>
              <w:t>Colombia</w:t>
            </w:r>
          </w:p>
        </w:tc>
        <w:tc>
          <w:tcPr>
            <w:tcW w:w="990" w:type="dxa"/>
            <w:shd w:val="clear" w:color="auto" w:fill="C9DED4"/>
          </w:tcPr>
          <w:p w:rsidR="00F90DCF" w:rsidRPr="00794346" w:rsidRDefault="00F90DCF" w:rsidP="00F90DCF">
            <w:pPr>
              <w:ind w:right="113"/>
              <w:jc w:val="right"/>
              <w:rPr>
                <w:sz w:val="16"/>
                <w:szCs w:val="16"/>
              </w:rPr>
            </w:pPr>
            <w:r>
              <w:rPr>
                <w:sz w:val="16"/>
                <w:szCs w:val="16"/>
              </w:rPr>
              <w:t>0.592</w:t>
            </w:r>
          </w:p>
        </w:tc>
        <w:tc>
          <w:tcPr>
            <w:tcW w:w="976" w:type="dxa"/>
            <w:shd w:val="clear" w:color="auto" w:fill="C9DED4"/>
          </w:tcPr>
          <w:p w:rsidR="00F90DCF" w:rsidRPr="00794346" w:rsidRDefault="00F90DCF" w:rsidP="00F90DCF">
            <w:pPr>
              <w:ind w:right="113"/>
              <w:jc w:val="right"/>
              <w:rPr>
                <w:sz w:val="16"/>
                <w:szCs w:val="16"/>
              </w:rPr>
            </w:pPr>
            <w:r>
              <w:rPr>
                <w:sz w:val="16"/>
                <w:szCs w:val="16"/>
              </w:rPr>
              <w:t>0.747</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26.2</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82</w:t>
            </w:r>
          </w:p>
        </w:tc>
        <w:tc>
          <w:tcPr>
            <w:tcW w:w="1261" w:type="dxa"/>
            <w:shd w:val="clear" w:color="auto" w:fill="C9DED4"/>
          </w:tcPr>
          <w:p w:rsidR="00F90DCF" w:rsidRPr="00794346" w:rsidRDefault="00F90DCF" w:rsidP="00F90DCF">
            <w:pPr>
              <w:ind w:right="227"/>
              <w:jc w:val="right"/>
              <w:rPr>
                <w:sz w:val="16"/>
                <w:szCs w:val="16"/>
              </w:rPr>
            </w:pPr>
            <w:r>
              <w:rPr>
                <w:sz w:val="16"/>
                <w:szCs w:val="16"/>
              </w:rPr>
              <w:t>76</w:t>
            </w:r>
          </w:p>
        </w:tc>
        <w:tc>
          <w:tcPr>
            <w:tcW w:w="1263" w:type="dxa"/>
            <w:shd w:val="clear" w:color="auto" w:fill="C9DED4"/>
          </w:tcPr>
          <w:p w:rsidR="00F90DCF" w:rsidRPr="00794346" w:rsidRDefault="00F90DCF" w:rsidP="00F90DCF">
            <w:pPr>
              <w:ind w:right="227"/>
              <w:jc w:val="right"/>
              <w:rPr>
                <w:sz w:val="16"/>
                <w:szCs w:val="16"/>
              </w:rPr>
            </w:pPr>
            <w:r>
              <w:rPr>
                <w:sz w:val="16"/>
                <w:szCs w:val="16"/>
              </w:rPr>
              <w:t>6</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Korea, Republic of</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0.728</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0.903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24.0</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36</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21*</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15</w:t>
            </w:r>
          </w:p>
        </w:tc>
      </w:tr>
      <w:tr w:rsidR="00F90DCF" w:rsidRPr="00794346" w:rsidTr="00F90DCF">
        <w:tc>
          <w:tcPr>
            <w:tcW w:w="1970" w:type="dxa"/>
            <w:shd w:val="clear" w:color="auto" w:fill="C9DED4"/>
          </w:tcPr>
          <w:p w:rsidR="00F90DCF" w:rsidRDefault="00F90DCF" w:rsidP="00F90DCF">
            <w:pPr>
              <w:rPr>
                <w:sz w:val="16"/>
                <w:szCs w:val="16"/>
              </w:rPr>
            </w:pPr>
            <w:r>
              <w:rPr>
                <w:sz w:val="16"/>
                <w:szCs w:val="16"/>
              </w:rPr>
              <w:t>Costa Rica</w:t>
            </w:r>
          </w:p>
        </w:tc>
        <w:tc>
          <w:tcPr>
            <w:tcW w:w="990" w:type="dxa"/>
            <w:shd w:val="clear" w:color="auto" w:fill="C9DED4"/>
          </w:tcPr>
          <w:p w:rsidR="00F90DCF" w:rsidRPr="00794346" w:rsidRDefault="00F90DCF" w:rsidP="00F90DCF">
            <w:pPr>
              <w:ind w:right="113"/>
              <w:jc w:val="right"/>
              <w:rPr>
                <w:sz w:val="16"/>
                <w:szCs w:val="16"/>
              </w:rPr>
            </w:pPr>
            <w:r>
              <w:rPr>
                <w:sz w:val="16"/>
                <w:szCs w:val="16"/>
              </w:rPr>
              <w:t>0.656</w:t>
            </w:r>
          </w:p>
        </w:tc>
        <w:tc>
          <w:tcPr>
            <w:tcW w:w="976" w:type="dxa"/>
            <w:shd w:val="clear" w:color="auto" w:fill="C9DED4"/>
          </w:tcPr>
          <w:p w:rsidR="00F90DCF" w:rsidRPr="00794346" w:rsidRDefault="00F90DCF" w:rsidP="00F90DCF">
            <w:pPr>
              <w:ind w:right="113"/>
              <w:jc w:val="right"/>
              <w:rPr>
                <w:sz w:val="16"/>
                <w:szCs w:val="16"/>
              </w:rPr>
            </w:pPr>
            <w:r>
              <w:rPr>
                <w:sz w:val="16"/>
                <w:szCs w:val="16"/>
              </w:rPr>
              <w:t>0.794</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21.0</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59</w:t>
            </w:r>
          </w:p>
        </w:tc>
        <w:tc>
          <w:tcPr>
            <w:tcW w:w="1261" w:type="dxa"/>
            <w:shd w:val="clear" w:color="auto" w:fill="C9DED4"/>
          </w:tcPr>
          <w:p w:rsidR="00F90DCF" w:rsidRPr="00794346" w:rsidRDefault="00F90DCF" w:rsidP="00F90DCF">
            <w:pPr>
              <w:ind w:right="227"/>
              <w:jc w:val="right"/>
              <w:rPr>
                <w:sz w:val="16"/>
                <w:szCs w:val="16"/>
              </w:rPr>
            </w:pPr>
            <w:r>
              <w:rPr>
                <w:sz w:val="16"/>
                <w:szCs w:val="16"/>
              </w:rPr>
              <w:t>56</w:t>
            </w:r>
          </w:p>
        </w:tc>
        <w:tc>
          <w:tcPr>
            <w:tcW w:w="1263" w:type="dxa"/>
            <w:shd w:val="clear" w:color="auto" w:fill="C9DED4"/>
          </w:tcPr>
          <w:p w:rsidR="00F90DCF" w:rsidRPr="00794346" w:rsidRDefault="00F90DCF" w:rsidP="00F90DCF">
            <w:pPr>
              <w:ind w:right="227"/>
              <w:jc w:val="right"/>
              <w:rPr>
                <w:sz w:val="16"/>
                <w:szCs w:val="16"/>
              </w:rPr>
            </w:pPr>
            <w:r>
              <w:rPr>
                <w:sz w:val="16"/>
                <w:szCs w:val="16"/>
              </w:rPr>
              <w:t>3</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Chile</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0.701</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0.843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20.3</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48</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42</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6</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Hong Kong, China</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0.781</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0.933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19.5</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19</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7*</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12</w:t>
            </w:r>
          </w:p>
        </w:tc>
      </w:tr>
      <w:tr w:rsidR="00F90DCF" w:rsidRPr="00794346" w:rsidTr="00F90DCF">
        <w:tc>
          <w:tcPr>
            <w:tcW w:w="1970" w:type="dxa"/>
            <w:shd w:val="clear" w:color="auto" w:fill="C9DED4"/>
          </w:tcPr>
          <w:p w:rsidR="00F90DCF" w:rsidRDefault="00F90DCF" w:rsidP="00F90DCF">
            <w:pPr>
              <w:rPr>
                <w:sz w:val="16"/>
                <w:szCs w:val="16"/>
              </w:rPr>
            </w:pPr>
            <w:r>
              <w:rPr>
                <w:sz w:val="16"/>
                <w:szCs w:val="16"/>
              </w:rPr>
              <w:t>Mexico</w:t>
            </w:r>
          </w:p>
        </w:tc>
        <w:tc>
          <w:tcPr>
            <w:tcW w:w="990" w:type="dxa"/>
            <w:shd w:val="clear" w:color="auto" w:fill="C9DED4"/>
          </w:tcPr>
          <w:p w:rsidR="00F90DCF" w:rsidRPr="00794346" w:rsidRDefault="00F90DCF" w:rsidP="00F90DCF">
            <w:pPr>
              <w:ind w:right="113"/>
              <w:jc w:val="right"/>
              <w:rPr>
                <w:sz w:val="16"/>
                <w:szCs w:val="16"/>
              </w:rPr>
            </w:pPr>
            <w:r>
              <w:rPr>
                <w:sz w:val="16"/>
                <w:szCs w:val="16"/>
              </w:rPr>
              <w:t>0.650</w:t>
            </w:r>
          </w:p>
        </w:tc>
        <w:tc>
          <w:tcPr>
            <w:tcW w:w="976" w:type="dxa"/>
            <w:shd w:val="clear" w:color="auto" w:fill="C9DED4"/>
          </w:tcPr>
          <w:p w:rsidR="00F90DCF" w:rsidRPr="00794346" w:rsidRDefault="00F90DCF" w:rsidP="00F90DCF">
            <w:pPr>
              <w:ind w:right="113"/>
              <w:jc w:val="right"/>
              <w:rPr>
                <w:sz w:val="16"/>
                <w:szCs w:val="16"/>
              </w:rPr>
            </w:pPr>
            <w:r>
              <w:rPr>
                <w:sz w:val="16"/>
                <w:szCs w:val="16"/>
              </w:rPr>
              <w:t>0.774</w:t>
            </w:r>
          </w:p>
        </w:tc>
        <w:tc>
          <w:tcPr>
            <w:tcW w:w="1261" w:type="dxa"/>
            <w:gridSpan w:val="2"/>
            <w:shd w:val="clear" w:color="auto" w:fill="C9DED4"/>
          </w:tcPr>
          <w:p w:rsidR="00F90DCF" w:rsidRPr="00794346" w:rsidRDefault="00F90DCF" w:rsidP="00F90DCF">
            <w:pPr>
              <w:ind w:right="227"/>
              <w:jc w:val="right"/>
              <w:rPr>
                <w:sz w:val="16"/>
                <w:szCs w:val="16"/>
              </w:rPr>
            </w:pPr>
            <w:r>
              <w:rPr>
                <w:sz w:val="16"/>
                <w:szCs w:val="16"/>
              </w:rPr>
              <w:t>19.1</w:t>
            </w:r>
          </w:p>
        </w:tc>
        <w:tc>
          <w:tcPr>
            <w:tcW w:w="1260" w:type="dxa"/>
            <w:gridSpan w:val="2"/>
            <w:shd w:val="clear" w:color="auto" w:fill="C9DED4"/>
          </w:tcPr>
          <w:p w:rsidR="00F90DCF" w:rsidRPr="00794346" w:rsidRDefault="00F90DCF" w:rsidP="00F90DCF">
            <w:pPr>
              <w:ind w:right="227"/>
              <w:jc w:val="right"/>
              <w:rPr>
                <w:sz w:val="16"/>
                <w:szCs w:val="16"/>
              </w:rPr>
            </w:pPr>
            <w:r>
              <w:rPr>
                <w:sz w:val="16"/>
                <w:szCs w:val="16"/>
              </w:rPr>
              <w:t>61</w:t>
            </w:r>
          </w:p>
        </w:tc>
        <w:tc>
          <w:tcPr>
            <w:tcW w:w="1261" w:type="dxa"/>
            <w:shd w:val="clear" w:color="auto" w:fill="C9DED4"/>
          </w:tcPr>
          <w:p w:rsidR="00F90DCF" w:rsidRPr="00794346" w:rsidRDefault="00F90DCF" w:rsidP="00F90DCF">
            <w:pPr>
              <w:ind w:right="227"/>
              <w:jc w:val="right"/>
              <w:rPr>
                <w:sz w:val="16"/>
                <w:szCs w:val="16"/>
              </w:rPr>
            </w:pPr>
            <w:r>
              <w:rPr>
                <w:sz w:val="16"/>
                <w:szCs w:val="16"/>
              </w:rPr>
              <w:t>64</w:t>
            </w:r>
          </w:p>
        </w:tc>
        <w:tc>
          <w:tcPr>
            <w:tcW w:w="1263" w:type="dxa"/>
            <w:shd w:val="clear" w:color="auto" w:fill="C9DED4"/>
          </w:tcPr>
          <w:p w:rsidR="00F90DCF" w:rsidRPr="00794346" w:rsidRDefault="00F90DCF" w:rsidP="00F90DCF">
            <w:pPr>
              <w:ind w:right="227"/>
              <w:jc w:val="right"/>
              <w:rPr>
                <w:sz w:val="16"/>
                <w:szCs w:val="16"/>
              </w:rPr>
            </w:pPr>
            <w:r>
              <w:rPr>
                <w:sz w:val="16"/>
                <w:szCs w:val="16"/>
              </w:rPr>
              <w:t>-3</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Argentina</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0.704</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0.825</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17.2</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45</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45</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0</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 xml:space="preserve">Germany </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0.801</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0.936</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16.9</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12</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5</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7</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France</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0.779</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0.901</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15.7</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20</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23</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-3</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Israel</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0.792</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0.903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14.0</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15</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21*</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-6</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Qatar</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0.754</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0.856</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13.5</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26</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35</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-9</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Switzerland</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0.832</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0.944</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13.5</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5</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9</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-4</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Norway</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0.850</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0.953</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12.1</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3</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1</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2</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Japan</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0.816</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0.909</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11.4</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9</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18</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-9</w:t>
            </w:r>
          </w:p>
        </w:tc>
      </w:tr>
      <w:tr w:rsidR="00F90DCF" w:rsidRPr="00794346" w:rsidTr="00F90DCF">
        <w:tc>
          <w:tcPr>
            <w:tcW w:w="1970" w:type="dxa"/>
            <w:shd w:val="clear" w:color="auto" w:fill="CCC0D9" w:themeFill="accent4" w:themeFillTint="66"/>
          </w:tcPr>
          <w:p w:rsidR="00F90DCF" w:rsidRDefault="00F90DCF" w:rsidP="00F90DCF">
            <w:pPr>
              <w:rPr>
                <w:sz w:val="16"/>
                <w:szCs w:val="16"/>
              </w:rPr>
            </w:pPr>
            <w:r>
              <w:rPr>
                <w:sz w:val="16"/>
                <w:szCs w:val="16"/>
              </w:rPr>
              <w:t>United States</w:t>
            </w:r>
          </w:p>
        </w:tc>
        <w:tc>
          <w:tcPr>
            <w:tcW w:w="990" w:type="dxa"/>
            <w:shd w:val="clear" w:color="auto" w:fill="CCC0D9" w:themeFill="accent4" w:themeFillTint="66"/>
          </w:tcPr>
          <w:p w:rsidR="00F90DCF" w:rsidRPr="00794346" w:rsidRDefault="00F90DCF" w:rsidP="00F90DCF">
            <w:pPr>
              <w:ind w:right="113"/>
              <w:jc w:val="right"/>
              <w:rPr>
                <w:sz w:val="16"/>
                <w:szCs w:val="16"/>
              </w:rPr>
            </w:pPr>
            <w:r>
              <w:rPr>
                <w:sz w:val="16"/>
                <w:szCs w:val="16"/>
              </w:rPr>
              <w:t>0.860</w:t>
            </w:r>
          </w:p>
        </w:tc>
        <w:tc>
          <w:tcPr>
            <w:tcW w:w="976" w:type="dxa"/>
            <w:shd w:val="clear" w:color="auto" w:fill="CCC0D9" w:themeFill="accent4" w:themeFillTint="66"/>
          </w:tcPr>
          <w:p w:rsidR="00F90DCF" w:rsidRPr="00794346" w:rsidRDefault="00F90DCF" w:rsidP="00F90DCF">
            <w:pPr>
              <w:ind w:right="113"/>
              <w:jc w:val="right"/>
              <w:rPr>
                <w:sz w:val="16"/>
                <w:szCs w:val="16"/>
              </w:rPr>
            </w:pPr>
            <w:r>
              <w:rPr>
                <w:sz w:val="16"/>
                <w:szCs w:val="16"/>
              </w:rPr>
              <w:t>0.924</w:t>
            </w:r>
          </w:p>
        </w:tc>
        <w:tc>
          <w:tcPr>
            <w:tcW w:w="1261"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7.4</w:t>
            </w:r>
          </w:p>
        </w:tc>
        <w:tc>
          <w:tcPr>
            <w:tcW w:w="1260" w:type="dxa"/>
            <w:gridSpan w:val="2"/>
            <w:shd w:val="clear" w:color="auto" w:fill="CCC0D9" w:themeFill="accent4" w:themeFillTint="66"/>
          </w:tcPr>
          <w:p w:rsidR="00F90DCF" w:rsidRPr="00794346" w:rsidRDefault="00F90DCF" w:rsidP="00F90DCF">
            <w:pPr>
              <w:ind w:right="227"/>
              <w:jc w:val="right"/>
              <w:rPr>
                <w:sz w:val="16"/>
                <w:szCs w:val="16"/>
              </w:rPr>
            </w:pPr>
            <w:r>
              <w:rPr>
                <w:sz w:val="16"/>
                <w:szCs w:val="16"/>
              </w:rPr>
              <w:t>2</w:t>
            </w:r>
          </w:p>
        </w:tc>
        <w:tc>
          <w:tcPr>
            <w:tcW w:w="1261" w:type="dxa"/>
            <w:shd w:val="clear" w:color="auto" w:fill="CCC0D9" w:themeFill="accent4" w:themeFillTint="66"/>
          </w:tcPr>
          <w:p w:rsidR="00F90DCF" w:rsidRPr="00794346" w:rsidRDefault="00F90DCF" w:rsidP="00F90DCF">
            <w:pPr>
              <w:ind w:right="227"/>
              <w:jc w:val="right"/>
              <w:rPr>
                <w:sz w:val="16"/>
                <w:szCs w:val="16"/>
              </w:rPr>
            </w:pPr>
            <w:r>
              <w:rPr>
                <w:sz w:val="16"/>
                <w:szCs w:val="16"/>
              </w:rPr>
              <w:t>13</w:t>
            </w:r>
          </w:p>
        </w:tc>
        <w:tc>
          <w:tcPr>
            <w:tcW w:w="1263" w:type="dxa"/>
            <w:shd w:val="clear" w:color="auto" w:fill="CCC0D9" w:themeFill="accent4" w:themeFillTint="66"/>
          </w:tcPr>
          <w:p w:rsidR="00F90DCF" w:rsidRPr="00794346" w:rsidRDefault="00F90DCF" w:rsidP="00F90DCF">
            <w:pPr>
              <w:ind w:right="227"/>
              <w:jc w:val="right"/>
              <w:rPr>
                <w:sz w:val="16"/>
                <w:szCs w:val="16"/>
              </w:rPr>
            </w:pPr>
            <w:r>
              <w:rPr>
                <w:sz w:val="16"/>
                <w:szCs w:val="16"/>
              </w:rPr>
              <w:t>-11</w:t>
            </w:r>
          </w:p>
        </w:tc>
      </w:tr>
      <w:tr w:rsidR="00F90DCF" w:rsidRPr="00794346" w:rsidTr="00F90DCF">
        <w:tc>
          <w:tcPr>
            <w:tcW w:w="1970" w:type="dxa"/>
            <w:shd w:val="clear" w:color="auto" w:fill="BFBFBF" w:themeFill="background1" w:themeFillShade="BF"/>
          </w:tcPr>
          <w:p w:rsidR="00F90DCF" w:rsidRDefault="00F90DCF" w:rsidP="00F90DCF">
            <w:pPr>
              <w:rPr>
                <w:sz w:val="16"/>
                <w:szCs w:val="16"/>
              </w:rPr>
            </w:pPr>
            <w:r>
              <w:rPr>
                <w:sz w:val="16"/>
                <w:szCs w:val="16"/>
              </w:rPr>
              <w:t>Sub-Saharan Africa#</w:t>
            </w:r>
          </w:p>
        </w:tc>
        <w:tc>
          <w:tcPr>
            <w:tcW w:w="990" w:type="dxa"/>
            <w:shd w:val="clear" w:color="auto" w:fill="BFBFBF" w:themeFill="background1" w:themeFillShade="BF"/>
          </w:tcPr>
          <w:p w:rsidR="00F90DCF" w:rsidRPr="00794346" w:rsidRDefault="00F90DCF" w:rsidP="00F90DCF">
            <w:pPr>
              <w:ind w:right="113"/>
              <w:jc w:val="right"/>
              <w:rPr>
                <w:sz w:val="16"/>
                <w:szCs w:val="16"/>
              </w:rPr>
            </w:pPr>
            <w:r>
              <w:rPr>
                <w:sz w:val="16"/>
                <w:szCs w:val="16"/>
              </w:rPr>
              <w:t>0.398</w:t>
            </w:r>
          </w:p>
        </w:tc>
        <w:tc>
          <w:tcPr>
            <w:tcW w:w="976" w:type="dxa"/>
            <w:shd w:val="clear" w:color="auto" w:fill="BFBFBF" w:themeFill="background1" w:themeFillShade="BF"/>
          </w:tcPr>
          <w:p w:rsidR="00F90DCF" w:rsidRPr="00794346" w:rsidRDefault="00F90DCF" w:rsidP="00F90DCF">
            <w:pPr>
              <w:ind w:right="113"/>
              <w:jc w:val="right"/>
              <w:rPr>
                <w:sz w:val="16"/>
                <w:szCs w:val="16"/>
              </w:rPr>
            </w:pPr>
            <w:r>
              <w:rPr>
                <w:sz w:val="16"/>
                <w:szCs w:val="16"/>
              </w:rPr>
              <w:t>0.537</w:t>
            </w:r>
          </w:p>
        </w:tc>
        <w:tc>
          <w:tcPr>
            <w:tcW w:w="1261" w:type="dxa"/>
            <w:gridSpan w:val="2"/>
            <w:shd w:val="clear" w:color="auto" w:fill="BFBFBF" w:themeFill="background1" w:themeFillShade="BF"/>
          </w:tcPr>
          <w:p w:rsidR="00F90DCF" w:rsidRPr="00794346" w:rsidRDefault="00F90DCF" w:rsidP="00F90DCF">
            <w:pPr>
              <w:ind w:right="227"/>
              <w:jc w:val="right"/>
              <w:rPr>
                <w:sz w:val="16"/>
                <w:szCs w:val="16"/>
              </w:rPr>
            </w:pPr>
            <w:r>
              <w:rPr>
                <w:sz w:val="16"/>
                <w:szCs w:val="16"/>
              </w:rPr>
              <w:t>34.9</w:t>
            </w:r>
          </w:p>
        </w:tc>
        <w:tc>
          <w:tcPr>
            <w:tcW w:w="1260" w:type="dxa"/>
            <w:gridSpan w:val="2"/>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c>
          <w:tcPr>
            <w:tcW w:w="1261" w:type="dxa"/>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c>
          <w:tcPr>
            <w:tcW w:w="1263" w:type="dxa"/>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r>
      <w:tr w:rsidR="00F90DCF" w:rsidRPr="00794346" w:rsidTr="00F90DCF">
        <w:tc>
          <w:tcPr>
            <w:tcW w:w="1970" w:type="dxa"/>
            <w:tcBorders>
              <w:bottom w:val="single" w:sz="4" w:space="0" w:color="auto"/>
            </w:tcBorders>
            <w:shd w:val="clear" w:color="auto" w:fill="BFBFBF" w:themeFill="background1" w:themeFillShade="BF"/>
          </w:tcPr>
          <w:p w:rsidR="00F90DCF" w:rsidRDefault="00F90DCF" w:rsidP="00F90DCF">
            <w:pPr>
              <w:rPr>
                <w:sz w:val="16"/>
                <w:szCs w:val="16"/>
              </w:rPr>
            </w:pPr>
            <w:proofErr w:type="spellStart"/>
            <w:r>
              <w:rPr>
                <w:sz w:val="16"/>
                <w:szCs w:val="16"/>
              </w:rPr>
              <w:t>LDCs</w:t>
            </w:r>
            <w:proofErr w:type="spellEnd"/>
            <w:r>
              <w:rPr>
                <w:sz w:val="16"/>
                <w:szCs w:val="16"/>
              </w:rPr>
              <w:t>#</w:t>
            </w:r>
          </w:p>
        </w:tc>
        <w:tc>
          <w:tcPr>
            <w:tcW w:w="990" w:type="dxa"/>
            <w:tcBorders>
              <w:bottom w:val="single" w:sz="4" w:space="0" w:color="auto"/>
            </w:tcBorders>
            <w:shd w:val="clear" w:color="auto" w:fill="BFBFBF" w:themeFill="background1" w:themeFillShade="BF"/>
          </w:tcPr>
          <w:p w:rsidR="00F90DCF" w:rsidRPr="00794346" w:rsidRDefault="00F90DCF" w:rsidP="00F90DCF">
            <w:pPr>
              <w:ind w:right="113"/>
              <w:jc w:val="right"/>
              <w:rPr>
                <w:sz w:val="16"/>
                <w:szCs w:val="16"/>
              </w:rPr>
            </w:pPr>
            <w:r>
              <w:rPr>
                <w:sz w:val="16"/>
                <w:szCs w:val="16"/>
              </w:rPr>
              <w:t>0.346</w:t>
            </w:r>
          </w:p>
        </w:tc>
        <w:tc>
          <w:tcPr>
            <w:tcW w:w="976" w:type="dxa"/>
            <w:tcBorders>
              <w:bottom w:val="single" w:sz="4" w:space="0" w:color="auto"/>
            </w:tcBorders>
            <w:shd w:val="clear" w:color="auto" w:fill="BFBFBF" w:themeFill="background1" w:themeFillShade="BF"/>
          </w:tcPr>
          <w:p w:rsidR="00F90DCF" w:rsidRPr="00794346" w:rsidRDefault="00F90DCF" w:rsidP="00F90DCF">
            <w:pPr>
              <w:ind w:right="113"/>
              <w:jc w:val="right"/>
              <w:rPr>
                <w:sz w:val="16"/>
                <w:szCs w:val="16"/>
              </w:rPr>
            </w:pPr>
            <w:r>
              <w:rPr>
                <w:sz w:val="16"/>
                <w:szCs w:val="16"/>
              </w:rPr>
              <w:t>0.524</w:t>
            </w:r>
          </w:p>
        </w:tc>
        <w:tc>
          <w:tcPr>
            <w:tcW w:w="1261" w:type="dxa"/>
            <w:gridSpan w:val="2"/>
            <w:tcBorders>
              <w:bottom w:val="single" w:sz="4" w:space="0" w:color="auto"/>
            </w:tcBorders>
            <w:shd w:val="clear" w:color="auto" w:fill="BFBFBF" w:themeFill="background1" w:themeFillShade="BF"/>
          </w:tcPr>
          <w:p w:rsidR="00F90DCF" w:rsidRPr="00794346" w:rsidRDefault="00F90DCF" w:rsidP="00F90DCF">
            <w:pPr>
              <w:ind w:right="227"/>
              <w:jc w:val="right"/>
              <w:rPr>
                <w:sz w:val="16"/>
                <w:szCs w:val="16"/>
              </w:rPr>
            </w:pPr>
            <w:r>
              <w:rPr>
                <w:sz w:val="16"/>
                <w:szCs w:val="16"/>
              </w:rPr>
              <w:t>51.4</w:t>
            </w:r>
          </w:p>
        </w:tc>
        <w:tc>
          <w:tcPr>
            <w:tcW w:w="1260" w:type="dxa"/>
            <w:gridSpan w:val="2"/>
            <w:tcBorders>
              <w:bottom w:val="single" w:sz="4" w:space="0" w:color="auto"/>
            </w:tcBorders>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c>
          <w:tcPr>
            <w:tcW w:w="1261" w:type="dxa"/>
            <w:tcBorders>
              <w:bottom w:val="single" w:sz="4" w:space="0" w:color="auto"/>
            </w:tcBorders>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c>
          <w:tcPr>
            <w:tcW w:w="1263" w:type="dxa"/>
            <w:tcBorders>
              <w:bottom w:val="single" w:sz="4" w:space="0" w:color="auto"/>
            </w:tcBorders>
            <w:shd w:val="clear" w:color="auto" w:fill="BFBFBF" w:themeFill="background1" w:themeFillShade="BF"/>
          </w:tcPr>
          <w:p w:rsidR="00F90DCF" w:rsidRPr="00794346" w:rsidRDefault="00F90DCF" w:rsidP="00F90DCF">
            <w:pPr>
              <w:ind w:right="227"/>
              <w:jc w:val="right"/>
              <w:rPr>
                <w:sz w:val="16"/>
                <w:szCs w:val="16"/>
              </w:rPr>
            </w:pPr>
            <w:r>
              <w:rPr>
                <w:sz w:val="16"/>
                <w:szCs w:val="16"/>
              </w:rPr>
              <w:t>NA</w:t>
            </w:r>
          </w:p>
        </w:tc>
      </w:tr>
      <w:tr w:rsidR="00F90DCF" w:rsidRPr="00794346" w:rsidTr="00F90DCF">
        <w:tc>
          <w:tcPr>
            <w:tcW w:w="1970" w:type="dxa"/>
            <w:tcBorders>
              <w:bottom w:val="double" w:sz="4" w:space="0" w:color="auto"/>
            </w:tcBorders>
          </w:tcPr>
          <w:p w:rsidR="00F90DCF" w:rsidRDefault="00F90DCF" w:rsidP="00F90DCF">
            <w:pPr>
              <w:rPr>
                <w:sz w:val="16"/>
                <w:szCs w:val="16"/>
              </w:rPr>
            </w:pPr>
            <w:r>
              <w:rPr>
                <w:sz w:val="16"/>
                <w:szCs w:val="16"/>
              </w:rPr>
              <w:t>World</w:t>
            </w:r>
          </w:p>
        </w:tc>
        <w:tc>
          <w:tcPr>
            <w:tcW w:w="990" w:type="dxa"/>
            <w:tcBorders>
              <w:bottom w:val="double" w:sz="4" w:space="0" w:color="auto"/>
            </w:tcBorders>
          </w:tcPr>
          <w:p w:rsidR="00F90DCF" w:rsidRPr="00794346" w:rsidRDefault="00F90DCF" w:rsidP="00F90DCF">
            <w:pPr>
              <w:ind w:right="113"/>
              <w:jc w:val="right"/>
              <w:rPr>
                <w:sz w:val="16"/>
                <w:szCs w:val="16"/>
              </w:rPr>
            </w:pPr>
            <w:r>
              <w:rPr>
                <w:sz w:val="16"/>
                <w:szCs w:val="16"/>
              </w:rPr>
              <w:t>0.598</w:t>
            </w:r>
          </w:p>
        </w:tc>
        <w:tc>
          <w:tcPr>
            <w:tcW w:w="976" w:type="dxa"/>
            <w:tcBorders>
              <w:bottom w:val="double" w:sz="4" w:space="0" w:color="auto"/>
            </w:tcBorders>
          </w:tcPr>
          <w:p w:rsidR="00F90DCF" w:rsidRPr="00794346" w:rsidRDefault="00F90DCF" w:rsidP="00F90DCF">
            <w:pPr>
              <w:ind w:right="113"/>
              <w:jc w:val="right"/>
              <w:rPr>
                <w:sz w:val="16"/>
                <w:szCs w:val="16"/>
              </w:rPr>
            </w:pPr>
            <w:r>
              <w:rPr>
                <w:sz w:val="16"/>
                <w:szCs w:val="16"/>
              </w:rPr>
              <w:t>0.728</w:t>
            </w:r>
          </w:p>
        </w:tc>
        <w:tc>
          <w:tcPr>
            <w:tcW w:w="1261" w:type="dxa"/>
            <w:gridSpan w:val="2"/>
            <w:tcBorders>
              <w:bottom w:val="double" w:sz="4" w:space="0" w:color="auto"/>
            </w:tcBorders>
          </w:tcPr>
          <w:p w:rsidR="00F90DCF" w:rsidRPr="00794346" w:rsidRDefault="00F90DCF" w:rsidP="00F90DCF">
            <w:pPr>
              <w:ind w:right="227"/>
              <w:jc w:val="right"/>
              <w:rPr>
                <w:sz w:val="16"/>
                <w:szCs w:val="16"/>
              </w:rPr>
            </w:pPr>
            <w:r>
              <w:rPr>
                <w:sz w:val="16"/>
                <w:szCs w:val="16"/>
              </w:rPr>
              <w:t>21.7</w:t>
            </w:r>
          </w:p>
        </w:tc>
        <w:tc>
          <w:tcPr>
            <w:tcW w:w="1260" w:type="dxa"/>
            <w:gridSpan w:val="2"/>
            <w:tcBorders>
              <w:bottom w:val="double" w:sz="4" w:space="0" w:color="auto"/>
            </w:tcBorders>
          </w:tcPr>
          <w:p w:rsidR="00F90DCF" w:rsidRPr="00794346" w:rsidRDefault="00F90DCF" w:rsidP="00F90DCF">
            <w:pPr>
              <w:ind w:right="227"/>
              <w:jc w:val="right"/>
              <w:rPr>
                <w:sz w:val="16"/>
                <w:szCs w:val="16"/>
              </w:rPr>
            </w:pPr>
            <w:r>
              <w:rPr>
                <w:sz w:val="16"/>
                <w:szCs w:val="16"/>
              </w:rPr>
              <w:t>NA</w:t>
            </w:r>
          </w:p>
        </w:tc>
        <w:tc>
          <w:tcPr>
            <w:tcW w:w="1261" w:type="dxa"/>
            <w:tcBorders>
              <w:bottom w:val="double" w:sz="4" w:space="0" w:color="auto"/>
            </w:tcBorders>
          </w:tcPr>
          <w:p w:rsidR="00F90DCF" w:rsidRPr="00794346" w:rsidRDefault="00F90DCF" w:rsidP="00F90DCF">
            <w:pPr>
              <w:ind w:right="227"/>
              <w:jc w:val="right"/>
              <w:rPr>
                <w:sz w:val="16"/>
                <w:szCs w:val="16"/>
              </w:rPr>
            </w:pPr>
            <w:r>
              <w:rPr>
                <w:sz w:val="16"/>
                <w:szCs w:val="16"/>
              </w:rPr>
              <w:t>NA</w:t>
            </w:r>
          </w:p>
        </w:tc>
        <w:tc>
          <w:tcPr>
            <w:tcW w:w="1263" w:type="dxa"/>
            <w:tcBorders>
              <w:bottom w:val="double" w:sz="4" w:space="0" w:color="auto"/>
            </w:tcBorders>
          </w:tcPr>
          <w:p w:rsidR="00F90DCF" w:rsidRPr="00794346" w:rsidRDefault="00F90DCF" w:rsidP="00F90DCF">
            <w:pPr>
              <w:ind w:right="227"/>
              <w:jc w:val="right"/>
              <w:rPr>
                <w:sz w:val="16"/>
                <w:szCs w:val="16"/>
              </w:rPr>
            </w:pPr>
            <w:r>
              <w:rPr>
                <w:sz w:val="16"/>
                <w:szCs w:val="16"/>
              </w:rPr>
              <w:t>NA</w:t>
            </w:r>
          </w:p>
        </w:tc>
      </w:tr>
    </w:tbl>
    <w:p w:rsidR="00F90DCF" w:rsidRDefault="00F90DCF" w:rsidP="00F90DCF">
      <w:pPr>
        <w:rPr>
          <w:lang w:eastAsia="en-GB"/>
        </w:rPr>
      </w:pPr>
    </w:p>
    <w:p w:rsidR="00F90DCF" w:rsidRDefault="00F90DCF" w:rsidP="00F90DCF">
      <w:pPr>
        <w:pStyle w:val="Caption"/>
      </w:pPr>
      <w:r>
        <w:t>UNDP categories</w:t>
      </w:r>
    </w:p>
    <w:tbl>
      <w:tblPr>
        <w:tblStyle w:val="TableGrid"/>
        <w:tblW w:w="0" w:type="auto"/>
        <w:tblCellMar>
          <w:top w:w="28" w:type="dxa"/>
          <w:bottom w:w="28" w:type="dxa"/>
        </w:tblCellMar>
        <w:tblLook w:val="04A0" w:firstRow="1" w:lastRow="0" w:firstColumn="1" w:lastColumn="0" w:noHBand="0" w:noVBand="1"/>
      </w:tblPr>
      <w:tblGrid>
        <w:gridCol w:w="1696"/>
        <w:gridCol w:w="1701"/>
      </w:tblGrid>
      <w:tr w:rsidR="00F90DCF" w:rsidRPr="00575B86" w:rsidTr="00F90DCF">
        <w:tc>
          <w:tcPr>
            <w:tcW w:w="1696" w:type="dxa"/>
            <w:shd w:val="clear" w:color="auto" w:fill="BFBFBF" w:themeFill="background1" w:themeFillShade="BF"/>
          </w:tcPr>
          <w:p w:rsidR="00F90DCF" w:rsidRPr="00575B86" w:rsidRDefault="00F90DCF" w:rsidP="00F90DCF">
            <w:pPr>
              <w:jc w:val="center"/>
              <w:rPr>
                <w:sz w:val="14"/>
                <w:szCs w:val="14"/>
                <w:lang w:eastAsia="en-GB"/>
              </w:rPr>
            </w:pPr>
            <w:r w:rsidRPr="00575B86">
              <w:rPr>
                <w:sz w:val="14"/>
                <w:szCs w:val="14"/>
                <w:lang w:eastAsia="en-GB"/>
              </w:rPr>
              <w:t>Low human development</w:t>
            </w:r>
          </w:p>
        </w:tc>
        <w:tc>
          <w:tcPr>
            <w:tcW w:w="1701" w:type="dxa"/>
            <w:shd w:val="clear" w:color="auto" w:fill="C9DED4"/>
          </w:tcPr>
          <w:p w:rsidR="00F90DCF" w:rsidRPr="00575B86" w:rsidRDefault="00F90DCF" w:rsidP="00F90DCF">
            <w:pPr>
              <w:jc w:val="center"/>
              <w:rPr>
                <w:sz w:val="14"/>
                <w:szCs w:val="14"/>
                <w:lang w:eastAsia="en-GB"/>
              </w:rPr>
            </w:pPr>
            <w:r w:rsidRPr="00575B86">
              <w:rPr>
                <w:sz w:val="14"/>
                <w:szCs w:val="14"/>
                <w:lang w:eastAsia="en-GB"/>
              </w:rPr>
              <w:t>High</w:t>
            </w:r>
            <w:r>
              <w:rPr>
                <w:sz w:val="14"/>
                <w:szCs w:val="14"/>
                <w:lang w:eastAsia="en-GB"/>
              </w:rPr>
              <w:t xml:space="preserve"> human development</w:t>
            </w:r>
          </w:p>
        </w:tc>
      </w:tr>
      <w:tr w:rsidR="00F90DCF" w:rsidRPr="00575B86" w:rsidTr="00F90DCF">
        <w:trPr>
          <w:trHeight w:val="345"/>
        </w:trPr>
        <w:tc>
          <w:tcPr>
            <w:tcW w:w="1696" w:type="dxa"/>
            <w:shd w:val="clear" w:color="auto" w:fill="E6DFCC"/>
          </w:tcPr>
          <w:p w:rsidR="00F90DCF" w:rsidRPr="00575B86" w:rsidRDefault="00F90DCF" w:rsidP="00F90DCF">
            <w:pPr>
              <w:jc w:val="center"/>
              <w:rPr>
                <w:sz w:val="14"/>
                <w:szCs w:val="14"/>
                <w:lang w:eastAsia="en-GB"/>
              </w:rPr>
            </w:pPr>
            <w:r w:rsidRPr="00575B86">
              <w:rPr>
                <w:sz w:val="14"/>
                <w:szCs w:val="14"/>
                <w:lang w:eastAsia="en-GB"/>
              </w:rPr>
              <w:t xml:space="preserve">Medium </w:t>
            </w:r>
            <w:r>
              <w:rPr>
                <w:sz w:val="14"/>
                <w:szCs w:val="14"/>
                <w:lang w:eastAsia="en-GB"/>
              </w:rPr>
              <w:t xml:space="preserve">human </w:t>
            </w:r>
            <w:r w:rsidRPr="00575B86">
              <w:rPr>
                <w:sz w:val="14"/>
                <w:szCs w:val="14"/>
                <w:lang w:eastAsia="en-GB"/>
              </w:rPr>
              <w:t>development</w:t>
            </w:r>
          </w:p>
        </w:tc>
        <w:tc>
          <w:tcPr>
            <w:tcW w:w="1701" w:type="dxa"/>
            <w:shd w:val="clear" w:color="auto" w:fill="CCC0D9" w:themeFill="accent4" w:themeFillTint="66"/>
          </w:tcPr>
          <w:p w:rsidR="00F90DCF" w:rsidRPr="00575B86" w:rsidRDefault="00F90DCF" w:rsidP="00F90DCF">
            <w:pPr>
              <w:jc w:val="center"/>
              <w:rPr>
                <w:sz w:val="14"/>
                <w:szCs w:val="14"/>
                <w:lang w:eastAsia="en-GB"/>
              </w:rPr>
            </w:pPr>
            <w:r w:rsidRPr="00575B86">
              <w:rPr>
                <w:sz w:val="14"/>
                <w:szCs w:val="14"/>
                <w:lang w:eastAsia="en-GB"/>
              </w:rPr>
              <w:t xml:space="preserve">Very high </w:t>
            </w:r>
            <w:r>
              <w:rPr>
                <w:sz w:val="14"/>
                <w:szCs w:val="14"/>
                <w:lang w:eastAsia="en-GB"/>
              </w:rPr>
              <w:t xml:space="preserve">human </w:t>
            </w:r>
            <w:r w:rsidRPr="00575B86">
              <w:rPr>
                <w:sz w:val="14"/>
                <w:szCs w:val="14"/>
                <w:lang w:eastAsia="en-GB"/>
              </w:rPr>
              <w:t>development</w:t>
            </w:r>
          </w:p>
        </w:tc>
      </w:tr>
    </w:tbl>
    <w:p w:rsidR="00F90DCF" w:rsidRPr="00AB1E23" w:rsidRDefault="00F90DCF" w:rsidP="00F90DCF">
      <w:pPr>
        <w:rPr>
          <w:lang w:eastAsia="en-GB"/>
        </w:rPr>
      </w:pPr>
    </w:p>
    <w:p w:rsidR="00F90DCF" w:rsidRPr="00151319" w:rsidRDefault="00F90DCF" w:rsidP="00F90DCF">
      <w:pPr>
        <w:pStyle w:val="NoteText"/>
        <w:spacing w:after="120"/>
      </w:pPr>
      <w:r w:rsidRPr="00151319">
        <w:t>^</w:t>
      </w:r>
      <w:r>
        <w:tab/>
      </w:r>
      <w:r w:rsidRPr="00151319">
        <w:t xml:space="preserve">Ranking among countries who had </w:t>
      </w:r>
      <w:proofErr w:type="spellStart"/>
      <w:r w:rsidRPr="00151319">
        <w:t>HDI</w:t>
      </w:r>
      <w:proofErr w:type="spellEnd"/>
      <w:r w:rsidRPr="00151319">
        <w:t xml:space="preserve"> scores in 1990</w:t>
      </w:r>
      <w:r w:rsidR="00EC013D">
        <w:t>.</w:t>
      </w:r>
    </w:p>
    <w:p w:rsidR="00F90DCF" w:rsidRPr="00151319" w:rsidRDefault="00F90DCF" w:rsidP="00F90DCF">
      <w:pPr>
        <w:pStyle w:val="NoteText"/>
        <w:spacing w:after="120"/>
      </w:pPr>
      <w:r w:rsidRPr="00151319">
        <w:t>*</w:t>
      </w:r>
      <w:r>
        <w:tab/>
      </w:r>
      <w:proofErr w:type="spellStart"/>
      <w:r w:rsidRPr="00151319">
        <w:t>HDI</w:t>
      </w:r>
      <w:proofErr w:type="spellEnd"/>
      <w:r w:rsidRPr="00151319">
        <w:t xml:space="preserve"> score of this country was tied with the score of another country</w:t>
      </w:r>
      <w:r w:rsidR="00EC013D">
        <w:t>.</w:t>
      </w:r>
    </w:p>
    <w:p w:rsidR="00F90DCF" w:rsidRPr="00151319" w:rsidRDefault="00F90DCF" w:rsidP="00F90DCF">
      <w:pPr>
        <w:pStyle w:val="NoteText"/>
        <w:spacing w:after="120"/>
      </w:pPr>
      <w:r w:rsidRPr="00151319">
        <w:t>#</w:t>
      </w:r>
      <w:r>
        <w:tab/>
      </w:r>
      <w:r w:rsidRPr="00151319">
        <w:t>Not all countries in these groups fall within the "Low Human Development" category; however, the composite score for the group would fall within that category.</w:t>
      </w:r>
    </w:p>
    <w:p w:rsidR="00F90DCF" w:rsidRPr="00151319" w:rsidRDefault="00F90DCF" w:rsidP="00F90DCF">
      <w:pPr>
        <w:pStyle w:val="NoteText"/>
      </w:pPr>
      <w:r w:rsidRPr="00151319">
        <w:t>Source:</w:t>
      </w:r>
      <w:r>
        <w:tab/>
      </w:r>
      <w:r w:rsidRPr="00151319">
        <w:t xml:space="preserve">UNDP Human Development Data, accessed on 7 January 2019 at: </w:t>
      </w:r>
      <w:hyperlink r:id="rId14" w:history="1">
        <w:r w:rsidRPr="00151319">
          <w:rPr>
            <w:rStyle w:val="Hyperlink"/>
            <w:szCs w:val="16"/>
          </w:rPr>
          <w:t>http://hdr.undp.org/en/data</w:t>
        </w:r>
      </w:hyperlink>
      <w:r w:rsidRPr="00151319">
        <w:t>.</w:t>
      </w:r>
    </w:p>
    <w:p w:rsidR="00F90DCF" w:rsidRDefault="00F90DCF" w:rsidP="00F90DCF">
      <w:pPr>
        <w:rPr>
          <w:noProof/>
        </w:rPr>
      </w:pPr>
    </w:p>
    <w:p w:rsidR="00F90DCF" w:rsidRDefault="00F90DCF" w:rsidP="00F90DCF">
      <w:pPr>
        <w:spacing w:after="160" w:line="259" w:lineRule="auto"/>
        <w:jc w:val="left"/>
        <w:rPr>
          <w:noProof/>
        </w:rPr>
      </w:pPr>
      <w:r>
        <w:rPr>
          <w:noProof/>
        </w:rPr>
        <w:br w:type="page"/>
      </w:r>
    </w:p>
    <w:p w:rsidR="00F90DCF" w:rsidRDefault="00F90DCF" w:rsidP="00F90DCF">
      <w:pPr>
        <w:pStyle w:val="Caption"/>
      </w:pPr>
      <w:r w:rsidRPr="00806C56">
        <w:rPr>
          <w:szCs w:val="18"/>
        </w:rPr>
        <w:lastRenderedPageBreak/>
        <w:t>Table 3: Growth of 20 largest economies, 1995-2017</w:t>
      </w:r>
    </w:p>
    <w:tbl>
      <w:tblPr>
        <w:tblStyle w:val="WTOTable1"/>
        <w:tblW w:w="0" w:type="auto"/>
        <w:tblLook w:val="04A0" w:firstRow="1" w:lastRow="0" w:firstColumn="1" w:lastColumn="0" w:noHBand="0" w:noVBand="1"/>
      </w:tblPr>
      <w:tblGrid>
        <w:gridCol w:w="2263"/>
        <w:gridCol w:w="1134"/>
        <w:gridCol w:w="1134"/>
        <w:gridCol w:w="1406"/>
        <w:gridCol w:w="1540"/>
        <w:gridCol w:w="1540"/>
      </w:tblGrid>
      <w:tr w:rsidR="00F90DCF" w:rsidRPr="00806C56" w:rsidTr="00F90DCF">
        <w:trPr>
          <w:cnfStyle w:val="100000000000" w:firstRow="1" w:lastRow="0" w:firstColumn="0" w:lastColumn="0" w:oddVBand="0" w:evenVBand="0" w:oddHBand="0" w:evenHBand="0" w:firstRowFirstColumn="0" w:firstRowLastColumn="0" w:lastRowFirstColumn="0" w:lastRowLastColumn="0"/>
        </w:trPr>
        <w:tc>
          <w:tcPr>
            <w:tcW w:w="2263" w:type="dxa"/>
          </w:tcPr>
          <w:p w:rsidR="00F90DCF" w:rsidRPr="00806C56" w:rsidRDefault="00F90DCF" w:rsidP="00F90DCF">
            <w:pPr>
              <w:rPr>
                <w:sz w:val="16"/>
                <w:szCs w:val="16"/>
              </w:rPr>
            </w:pPr>
          </w:p>
        </w:tc>
        <w:tc>
          <w:tcPr>
            <w:tcW w:w="2268" w:type="dxa"/>
            <w:gridSpan w:val="2"/>
            <w:tcBorders>
              <w:top w:val="single" w:sz="4" w:space="0" w:color="auto"/>
              <w:bottom w:val="single" w:sz="4" w:space="0" w:color="auto"/>
            </w:tcBorders>
          </w:tcPr>
          <w:p w:rsidR="00F90DCF" w:rsidRPr="00806C56" w:rsidRDefault="00F90DCF" w:rsidP="00F90DCF">
            <w:pPr>
              <w:jc w:val="center"/>
              <w:rPr>
                <w:sz w:val="16"/>
                <w:szCs w:val="16"/>
              </w:rPr>
            </w:pPr>
            <w:r w:rsidRPr="00806C56">
              <w:rPr>
                <w:sz w:val="16"/>
                <w:szCs w:val="16"/>
              </w:rPr>
              <w:t>Rank</w:t>
            </w:r>
          </w:p>
        </w:tc>
        <w:tc>
          <w:tcPr>
            <w:tcW w:w="4486" w:type="dxa"/>
            <w:gridSpan w:val="3"/>
            <w:tcBorders>
              <w:top w:val="single" w:sz="4" w:space="0" w:color="auto"/>
              <w:bottom w:val="single" w:sz="4" w:space="0" w:color="auto"/>
            </w:tcBorders>
          </w:tcPr>
          <w:p w:rsidR="00F90DCF" w:rsidRPr="00806C56" w:rsidRDefault="00F90DCF" w:rsidP="00F90DCF">
            <w:pPr>
              <w:jc w:val="center"/>
              <w:rPr>
                <w:sz w:val="16"/>
                <w:szCs w:val="16"/>
              </w:rPr>
            </w:pPr>
            <w:r w:rsidRPr="00806C56">
              <w:rPr>
                <w:sz w:val="16"/>
                <w:szCs w:val="16"/>
              </w:rPr>
              <w:t>GDP (USD trillions)</w:t>
            </w:r>
          </w:p>
        </w:tc>
      </w:tr>
      <w:tr w:rsidR="00F90DCF" w:rsidRPr="00806C56" w:rsidTr="00F90DCF">
        <w:tc>
          <w:tcPr>
            <w:tcW w:w="2263" w:type="dxa"/>
            <w:shd w:val="clear" w:color="auto" w:fill="006283"/>
          </w:tcPr>
          <w:p w:rsidR="00F90DCF" w:rsidRPr="00806C56" w:rsidRDefault="00F90DCF" w:rsidP="00F90DCF">
            <w:pPr>
              <w:rPr>
                <w:sz w:val="16"/>
                <w:szCs w:val="16"/>
              </w:rPr>
            </w:pPr>
          </w:p>
        </w:tc>
        <w:tc>
          <w:tcPr>
            <w:tcW w:w="1134"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1995</w:t>
            </w:r>
          </w:p>
        </w:tc>
        <w:tc>
          <w:tcPr>
            <w:tcW w:w="1134"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2017</w:t>
            </w:r>
          </w:p>
        </w:tc>
        <w:tc>
          <w:tcPr>
            <w:tcW w:w="1406"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1995</w:t>
            </w:r>
          </w:p>
        </w:tc>
        <w:tc>
          <w:tcPr>
            <w:tcW w:w="1540"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2017</w:t>
            </w:r>
          </w:p>
        </w:tc>
        <w:tc>
          <w:tcPr>
            <w:tcW w:w="1540" w:type="dxa"/>
            <w:tcBorders>
              <w:top w:val="single" w:sz="4" w:space="0" w:color="auto"/>
              <w:bottom w:val="nil"/>
            </w:tcBorders>
            <w:shd w:val="clear" w:color="auto" w:fill="006283"/>
          </w:tcPr>
          <w:p w:rsidR="00F90DCF" w:rsidRPr="00806C56" w:rsidRDefault="00F90DCF" w:rsidP="00F90DCF">
            <w:pPr>
              <w:jc w:val="center"/>
              <w:rPr>
                <w:b/>
                <w:color w:val="FFFFFF" w:themeColor="background1"/>
                <w:sz w:val="16"/>
                <w:szCs w:val="16"/>
              </w:rPr>
            </w:pPr>
            <w:r w:rsidRPr="00806C56">
              <w:rPr>
                <w:b/>
                <w:color w:val="FFFFFF" w:themeColor="background1"/>
                <w:sz w:val="16"/>
                <w:szCs w:val="16"/>
              </w:rPr>
              <w:t>Change (%)</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Pr="00806C56" w:rsidRDefault="00F90DCF" w:rsidP="00F90DCF">
            <w:pPr>
              <w:rPr>
                <w:sz w:val="16"/>
                <w:szCs w:val="16"/>
              </w:rPr>
            </w:pPr>
            <w:r>
              <w:rPr>
                <w:sz w:val="16"/>
                <w:szCs w:val="16"/>
              </w:rPr>
              <w:t>European Union</w:t>
            </w:r>
          </w:p>
        </w:tc>
        <w:tc>
          <w:tcPr>
            <w:tcW w:w="1134" w:type="dxa"/>
            <w:tcBorders>
              <w:top w:val="nil"/>
            </w:tcBorders>
          </w:tcPr>
          <w:p w:rsidR="00F90DCF" w:rsidRPr="00806C56" w:rsidRDefault="00F90DCF" w:rsidP="00F90DCF">
            <w:pPr>
              <w:ind w:right="340"/>
              <w:jc w:val="right"/>
              <w:rPr>
                <w:sz w:val="16"/>
                <w:szCs w:val="16"/>
              </w:rPr>
            </w:pPr>
            <w:r>
              <w:rPr>
                <w:sz w:val="16"/>
                <w:szCs w:val="16"/>
              </w:rPr>
              <w:t>1</w:t>
            </w:r>
          </w:p>
        </w:tc>
        <w:tc>
          <w:tcPr>
            <w:tcW w:w="1134" w:type="dxa"/>
            <w:tcBorders>
              <w:top w:val="nil"/>
            </w:tcBorders>
          </w:tcPr>
          <w:p w:rsidR="00F90DCF" w:rsidRPr="00806C56" w:rsidRDefault="00F90DCF" w:rsidP="00F90DCF">
            <w:pPr>
              <w:ind w:right="340"/>
              <w:jc w:val="right"/>
              <w:rPr>
                <w:sz w:val="16"/>
                <w:szCs w:val="16"/>
              </w:rPr>
            </w:pPr>
            <w:r>
              <w:rPr>
                <w:sz w:val="16"/>
                <w:szCs w:val="16"/>
              </w:rPr>
              <w:t>1</w:t>
            </w:r>
          </w:p>
        </w:tc>
        <w:tc>
          <w:tcPr>
            <w:tcW w:w="1406" w:type="dxa"/>
            <w:tcBorders>
              <w:top w:val="nil"/>
            </w:tcBorders>
          </w:tcPr>
          <w:p w:rsidR="00F90DCF" w:rsidRPr="00806C56" w:rsidRDefault="00F90DCF" w:rsidP="00F90DCF">
            <w:pPr>
              <w:ind w:right="340"/>
              <w:jc w:val="right"/>
              <w:rPr>
                <w:sz w:val="16"/>
                <w:szCs w:val="16"/>
              </w:rPr>
            </w:pPr>
            <w:r>
              <w:rPr>
                <w:sz w:val="16"/>
                <w:szCs w:val="16"/>
              </w:rPr>
              <w:t>12.79</w:t>
            </w:r>
          </w:p>
        </w:tc>
        <w:tc>
          <w:tcPr>
            <w:tcW w:w="1540" w:type="dxa"/>
            <w:tcBorders>
              <w:top w:val="nil"/>
            </w:tcBorders>
          </w:tcPr>
          <w:p w:rsidR="00F90DCF" w:rsidRPr="00806C56" w:rsidRDefault="00F90DCF" w:rsidP="00F90DCF">
            <w:pPr>
              <w:ind w:right="340"/>
              <w:jc w:val="right"/>
              <w:rPr>
                <w:sz w:val="16"/>
                <w:szCs w:val="16"/>
              </w:rPr>
            </w:pPr>
            <w:r>
              <w:rPr>
                <w:sz w:val="16"/>
                <w:szCs w:val="16"/>
              </w:rPr>
              <w:t>18.75</w:t>
            </w:r>
          </w:p>
        </w:tc>
        <w:tc>
          <w:tcPr>
            <w:tcW w:w="1540" w:type="dxa"/>
            <w:tcBorders>
              <w:top w:val="nil"/>
            </w:tcBorders>
          </w:tcPr>
          <w:p w:rsidR="00F90DCF" w:rsidRPr="00806C56" w:rsidRDefault="00F90DCF" w:rsidP="00F90DCF">
            <w:pPr>
              <w:ind w:right="454"/>
              <w:jc w:val="right"/>
              <w:rPr>
                <w:sz w:val="16"/>
                <w:szCs w:val="16"/>
              </w:rPr>
            </w:pPr>
            <w:r>
              <w:rPr>
                <w:sz w:val="16"/>
                <w:szCs w:val="16"/>
              </w:rPr>
              <w:t>46.7</w:t>
            </w:r>
          </w:p>
        </w:tc>
      </w:tr>
      <w:tr w:rsidR="00F90DCF" w:rsidRPr="00806C56" w:rsidTr="00F90DCF">
        <w:tc>
          <w:tcPr>
            <w:tcW w:w="2263" w:type="dxa"/>
          </w:tcPr>
          <w:p w:rsidR="00F90DCF" w:rsidRPr="00806C56" w:rsidRDefault="00F90DCF" w:rsidP="00F90DCF">
            <w:pPr>
              <w:rPr>
                <w:sz w:val="16"/>
                <w:szCs w:val="16"/>
              </w:rPr>
            </w:pPr>
            <w:r>
              <w:rPr>
                <w:sz w:val="16"/>
                <w:szCs w:val="16"/>
              </w:rPr>
              <w:t>United States</w:t>
            </w:r>
          </w:p>
        </w:tc>
        <w:tc>
          <w:tcPr>
            <w:tcW w:w="1134" w:type="dxa"/>
          </w:tcPr>
          <w:p w:rsidR="00F90DCF" w:rsidRPr="00806C56" w:rsidRDefault="00F90DCF" w:rsidP="00F90DCF">
            <w:pPr>
              <w:ind w:right="340"/>
              <w:jc w:val="right"/>
              <w:rPr>
                <w:sz w:val="16"/>
                <w:szCs w:val="16"/>
              </w:rPr>
            </w:pPr>
            <w:r>
              <w:rPr>
                <w:sz w:val="16"/>
                <w:szCs w:val="16"/>
              </w:rPr>
              <w:t>2</w:t>
            </w:r>
          </w:p>
        </w:tc>
        <w:tc>
          <w:tcPr>
            <w:tcW w:w="1134" w:type="dxa"/>
          </w:tcPr>
          <w:p w:rsidR="00F90DCF" w:rsidRPr="00806C56" w:rsidRDefault="00F90DCF" w:rsidP="00F90DCF">
            <w:pPr>
              <w:ind w:right="340"/>
              <w:jc w:val="right"/>
              <w:rPr>
                <w:sz w:val="16"/>
                <w:szCs w:val="16"/>
              </w:rPr>
            </w:pPr>
            <w:r>
              <w:rPr>
                <w:sz w:val="16"/>
                <w:szCs w:val="16"/>
              </w:rPr>
              <w:t>2</w:t>
            </w:r>
          </w:p>
        </w:tc>
        <w:tc>
          <w:tcPr>
            <w:tcW w:w="1406" w:type="dxa"/>
          </w:tcPr>
          <w:p w:rsidR="00F90DCF" w:rsidRPr="00806C56" w:rsidRDefault="00F90DCF" w:rsidP="00F90DCF">
            <w:pPr>
              <w:ind w:right="340"/>
              <w:jc w:val="right"/>
              <w:rPr>
                <w:sz w:val="16"/>
                <w:szCs w:val="16"/>
              </w:rPr>
            </w:pPr>
            <w:r>
              <w:rPr>
                <w:sz w:val="16"/>
                <w:szCs w:val="16"/>
              </w:rPr>
              <w:t>10.30</w:t>
            </w:r>
          </w:p>
        </w:tc>
        <w:tc>
          <w:tcPr>
            <w:tcW w:w="1540" w:type="dxa"/>
          </w:tcPr>
          <w:p w:rsidR="00F90DCF" w:rsidRPr="00806C56" w:rsidRDefault="00F90DCF" w:rsidP="00F90DCF">
            <w:pPr>
              <w:ind w:right="340"/>
              <w:jc w:val="right"/>
              <w:rPr>
                <w:sz w:val="16"/>
                <w:szCs w:val="16"/>
              </w:rPr>
            </w:pPr>
            <w:r>
              <w:rPr>
                <w:sz w:val="16"/>
                <w:szCs w:val="16"/>
              </w:rPr>
              <w:t>17.30</w:t>
            </w:r>
          </w:p>
        </w:tc>
        <w:tc>
          <w:tcPr>
            <w:tcW w:w="1540" w:type="dxa"/>
          </w:tcPr>
          <w:p w:rsidR="00F90DCF" w:rsidRPr="00806C56" w:rsidRDefault="00F90DCF" w:rsidP="00F90DCF">
            <w:pPr>
              <w:ind w:right="454"/>
              <w:jc w:val="right"/>
              <w:rPr>
                <w:sz w:val="16"/>
                <w:szCs w:val="16"/>
              </w:rPr>
            </w:pPr>
            <w:r>
              <w:rPr>
                <w:sz w:val="16"/>
                <w:szCs w:val="16"/>
              </w:rPr>
              <w:t>68.0</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Pr="00806C56" w:rsidRDefault="00F90DCF" w:rsidP="00F90DCF">
            <w:pPr>
              <w:rPr>
                <w:sz w:val="16"/>
                <w:szCs w:val="16"/>
              </w:rPr>
            </w:pPr>
            <w:r>
              <w:rPr>
                <w:sz w:val="16"/>
                <w:szCs w:val="16"/>
              </w:rPr>
              <w:t>China</w:t>
            </w:r>
          </w:p>
        </w:tc>
        <w:tc>
          <w:tcPr>
            <w:tcW w:w="1134" w:type="dxa"/>
          </w:tcPr>
          <w:p w:rsidR="00F90DCF" w:rsidRPr="00806C56" w:rsidRDefault="00F90DCF" w:rsidP="00F90DCF">
            <w:pPr>
              <w:ind w:right="340"/>
              <w:jc w:val="right"/>
              <w:rPr>
                <w:sz w:val="16"/>
                <w:szCs w:val="16"/>
              </w:rPr>
            </w:pPr>
            <w:r>
              <w:rPr>
                <w:sz w:val="16"/>
                <w:szCs w:val="16"/>
              </w:rPr>
              <w:t>4</w:t>
            </w:r>
          </w:p>
        </w:tc>
        <w:tc>
          <w:tcPr>
            <w:tcW w:w="1134" w:type="dxa"/>
          </w:tcPr>
          <w:p w:rsidR="00F90DCF" w:rsidRPr="00806C56" w:rsidRDefault="00F90DCF" w:rsidP="00F90DCF">
            <w:pPr>
              <w:ind w:right="340"/>
              <w:jc w:val="right"/>
              <w:rPr>
                <w:sz w:val="16"/>
                <w:szCs w:val="16"/>
              </w:rPr>
            </w:pPr>
            <w:r>
              <w:rPr>
                <w:sz w:val="16"/>
                <w:szCs w:val="16"/>
              </w:rPr>
              <w:t>3</w:t>
            </w:r>
          </w:p>
        </w:tc>
        <w:tc>
          <w:tcPr>
            <w:tcW w:w="1406" w:type="dxa"/>
          </w:tcPr>
          <w:p w:rsidR="00F90DCF" w:rsidRPr="00806C56" w:rsidRDefault="00F90DCF" w:rsidP="00F90DCF">
            <w:pPr>
              <w:ind w:right="340"/>
              <w:jc w:val="right"/>
              <w:rPr>
                <w:sz w:val="16"/>
                <w:szCs w:val="16"/>
              </w:rPr>
            </w:pPr>
            <w:r>
              <w:rPr>
                <w:sz w:val="16"/>
                <w:szCs w:val="16"/>
              </w:rPr>
              <w:t>1.48</w:t>
            </w:r>
          </w:p>
        </w:tc>
        <w:tc>
          <w:tcPr>
            <w:tcW w:w="1540" w:type="dxa"/>
          </w:tcPr>
          <w:p w:rsidR="00F90DCF" w:rsidRPr="00806C56" w:rsidRDefault="00F90DCF" w:rsidP="00F90DCF">
            <w:pPr>
              <w:ind w:right="340"/>
              <w:jc w:val="right"/>
              <w:rPr>
                <w:sz w:val="16"/>
                <w:szCs w:val="16"/>
              </w:rPr>
            </w:pPr>
            <w:r>
              <w:rPr>
                <w:sz w:val="16"/>
                <w:szCs w:val="16"/>
              </w:rPr>
              <w:t>10.16</w:t>
            </w:r>
          </w:p>
        </w:tc>
        <w:tc>
          <w:tcPr>
            <w:tcW w:w="1540" w:type="dxa"/>
          </w:tcPr>
          <w:p w:rsidR="00F90DCF" w:rsidRPr="00806C56" w:rsidRDefault="00F90DCF" w:rsidP="00F90DCF">
            <w:pPr>
              <w:ind w:right="454"/>
              <w:jc w:val="right"/>
              <w:rPr>
                <w:sz w:val="16"/>
                <w:szCs w:val="16"/>
              </w:rPr>
            </w:pPr>
            <w:r>
              <w:rPr>
                <w:sz w:val="16"/>
                <w:szCs w:val="16"/>
              </w:rPr>
              <w:t>587.0</w:t>
            </w:r>
          </w:p>
        </w:tc>
      </w:tr>
      <w:tr w:rsidR="00F90DCF" w:rsidRPr="00806C56" w:rsidTr="00F90DCF">
        <w:tc>
          <w:tcPr>
            <w:tcW w:w="2263" w:type="dxa"/>
          </w:tcPr>
          <w:p w:rsidR="00F90DCF" w:rsidRPr="00806C56" w:rsidRDefault="00F90DCF" w:rsidP="00F90DCF">
            <w:pPr>
              <w:rPr>
                <w:sz w:val="16"/>
                <w:szCs w:val="16"/>
              </w:rPr>
            </w:pPr>
            <w:r>
              <w:rPr>
                <w:sz w:val="16"/>
                <w:szCs w:val="16"/>
              </w:rPr>
              <w:t>Japan</w:t>
            </w:r>
          </w:p>
        </w:tc>
        <w:tc>
          <w:tcPr>
            <w:tcW w:w="1134" w:type="dxa"/>
          </w:tcPr>
          <w:p w:rsidR="00F90DCF" w:rsidRPr="00806C56" w:rsidRDefault="00F90DCF" w:rsidP="00F90DCF">
            <w:pPr>
              <w:ind w:right="340"/>
              <w:jc w:val="right"/>
              <w:rPr>
                <w:sz w:val="16"/>
                <w:szCs w:val="16"/>
              </w:rPr>
            </w:pPr>
            <w:r>
              <w:rPr>
                <w:sz w:val="16"/>
                <w:szCs w:val="16"/>
              </w:rPr>
              <w:t>3</w:t>
            </w:r>
          </w:p>
        </w:tc>
        <w:tc>
          <w:tcPr>
            <w:tcW w:w="1134" w:type="dxa"/>
          </w:tcPr>
          <w:p w:rsidR="00F90DCF" w:rsidRPr="00806C56" w:rsidRDefault="00F90DCF" w:rsidP="00F90DCF">
            <w:pPr>
              <w:ind w:right="340"/>
              <w:jc w:val="right"/>
              <w:rPr>
                <w:sz w:val="16"/>
                <w:szCs w:val="16"/>
              </w:rPr>
            </w:pPr>
            <w:r>
              <w:rPr>
                <w:sz w:val="16"/>
                <w:szCs w:val="16"/>
              </w:rPr>
              <w:t>4</w:t>
            </w:r>
          </w:p>
        </w:tc>
        <w:tc>
          <w:tcPr>
            <w:tcW w:w="1406" w:type="dxa"/>
          </w:tcPr>
          <w:p w:rsidR="00F90DCF" w:rsidRPr="00806C56" w:rsidRDefault="00F90DCF" w:rsidP="00F90DCF">
            <w:pPr>
              <w:ind w:right="340"/>
              <w:jc w:val="right"/>
              <w:rPr>
                <w:sz w:val="16"/>
                <w:szCs w:val="16"/>
              </w:rPr>
            </w:pPr>
            <w:r>
              <w:rPr>
                <w:sz w:val="16"/>
                <w:szCs w:val="16"/>
              </w:rPr>
              <w:t>5.06</w:t>
            </w:r>
          </w:p>
        </w:tc>
        <w:tc>
          <w:tcPr>
            <w:tcW w:w="1540" w:type="dxa"/>
          </w:tcPr>
          <w:p w:rsidR="00F90DCF" w:rsidRPr="00806C56" w:rsidRDefault="00F90DCF" w:rsidP="00F90DCF">
            <w:pPr>
              <w:ind w:right="340"/>
              <w:jc w:val="right"/>
              <w:rPr>
                <w:sz w:val="16"/>
                <w:szCs w:val="16"/>
              </w:rPr>
            </w:pPr>
            <w:r>
              <w:rPr>
                <w:sz w:val="16"/>
                <w:szCs w:val="16"/>
              </w:rPr>
              <w:t>6.16</w:t>
            </w:r>
          </w:p>
        </w:tc>
        <w:tc>
          <w:tcPr>
            <w:tcW w:w="1540" w:type="dxa"/>
          </w:tcPr>
          <w:p w:rsidR="00F90DCF" w:rsidRPr="00806C56" w:rsidRDefault="00F90DCF" w:rsidP="00F90DCF">
            <w:pPr>
              <w:ind w:right="454"/>
              <w:jc w:val="right"/>
              <w:rPr>
                <w:sz w:val="16"/>
                <w:szCs w:val="16"/>
              </w:rPr>
            </w:pPr>
            <w:r>
              <w:rPr>
                <w:sz w:val="16"/>
                <w:szCs w:val="16"/>
              </w:rPr>
              <w:t>21.6</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Pr="00806C56" w:rsidRDefault="00F90DCF" w:rsidP="00F90DCF">
            <w:pPr>
              <w:rPr>
                <w:sz w:val="16"/>
                <w:szCs w:val="16"/>
              </w:rPr>
            </w:pPr>
            <w:r>
              <w:rPr>
                <w:sz w:val="16"/>
                <w:szCs w:val="16"/>
              </w:rPr>
              <w:t>India</w:t>
            </w:r>
          </w:p>
        </w:tc>
        <w:tc>
          <w:tcPr>
            <w:tcW w:w="1134" w:type="dxa"/>
          </w:tcPr>
          <w:p w:rsidR="00F90DCF" w:rsidRPr="00806C56" w:rsidRDefault="00F90DCF" w:rsidP="00F90DCF">
            <w:pPr>
              <w:ind w:right="340"/>
              <w:jc w:val="right"/>
              <w:rPr>
                <w:sz w:val="16"/>
                <w:szCs w:val="16"/>
              </w:rPr>
            </w:pPr>
            <w:r>
              <w:rPr>
                <w:sz w:val="16"/>
                <w:szCs w:val="16"/>
              </w:rPr>
              <w:t>10</w:t>
            </w:r>
          </w:p>
        </w:tc>
        <w:tc>
          <w:tcPr>
            <w:tcW w:w="1134" w:type="dxa"/>
          </w:tcPr>
          <w:p w:rsidR="00F90DCF" w:rsidRPr="00806C56" w:rsidRDefault="00F90DCF" w:rsidP="00F90DCF">
            <w:pPr>
              <w:ind w:right="340"/>
              <w:jc w:val="right"/>
              <w:rPr>
                <w:sz w:val="16"/>
                <w:szCs w:val="16"/>
              </w:rPr>
            </w:pPr>
            <w:r>
              <w:rPr>
                <w:sz w:val="16"/>
                <w:szCs w:val="16"/>
              </w:rPr>
              <w:t>5</w:t>
            </w:r>
          </w:p>
        </w:tc>
        <w:tc>
          <w:tcPr>
            <w:tcW w:w="1406" w:type="dxa"/>
          </w:tcPr>
          <w:p w:rsidR="00F90DCF" w:rsidRPr="00806C56" w:rsidRDefault="00F90DCF" w:rsidP="00F90DCF">
            <w:pPr>
              <w:ind w:right="340"/>
              <w:jc w:val="right"/>
              <w:rPr>
                <w:sz w:val="16"/>
                <w:szCs w:val="16"/>
              </w:rPr>
            </w:pPr>
            <w:r>
              <w:rPr>
                <w:sz w:val="16"/>
                <w:szCs w:val="16"/>
              </w:rPr>
              <w:t>0.60</w:t>
            </w:r>
          </w:p>
        </w:tc>
        <w:tc>
          <w:tcPr>
            <w:tcW w:w="1540" w:type="dxa"/>
          </w:tcPr>
          <w:p w:rsidR="00F90DCF" w:rsidRPr="00806C56" w:rsidRDefault="00F90DCF" w:rsidP="00F90DCF">
            <w:pPr>
              <w:ind w:right="340"/>
              <w:jc w:val="right"/>
              <w:rPr>
                <w:sz w:val="16"/>
                <w:szCs w:val="16"/>
              </w:rPr>
            </w:pPr>
            <w:r>
              <w:rPr>
                <w:sz w:val="16"/>
                <w:szCs w:val="16"/>
              </w:rPr>
              <w:t>2.63</w:t>
            </w:r>
          </w:p>
        </w:tc>
        <w:tc>
          <w:tcPr>
            <w:tcW w:w="1540" w:type="dxa"/>
          </w:tcPr>
          <w:p w:rsidR="00F90DCF" w:rsidRPr="00806C56" w:rsidRDefault="00F90DCF" w:rsidP="00F90DCF">
            <w:pPr>
              <w:ind w:right="454"/>
              <w:jc w:val="right"/>
              <w:rPr>
                <w:sz w:val="16"/>
                <w:szCs w:val="16"/>
              </w:rPr>
            </w:pPr>
            <w:r>
              <w:rPr>
                <w:sz w:val="16"/>
                <w:szCs w:val="16"/>
              </w:rPr>
              <w:t>339.9</w:t>
            </w:r>
          </w:p>
        </w:tc>
      </w:tr>
      <w:tr w:rsidR="00F90DCF" w:rsidRPr="00806C56" w:rsidTr="00F90DCF">
        <w:tc>
          <w:tcPr>
            <w:tcW w:w="2263" w:type="dxa"/>
          </w:tcPr>
          <w:p w:rsidR="00F90DCF" w:rsidRPr="00806C56" w:rsidRDefault="00F90DCF" w:rsidP="00F90DCF">
            <w:pPr>
              <w:rPr>
                <w:sz w:val="16"/>
                <w:szCs w:val="16"/>
              </w:rPr>
            </w:pPr>
            <w:r>
              <w:rPr>
                <w:sz w:val="16"/>
                <w:szCs w:val="16"/>
              </w:rPr>
              <w:t>Brazil</w:t>
            </w:r>
          </w:p>
        </w:tc>
        <w:tc>
          <w:tcPr>
            <w:tcW w:w="1134" w:type="dxa"/>
          </w:tcPr>
          <w:p w:rsidR="00F90DCF" w:rsidRPr="00806C56" w:rsidRDefault="00F90DCF" w:rsidP="00F90DCF">
            <w:pPr>
              <w:ind w:right="340"/>
              <w:jc w:val="right"/>
              <w:rPr>
                <w:sz w:val="16"/>
                <w:szCs w:val="16"/>
              </w:rPr>
            </w:pPr>
            <w:r>
              <w:rPr>
                <w:sz w:val="16"/>
                <w:szCs w:val="16"/>
              </w:rPr>
              <w:t>5</w:t>
            </w:r>
          </w:p>
        </w:tc>
        <w:tc>
          <w:tcPr>
            <w:tcW w:w="1134" w:type="dxa"/>
          </w:tcPr>
          <w:p w:rsidR="00F90DCF" w:rsidRPr="00806C56" w:rsidRDefault="00F90DCF" w:rsidP="00F90DCF">
            <w:pPr>
              <w:ind w:right="340"/>
              <w:jc w:val="right"/>
              <w:rPr>
                <w:sz w:val="16"/>
                <w:szCs w:val="16"/>
              </w:rPr>
            </w:pPr>
            <w:r>
              <w:rPr>
                <w:sz w:val="16"/>
                <w:szCs w:val="16"/>
              </w:rPr>
              <w:t>6</w:t>
            </w:r>
          </w:p>
        </w:tc>
        <w:tc>
          <w:tcPr>
            <w:tcW w:w="1406" w:type="dxa"/>
          </w:tcPr>
          <w:p w:rsidR="00F90DCF" w:rsidRPr="00806C56" w:rsidRDefault="00F90DCF" w:rsidP="00F90DCF">
            <w:pPr>
              <w:ind w:right="340"/>
              <w:jc w:val="right"/>
              <w:rPr>
                <w:sz w:val="16"/>
                <w:szCs w:val="16"/>
              </w:rPr>
            </w:pPr>
            <w:r>
              <w:rPr>
                <w:sz w:val="16"/>
                <w:szCs w:val="16"/>
              </w:rPr>
              <w:t>1.39</w:t>
            </w:r>
          </w:p>
        </w:tc>
        <w:tc>
          <w:tcPr>
            <w:tcW w:w="1540" w:type="dxa"/>
          </w:tcPr>
          <w:p w:rsidR="00F90DCF" w:rsidRPr="00806C56" w:rsidRDefault="00F90DCF" w:rsidP="00F90DCF">
            <w:pPr>
              <w:ind w:right="340"/>
              <w:jc w:val="right"/>
              <w:rPr>
                <w:sz w:val="16"/>
                <w:szCs w:val="16"/>
              </w:rPr>
            </w:pPr>
            <w:r>
              <w:rPr>
                <w:sz w:val="16"/>
                <w:szCs w:val="16"/>
              </w:rPr>
              <w:t>2.28</w:t>
            </w:r>
          </w:p>
        </w:tc>
        <w:tc>
          <w:tcPr>
            <w:tcW w:w="1540" w:type="dxa"/>
          </w:tcPr>
          <w:p w:rsidR="00F90DCF" w:rsidRPr="00806C56" w:rsidRDefault="00F90DCF" w:rsidP="00F90DCF">
            <w:pPr>
              <w:ind w:right="454"/>
              <w:jc w:val="right"/>
              <w:rPr>
                <w:sz w:val="16"/>
                <w:szCs w:val="16"/>
              </w:rPr>
            </w:pPr>
            <w:r>
              <w:rPr>
                <w:sz w:val="16"/>
                <w:szCs w:val="16"/>
              </w:rPr>
              <w:t>64.3</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 xml:space="preserve">Canada </w:t>
            </w:r>
          </w:p>
        </w:tc>
        <w:tc>
          <w:tcPr>
            <w:tcW w:w="1134" w:type="dxa"/>
          </w:tcPr>
          <w:p w:rsidR="00F90DCF" w:rsidRPr="00806C56" w:rsidRDefault="00F90DCF" w:rsidP="00F90DCF">
            <w:pPr>
              <w:ind w:right="340"/>
              <w:jc w:val="right"/>
              <w:rPr>
                <w:sz w:val="16"/>
                <w:szCs w:val="16"/>
              </w:rPr>
            </w:pPr>
            <w:r>
              <w:rPr>
                <w:sz w:val="16"/>
                <w:szCs w:val="16"/>
              </w:rPr>
              <w:t>6</w:t>
            </w:r>
          </w:p>
        </w:tc>
        <w:tc>
          <w:tcPr>
            <w:tcW w:w="1134" w:type="dxa"/>
          </w:tcPr>
          <w:p w:rsidR="00F90DCF" w:rsidRPr="00806C56" w:rsidRDefault="00F90DCF" w:rsidP="00F90DCF">
            <w:pPr>
              <w:ind w:right="340"/>
              <w:jc w:val="right"/>
              <w:rPr>
                <w:sz w:val="16"/>
                <w:szCs w:val="16"/>
              </w:rPr>
            </w:pPr>
            <w:r>
              <w:rPr>
                <w:sz w:val="16"/>
                <w:szCs w:val="16"/>
              </w:rPr>
              <w:t>7</w:t>
            </w:r>
          </w:p>
        </w:tc>
        <w:tc>
          <w:tcPr>
            <w:tcW w:w="1406" w:type="dxa"/>
          </w:tcPr>
          <w:p w:rsidR="00F90DCF" w:rsidRPr="00806C56" w:rsidRDefault="00F90DCF" w:rsidP="00F90DCF">
            <w:pPr>
              <w:ind w:right="340"/>
              <w:jc w:val="right"/>
              <w:rPr>
                <w:sz w:val="16"/>
                <w:szCs w:val="16"/>
              </w:rPr>
            </w:pPr>
            <w:r>
              <w:rPr>
                <w:sz w:val="16"/>
                <w:szCs w:val="16"/>
              </w:rPr>
              <w:t>1.10</w:t>
            </w:r>
          </w:p>
        </w:tc>
        <w:tc>
          <w:tcPr>
            <w:tcW w:w="1540" w:type="dxa"/>
          </w:tcPr>
          <w:p w:rsidR="00F90DCF" w:rsidRPr="00806C56" w:rsidRDefault="00F90DCF" w:rsidP="00F90DCF">
            <w:pPr>
              <w:ind w:right="340"/>
              <w:jc w:val="right"/>
              <w:rPr>
                <w:sz w:val="16"/>
                <w:szCs w:val="16"/>
              </w:rPr>
            </w:pPr>
            <w:r>
              <w:rPr>
                <w:sz w:val="16"/>
                <w:szCs w:val="16"/>
              </w:rPr>
              <w:t>1.88</w:t>
            </w:r>
          </w:p>
        </w:tc>
        <w:tc>
          <w:tcPr>
            <w:tcW w:w="1540" w:type="dxa"/>
          </w:tcPr>
          <w:p w:rsidR="00F90DCF" w:rsidRPr="00806C56" w:rsidRDefault="00F90DCF" w:rsidP="00F90DCF">
            <w:pPr>
              <w:ind w:right="454"/>
              <w:jc w:val="right"/>
              <w:rPr>
                <w:sz w:val="16"/>
                <w:szCs w:val="16"/>
              </w:rPr>
            </w:pPr>
            <w:r>
              <w:rPr>
                <w:sz w:val="16"/>
                <w:szCs w:val="16"/>
              </w:rPr>
              <w:t>70.8</w:t>
            </w:r>
          </w:p>
        </w:tc>
      </w:tr>
      <w:tr w:rsidR="00F90DCF" w:rsidRPr="00806C56" w:rsidTr="00F90DCF">
        <w:tc>
          <w:tcPr>
            <w:tcW w:w="2263" w:type="dxa"/>
          </w:tcPr>
          <w:p w:rsidR="00F90DCF" w:rsidRDefault="00F90DCF" w:rsidP="00F90DCF">
            <w:pPr>
              <w:rPr>
                <w:sz w:val="16"/>
                <w:szCs w:val="16"/>
              </w:rPr>
            </w:pPr>
            <w:r>
              <w:rPr>
                <w:sz w:val="16"/>
                <w:szCs w:val="16"/>
              </w:rPr>
              <w:t>Russian Federation</w:t>
            </w:r>
          </w:p>
        </w:tc>
        <w:tc>
          <w:tcPr>
            <w:tcW w:w="1134" w:type="dxa"/>
          </w:tcPr>
          <w:p w:rsidR="00F90DCF" w:rsidRPr="00806C56" w:rsidRDefault="00F90DCF" w:rsidP="00F90DCF">
            <w:pPr>
              <w:ind w:right="340"/>
              <w:jc w:val="right"/>
              <w:rPr>
                <w:sz w:val="16"/>
                <w:szCs w:val="16"/>
              </w:rPr>
            </w:pPr>
            <w:r>
              <w:rPr>
                <w:sz w:val="16"/>
                <w:szCs w:val="16"/>
              </w:rPr>
              <w:t>7</w:t>
            </w:r>
          </w:p>
        </w:tc>
        <w:tc>
          <w:tcPr>
            <w:tcW w:w="1134" w:type="dxa"/>
          </w:tcPr>
          <w:p w:rsidR="00F90DCF" w:rsidRPr="00806C56" w:rsidRDefault="00F90DCF" w:rsidP="00F90DCF">
            <w:pPr>
              <w:ind w:right="340"/>
              <w:jc w:val="right"/>
              <w:rPr>
                <w:sz w:val="16"/>
                <w:szCs w:val="16"/>
              </w:rPr>
            </w:pPr>
            <w:r>
              <w:rPr>
                <w:sz w:val="16"/>
                <w:szCs w:val="16"/>
              </w:rPr>
              <w:t>8</w:t>
            </w:r>
          </w:p>
        </w:tc>
        <w:tc>
          <w:tcPr>
            <w:tcW w:w="1406" w:type="dxa"/>
          </w:tcPr>
          <w:p w:rsidR="00F90DCF" w:rsidRPr="00806C56" w:rsidRDefault="00F90DCF" w:rsidP="00F90DCF">
            <w:pPr>
              <w:ind w:right="340"/>
              <w:jc w:val="right"/>
              <w:rPr>
                <w:sz w:val="16"/>
                <w:szCs w:val="16"/>
              </w:rPr>
            </w:pPr>
            <w:r>
              <w:rPr>
                <w:sz w:val="16"/>
                <w:szCs w:val="16"/>
              </w:rPr>
              <w:t>0.88</w:t>
            </w:r>
          </w:p>
        </w:tc>
        <w:tc>
          <w:tcPr>
            <w:tcW w:w="1540" w:type="dxa"/>
          </w:tcPr>
          <w:p w:rsidR="00F90DCF" w:rsidRPr="00806C56" w:rsidRDefault="00F90DCF" w:rsidP="00F90DCF">
            <w:pPr>
              <w:ind w:right="340"/>
              <w:jc w:val="right"/>
              <w:rPr>
                <w:sz w:val="16"/>
                <w:szCs w:val="16"/>
              </w:rPr>
            </w:pPr>
            <w:r>
              <w:rPr>
                <w:sz w:val="16"/>
                <w:szCs w:val="16"/>
              </w:rPr>
              <w:t>1.68</w:t>
            </w:r>
          </w:p>
        </w:tc>
        <w:tc>
          <w:tcPr>
            <w:tcW w:w="1540" w:type="dxa"/>
          </w:tcPr>
          <w:p w:rsidR="00F90DCF" w:rsidRPr="00806C56" w:rsidRDefault="00F90DCF" w:rsidP="00F90DCF">
            <w:pPr>
              <w:ind w:right="454"/>
              <w:jc w:val="right"/>
              <w:rPr>
                <w:sz w:val="16"/>
                <w:szCs w:val="16"/>
              </w:rPr>
            </w:pPr>
            <w:r>
              <w:rPr>
                <w:sz w:val="16"/>
                <w:szCs w:val="16"/>
              </w:rPr>
              <w:t>91.3</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 xml:space="preserve">Australia </w:t>
            </w:r>
          </w:p>
        </w:tc>
        <w:tc>
          <w:tcPr>
            <w:tcW w:w="1134" w:type="dxa"/>
          </w:tcPr>
          <w:p w:rsidR="00F90DCF" w:rsidRPr="00806C56" w:rsidRDefault="00F90DCF" w:rsidP="00F90DCF">
            <w:pPr>
              <w:ind w:right="340"/>
              <w:jc w:val="right"/>
              <w:rPr>
                <w:sz w:val="16"/>
                <w:szCs w:val="16"/>
              </w:rPr>
            </w:pPr>
            <w:r>
              <w:rPr>
                <w:sz w:val="16"/>
                <w:szCs w:val="16"/>
              </w:rPr>
              <w:t>9</w:t>
            </w:r>
          </w:p>
        </w:tc>
        <w:tc>
          <w:tcPr>
            <w:tcW w:w="1134" w:type="dxa"/>
          </w:tcPr>
          <w:p w:rsidR="00F90DCF" w:rsidRPr="00806C56" w:rsidRDefault="00F90DCF" w:rsidP="00F90DCF">
            <w:pPr>
              <w:ind w:right="340"/>
              <w:jc w:val="right"/>
              <w:rPr>
                <w:sz w:val="16"/>
                <w:szCs w:val="16"/>
              </w:rPr>
            </w:pPr>
            <w:r>
              <w:rPr>
                <w:sz w:val="16"/>
                <w:szCs w:val="16"/>
              </w:rPr>
              <w:t>9</w:t>
            </w:r>
          </w:p>
        </w:tc>
        <w:tc>
          <w:tcPr>
            <w:tcW w:w="1406" w:type="dxa"/>
          </w:tcPr>
          <w:p w:rsidR="00F90DCF" w:rsidRPr="00806C56" w:rsidRDefault="00F90DCF" w:rsidP="00F90DCF">
            <w:pPr>
              <w:ind w:right="340"/>
              <w:jc w:val="right"/>
              <w:rPr>
                <w:sz w:val="16"/>
                <w:szCs w:val="16"/>
              </w:rPr>
            </w:pPr>
            <w:r>
              <w:rPr>
                <w:sz w:val="16"/>
                <w:szCs w:val="16"/>
              </w:rPr>
              <w:t>0.69</w:t>
            </w:r>
          </w:p>
        </w:tc>
        <w:tc>
          <w:tcPr>
            <w:tcW w:w="1540" w:type="dxa"/>
          </w:tcPr>
          <w:p w:rsidR="00F90DCF" w:rsidRPr="00806C56" w:rsidRDefault="00F90DCF" w:rsidP="00F90DCF">
            <w:pPr>
              <w:ind w:right="340"/>
              <w:jc w:val="right"/>
              <w:rPr>
                <w:sz w:val="16"/>
                <w:szCs w:val="16"/>
              </w:rPr>
            </w:pPr>
            <w:r>
              <w:rPr>
                <w:sz w:val="16"/>
                <w:szCs w:val="16"/>
              </w:rPr>
              <w:t>1.38</w:t>
            </w:r>
          </w:p>
        </w:tc>
        <w:tc>
          <w:tcPr>
            <w:tcW w:w="1540" w:type="dxa"/>
          </w:tcPr>
          <w:p w:rsidR="00F90DCF" w:rsidRPr="00806C56" w:rsidRDefault="00F90DCF" w:rsidP="00F90DCF">
            <w:pPr>
              <w:ind w:right="454"/>
              <w:jc w:val="right"/>
              <w:rPr>
                <w:sz w:val="16"/>
                <w:szCs w:val="16"/>
              </w:rPr>
            </w:pPr>
            <w:r>
              <w:rPr>
                <w:sz w:val="16"/>
                <w:szCs w:val="16"/>
              </w:rPr>
              <w:t>99.8</w:t>
            </w:r>
          </w:p>
        </w:tc>
      </w:tr>
      <w:tr w:rsidR="00F90DCF" w:rsidRPr="00806C56" w:rsidTr="00F90DCF">
        <w:tc>
          <w:tcPr>
            <w:tcW w:w="2263" w:type="dxa"/>
          </w:tcPr>
          <w:p w:rsidR="00F90DCF" w:rsidRDefault="00F90DCF" w:rsidP="00F90DCF">
            <w:pPr>
              <w:rPr>
                <w:sz w:val="16"/>
                <w:szCs w:val="16"/>
              </w:rPr>
            </w:pPr>
            <w:r>
              <w:rPr>
                <w:sz w:val="16"/>
                <w:szCs w:val="16"/>
              </w:rPr>
              <w:t>Korea, Republic of</w:t>
            </w:r>
          </w:p>
        </w:tc>
        <w:tc>
          <w:tcPr>
            <w:tcW w:w="1134" w:type="dxa"/>
          </w:tcPr>
          <w:p w:rsidR="00F90DCF" w:rsidRPr="00806C56" w:rsidRDefault="00F90DCF" w:rsidP="00F90DCF">
            <w:pPr>
              <w:ind w:right="340"/>
              <w:jc w:val="right"/>
              <w:rPr>
                <w:sz w:val="16"/>
                <w:szCs w:val="16"/>
              </w:rPr>
            </w:pPr>
            <w:r>
              <w:rPr>
                <w:sz w:val="16"/>
                <w:szCs w:val="16"/>
              </w:rPr>
              <w:t>11</w:t>
            </w:r>
          </w:p>
        </w:tc>
        <w:tc>
          <w:tcPr>
            <w:tcW w:w="1134" w:type="dxa"/>
          </w:tcPr>
          <w:p w:rsidR="00F90DCF" w:rsidRPr="00806C56" w:rsidRDefault="00F90DCF" w:rsidP="00F90DCF">
            <w:pPr>
              <w:ind w:right="340"/>
              <w:jc w:val="right"/>
              <w:rPr>
                <w:sz w:val="16"/>
                <w:szCs w:val="16"/>
              </w:rPr>
            </w:pPr>
            <w:r>
              <w:rPr>
                <w:sz w:val="16"/>
                <w:szCs w:val="16"/>
              </w:rPr>
              <w:t>10</w:t>
            </w:r>
          </w:p>
        </w:tc>
        <w:tc>
          <w:tcPr>
            <w:tcW w:w="1406" w:type="dxa"/>
          </w:tcPr>
          <w:p w:rsidR="00F90DCF" w:rsidRPr="00806C56" w:rsidRDefault="00F90DCF" w:rsidP="00F90DCF">
            <w:pPr>
              <w:ind w:right="340"/>
              <w:jc w:val="right"/>
              <w:rPr>
                <w:sz w:val="16"/>
                <w:szCs w:val="16"/>
              </w:rPr>
            </w:pPr>
            <w:r>
              <w:rPr>
                <w:sz w:val="16"/>
                <w:szCs w:val="16"/>
              </w:rPr>
              <w:t>0.54</w:t>
            </w:r>
          </w:p>
        </w:tc>
        <w:tc>
          <w:tcPr>
            <w:tcW w:w="1540" w:type="dxa"/>
          </w:tcPr>
          <w:p w:rsidR="00F90DCF" w:rsidRPr="00806C56" w:rsidRDefault="00F90DCF" w:rsidP="00F90DCF">
            <w:pPr>
              <w:ind w:right="340"/>
              <w:jc w:val="right"/>
              <w:rPr>
                <w:sz w:val="16"/>
                <w:szCs w:val="16"/>
              </w:rPr>
            </w:pPr>
            <w:r>
              <w:rPr>
                <w:sz w:val="16"/>
                <w:szCs w:val="16"/>
              </w:rPr>
              <w:t>1.35</w:t>
            </w:r>
          </w:p>
        </w:tc>
        <w:tc>
          <w:tcPr>
            <w:tcW w:w="1540" w:type="dxa"/>
          </w:tcPr>
          <w:p w:rsidR="00F90DCF" w:rsidRPr="00806C56" w:rsidRDefault="00F90DCF" w:rsidP="00F90DCF">
            <w:pPr>
              <w:ind w:right="454"/>
              <w:jc w:val="right"/>
              <w:rPr>
                <w:sz w:val="16"/>
                <w:szCs w:val="16"/>
              </w:rPr>
            </w:pPr>
            <w:r>
              <w:rPr>
                <w:sz w:val="16"/>
                <w:szCs w:val="16"/>
              </w:rPr>
              <w:t>147.6</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Mexico</w:t>
            </w:r>
          </w:p>
        </w:tc>
        <w:tc>
          <w:tcPr>
            <w:tcW w:w="1134" w:type="dxa"/>
          </w:tcPr>
          <w:p w:rsidR="00F90DCF" w:rsidRPr="00806C56" w:rsidRDefault="00F90DCF" w:rsidP="00F90DCF">
            <w:pPr>
              <w:ind w:right="340"/>
              <w:jc w:val="right"/>
              <w:rPr>
                <w:sz w:val="16"/>
                <w:szCs w:val="16"/>
              </w:rPr>
            </w:pPr>
            <w:r>
              <w:rPr>
                <w:sz w:val="16"/>
                <w:szCs w:val="16"/>
              </w:rPr>
              <w:t>8</w:t>
            </w:r>
          </w:p>
        </w:tc>
        <w:tc>
          <w:tcPr>
            <w:tcW w:w="1134" w:type="dxa"/>
          </w:tcPr>
          <w:p w:rsidR="00F90DCF" w:rsidRPr="00806C56" w:rsidRDefault="00F90DCF" w:rsidP="00F90DCF">
            <w:pPr>
              <w:ind w:right="340"/>
              <w:jc w:val="right"/>
              <w:rPr>
                <w:sz w:val="16"/>
                <w:szCs w:val="16"/>
              </w:rPr>
            </w:pPr>
            <w:r>
              <w:rPr>
                <w:sz w:val="16"/>
                <w:szCs w:val="16"/>
              </w:rPr>
              <w:t>11</w:t>
            </w:r>
          </w:p>
        </w:tc>
        <w:tc>
          <w:tcPr>
            <w:tcW w:w="1406" w:type="dxa"/>
          </w:tcPr>
          <w:p w:rsidR="00F90DCF" w:rsidRPr="00806C56" w:rsidRDefault="00F90DCF" w:rsidP="00F90DCF">
            <w:pPr>
              <w:ind w:right="340"/>
              <w:jc w:val="right"/>
              <w:rPr>
                <w:sz w:val="16"/>
                <w:szCs w:val="16"/>
              </w:rPr>
            </w:pPr>
            <w:r>
              <w:rPr>
                <w:sz w:val="16"/>
                <w:szCs w:val="16"/>
              </w:rPr>
              <w:t>0.71</w:t>
            </w:r>
          </w:p>
        </w:tc>
        <w:tc>
          <w:tcPr>
            <w:tcW w:w="1540" w:type="dxa"/>
          </w:tcPr>
          <w:p w:rsidR="00F90DCF" w:rsidRPr="00806C56" w:rsidRDefault="00F90DCF" w:rsidP="00F90DCF">
            <w:pPr>
              <w:ind w:right="340"/>
              <w:jc w:val="right"/>
              <w:rPr>
                <w:sz w:val="16"/>
                <w:szCs w:val="16"/>
              </w:rPr>
            </w:pPr>
            <w:r>
              <w:rPr>
                <w:sz w:val="16"/>
                <w:szCs w:val="16"/>
              </w:rPr>
              <w:t>1.28</w:t>
            </w:r>
          </w:p>
        </w:tc>
        <w:tc>
          <w:tcPr>
            <w:tcW w:w="1540" w:type="dxa"/>
          </w:tcPr>
          <w:p w:rsidR="00F90DCF" w:rsidRPr="00806C56" w:rsidRDefault="00F90DCF" w:rsidP="00F90DCF">
            <w:pPr>
              <w:ind w:right="454"/>
              <w:jc w:val="right"/>
              <w:rPr>
                <w:sz w:val="16"/>
                <w:szCs w:val="16"/>
              </w:rPr>
            </w:pPr>
            <w:r>
              <w:rPr>
                <w:sz w:val="16"/>
                <w:szCs w:val="16"/>
              </w:rPr>
              <w:t>81.6</w:t>
            </w:r>
          </w:p>
        </w:tc>
      </w:tr>
      <w:tr w:rsidR="00F90DCF" w:rsidRPr="00806C56" w:rsidTr="00F90DCF">
        <w:tc>
          <w:tcPr>
            <w:tcW w:w="2263" w:type="dxa"/>
          </w:tcPr>
          <w:p w:rsidR="00F90DCF" w:rsidRDefault="00F90DCF" w:rsidP="00F90DCF">
            <w:pPr>
              <w:rPr>
                <w:sz w:val="16"/>
                <w:szCs w:val="16"/>
              </w:rPr>
            </w:pPr>
            <w:r>
              <w:rPr>
                <w:sz w:val="16"/>
                <w:szCs w:val="16"/>
              </w:rPr>
              <w:t>Turkey</w:t>
            </w:r>
          </w:p>
        </w:tc>
        <w:tc>
          <w:tcPr>
            <w:tcW w:w="1134" w:type="dxa"/>
          </w:tcPr>
          <w:p w:rsidR="00F90DCF" w:rsidRPr="00806C56" w:rsidRDefault="00F90DCF" w:rsidP="00F90DCF">
            <w:pPr>
              <w:ind w:right="340"/>
              <w:jc w:val="right"/>
              <w:rPr>
                <w:sz w:val="16"/>
                <w:szCs w:val="16"/>
              </w:rPr>
            </w:pPr>
            <w:r>
              <w:rPr>
                <w:sz w:val="16"/>
                <w:szCs w:val="16"/>
              </w:rPr>
              <w:t>14</w:t>
            </w:r>
          </w:p>
        </w:tc>
        <w:tc>
          <w:tcPr>
            <w:tcW w:w="1134" w:type="dxa"/>
          </w:tcPr>
          <w:p w:rsidR="00F90DCF" w:rsidRPr="00806C56" w:rsidRDefault="00F90DCF" w:rsidP="00F90DCF">
            <w:pPr>
              <w:ind w:right="340"/>
              <w:jc w:val="right"/>
              <w:rPr>
                <w:sz w:val="16"/>
                <w:szCs w:val="16"/>
              </w:rPr>
            </w:pPr>
            <w:r>
              <w:rPr>
                <w:sz w:val="16"/>
                <w:szCs w:val="16"/>
              </w:rPr>
              <w:t>12</w:t>
            </w:r>
          </w:p>
        </w:tc>
        <w:tc>
          <w:tcPr>
            <w:tcW w:w="1406" w:type="dxa"/>
          </w:tcPr>
          <w:p w:rsidR="00F90DCF" w:rsidRPr="00806C56" w:rsidRDefault="00F90DCF" w:rsidP="00F90DCF">
            <w:pPr>
              <w:ind w:right="340"/>
              <w:jc w:val="right"/>
              <w:rPr>
                <w:sz w:val="16"/>
                <w:szCs w:val="16"/>
              </w:rPr>
            </w:pPr>
            <w:r>
              <w:rPr>
                <w:sz w:val="16"/>
                <w:szCs w:val="16"/>
              </w:rPr>
              <w:t>0.43</w:t>
            </w:r>
          </w:p>
        </w:tc>
        <w:tc>
          <w:tcPr>
            <w:tcW w:w="1540" w:type="dxa"/>
          </w:tcPr>
          <w:p w:rsidR="00F90DCF" w:rsidRPr="00806C56" w:rsidRDefault="00F90DCF" w:rsidP="00F90DCF">
            <w:pPr>
              <w:ind w:right="340"/>
              <w:jc w:val="right"/>
              <w:rPr>
                <w:sz w:val="16"/>
                <w:szCs w:val="16"/>
              </w:rPr>
            </w:pPr>
            <w:r>
              <w:rPr>
                <w:sz w:val="16"/>
                <w:szCs w:val="16"/>
              </w:rPr>
              <w:t>1.21</w:t>
            </w:r>
          </w:p>
        </w:tc>
        <w:tc>
          <w:tcPr>
            <w:tcW w:w="1540" w:type="dxa"/>
          </w:tcPr>
          <w:p w:rsidR="00F90DCF" w:rsidRPr="00806C56" w:rsidRDefault="00F90DCF" w:rsidP="00F90DCF">
            <w:pPr>
              <w:ind w:right="454"/>
              <w:jc w:val="right"/>
              <w:rPr>
                <w:sz w:val="16"/>
                <w:szCs w:val="16"/>
              </w:rPr>
            </w:pPr>
            <w:r>
              <w:rPr>
                <w:sz w:val="16"/>
                <w:szCs w:val="16"/>
              </w:rPr>
              <w:t>181.8</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Indonesia</w:t>
            </w:r>
          </w:p>
        </w:tc>
        <w:tc>
          <w:tcPr>
            <w:tcW w:w="1134" w:type="dxa"/>
          </w:tcPr>
          <w:p w:rsidR="00F90DCF" w:rsidRPr="00806C56" w:rsidRDefault="00F90DCF" w:rsidP="00F90DCF">
            <w:pPr>
              <w:ind w:right="340"/>
              <w:jc w:val="right"/>
              <w:rPr>
                <w:sz w:val="16"/>
                <w:szCs w:val="16"/>
              </w:rPr>
            </w:pPr>
            <w:r>
              <w:rPr>
                <w:sz w:val="16"/>
                <w:szCs w:val="16"/>
              </w:rPr>
              <w:t>12</w:t>
            </w:r>
          </w:p>
        </w:tc>
        <w:tc>
          <w:tcPr>
            <w:tcW w:w="1134" w:type="dxa"/>
          </w:tcPr>
          <w:p w:rsidR="00F90DCF" w:rsidRPr="00806C56" w:rsidRDefault="00F90DCF" w:rsidP="00F90DCF">
            <w:pPr>
              <w:ind w:right="340"/>
              <w:jc w:val="right"/>
              <w:rPr>
                <w:sz w:val="16"/>
                <w:szCs w:val="16"/>
              </w:rPr>
            </w:pPr>
            <w:r>
              <w:rPr>
                <w:sz w:val="16"/>
                <w:szCs w:val="16"/>
              </w:rPr>
              <w:t>13</w:t>
            </w:r>
          </w:p>
        </w:tc>
        <w:tc>
          <w:tcPr>
            <w:tcW w:w="1406" w:type="dxa"/>
          </w:tcPr>
          <w:p w:rsidR="00F90DCF" w:rsidRPr="00806C56" w:rsidRDefault="00F90DCF" w:rsidP="00F90DCF">
            <w:pPr>
              <w:ind w:right="340"/>
              <w:jc w:val="right"/>
              <w:rPr>
                <w:sz w:val="16"/>
                <w:szCs w:val="16"/>
              </w:rPr>
            </w:pPr>
            <w:r>
              <w:rPr>
                <w:sz w:val="16"/>
                <w:szCs w:val="16"/>
              </w:rPr>
              <w:t>0.44</w:t>
            </w:r>
          </w:p>
        </w:tc>
        <w:tc>
          <w:tcPr>
            <w:tcW w:w="1540" w:type="dxa"/>
          </w:tcPr>
          <w:p w:rsidR="00F90DCF" w:rsidRPr="00806C56" w:rsidRDefault="00F90DCF" w:rsidP="00F90DCF">
            <w:pPr>
              <w:ind w:right="340"/>
              <w:jc w:val="right"/>
              <w:rPr>
                <w:sz w:val="16"/>
                <w:szCs w:val="16"/>
              </w:rPr>
            </w:pPr>
            <w:r>
              <w:rPr>
                <w:sz w:val="16"/>
                <w:szCs w:val="16"/>
              </w:rPr>
              <w:t>1.09</w:t>
            </w:r>
          </w:p>
        </w:tc>
        <w:tc>
          <w:tcPr>
            <w:tcW w:w="1540" w:type="dxa"/>
          </w:tcPr>
          <w:p w:rsidR="00F90DCF" w:rsidRPr="00806C56" w:rsidRDefault="00F90DCF" w:rsidP="00F90DCF">
            <w:pPr>
              <w:ind w:right="454"/>
              <w:jc w:val="right"/>
              <w:rPr>
                <w:sz w:val="16"/>
                <w:szCs w:val="16"/>
              </w:rPr>
            </w:pPr>
            <w:r>
              <w:rPr>
                <w:sz w:val="16"/>
                <w:szCs w:val="16"/>
              </w:rPr>
              <w:t>149.4</w:t>
            </w:r>
          </w:p>
        </w:tc>
      </w:tr>
      <w:tr w:rsidR="00F90DCF" w:rsidRPr="00806C56" w:rsidTr="00F90DCF">
        <w:tc>
          <w:tcPr>
            <w:tcW w:w="2263" w:type="dxa"/>
          </w:tcPr>
          <w:p w:rsidR="00F90DCF" w:rsidRDefault="00F90DCF" w:rsidP="00F90DCF">
            <w:pPr>
              <w:rPr>
                <w:sz w:val="16"/>
                <w:szCs w:val="16"/>
              </w:rPr>
            </w:pPr>
            <w:r>
              <w:rPr>
                <w:sz w:val="16"/>
                <w:szCs w:val="16"/>
              </w:rPr>
              <w:t>Saudi Arabia, Kingdom of</w:t>
            </w:r>
          </w:p>
        </w:tc>
        <w:tc>
          <w:tcPr>
            <w:tcW w:w="1134" w:type="dxa"/>
          </w:tcPr>
          <w:p w:rsidR="00F90DCF" w:rsidRPr="00806C56" w:rsidRDefault="00F90DCF" w:rsidP="00F90DCF">
            <w:pPr>
              <w:ind w:right="340"/>
              <w:jc w:val="right"/>
              <w:rPr>
                <w:sz w:val="16"/>
                <w:szCs w:val="16"/>
              </w:rPr>
            </w:pPr>
            <w:r>
              <w:rPr>
                <w:sz w:val="16"/>
                <w:szCs w:val="16"/>
              </w:rPr>
              <w:t>15</w:t>
            </w:r>
          </w:p>
        </w:tc>
        <w:tc>
          <w:tcPr>
            <w:tcW w:w="1134" w:type="dxa"/>
          </w:tcPr>
          <w:p w:rsidR="00F90DCF" w:rsidRPr="00806C56" w:rsidRDefault="00F90DCF" w:rsidP="00F90DCF">
            <w:pPr>
              <w:ind w:right="340"/>
              <w:jc w:val="right"/>
              <w:rPr>
                <w:sz w:val="16"/>
                <w:szCs w:val="16"/>
              </w:rPr>
            </w:pPr>
            <w:r>
              <w:rPr>
                <w:sz w:val="16"/>
                <w:szCs w:val="16"/>
              </w:rPr>
              <w:t>14</w:t>
            </w:r>
          </w:p>
        </w:tc>
        <w:tc>
          <w:tcPr>
            <w:tcW w:w="1406" w:type="dxa"/>
          </w:tcPr>
          <w:p w:rsidR="00F90DCF" w:rsidRPr="00806C56" w:rsidRDefault="00F90DCF" w:rsidP="00F90DCF">
            <w:pPr>
              <w:ind w:right="340"/>
              <w:jc w:val="right"/>
              <w:rPr>
                <w:sz w:val="16"/>
                <w:szCs w:val="16"/>
              </w:rPr>
            </w:pPr>
            <w:r>
              <w:rPr>
                <w:sz w:val="16"/>
                <w:szCs w:val="16"/>
              </w:rPr>
              <w:t>0.35</w:t>
            </w:r>
          </w:p>
        </w:tc>
        <w:tc>
          <w:tcPr>
            <w:tcW w:w="1540" w:type="dxa"/>
          </w:tcPr>
          <w:p w:rsidR="00F90DCF" w:rsidRPr="00806C56" w:rsidRDefault="00F90DCF" w:rsidP="00F90DCF">
            <w:pPr>
              <w:ind w:right="340"/>
              <w:jc w:val="right"/>
              <w:rPr>
                <w:sz w:val="16"/>
                <w:szCs w:val="16"/>
              </w:rPr>
            </w:pPr>
            <w:r>
              <w:rPr>
                <w:sz w:val="16"/>
                <w:szCs w:val="16"/>
              </w:rPr>
              <w:t>0.68</w:t>
            </w:r>
          </w:p>
        </w:tc>
        <w:tc>
          <w:tcPr>
            <w:tcW w:w="1540" w:type="dxa"/>
          </w:tcPr>
          <w:p w:rsidR="00F90DCF" w:rsidRPr="00806C56" w:rsidRDefault="00F90DCF" w:rsidP="00F90DCF">
            <w:pPr>
              <w:ind w:right="454"/>
              <w:jc w:val="right"/>
              <w:rPr>
                <w:sz w:val="16"/>
                <w:szCs w:val="16"/>
              </w:rPr>
            </w:pPr>
            <w:r>
              <w:rPr>
                <w:sz w:val="16"/>
                <w:szCs w:val="16"/>
              </w:rPr>
              <w:t>96.0</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Switzerland</w:t>
            </w:r>
          </w:p>
        </w:tc>
        <w:tc>
          <w:tcPr>
            <w:tcW w:w="1134" w:type="dxa"/>
          </w:tcPr>
          <w:p w:rsidR="00F90DCF" w:rsidRPr="00806C56" w:rsidRDefault="00F90DCF" w:rsidP="00F90DCF">
            <w:pPr>
              <w:ind w:right="340"/>
              <w:jc w:val="right"/>
              <w:rPr>
                <w:sz w:val="16"/>
                <w:szCs w:val="16"/>
              </w:rPr>
            </w:pPr>
            <w:r>
              <w:rPr>
                <w:sz w:val="16"/>
                <w:szCs w:val="16"/>
              </w:rPr>
              <w:t>13</w:t>
            </w:r>
          </w:p>
        </w:tc>
        <w:tc>
          <w:tcPr>
            <w:tcW w:w="1134" w:type="dxa"/>
          </w:tcPr>
          <w:p w:rsidR="00F90DCF" w:rsidRPr="00806C56" w:rsidRDefault="00F90DCF" w:rsidP="00F90DCF">
            <w:pPr>
              <w:ind w:right="340"/>
              <w:jc w:val="right"/>
              <w:rPr>
                <w:sz w:val="16"/>
                <w:szCs w:val="16"/>
              </w:rPr>
            </w:pPr>
            <w:r>
              <w:rPr>
                <w:sz w:val="16"/>
                <w:szCs w:val="16"/>
              </w:rPr>
              <w:t>15</w:t>
            </w:r>
          </w:p>
        </w:tc>
        <w:tc>
          <w:tcPr>
            <w:tcW w:w="1406" w:type="dxa"/>
          </w:tcPr>
          <w:p w:rsidR="00F90DCF" w:rsidRPr="00806C56" w:rsidRDefault="00F90DCF" w:rsidP="00F90DCF">
            <w:pPr>
              <w:ind w:right="340"/>
              <w:jc w:val="right"/>
              <w:rPr>
                <w:sz w:val="16"/>
                <w:szCs w:val="16"/>
              </w:rPr>
            </w:pPr>
            <w:r>
              <w:rPr>
                <w:sz w:val="16"/>
                <w:szCs w:val="16"/>
              </w:rPr>
              <w:t>0.43</w:t>
            </w:r>
          </w:p>
        </w:tc>
        <w:tc>
          <w:tcPr>
            <w:tcW w:w="1540" w:type="dxa"/>
          </w:tcPr>
          <w:p w:rsidR="00F90DCF" w:rsidRPr="00806C56" w:rsidRDefault="00F90DCF" w:rsidP="00F90DCF">
            <w:pPr>
              <w:ind w:right="340"/>
              <w:jc w:val="right"/>
              <w:rPr>
                <w:sz w:val="16"/>
                <w:szCs w:val="16"/>
              </w:rPr>
            </w:pPr>
            <w:r>
              <w:rPr>
                <w:sz w:val="16"/>
                <w:szCs w:val="16"/>
              </w:rPr>
              <w:t>0.65</w:t>
            </w:r>
          </w:p>
        </w:tc>
        <w:tc>
          <w:tcPr>
            <w:tcW w:w="1540" w:type="dxa"/>
          </w:tcPr>
          <w:p w:rsidR="00F90DCF" w:rsidRPr="00806C56" w:rsidRDefault="00F90DCF" w:rsidP="00F90DCF">
            <w:pPr>
              <w:ind w:right="454"/>
              <w:jc w:val="right"/>
              <w:rPr>
                <w:sz w:val="16"/>
                <w:szCs w:val="16"/>
              </w:rPr>
            </w:pPr>
            <w:r>
              <w:rPr>
                <w:sz w:val="16"/>
                <w:szCs w:val="16"/>
              </w:rPr>
              <w:t>49.2</w:t>
            </w:r>
          </w:p>
        </w:tc>
      </w:tr>
      <w:tr w:rsidR="00F90DCF" w:rsidRPr="00806C56" w:rsidTr="00F90DCF">
        <w:tc>
          <w:tcPr>
            <w:tcW w:w="2263" w:type="dxa"/>
          </w:tcPr>
          <w:p w:rsidR="00F90DCF" w:rsidRDefault="00F90DCF" w:rsidP="00F90DCF">
            <w:pPr>
              <w:rPr>
                <w:sz w:val="16"/>
                <w:szCs w:val="16"/>
              </w:rPr>
            </w:pPr>
            <w:r>
              <w:rPr>
                <w:sz w:val="16"/>
                <w:szCs w:val="16"/>
              </w:rPr>
              <w:t>Iran</w:t>
            </w:r>
          </w:p>
        </w:tc>
        <w:tc>
          <w:tcPr>
            <w:tcW w:w="1134" w:type="dxa"/>
          </w:tcPr>
          <w:p w:rsidR="00F90DCF" w:rsidRPr="00806C56" w:rsidRDefault="00F90DCF" w:rsidP="00F90DCF">
            <w:pPr>
              <w:ind w:right="340"/>
              <w:jc w:val="right"/>
              <w:rPr>
                <w:sz w:val="16"/>
                <w:szCs w:val="16"/>
              </w:rPr>
            </w:pPr>
            <w:r>
              <w:rPr>
                <w:sz w:val="16"/>
                <w:szCs w:val="16"/>
              </w:rPr>
              <w:t>18</w:t>
            </w:r>
          </w:p>
        </w:tc>
        <w:tc>
          <w:tcPr>
            <w:tcW w:w="1134" w:type="dxa"/>
          </w:tcPr>
          <w:p w:rsidR="00F90DCF" w:rsidRPr="00806C56" w:rsidRDefault="00F90DCF" w:rsidP="00F90DCF">
            <w:pPr>
              <w:ind w:right="340"/>
              <w:jc w:val="right"/>
              <w:rPr>
                <w:sz w:val="16"/>
                <w:szCs w:val="16"/>
              </w:rPr>
            </w:pPr>
            <w:r>
              <w:rPr>
                <w:sz w:val="16"/>
                <w:szCs w:val="16"/>
              </w:rPr>
              <w:t>16</w:t>
            </w:r>
          </w:p>
        </w:tc>
        <w:tc>
          <w:tcPr>
            <w:tcW w:w="1406" w:type="dxa"/>
          </w:tcPr>
          <w:p w:rsidR="00F90DCF" w:rsidRPr="00806C56" w:rsidRDefault="00F90DCF" w:rsidP="00F90DCF">
            <w:pPr>
              <w:ind w:right="340"/>
              <w:jc w:val="right"/>
              <w:rPr>
                <w:sz w:val="16"/>
                <w:szCs w:val="16"/>
              </w:rPr>
            </w:pPr>
            <w:r>
              <w:rPr>
                <w:sz w:val="16"/>
                <w:szCs w:val="16"/>
              </w:rPr>
              <w:t>0.27</w:t>
            </w:r>
          </w:p>
        </w:tc>
        <w:tc>
          <w:tcPr>
            <w:tcW w:w="1540" w:type="dxa"/>
          </w:tcPr>
          <w:p w:rsidR="00F90DCF" w:rsidRPr="00806C56" w:rsidRDefault="00F90DCF" w:rsidP="00F90DCF">
            <w:pPr>
              <w:ind w:right="340"/>
              <w:jc w:val="right"/>
              <w:rPr>
                <w:sz w:val="16"/>
                <w:szCs w:val="16"/>
              </w:rPr>
            </w:pPr>
            <w:r>
              <w:rPr>
                <w:sz w:val="16"/>
                <w:szCs w:val="16"/>
              </w:rPr>
              <w:t>0.56</w:t>
            </w:r>
          </w:p>
        </w:tc>
        <w:tc>
          <w:tcPr>
            <w:tcW w:w="1540" w:type="dxa"/>
          </w:tcPr>
          <w:p w:rsidR="00F90DCF" w:rsidRPr="00806C56" w:rsidRDefault="00F90DCF" w:rsidP="00F90DCF">
            <w:pPr>
              <w:ind w:right="454"/>
              <w:jc w:val="right"/>
              <w:rPr>
                <w:sz w:val="16"/>
                <w:szCs w:val="16"/>
              </w:rPr>
            </w:pPr>
            <w:r>
              <w:rPr>
                <w:sz w:val="16"/>
                <w:szCs w:val="16"/>
              </w:rPr>
              <w:t>105.5</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 xml:space="preserve">Norway </w:t>
            </w:r>
          </w:p>
        </w:tc>
        <w:tc>
          <w:tcPr>
            <w:tcW w:w="1134" w:type="dxa"/>
          </w:tcPr>
          <w:p w:rsidR="00F90DCF" w:rsidRPr="00806C56" w:rsidRDefault="00F90DCF" w:rsidP="00F90DCF">
            <w:pPr>
              <w:ind w:right="340"/>
              <w:jc w:val="right"/>
              <w:rPr>
                <w:sz w:val="16"/>
                <w:szCs w:val="16"/>
              </w:rPr>
            </w:pPr>
            <w:r>
              <w:rPr>
                <w:sz w:val="16"/>
                <w:szCs w:val="16"/>
              </w:rPr>
              <w:t>16</w:t>
            </w:r>
          </w:p>
        </w:tc>
        <w:tc>
          <w:tcPr>
            <w:tcW w:w="1134" w:type="dxa"/>
          </w:tcPr>
          <w:p w:rsidR="00F90DCF" w:rsidRPr="00806C56" w:rsidRDefault="00F90DCF" w:rsidP="00F90DCF">
            <w:pPr>
              <w:ind w:right="340"/>
              <w:jc w:val="right"/>
              <w:rPr>
                <w:sz w:val="16"/>
                <w:szCs w:val="16"/>
              </w:rPr>
            </w:pPr>
            <w:r>
              <w:rPr>
                <w:sz w:val="16"/>
                <w:szCs w:val="16"/>
              </w:rPr>
              <w:t>17</w:t>
            </w:r>
          </w:p>
        </w:tc>
        <w:tc>
          <w:tcPr>
            <w:tcW w:w="1406" w:type="dxa"/>
          </w:tcPr>
          <w:p w:rsidR="00F90DCF" w:rsidRPr="00806C56" w:rsidRDefault="00F90DCF" w:rsidP="00F90DCF">
            <w:pPr>
              <w:ind w:right="340"/>
              <w:jc w:val="right"/>
              <w:rPr>
                <w:sz w:val="16"/>
                <w:szCs w:val="16"/>
              </w:rPr>
            </w:pPr>
            <w:r>
              <w:rPr>
                <w:sz w:val="16"/>
                <w:szCs w:val="16"/>
              </w:rPr>
              <w:t>0.31</w:t>
            </w:r>
          </w:p>
        </w:tc>
        <w:tc>
          <w:tcPr>
            <w:tcW w:w="1540" w:type="dxa"/>
          </w:tcPr>
          <w:p w:rsidR="00F90DCF" w:rsidRPr="00806C56" w:rsidRDefault="00F90DCF" w:rsidP="00F90DCF">
            <w:pPr>
              <w:ind w:right="340"/>
              <w:jc w:val="right"/>
              <w:rPr>
                <w:sz w:val="16"/>
                <w:szCs w:val="16"/>
              </w:rPr>
            </w:pPr>
            <w:r>
              <w:rPr>
                <w:sz w:val="16"/>
                <w:szCs w:val="16"/>
              </w:rPr>
              <w:t>0.48</w:t>
            </w:r>
          </w:p>
        </w:tc>
        <w:tc>
          <w:tcPr>
            <w:tcW w:w="1540" w:type="dxa"/>
          </w:tcPr>
          <w:p w:rsidR="00F90DCF" w:rsidRPr="00806C56" w:rsidRDefault="00F90DCF" w:rsidP="00F90DCF">
            <w:pPr>
              <w:ind w:right="454"/>
              <w:jc w:val="right"/>
              <w:rPr>
                <w:sz w:val="16"/>
                <w:szCs w:val="16"/>
              </w:rPr>
            </w:pPr>
            <w:r>
              <w:rPr>
                <w:sz w:val="16"/>
                <w:szCs w:val="16"/>
              </w:rPr>
              <w:t>56.9</w:t>
            </w:r>
          </w:p>
        </w:tc>
      </w:tr>
      <w:tr w:rsidR="00F90DCF" w:rsidRPr="00806C56" w:rsidTr="00F90DCF">
        <w:tc>
          <w:tcPr>
            <w:tcW w:w="2263" w:type="dxa"/>
          </w:tcPr>
          <w:p w:rsidR="00F90DCF" w:rsidRDefault="00F90DCF" w:rsidP="00F90DCF">
            <w:pPr>
              <w:rPr>
                <w:sz w:val="16"/>
                <w:szCs w:val="16"/>
              </w:rPr>
            </w:pPr>
            <w:r>
              <w:rPr>
                <w:sz w:val="16"/>
                <w:szCs w:val="16"/>
              </w:rPr>
              <w:t>Nigeria</w:t>
            </w:r>
          </w:p>
        </w:tc>
        <w:tc>
          <w:tcPr>
            <w:tcW w:w="1134" w:type="dxa"/>
          </w:tcPr>
          <w:p w:rsidR="00F90DCF" w:rsidRPr="00806C56" w:rsidRDefault="00F90DCF" w:rsidP="00F90DCF">
            <w:pPr>
              <w:ind w:right="340"/>
              <w:jc w:val="right"/>
              <w:rPr>
                <w:sz w:val="16"/>
                <w:szCs w:val="16"/>
              </w:rPr>
            </w:pPr>
            <w:r>
              <w:rPr>
                <w:sz w:val="16"/>
                <w:szCs w:val="16"/>
              </w:rPr>
              <w:t>26</w:t>
            </w:r>
          </w:p>
        </w:tc>
        <w:tc>
          <w:tcPr>
            <w:tcW w:w="1134" w:type="dxa"/>
          </w:tcPr>
          <w:p w:rsidR="00F90DCF" w:rsidRPr="00806C56" w:rsidRDefault="00F90DCF" w:rsidP="00F90DCF">
            <w:pPr>
              <w:ind w:right="340"/>
              <w:jc w:val="right"/>
              <w:rPr>
                <w:sz w:val="16"/>
                <w:szCs w:val="16"/>
              </w:rPr>
            </w:pPr>
            <w:r>
              <w:rPr>
                <w:sz w:val="16"/>
                <w:szCs w:val="16"/>
              </w:rPr>
              <w:t>18</w:t>
            </w:r>
          </w:p>
        </w:tc>
        <w:tc>
          <w:tcPr>
            <w:tcW w:w="1406" w:type="dxa"/>
          </w:tcPr>
          <w:p w:rsidR="00F90DCF" w:rsidRPr="00806C56" w:rsidRDefault="00F90DCF" w:rsidP="00F90DCF">
            <w:pPr>
              <w:ind w:right="340"/>
              <w:jc w:val="right"/>
              <w:rPr>
                <w:sz w:val="16"/>
                <w:szCs w:val="16"/>
              </w:rPr>
            </w:pPr>
            <w:r>
              <w:rPr>
                <w:sz w:val="16"/>
                <w:szCs w:val="16"/>
              </w:rPr>
              <w:t>0.13</w:t>
            </w:r>
          </w:p>
        </w:tc>
        <w:tc>
          <w:tcPr>
            <w:tcW w:w="1540" w:type="dxa"/>
          </w:tcPr>
          <w:p w:rsidR="00F90DCF" w:rsidRPr="00806C56" w:rsidRDefault="00F90DCF" w:rsidP="00F90DCF">
            <w:pPr>
              <w:ind w:right="340"/>
              <w:jc w:val="right"/>
              <w:rPr>
                <w:sz w:val="16"/>
                <w:szCs w:val="16"/>
              </w:rPr>
            </w:pPr>
            <w:r>
              <w:rPr>
                <w:sz w:val="16"/>
                <w:szCs w:val="16"/>
              </w:rPr>
              <w:t>0.46</w:t>
            </w:r>
          </w:p>
        </w:tc>
        <w:tc>
          <w:tcPr>
            <w:tcW w:w="1540" w:type="dxa"/>
          </w:tcPr>
          <w:p w:rsidR="00F90DCF" w:rsidRPr="00806C56" w:rsidRDefault="00F90DCF" w:rsidP="00F90DCF">
            <w:pPr>
              <w:ind w:right="454"/>
              <w:jc w:val="right"/>
              <w:rPr>
                <w:sz w:val="16"/>
                <w:szCs w:val="16"/>
              </w:rPr>
            </w:pPr>
            <w:r>
              <w:rPr>
                <w:sz w:val="16"/>
                <w:szCs w:val="16"/>
              </w:rPr>
              <w:t>243.1</w:t>
            </w:r>
          </w:p>
        </w:tc>
      </w:tr>
      <w:tr w:rsidR="00F90DCF" w:rsidRPr="00806C56" w:rsidTr="00F90DCF">
        <w:trPr>
          <w:cnfStyle w:val="000000010000" w:firstRow="0" w:lastRow="0" w:firstColumn="0" w:lastColumn="0" w:oddVBand="0" w:evenVBand="0" w:oddHBand="0" w:evenHBand="1" w:firstRowFirstColumn="0" w:firstRowLastColumn="0" w:lastRowFirstColumn="0" w:lastRowLastColumn="0"/>
        </w:trPr>
        <w:tc>
          <w:tcPr>
            <w:tcW w:w="2263" w:type="dxa"/>
          </w:tcPr>
          <w:p w:rsidR="00F90DCF" w:rsidRDefault="00F90DCF" w:rsidP="00F90DCF">
            <w:pPr>
              <w:rPr>
                <w:sz w:val="16"/>
                <w:szCs w:val="16"/>
              </w:rPr>
            </w:pPr>
            <w:r>
              <w:rPr>
                <w:sz w:val="16"/>
                <w:szCs w:val="16"/>
              </w:rPr>
              <w:t>Argentina</w:t>
            </w:r>
          </w:p>
        </w:tc>
        <w:tc>
          <w:tcPr>
            <w:tcW w:w="1134" w:type="dxa"/>
          </w:tcPr>
          <w:p w:rsidR="00F90DCF" w:rsidRPr="00806C56" w:rsidRDefault="00F90DCF" w:rsidP="00F90DCF">
            <w:pPr>
              <w:ind w:right="340"/>
              <w:jc w:val="right"/>
              <w:rPr>
                <w:sz w:val="16"/>
                <w:szCs w:val="16"/>
              </w:rPr>
            </w:pPr>
            <w:r>
              <w:rPr>
                <w:sz w:val="16"/>
                <w:szCs w:val="16"/>
              </w:rPr>
              <w:t>19</w:t>
            </w:r>
          </w:p>
        </w:tc>
        <w:tc>
          <w:tcPr>
            <w:tcW w:w="1134" w:type="dxa"/>
          </w:tcPr>
          <w:p w:rsidR="00F90DCF" w:rsidRPr="00806C56" w:rsidRDefault="00F90DCF" w:rsidP="00F90DCF">
            <w:pPr>
              <w:ind w:right="340"/>
              <w:jc w:val="right"/>
              <w:rPr>
                <w:sz w:val="16"/>
                <w:szCs w:val="16"/>
              </w:rPr>
            </w:pPr>
            <w:r>
              <w:rPr>
                <w:sz w:val="16"/>
                <w:szCs w:val="16"/>
              </w:rPr>
              <w:t>19</w:t>
            </w:r>
          </w:p>
        </w:tc>
        <w:tc>
          <w:tcPr>
            <w:tcW w:w="1406" w:type="dxa"/>
          </w:tcPr>
          <w:p w:rsidR="00F90DCF" w:rsidRPr="00806C56" w:rsidRDefault="00F90DCF" w:rsidP="00F90DCF">
            <w:pPr>
              <w:ind w:right="340"/>
              <w:jc w:val="right"/>
              <w:rPr>
                <w:sz w:val="16"/>
                <w:szCs w:val="16"/>
              </w:rPr>
            </w:pPr>
            <w:r>
              <w:rPr>
                <w:sz w:val="16"/>
                <w:szCs w:val="16"/>
              </w:rPr>
              <w:t>0.27</w:t>
            </w:r>
          </w:p>
        </w:tc>
        <w:tc>
          <w:tcPr>
            <w:tcW w:w="1540" w:type="dxa"/>
          </w:tcPr>
          <w:p w:rsidR="00F90DCF" w:rsidRPr="00806C56" w:rsidRDefault="00F90DCF" w:rsidP="00F90DCF">
            <w:pPr>
              <w:ind w:right="340"/>
              <w:jc w:val="right"/>
              <w:rPr>
                <w:sz w:val="16"/>
                <w:szCs w:val="16"/>
              </w:rPr>
            </w:pPr>
            <w:r>
              <w:rPr>
                <w:sz w:val="16"/>
                <w:szCs w:val="16"/>
              </w:rPr>
              <w:t>0.46</w:t>
            </w:r>
          </w:p>
        </w:tc>
        <w:tc>
          <w:tcPr>
            <w:tcW w:w="1540" w:type="dxa"/>
          </w:tcPr>
          <w:p w:rsidR="00F90DCF" w:rsidRPr="00806C56" w:rsidRDefault="00F90DCF" w:rsidP="00F90DCF">
            <w:pPr>
              <w:ind w:right="454"/>
              <w:jc w:val="right"/>
              <w:rPr>
                <w:sz w:val="16"/>
                <w:szCs w:val="16"/>
              </w:rPr>
            </w:pPr>
            <w:r>
              <w:rPr>
                <w:sz w:val="16"/>
                <w:szCs w:val="16"/>
              </w:rPr>
              <w:t>72.4</w:t>
            </w:r>
          </w:p>
        </w:tc>
      </w:tr>
      <w:tr w:rsidR="00F90DCF" w:rsidRPr="00806C56" w:rsidTr="00F90DCF">
        <w:tc>
          <w:tcPr>
            <w:tcW w:w="2263" w:type="dxa"/>
          </w:tcPr>
          <w:p w:rsidR="00F90DCF" w:rsidRDefault="00F90DCF" w:rsidP="00F90DCF">
            <w:pPr>
              <w:rPr>
                <w:sz w:val="16"/>
                <w:szCs w:val="16"/>
              </w:rPr>
            </w:pPr>
            <w:r>
              <w:rPr>
                <w:sz w:val="16"/>
                <w:szCs w:val="16"/>
              </w:rPr>
              <w:t xml:space="preserve">South Africa </w:t>
            </w:r>
          </w:p>
        </w:tc>
        <w:tc>
          <w:tcPr>
            <w:tcW w:w="1134" w:type="dxa"/>
          </w:tcPr>
          <w:p w:rsidR="00F90DCF" w:rsidRPr="00806C56" w:rsidRDefault="00F90DCF" w:rsidP="00F90DCF">
            <w:pPr>
              <w:ind w:right="340"/>
              <w:jc w:val="right"/>
              <w:rPr>
                <w:sz w:val="16"/>
                <w:szCs w:val="16"/>
              </w:rPr>
            </w:pPr>
            <w:r>
              <w:rPr>
                <w:sz w:val="16"/>
                <w:szCs w:val="16"/>
              </w:rPr>
              <w:t>20</w:t>
            </w:r>
          </w:p>
        </w:tc>
        <w:tc>
          <w:tcPr>
            <w:tcW w:w="1134" w:type="dxa"/>
          </w:tcPr>
          <w:p w:rsidR="00F90DCF" w:rsidRPr="00806C56" w:rsidRDefault="00F90DCF" w:rsidP="00F90DCF">
            <w:pPr>
              <w:ind w:right="340"/>
              <w:jc w:val="right"/>
              <w:rPr>
                <w:sz w:val="16"/>
                <w:szCs w:val="16"/>
              </w:rPr>
            </w:pPr>
            <w:r>
              <w:rPr>
                <w:sz w:val="16"/>
                <w:szCs w:val="16"/>
              </w:rPr>
              <w:t>20</w:t>
            </w:r>
          </w:p>
        </w:tc>
        <w:tc>
          <w:tcPr>
            <w:tcW w:w="1406" w:type="dxa"/>
          </w:tcPr>
          <w:p w:rsidR="00F90DCF" w:rsidRPr="00806C56" w:rsidRDefault="00F90DCF" w:rsidP="00F90DCF">
            <w:pPr>
              <w:ind w:right="340"/>
              <w:jc w:val="right"/>
              <w:rPr>
                <w:sz w:val="16"/>
                <w:szCs w:val="16"/>
              </w:rPr>
            </w:pPr>
            <w:r>
              <w:rPr>
                <w:sz w:val="16"/>
                <w:szCs w:val="16"/>
              </w:rPr>
              <w:t>0.23</w:t>
            </w:r>
          </w:p>
        </w:tc>
        <w:tc>
          <w:tcPr>
            <w:tcW w:w="1540" w:type="dxa"/>
          </w:tcPr>
          <w:p w:rsidR="00F90DCF" w:rsidRPr="00806C56" w:rsidRDefault="00F90DCF" w:rsidP="00F90DCF">
            <w:pPr>
              <w:ind w:right="340"/>
              <w:jc w:val="right"/>
              <w:rPr>
                <w:sz w:val="16"/>
                <w:szCs w:val="16"/>
              </w:rPr>
            </w:pPr>
            <w:r>
              <w:rPr>
                <w:sz w:val="16"/>
                <w:szCs w:val="16"/>
              </w:rPr>
              <w:t>0.43</w:t>
            </w:r>
          </w:p>
        </w:tc>
        <w:tc>
          <w:tcPr>
            <w:tcW w:w="1540" w:type="dxa"/>
          </w:tcPr>
          <w:p w:rsidR="00F90DCF" w:rsidRPr="00806C56" w:rsidRDefault="00F90DCF" w:rsidP="00F90DCF">
            <w:pPr>
              <w:ind w:right="454"/>
              <w:jc w:val="right"/>
              <w:rPr>
                <w:sz w:val="16"/>
                <w:szCs w:val="16"/>
              </w:rPr>
            </w:pPr>
            <w:r>
              <w:rPr>
                <w:sz w:val="16"/>
                <w:szCs w:val="16"/>
              </w:rPr>
              <w:t>83.4</w:t>
            </w:r>
          </w:p>
        </w:tc>
      </w:tr>
    </w:tbl>
    <w:p w:rsidR="00F90DCF" w:rsidRDefault="00F90DCF" w:rsidP="00F90DCF">
      <w:pPr>
        <w:pStyle w:val="NoteText"/>
        <w:tabs>
          <w:tab w:val="clear" w:pos="851"/>
        </w:tabs>
        <w:spacing w:before="120" w:after="120"/>
        <w:ind w:left="567" w:hanging="567"/>
      </w:pPr>
      <w:r w:rsidRPr="00151319">
        <w:t>Note:</w:t>
      </w:r>
      <w:r>
        <w:tab/>
        <w:t xml:space="preserve">GDP figures for Sub-Saharan Africa and </w:t>
      </w:r>
      <w:proofErr w:type="spellStart"/>
      <w:r>
        <w:t>LDCs</w:t>
      </w:r>
      <w:proofErr w:type="spellEnd"/>
      <w:r>
        <w:t>:</w:t>
      </w:r>
    </w:p>
    <w:tbl>
      <w:tblPr>
        <w:tblStyle w:val="TableGrid"/>
        <w:tblW w:w="0" w:type="auto"/>
        <w:tblLook w:val="04A0" w:firstRow="1" w:lastRow="0" w:firstColumn="1" w:lastColumn="0" w:noHBand="0" w:noVBand="1"/>
      </w:tblPr>
      <w:tblGrid>
        <w:gridCol w:w="1838"/>
        <w:gridCol w:w="1276"/>
        <w:gridCol w:w="1394"/>
        <w:gridCol w:w="1503"/>
        <w:gridCol w:w="1503"/>
        <w:gridCol w:w="1503"/>
      </w:tblGrid>
      <w:tr w:rsidR="00F90DCF" w:rsidRPr="00F84030" w:rsidTr="00F90DCF">
        <w:tc>
          <w:tcPr>
            <w:tcW w:w="1838" w:type="dxa"/>
          </w:tcPr>
          <w:p w:rsidR="00F90DCF" w:rsidRPr="00F84030" w:rsidRDefault="00F90DCF" w:rsidP="00F90DCF">
            <w:pPr>
              <w:rPr>
                <w:sz w:val="16"/>
                <w:szCs w:val="16"/>
              </w:rPr>
            </w:pPr>
            <w:r w:rsidRPr="00F84030">
              <w:rPr>
                <w:sz w:val="16"/>
                <w:szCs w:val="16"/>
              </w:rPr>
              <w:t>Sub-</w:t>
            </w:r>
            <w:r>
              <w:rPr>
                <w:sz w:val="16"/>
                <w:szCs w:val="16"/>
              </w:rPr>
              <w:t>Saharan Africa</w:t>
            </w:r>
          </w:p>
        </w:tc>
        <w:tc>
          <w:tcPr>
            <w:tcW w:w="1276" w:type="dxa"/>
          </w:tcPr>
          <w:p w:rsidR="00F90DCF" w:rsidRPr="00F84030" w:rsidRDefault="00F90DCF" w:rsidP="00F90DCF">
            <w:pPr>
              <w:jc w:val="center"/>
              <w:rPr>
                <w:sz w:val="16"/>
                <w:szCs w:val="16"/>
              </w:rPr>
            </w:pPr>
            <w:r>
              <w:rPr>
                <w:sz w:val="16"/>
                <w:szCs w:val="16"/>
              </w:rPr>
              <w:t>NA</w:t>
            </w:r>
          </w:p>
        </w:tc>
        <w:tc>
          <w:tcPr>
            <w:tcW w:w="1394" w:type="dxa"/>
          </w:tcPr>
          <w:p w:rsidR="00F90DCF" w:rsidRPr="00F84030" w:rsidRDefault="00F90DCF" w:rsidP="00F90DCF">
            <w:pPr>
              <w:jc w:val="center"/>
              <w:rPr>
                <w:sz w:val="16"/>
                <w:szCs w:val="16"/>
              </w:rPr>
            </w:pPr>
            <w:r>
              <w:rPr>
                <w:sz w:val="16"/>
                <w:szCs w:val="16"/>
              </w:rPr>
              <w:t>NA</w:t>
            </w:r>
          </w:p>
        </w:tc>
        <w:tc>
          <w:tcPr>
            <w:tcW w:w="1503" w:type="dxa"/>
          </w:tcPr>
          <w:p w:rsidR="00F90DCF" w:rsidRPr="00F84030" w:rsidRDefault="00F90DCF" w:rsidP="00F90DCF">
            <w:pPr>
              <w:jc w:val="center"/>
              <w:rPr>
                <w:sz w:val="16"/>
                <w:szCs w:val="16"/>
              </w:rPr>
            </w:pPr>
            <w:r>
              <w:rPr>
                <w:sz w:val="16"/>
                <w:szCs w:val="16"/>
              </w:rPr>
              <w:t>0.66</w:t>
            </w:r>
          </w:p>
        </w:tc>
        <w:tc>
          <w:tcPr>
            <w:tcW w:w="1503" w:type="dxa"/>
          </w:tcPr>
          <w:p w:rsidR="00F90DCF" w:rsidRPr="00F84030" w:rsidRDefault="00F90DCF" w:rsidP="00F90DCF">
            <w:pPr>
              <w:jc w:val="center"/>
              <w:rPr>
                <w:sz w:val="16"/>
                <w:szCs w:val="16"/>
              </w:rPr>
            </w:pPr>
            <w:r>
              <w:rPr>
                <w:sz w:val="16"/>
                <w:szCs w:val="16"/>
              </w:rPr>
              <w:t>1.75</w:t>
            </w:r>
          </w:p>
        </w:tc>
        <w:tc>
          <w:tcPr>
            <w:tcW w:w="1503" w:type="dxa"/>
          </w:tcPr>
          <w:p w:rsidR="00F90DCF" w:rsidRPr="00F84030" w:rsidRDefault="00F90DCF" w:rsidP="00F90DCF">
            <w:pPr>
              <w:jc w:val="center"/>
              <w:rPr>
                <w:sz w:val="16"/>
                <w:szCs w:val="16"/>
              </w:rPr>
            </w:pPr>
            <w:r>
              <w:rPr>
                <w:sz w:val="16"/>
                <w:szCs w:val="16"/>
              </w:rPr>
              <w:t>164.7</w:t>
            </w:r>
          </w:p>
        </w:tc>
      </w:tr>
      <w:tr w:rsidR="00F90DCF" w:rsidRPr="00F84030" w:rsidTr="00F90DCF">
        <w:tc>
          <w:tcPr>
            <w:tcW w:w="1838" w:type="dxa"/>
          </w:tcPr>
          <w:p w:rsidR="00F90DCF" w:rsidRPr="00F84030" w:rsidRDefault="00F90DCF" w:rsidP="00F90DCF">
            <w:pPr>
              <w:rPr>
                <w:sz w:val="16"/>
                <w:szCs w:val="16"/>
              </w:rPr>
            </w:pPr>
            <w:proofErr w:type="spellStart"/>
            <w:r>
              <w:rPr>
                <w:sz w:val="16"/>
                <w:szCs w:val="16"/>
              </w:rPr>
              <w:t>LDCs</w:t>
            </w:r>
            <w:proofErr w:type="spellEnd"/>
          </w:p>
        </w:tc>
        <w:tc>
          <w:tcPr>
            <w:tcW w:w="1276" w:type="dxa"/>
          </w:tcPr>
          <w:p w:rsidR="00F90DCF" w:rsidRPr="00F84030" w:rsidRDefault="00F90DCF" w:rsidP="00F90DCF">
            <w:pPr>
              <w:jc w:val="center"/>
              <w:rPr>
                <w:sz w:val="16"/>
                <w:szCs w:val="16"/>
              </w:rPr>
            </w:pPr>
            <w:r>
              <w:rPr>
                <w:sz w:val="16"/>
                <w:szCs w:val="16"/>
              </w:rPr>
              <w:t>NA</w:t>
            </w:r>
          </w:p>
        </w:tc>
        <w:tc>
          <w:tcPr>
            <w:tcW w:w="1394" w:type="dxa"/>
          </w:tcPr>
          <w:p w:rsidR="00F90DCF" w:rsidRPr="00F84030" w:rsidRDefault="00F90DCF" w:rsidP="00F90DCF">
            <w:pPr>
              <w:jc w:val="center"/>
              <w:rPr>
                <w:sz w:val="16"/>
                <w:szCs w:val="16"/>
              </w:rPr>
            </w:pPr>
            <w:r>
              <w:rPr>
                <w:sz w:val="16"/>
                <w:szCs w:val="16"/>
              </w:rPr>
              <w:t>NA</w:t>
            </w:r>
          </w:p>
        </w:tc>
        <w:tc>
          <w:tcPr>
            <w:tcW w:w="1503" w:type="dxa"/>
          </w:tcPr>
          <w:p w:rsidR="00F90DCF" w:rsidRPr="00F84030" w:rsidRDefault="00F90DCF" w:rsidP="00F90DCF">
            <w:pPr>
              <w:jc w:val="center"/>
              <w:rPr>
                <w:sz w:val="16"/>
                <w:szCs w:val="16"/>
              </w:rPr>
            </w:pPr>
            <w:r>
              <w:rPr>
                <w:sz w:val="16"/>
                <w:szCs w:val="16"/>
              </w:rPr>
              <w:t>0.27</w:t>
            </w:r>
          </w:p>
        </w:tc>
        <w:tc>
          <w:tcPr>
            <w:tcW w:w="1503" w:type="dxa"/>
          </w:tcPr>
          <w:p w:rsidR="00F90DCF" w:rsidRPr="00F84030" w:rsidRDefault="00F90DCF" w:rsidP="00F90DCF">
            <w:pPr>
              <w:jc w:val="center"/>
              <w:rPr>
                <w:sz w:val="16"/>
                <w:szCs w:val="16"/>
              </w:rPr>
            </w:pPr>
            <w:r>
              <w:rPr>
                <w:sz w:val="16"/>
                <w:szCs w:val="16"/>
              </w:rPr>
              <w:t>0.92</w:t>
            </w:r>
          </w:p>
        </w:tc>
        <w:tc>
          <w:tcPr>
            <w:tcW w:w="1503" w:type="dxa"/>
          </w:tcPr>
          <w:p w:rsidR="00F90DCF" w:rsidRPr="00F84030" w:rsidRDefault="00F90DCF" w:rsidP="00F90DCF">
            <w:pPr>
              <w:jc w:val="center"/>
              <w:rPr>
                <w:sz w:val="16"/>
                <w:szCs w:val="16"/>
              </w:rPr>
            </w:pPr>
            <w:r>
              <w:rPr>
                <w:sz w:val="16"/>
                <w:szCs w:val="16"/>
              </w:rPr>
              <w:t>235.7</w:t>
            </w:r>
          </w:p>
        </w:tc>
      </w:tr>
    </w:tbl>
    <w:p w:rsidR="00F90DCF" w:rsidRPr="00151319" w:rsidRDefault="00F90DCF" w:rsidP="00F90DCF">
      <w:pPr>
        <w:pStyle w:val="NoteText"/>
        <w:tabs>
          <w:tab w:val="clear" w:pos="851"/>
        </w:tabs>
        <w:spacing w:before="120"/>
        <w:ind w:left="709" w:hanging="709"/>
        <w:rPr>
          <w:b/>
        </w:rPr>
      </w:pPr>
      <w:r>
        <w:t>Note:</w:t>
      </w:r>
      <w:r>
        <w:tab/>
      </w:r>
      <w:r w:rsidRPr="00151319">
        <w:t>GDP measured in constant 2010 US</w:t>
      </w:r>
      <w:r>
        <w:t>D.</w:t>
      </w:r>
    </w:p>
    <w:p w:rsidR="00F90DCF" w:rsidRPr="00151319" w:rsidRDefault="00F90DCF" w:rsidP="00F90DCF">
      <w:pPr>
        <w:pStyle w:val="NoteText"/>
        <w:tabs>
          <w:tab w:val="clear" w:pos="851"/>
        </w:tabs>
        <w:spacing w:before="120"/>
        <w:ind w:left="709" w:hanging="709"/>
        <w:rPr>
          <w:sz w:val="12"/>
          <w:szCs w:val="12"/>
        </w:rPr>
      </w:pPr>
      <w:r w:rsidRPr="00151319">
        <w:t>Source:</w:t>
      </w:r>
      <w:r>
        <w:tab/>
      </w:r>
      <w:r w:rsidRPr="00151319">
        <w:t xml:space="preserve">World Bank </w:t>
      </w:r>
      <w:proofErr w:type="spellStart"/>
      <w:r w:rsidRPr="00151319">
        <w:t>WDI</w:t>
      </w:r>
      <w:proofErr w:type="spellEnd"/>
      <w:r w:rsidRPr="00151319">
        <w:t>, accessed 7 January 2019</w:t>
      </w:r>
      <w:r>
        <w:t>.</w:t>
      </w:r>
    </w:p>
    <w:p w:rsidR="00F90DCF" w:rsidRDefault="00F90DCF" w:rsidP="00F90DCF">
      <w:pPr>
        <w:sectPr w:rsidR="00F90DCF" w:rsidSect="00F90DCF">
          <w:footerReference w:type="even" r:id="rId15"/>
          <w:footerReference w:type="default" r:id="rId16"/>
          <w:headerReference w:type="first" r:id="rId17"/>
          <w:footerReference w:type="first" r:id="rId18"/>
          <w:pgSz w:w="11907" w:h="16840"/>
          <w:pgMar w:top="1701" w:right="1440" w:bottom="1440" w:left="1440" w:header="720" w:footer="720" w:gutter="0"/>
          <w:cols w:space="720"/>
          <w:docGrid w:linePitch="360"/>
        </w:sectPr>
      </w:pPr>
    </w:p>
    <w:p w:rsidR="00A870DC" w:rsidRDefault="00A870DC" w:rsidP="00A870DC">
      <w:pPr>
        <w:pStyle w:val="Caption"/>
        <w:rPr>
          <w:noProof/>
        </w:rPr>
      </w:pPr>
      <w:bookmarkStart w:id="9" w:name="_Hlk535406591"/>
      <w:r>
        <w:rPr>
          <w:noProof/>
        </w:rPr>
        <w:lastRenderedPageBreak/>
        <w:t>Graph 1: GNI Per Capita (PPP), Select WTO Members and Groups</w:t>
      </w:r>
      <w:bookmarkEnd w:id="9"/>
    </w:p>
    <w:p w:rsidR="006E453D" w:rsidRDefault="00A870DC" w:rsidP="006E453D">
      <w:r>
        <w:rPr>
          <w:noProof/>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428625</wp:posOffset>
                </wp:positionV>
                <wp:extent cx="1318260" cy="2590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318260" cy="259080"/>
                        </a:xfrm>
                        <a:prstGeom prst="rect">
                          <a:avLst/>
                        </a:prstGeom>
                        <a:solidFill>
                          <a:schemeClr val="lt1"/>
                        </a:solidFill>
                        <a:ln w="6350">
                          <a:noFill/>
                        </a:ln>
                      </wps:spPr>
                      <wps:txbx>
                        <w:txbxContent>
                          <w:p w:rsidR="00565441" w:rsidRPr="001D6750" w:rsidRDefault="00565441" w:rsidP="001D6750">
                            <w:pPr>
                              <w:jc w:val="right"/>
                              <w:rPr>
                                <w:lang w:val="en-GB"/>
                              </w:rPr>
                            </w:pPr>
                            <w:r>
                              <w:rPr>
                                <w:lang w:val="en-GB"/>
                              </w:rPr>
                              <w:t>Hong Kong, China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75pt;margin-top:33.75pt;width:103.8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fnQAIAAHkEAAAOAAAAZHJzL2Uyb0RvYy54bWysVFGP2jAMfp+0/xDlfbRwwLiKcmKcmCah&#10;u5NguueQprRSEmdJoGW/fk5aOHbb07SX1I4d258/u/OHVklyEtbVoHM6HKSUCM2hqPUhp993608z&#10;SpxnumAStMjpWTj6sPj4Yd6YTIygAlkISzCIdlljclp5b7IkcbwSirkBGKHRWIJVzKNqD0lhWYPR&#10;lUxGaTpNGrCFscCFc3j72BnpIsYvS8H9c1k64YnMKdbm42njuQ9nspiz7GCZqWrel8H+oQrFao1J&#10;r6EemWfkaOs/QqmaW3BQ+gEHlUBZ1lxEDIhmmL5Ds62YERELNseZa5vc/wvLn04vltQFckeJZgop&#10;2onWky/QkmHoTmNchk5bg26+xevg2d87vAyg29Kq8EU4BO3Y5/O1tyEYD4/uhrPRFE0cbaPJfTqL&#10;zU/eXhvr/FcBigQhpxa5iy1lp43zmBFdLy4hmQNZF+tayqiEeREracmJIdPSxxrxxW9eUpMmp9O7&#10;SRoDawjPu8hSY4KAtcMUJN/u2x7oHooz4rfQzY8zfF1jkRvm/AuzODCIC5fAP+NRSsAk0EuUVGB/&#10;/u0++COPaKWkwQHMqftxZFZQIr9pZPh+OB6HiY3KePJ5hIq9texvLfqoVoDIkUWsLorB38uLWFpQ&#10;r7gry5AVTUxzzJ1TfxFXvlsL3DUulsvohDNqmN/oreEhdOh0oGDXvjJrep48MvwEl1Fl2Tu6Ot/w&#10;UsPy6KGsI5ehwV1X+77jfEeK+10MC3SrR6+3P8biFwAAAP//AwBQSwMEFAAGAAgAAAAhAJ6TKzng&#10;AAAACQEAAA8AAABkcnMvZG93bnJldi54bWxMj81OwzAQhO9IvIO1SFwQdZqoTQlxKoT4kbjR0CJu&#10;brwkEfE6it0kvD3LCU6r0Teancm3s+3EiINvHSlYLiIQSJUzLdUK3srH6w0IHzQZ3TlCBd/oYVuc&#10;n+U6M26iVxx3oRYcQj7TCpoQ+kxKXzVotV+4HonZpxusDiyHWppBTxxuOxlH0Vpa3RJ/aHSP9w1W&#10;X7uTVfBxVb+/+PlpPyWrpH94Hsv0YEqlLi/mu1sQAefwZ4bf+lwdCu50dCcyXnSsb1bsVLBO+TKP&#10;43QJ4sgg2iQgi1z+X1D8AAAA//8DAFBLAQItABQABgAIAAAAIQC2gziS/gAAAOEBAAATAAAAAAAA&#10;AAAAAAAAAAAAAABbQ29udGVudF9UeXBlc10ueG1sUEsBAi0AFAAGAAgAAAAhADj9If/WAAAAlAEA&#10;AAsAAAAAAAAAAAAAAAAALwEAAF9yZWxzLy5yZWxzUEsBAi0AFAAGAAgAAAAhAMk+5+dAAgAAeQQA&#10;AA4AAAAAAAAAAAAAAAAALgIAAGRycy9lMm9Eb2MueG1sUEsBAi0AFAAGAAgAAAAhAJ6TKzngAAAA&#10;CQEAAA8AAAAAAAAAAAAAAAAAmgQAAGRycy9kb3ducmV2LnhtbFBLBQYAAAAABAAEAPMAAACnBQAA&#10;AAA=&#10;" fillcolor="white [3201]" stroked="f" strokeweight=".5pt">
                <v:textbox>
                  <w:txbxContent>
                    <w:p w:rsidR="00565441" w:rsidRPr="001D6750" w:rsidRDefault="00565441" w:rsidP="001D6750">
                      <w:pPr>
                        <w:jc w:val="right"/>
                        <w:rPr>
                          <w:lang w:val="en-GB"/>
                        </w:rPr>
                      </w:pPr>
                      <w:r>
                        <w:rPr>
                          <w:lang w:val="en-GB"/>
                        </w:rPr>
                        <w:t>Hong Kong, China</w:t>
                      </w:r>
                    </w:p>
                  </w:txbxContent>
                </v:textbox>
              </v:shape>
            </w:pict>
          </mc:Fallback>
        </mc:AlternateContent>
      </w:r>
      <w:r w:rsidR="009A41D0">
        <w:rPr>
          <w:noProof/>
        </w:rPr>
        <w:drawing>
          <wp:inline distT="0" distB="0" distL="0" distR="0" wp14:anchorId="5623F936">
            <wp:extent cx="8218170" cy="4713605"/>
            <wp:effectExtent l="19050" t="19050" r="1143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9674"/>
                    <a:stretch/>
                  </pic:blipFill>
                  <pic:spPr bwMode="auto">
                    <a:xfrm>
                      <a:off x="0" y="0"/>
                      <a:ext cx="8218170" cy="4713605"/>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rPr>
          <w:sz w:val="12"/>
          <w:szCs w:val="12"/>
        </w:rPr>
      </w:pPr>
    </w:p>
    <w:p w:rsidR="00F90DCF" w:rsidRPr="00151319" w:rsidRDefault="00F90DCF" w:rsidP="00F90DCF">
      <w:pPr>
        <w:pStyle w:val="NoteText"/>
        <w:spacing w:before="120" w:after="240"/>
      </w:pPr>
      <w:r w:rsidRPr="00151319">
        <w:t xml:space="preserve">Source: World Bank </w:t>
      </w:r>
      <w:proofErr w:type="spellStart"/>
      <w:r w:rsidRPr="00151319">
        <w:t>WDI</w:t>
      </w:r>
      <w:proofErr w:type="spellEnd"/>
      <w:r w:rsidRPr="00151319">
        <w:t>, accessed on 7 January 2019.</w:t>
      </w:r>
    </w:p>
    <w:p w:rsidR="00F90DCF" w:rsidRPr="00151319" w:rsidRDefault="00F90DCF" w:rsidP="00F90DCF">
      <w:pPr>
        <w:rPr>
          <w:b/>
          <w:sz w:val="20"/>
          <w:szCs w:val="20"/>
        </w:rPr>
      </w:pPr>
    </w:p>
    <w:p w:rsidR="00A870DC" w:rsidRDefault="00A870DC" w:rsidP="00A870DC">
      <w:pPr>
        <w:pStyle w:val="Caption"/>
        <w:rPr>
          <w:noProof/>
          <w:sz w:val="20"/>
        </w:rPr>
      </w:pPr>
      <w:r>
        <w:rPr>
          <w:noProof/>
        </w:rPr>
        <w:lastRenderedPageBreak/>
        <w:t>Graph 2: GNI Per Capita, Select WTO Members, 1995-2017</w:t>
      </w:r>
    </w:p>
    <w:p w:rsidR="00F90DCF" w:rsidRPr="00151319" w:rsidRDefault="00F90DCF" w:rsidP="00F90DCF">
      <w:pPr>
        <w:rPr>
          <w:b/>
          <w:sz w:val="20"/>
          <w:szCs w:val="20"/>
        </w:rPr>
      </w:pPr>
      <w:r w:rsidRPr="00151319">
        <w:rPr>
          <w:b/>
          <w:noProof/>
          <w:sz w:val="20"/>
          <w:szCs w:val="20"/>
        </w:rPr>
        <w:drawing>
          <wp:inline distT="0" distB="0" distL="0" distR="0" wp14:anchorId="02CAE290" wp14:editId="3C626D7A">
            <wp:extent cx="8360410" cy="4647946"/>
            <wp:effectExtent l="19050" t="19050" r="21590" b="196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48"/>
                    <a:stretch/>
                  </pic:blipFill>
                  <pic:spPr bwMode="auto">
                    <a:xfrm>
                      <a:off x="0" y="0"/>
                      <a:ext cx="8482513" cy="4715829"/>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51319">
        <w:rPr>
          <w:b/>
          <w:sz w:val="20"/>
          <w:szCs w:val="20"/>
        </w:rPr>
        <w:t xml:space="preserve"> </w:t>
      </w:r>
    </w:p>
    <w:p w:rsidR="00F90DCF" w:rsidRPr="00F84030" w:rsidRDefault="00F90DCF" w:rsidP="00F90DCF">
      <w:pPr>
        <w:pStyle w:val="NoteText"/>
        <w:spacing w:before="120" w:after="240"/>
      </w:pPr>
      <w:r w:rsidRPr="00F84030">
        <w:t xml:space="preserve">Source: World Bank </w:t>
      </w:r>
      <w:proofErr w:type="spellStart"/>
      <w:r w:rsidRPr="00F84030">
        <w:t>WDI</w:t>
      </w:r>
      <w:proofErr w:type="spellEnd"/>
      <w:r w:rsidRPr="00F84030">
        <w:t>, accessed on 7 January 2019.</w:t>
      </w:r>
    </w:p>
    <w:p w:rsidR="00F90DCF" w:rsidRPr="00151319" w:rsidRDefault="00F90DCF" w:rsidP="00F90DCF">
      <w:pPr>
        <w:rPr>
          <w:b/>
          <w:sz w:val="20"/>
          <w:szCs w:val="20"/>
        </w:rPr>
      </w:pPr>
    </w:p>
    <w:p w:rsidR="00F90DCF" w:rsidRPr="00151319" w:rsidRDefault="00F90DCF" w:rsidP="00F90DCF">
      <w:pPr>
        <w:rPr>
          <w:b/>
          <w:sz w:val="20"/>
          <w:szCs w:val="20"/>
        </w:rPr>
      </w:pPr>
    </w:p>
    <w:p w:rsidR="00C204B1" w:rsidRDefault="00C204B1" w:rsidP="00F90DCF">
      <w:pPr>
        <w:rPr>
          <w:b/>
          <w:noProof/>
          <w:sz w:val="20"/>
          <w:szCs w:val="20"/>
        </w:rPr>
      </w:pPr>
    </w:p>
    <w:p w:rsidR="00C204B1" w:rsidRDefault="00C204B1" w:rsidP="00C204B1">
      <w:pPr>
        <w:pStyle w:val="Caption"/>
        <w:rPr>
          <w:noProof/>
          <w:sz w:val="20"/>
        </w:rPr>
      </w:pPr>
      <w:r>
        <w:rPr>
          <w:noProof/>
        </w:rPr>
        <w:lastRenderedPageBreak/>
        <w:t>Graph 3: GNI Per Capita, Select WTO Members, 1995-2017</w:t>
      </w:r>
    </w:p>
    <w:p w:rsidR="00F90DCF" w:rsidRPr="00151319" w:rsidRDefault="00F90DCF" w:rsidP="00F90DCF">
      <w:pPr>
        <w:rPr>
          <w:b/>
          <w:sz w:val="20"/>
          <w:szCs w:val="20"/>
        </w:rPr>
      </w:pPr>
      <w:r w:rsidRPr="00151319">
        <w:rPr>
          <w:b/>
          <w:noProof/>
          <w:sz w:val="20"/>
          <w:szCs w:val="20"/>
        </w:rPr>
        <w:drawing>
          <wp:inline distT="0" distB="0" distL="0" distR="0" wp14:anchorId="270EBFE2" wp14:editId="7BE4146B">
            <wp:extent cx="8105438" cy="4638675"/>
            <wp:effectExtent l="19050" t="19050" r="1016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939"/>
                    <a:stretch/>
                  </pic:blipFill>
                  <pic:spPr bwMode="auto">
                    <a:xfrm>
                      <a:off x="0" y="0"/>
                      <a:ext cx="8197873" cy="4691575"/>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pStyle w:val="NoteText"/>
        <w:spacing w:before="120" w:after="240"/>
        <w:rPr>
          <w:szCs w:val="16"/>
        </w:rPr>
      </w:pPr>
      <w:r w:rsidRPr="00151319">
        <w:rPr>
          <w:b/>
          <w:sz w:val="20"/>
          <w:szCs w:val="20"/>
        </w:rPr>
        <w:t xml:space="preserve"> </w:t>
      </w:r>
      <w:r w:rsidRPr="00151319">
        <w:rPr>
          <w:szCs w:val="16"/>
        </w:rPr>
        <w:t xml:space="preserve">Source: World Bank </w:t>
      </w:r>
      <w:proofErr w:type="spellStart"/>
      <w:r w:rsidRPr="00151319">
        <w:rPr>
          <w:szCs w:val="16"/>
        </w:rPr>
        <w:t>WDI</w:t>
      </w:r>
      <w:proofErr w:type="spellEnd"/>
      <w:r w:rsidRPr="00151319">
        <w:rPr>
          <w:szCs w:val="16"/>
        </w:rPr>
        <w:t>, accessed on 7 January 2019.</w:t>
      </w:r>
    </w:p>
    <w:p w:rsidR="00F90DCF" w:rsidRPr="00151319" w:rsidRDefault="00F90DCF" w:rsidP="00F90DCF">
      <w:pPr>
        <w:rPr>
          <w:sz w:val="16"/>
          <w:szCs w:val="16"/>
        </w:rPr>
      </w:pPr>
      <w:r w:rsidRPr="00151319">
        <w:rPr>
          <w:sz w:val="16"/>
          <w:szCs w:val="16"/>
        </w:rPr>
        <w:br w:type="page"/>
      </w:r>
    </w:p>
    <w:p w:rsidR="00F90DCF" w:rsidRPr="00151319" w:rsidRDefault="00A37A8D" w:rsidP="00A37A8D">
      <w:pPr>
        <w:pStyle w:val="Caption"/>
      </w:pPr>
      <w:r>
        <w:lastRenderedPageBreak/>
        <w:t>Graph 4: Employment in Agriculture, 1995-2017</w:t>
      </w:r>
    </w:p>
    <w:p w:rsidR="00F90DCF" w:rsidRPr="00151319" w:rsidRDefault="00F90DCF" w:rsidP="00F90DCF">
      <w:pPr>
        <w:rPr>
          <w:sz w:val="12"/>
          <w:szCs w:val="12"/>
        </w:rPr>
      </w:pPr>
    </w:p>
    <w:p w:rsidR="00F90DCF" w:rsidRPr="00151319" w:rsidRDefault="00F90DCF" w:rsidP="00F90DCF">
      <w:pPr>
        <w:rPr>
          <w:sz w:val="12"/>
          <w:szCs w:val="12"/>
        </w:rPr>
      </w:pPr>
      <w:r w:rsidRPr="00151319">
        <w:rPr>
          <w:noProof/>
          <w:sz w:val="12"/>
          <w:szCs w:val="12"/>
        </w:rPr>
        <w:drawing>
          <wp:inline distT="0" distB="0" distL="0" distR="0" wp14:anchorId="77F04C79" wp14:editId="58B2A4AF">
            <wp:extent cx="8157210" cy="3181108"/>
            <wp:effectExtent l="19050" t="19050" r="15240"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479"/>
                    <a:stretch/>
                  </pic:blipFill>
                  <pic:spPr bwMode="auto">
                    <a:xfrm>
                      <a:off x="0" y="0"/>
                      <a:ext cx="8318518" cy="3244014"/>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51319">
        <w:rPr>
          <w:sz w:val="12"/>
          <w:szCs w:val="12"/>
        </w:rPr>
        <w:t xml:space="preserve"> </w:t>
      </w:r>
    </w:p>
    <w:p w:rsidR="00F90DCF" w:rsidRPr="00151319" w:rsidRDefault="00F90DCF" w:rsidP="00F90DCF">
      <w:pPr>
        <w:pStyle w:val="NoteText"/>
        <w:spacing w:before="120" w:after="240"/>
        <w:rPr>
          <w:szCs w:val="16"/>
        </w:rPr>
      </w:pPr>
      <w:r w:rsidRPr="00151319">
        <w:rPr>
          <w:szCs w:val="16"/>
        </w:rPr>
        <w:t xml:space="preserve">Source: World Bank </w:t>
      </w:r>
      <w:proofErr w:type="spellStart"/>
      <w:r w:rsidRPr="00151319">
        <w:rPr>
          <w:szCs w:val="16"/>
        </w:rPr>
        <w:t>WDI</w:t>
      </w:r>
      <w:proofErr w:type="spellEnd"/>
      <w:r w:rsidRPr="00151319">
        <w:rPr>
          <w:szCs w:val="16"/>
        </w:rPr>
        <w:t>, accessed on 7 January 2019.</w:t>
      </w:r>
    </w:p>
    <w:p w:rsidR="00F90DCF" w:rsidRPr="00151319" w:rsidRDefault="00F90DCF" w:rsidP="00F90DCF">
      <w:pPr>
        <w:rPr>
          <w:sz w:val="16"/>
          <w:szCs w:val="16"/>
        </w:rPr>
      </w:pPr>
      <w:r w:rsidRPr="00151319">
        <w:rPr>
          <w:sz w:val="16"/>
          <w:szCs w:val="16"/>
        </w:rPr>
        <w:br w:type="page"/>
      </w:r>
    </w:p>
    <w:p w:rsidR="00F90DCF" w:rsidRPr="00151319" w:rsidRDefault="00F90DCF" w:rsidP="00F90DCF">
      <w:pPr>
        <w:rPr>
          <w:sz w:val="16"/>
          <w:szCs w:val="16"/>
        </w:rPr>
      </w:pPr>
    </w:p>
    <w:p w:rsidR="00F90DCF" w:rsidRPr="00151319" w:rsidRDefault="00A37A8D" w:rsidP="00A37A8D">
      <w:pPr>
        <w:pStyle w:val="Caption"/>
      </w:pPr>
      <w:r>
        <w:t>Graph 5: Shares of Global Agricultural Value Added, 1997-2016</w:t>
      </w:r>
    </w:p>
    <w:p w:rsidR="00F90DCF" w:rsidRDefault="00F90DCF" w:rsidP="00F90DCF">
      <w:pPr>
        <w:pStyle w:val="NoteText"/>
        <w:tabs>
          <w:tab w:val="clear" w:pos="851"/>
        </w:tabs>
        <w:spacing w:before="120"/>
        <w:ind w:left="0" w:firstLine="0"/>
      </w:pPr>
      <w:r w:rsidRPr="00151319">
        <w:rPr>
          <w:noProof/>
        </w:rPr>
        <w:drawing>
          <wp:inline distT="0" distB="0" distL="0" distR="0" wp14:anchorId="5864A89C" wp14:editId="28A55D1D">
            <wp:extent cx="8315202" cy="4335145"/>
            <wp:effectExtent l="19050" t="19050" r="1016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0077"/>
                    <a:stretch/>
                  </pic:blipFill>
                  <pic:spPr bwMode="auto">
                    <a:xfrm>
                      <a:off x="0" y="0"/>
                      <a:ext cx="8375448" cy="4366554"/>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ind w:left="709" w:hanging="709"/>
      </w:pPr>
      <w:r w:rsidRPr="00151319">
        <w:t>Note:</w:t>
      </w:r>
      <w:r>
        <w:tab/>
      </w:r>
      <w:r w:rsidRPr="00151319">
        <w:t>Shares for Sub-Saharan Africa do not include shares for Nigeria, which are shown separately.</w:t>
      </w:r>
    </w:p>
    <w:p w:rsidR="00F90DCF" w:rsidRPr="00151319" w:rsidRDefault="00F90DCF" w:rsidP="00F90DCF">
      <w:pPr>
        <w:pStyle w:val="NoteText"/>
        <w:spacing w:before="120" w:after="240"/>
        <w:ind w:left="709" w:hanging="709"/>
        <w:rPr>
          <w:szCs w:val="16"/>
        </w:rPr>
      </w:pPr>
      <w:r w:rsidRPr="00151319">
        <w:rPr>
          <w:szCs w:val="16"/>
        </w:rPr>
        <w:t>Source</w:t>
      </w:r>
      <w:r>
        <w:rPr>
          <w:szCs w:val="16"/>
        </w:rPr>
        <w:t>:</w:t>
      </w:r>
      <w:r>
        <w:rPr>
          <w:szCs w:val="16"/>
        </w:rPr>
        <w:tab/>
      </w:r>
      <w:r w:rsidRPr="00151319">
        <w:rPr>
          <w:szCs w:val="16"/>
        </w:rPr>
        <w:t xml:space="preserve">World Bank </w:t>
      </w:r>
      <w:proofErr w:type="spellStart"/>
      <w:r w:rsidRPr="00151319">
        <w:rPr>
          <w:szCs w:val="16"/>
        </w:rPr>
        <w:t>WDI</w:t>
      </w:r>
      <w:proofErr w:type="spellEnd"/>
      <w:r w:rsidRPr="00151319">
        <w:rPr>
          <w:szCs w:val="16"/>
        </w:rPr>
        <w:t>, accessed on 7 January 2019; data is modeled ILO estimate.</w:t>
      </w:r>
    </w:p>
    <w:p w:rsidR="008A4D1F" w:rsidRDefault="008A4D1F" w:rsidP="00F90DCF">
      <w:pPr>
        <w:rPr>
          <w:b/>
          <w:noProof/>
          <w:sz w:val="20"/>
          <w:szCs w:val="20"/>
        </w:rPr>
      </w:pPr>
    </w:p>
    <w:p w:rsidR="008A4D1F" w:rsidRDefault="008A4D1F" w:rsidP="00F90DCF">
      <w:pPr>
        <w:rPr>
          <w:b/>
          <w:noProof/>
          <w:sz w:val="20"/>
          <w:szCs w:val="20"/>
        </w:rPr>
      </w:pPr>
    </w:p>
    <w:p w:rsidR="008A4D1F" w:rsidRDefault="008A4D1F" w:rsidP="008A4D1F">
      <w:pPr>
        <w:pStyle w:val="Caption"/>
        <w:rPr>
          <w:noProof/>
        </w:rPr>
      </w:pPr>
      <w:r>
        <w:rPr>
          <w:noProof/>
        </w:rPr>
        <w:lastRenderedPageBreak/>
        <w:t>Graph 6: Urban Population as a Share of Total, 1995-2017</w:t>
      </w:r>
    </w:p>
    <w:p w:rsidR="00F90DCF" w:rsidRPr="00151319" w:rsidRDefault="00F90DCF" w:rsidP="00F90DCF">
      <w:pPr>
        <w:rPr>
          <w:b/>
          <w:sz w:val="20"/>
          <w:szCs w:val="20"/>
        </w:rPr>
      </w:pPr>
      <w:r w:rsidRPr="00151319">
        <w:rPr>
          <w:b/>
          <w:noProof/>
          <w:sz w:val="20"/>
          <w:szCs w:val="20"/>
        </w:rPr>
        <w:drawing>
          <wp:inline distT="0" distB="0" distL="0" distR="0" wp14:anchorId="6AF1DF59" wp14:editId="5C1253EA">
            <wp:extent cx="8114319" cy="4699635"/>
            <wp:effectExtent l="19050" t="19050" r="20320" b="247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844"/>
                    <a:stretch/>
                  </pic:blipFill>
                  <pic:spPr bwMode="auto">
                    <a:xfrm>
                      <a:off x="0" y="0"/>
                      <a:ext cx="8248315" cy="4777243"/>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after="240"/>
        <w:ind w:left="709" w:hanging="709"/>
      </w:pPr>
      <w:r w:rsidRPr="00151319">
        <w:t>Source:</w:t>
      </w:r>
      <w:r>
        <w:tab/>
      </w:r>
      <w:r w:rsidRPr="00151319">
        <w:t xml:space="preserve">World Bank </w:t>
      </w:r>
      <w:proofErr w:type="spellStart"/>
      <w:r w:rsidRPr="00151319">
        <w:t>WDI</w:t>
      </w:r>
      <w:proofErr w:type="spellEnd"/>
      <w:r w:rsidRPr="00151319">
        <w:t>, accessed on 7 January 2019.</w:t>
      </w:r>
    </w:p>
    <w:p w:rsidR="00F90DCF" w:rsidRPr="00151319" w:rsidRDefault="00F90DCF" w:rsidP="00F90DCF">
      <w:pPr>
        <w:rPr>
          <w:b/>
          <w:sz w:val="20"/>
          <w:szCs w:val="20"/>
        </w:rPr>
      </w:pPr>
    </w:p>
    <w:p w:rsidR="008A4D1F" w:rsidRDefault="008A4D1F" w:rsidP="00F90DCF">
      <w:pPr>
        <w:rPr>
          <w:b/>
          <w:noProof/>
          <w:sz w:val="20"/>
          <w:szCs w:val="20"/>
        </w:rPr>
      </w:pPr>
    </w:p>
    <w:p w:rsidR="008A4D1F" w:rsidRDefault="008A4D1F" w:rsidP="008A4D1F">
      <w:pPr>
        <w:pStyle w:val="Caption"/>
        <w:rPr>
          <w:noProof/>
        </w:rPr>
      </w:pPr>
      <w:r>
        <w:rPr>
          <w:noProof/>
        </w:rPr>
        <w:lastRenderedPageBreak/>
        <w:t>Graph 7: Share of Global Exports of Goods and Services, Select Members, 1995-2016</w:t>
      </w:r>
    </w:p>
    <w:p w:rsidR="00F90DCF" w:rsidRPr="00151319" w:rsidRDefault="00F90DCF" w:rsidP="00F90DCF">
      <w:pPr>
        <w:rPr>
          <w:b/>
          <w:sz w:val="20"/>
          <w:szCs w:val="20"/>
        </w:rPr>
      </w:pPr>
      <w:r w:rsidRPr="00151319">
        <w:rPr>
          <w:b/>
          <w:noProof/>
          <w:sz w:val="20"/>
          <w:szCs w:val="20"/>
        </w:rPr>
        <w:drawing>
          <wp:inline distT="0" distB="0" distL="0" distR="0" wp14:anchorId="462A1824" wp14:editId="57ECF8A4">
            <wp:extent cx="8188960" cy="4581174"/>
            <wp:effectExtent l="19050" t="19050" r="21590" b="101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421"/>
                    <a:stretch/>
                  </pic:blipFill>
                  <pic:spPr bwMode="auto">
                    <a:xfrm>
                      <a:off x="0" y="0"/>
                      <a:ext cx="8242165" cy="4610939"/>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DD3CB2" w:rsidRDefault="00F90DCF" w:rsidP="00F90DCF">
      <w:pPr>
        <w:pStyle w:val="NoteText"/>
        <w:tabs>
          <w:tab w:val="clear" w:pos="851"/>
        </w:tabs>
        <w:spacing w:before="120"/>
        <w:ind w:left="709" w:hanging="709"/>
      </w:pPr>
      <w:r w:rsidRPr="00DD3CB2">
        <w:t>Notes:</w:t>
      </w:r>
      <w:r>
        <w:tab/>
      </w:r>
      <w:r w:rsidRPr="00DD3CB2">
        <w:t>Calculations based on global exports in current US</w:t>
      </w:r>
      <w:r>
        <w:t>D</w:t>
      </w:r>
      <w:r w:rsidRPr="00DD3CB2">
        <w:t xml:space="preserve">. Data for </w:t>
      </w:r>
      <w:proofErr w:type="spellStart"/>
      <w:r w:rsidRPr="00DD3CB2">
        <w:t>LDCs</w:t>
      </w:r>
      <w:proofErr w:type="spellEnd"/>
      <w:r w:rsidRPr="00DD3CB2">
        <w:t xml:space="preserve"> are not available for 1995-1999.</w:t>
      </w:r>
    </w:p>
    <w:p w:rsidR="00F90DCF" w:rsidRPr="00DD3CB2" w:rsidRDefault="00F90DCF" w:rsidP="00F90DCF">
      <w:pPr>
        <w:pStyle w:val="NoteText"/>
        <w:tabs>
          <w:tab w:val="clear" w:pos="851"/>
        </w:tabs>
        <w:spacing w:before="120"/>
        <w:ind w:left="709" w:hanging="709"/>
      </w:pPr>
      <w:r w:rsidRPr="00DD3CB2">
        <w:t>Source:</w:t>
      </w:r>
      <w:r>
        <w:tab/>
      </w:r>
      <w:r w:rsidRPr="00DD3CB2">
        <w:t xml:space="preserve">World Bank </w:t>
      </w:r>
      <w:proofErr w:type="spellStart"/>
      <w:r w:rsidRPr="00DD3CB2">
        <w:t>WDI</w:t>
      </w:r>
      <w:proofErr w:type="spellEnd"/>
      <w:r w:rsidR="00EC013D">
        <w:t>, accessed on 9 January 2019.</w:t>
      </w:r>
    </w:p>
    <w:p w:rsidR="008A4D1F" w:rsidRDefault="008A4D1F" w:rsidP="00F90DCF">
      <w:pPr>
        <w:pStyle w:val="NoteText"/>
        <w:rPr>
          <w:b/>
          <w:noProof/>
          <w:sz w:val="20"/>
          <w:szCs w:val="20"/>
        </w:rPr>
      </w:pPr>
    </w:p>
    <w:p w:rsidR="008A4D1F" w:rsidRDefault="008A4D1F" w:rsidP="00F90DCF">
      <w:pPr>
        <w:pStyle w:val="NoteText"/>
        <w:rPr>
          <w:b/>
          <w:noProof/>
          <w:sz w:val="20"/>
          <w:szCs w:val="20"/>
        </w:rPr>
      </w:pPr>
    </w:p>
    <w:p w:rsidR="008A4D1F" w:rsidRDefault="008A4D1F" w:rsidP="00F90DCF">
      <w:pPr>
        <w:pStyle w:val="NoteText"/>
        <w:rPr>
          <w:b/>
          <w:noProof/>
          <w:sz w:val="20"/>
          <w:szCs w:val="20"/>
        </w:rPr>
      </w:pPr>
    </w:p>
    <w:p w:rsidR="008A4D1F" w:rsidRDefault="008A4D1F" w:rsidP="008A4D1F">
      <w:pPr>
        <w:pStyle w:val="Caption"/>
        <w:rPr>
          <w:noProof/>
        </w:rPr>
      </w:pPr>
      <w:r>
        <w:rPr>
          <w:noProof/>
        </w:rPr>
        <w:lastRenderedPageBreak/>
        <w:t>Graph 8: Select WTO Members' Share of Global Exports of Goods, 1996-2017</w:t>
      </w:r>
    </w:p>
    <w:p w:rsidR="00F90DCF" w:rsidRPr="00151319" w:rsidRDefault="00895712" w:rsidP="00F90DCF">
      <w:pPr>
        <w:pStyle w:val="NoteText"/>
        <w:rPr>
          <w:b/>
          <w:sz w:val="20"/>
          <w:szCs w:val="20"/>
        </w:rPr>
      </w:pPr>
      <w:r>
        <w:rPr>
          <w:b/>
          <w:noProof/>
          <w:sz w:val="20"/>
          <w:szCs w:val="20"/>
        </w:rPr>
        <w:drawing>
          <wp:inline distT="0" distB="0" distL="0" distR="0" wp14:anchorId="3B13EA57">
            <wp:extent cx="7596505" cy="4974590"/>
            <wp:effectExtent l="19050" t="19050" r="23495" b="165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5774"/>
                    <a:stretch/>
                  </pic:blipFill>
                  <pic:spPr bwMode="auto">
                    <a:xfrm>
                      <a:off x="0" y="0"/>
                      <a:ext cx="7596505" cy="4974590"/>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Default="00F90DCF" w:rsidP="00F90DCF">
      <w:pPr>
        <w:pStyle w:val="NoteText"/>
        <w:tabs>
          <w:tab w:val="clear" w:pos="851"/>
        </w:tabs>
        <w:spacing w:before="120" w:after="120"/>
        <w:ind w:left="709" w:hanging="709"/>
      </w:pPr>
      <w:r w:rsidRPr="00151319">
        <w:t>Note:</w:t>
      </w:r>
      <w:r>
        <w:tab/>
      </w:r>
      <w:r w:rsidRPr="00151319">
        <w:t xml:space="preserve">2017 figures are not available for </w:t>
      </w:r>
      <w:proofErr w:type="spellStart"/>
      <w:r w:rsidRPr="00151319">
        <w:t>LDCs</w:t>
      </w:r>
      <w:proofErr w:type="spellEnd"/>
      <w:r w:rsidRPr="00151319">
        <w:t xml:space="preserve">, </w:t>
      </w:r>
      <w:r w:rsidR="00211ECA">
        <w:t xml:space="preserve">the Kingdom of </w:t>
      </w:r>
      <w:r w:rsidRPr="00151319">
        <w:t>Saudi Arabia, or Sub-Saharan Africa.</w:t>
      </w:r>
    </w:p>
    <w:p w:rsidR="00F90DCF" w:rsidRPr="00151319" w:rsidRDefault="00F90DCF" w:rsidP="00F90DCF">
      <w:pPr>
        <w:pStyle w:val="NoteText"/>
        <w:tabs>
          <w:tab w:val="clear" w:pos="851"/>
        </w:tabs>
        <w:ind w:left="709" w:hanging="709"/>
        <w:rPr>
          <w:b/>
        </w:rPr>
      </w:pPr>
      <w:r w:rsidRPr="00151319">
        <w:t>Source:</w:t>
      </w:r>
      <w:r>
        <w:tab/>
      </w:r>
      <w:r w:rsidRPr="00151319">
        <w:t xml:space="preserve">World Bank </w:t>
      </w:r>
      <w:proofErr w:type="spellStart"/>
      <w:r w:rsidRPr="00151319">
        <w:t>WDI</w:t>
      </w:r>
      <w:proofErr w:type="spellEnd"/>
      <w:r w:rsidRPr="00151319">
        <w:t>, accessed on 9 January 2019.</w:t>
      </w:r>
    </w:p>
    <w:p w:rsidR="0094065A" w:rsidRDefault="0094065A" w:rsidP="0094065A">
      <w:pPr>
        <w:pStyle w:val="Caption"/>
        <w:rPr>
          <w:noProof/>
        </w:rPr>
      </w:pPr>
      <w:r>
        <w:rPr>
          <w:noProof/>
        </w:rPr>
        <w:lastRenderedPageBreak/>
        <w:t>Graph 9: Shares of Global Exports of Goods, 1995 versus 2017</w:t>
      </w:r>
    </w:p>
    <w:p w:rsidR="00F90DCF" w:rsidRPr="00151319" w:rsidRDefault="009A6EA5" w:rsidP="00F90DCF">
      <w:pPr>
        <w:rPr>
          <w:b/>
          <w:sz w:val="20"/>
          <w:szCs w:val="20"/>
        </w:rPr>
      </w:pPr>
      <w:r>
        <w:rPr>
          <w:b/>
          <w:noProof/>
          <w:sz w:val="20"/>
          <w:szCs w:val="20"/>
        </w:rPr>
        <w:drawing>
          <wp:inline distT="0" distB="0" distL="0" distR="0" wp14:anchorId="1019EB62">
            <wp:extent cx="7170380" cy="4608195"/>
            <wp:effectExtent l="19050" t="19050" r="12065" b="209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7812"/>
                    <a:stretch/>
                  </pic:blipFill>
                  <pic:spPr bwMode="auto">
                    <a:xfrm>
                      <a:off x="0" y="0"/>
                      <a:ext cx="7178819" cy="4613618"/>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D27A7" w:rsidRDefault="00F90DCF" w:rsidP="00BE2474">
      <w:pPr>
        <w:pStyle w:val="NoteText"/>
        <w:spacing w:before="120" w:after="120"/>
      </w:pPr>
      <w:r w:rsidRPr="001D27A7">
        <w:t>Notes:</w:t>
      </w:r>
    </w:p>
    <w:p w:rsidR="00F90DCF" w:rsidRPr="001D27A7" w:rsidRDefault="00F90DCF" w:rsidP="00F90DCF">
      <w:pPr>
        <w:pStyle w:val="NoteText"/>
        <w:tabs>
          <w:tab w:val="clear" w:pos="851"/>
        </w:tabs>
        <w:ind w:left="709" w:hanging="709"/>
      </w:pPr>
      <w:r w:rsidRPr="001D27A7">
        <w:t>*</w:t>
      </w:r>
      <w:r>
        <w:tab/>
      </w:r>
      <w:r w:rsidRPr="001D27A7">
        <w:t>Shares of global exports of goods are calculated for 1996 and 2017</w:t>
      </w:r>
    </w:p>
    <w:p w:rsidR="00F90DCF" w:rsidRPr="001D27A7" w:rsidRDefault="00F90DCF" w:rsidP="00F90DCF">
      <w:pPr>
        <w:pStyle w:val="NoteText"/>
        <w:tabs>
          <w:tab w:val="clear" w:pos="851"/>
        </w:tabs>
        <w:ind w:left="709" w:hanging="709"/>
      </w:pPr>
      <w:r w:rsidRPr="001D27A7">
        <w:t>**</w:t>
      </w:r>
      <w:r>
        <w:tab/>
        <w:t>S</w:t>
      </w:r>
      <w:r w:rsidRPr="001D27A7">
        <w:t>hares of global exports of goods are calculated for 1995 and 2016</w:t>
      </w:r>
    </w:p>
    <w:p w:rsidR="00F90DCF" w:rsidRPr="001D27A7" w:rsidRDefault="00F90DCF" w:rsidP="00F90DCF">
      <w:pPr>
        <w:pStyle w:val="NoteText"/>
        <w:tabs>
          <w:tab w:val="clear" w:pos="851"/>
        </w:tabs>
        <w:spacing w:before="120" w:after="240"/>
        <w:ind w:left="709" w:hanging="709"/>
      </w:pPr>
      <w:r w:rsidRPr="001D27A7">
        <w:t>Source:</w:t>
      </w:r>
      <w:r>
        <w:tab/>
      </w:r>
      <w:r w:rsidRPr="001D27A7">
        <w:t xml:space="preserve">World Bank </w:t>
      </w:r>
      <w:proofErr w:type="spellStart"/>
      <w:r w:rsidRPr="001D27A7">
        <w:t>WDI</w:t>
      </w:r>
      <w:proofErr w:type="spellEnd"/>
      <w:r w:rsidRPr="001D27A7">
        <w:t>, accessed on 9 January 2019.</w:t>
      </w:r>
    </w:p>
    <w:p w:rsidR="00985A33" w:rsidRDefault="00985A33" w:rsidP="00985A33">
      <w:pPr>
        <w:pStyle w:val="Caption"/>
        <w:rPr>
          <w:noProof/>
        </w:rPr>
      </w:pPr>
      <w:r>
        <w:rPr>
          <w:noProof/>
        </w:rPr>
        <w:lastRenderedPageBreak/>
        <w:t>Graph 10: Export Volume Index, 2000-2016 (Year 2000=100)</w:t>
      </w:r>
    </w:p>
    <w:p w:rsidR="00F90DCF" w:rsidRPr="00151319" w:rsidRDefault="00F90DCF" w:rsidP="00F90DCF">
      <w:pPr>
        <w:rPr>
          <w:b/>
          <w:sz w:val="20"/>
          <w:szCs w:val="20"/>
        </w:rPr>
      </w:pPr>
      <w:r w:rsidRPr="00151319">
        <w:rPr>
          <w:b/>
          <w:noProof/>
          <w:sz w:val="20"/>
          <w:szCs w:val="20"/>
        </w:rPr>
        <w:drawing>
          <wp:inline distT="0" distB="0" distL="0" distR="0" wp14:anchorId="48FB236A" wp14:editId="658A6FC0">
            <wp:extent cx="8165465" cy="3409834"/>
            <wp:effectExtent l="19050" t="19050" r="26035"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6771"/>
                    <a:stretch/>
                  </pic:blipFill>
                  <pic:spPr bwMode="auto">
                    <a:xfrm>
                      <a:off x="0" y="0"/>
                      <a:ext cx="8196124" cy="3422637"/>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after="240"/>
        <w:ind w:left="709" w:hanging="709"/>
      </w:pPr>
      <w:r w:rsidRPr="00151319">
        <w:t>Sourc</w:t>
      </w:r>
      <w:r>
        <w:t>e:</w:t>
      </w:r>
      <w:r>
        <w:tab/>
      </w:r>
      <w:r w:rsidRPr="00151319">
        <w:t xml:space="preserve">World Bank </w:t>
      </w:r>
      <w:proofErr w:type="spellStart"/>
      <w:r w:rsidRPr="00151319">
        <w:t>WDI</w:t>
      </w:r>
      <w:proofErr w:type="spellEnd"/>
      <w:r w:rsidRPr="00151319">
        <w:t>, accessed on 11 January 2019.</w:t>
      </w:r>
    </w:p>
    <w:p w:rsidR="00F90DCF" w:rsidRPr="00151319" w:rsidRDefault="00F90DCF" w:rsidP="00F90DCF">
      <w:pPr>
        <w:rPr>
          <w:sz w:val="16"/>
          <w:szCs w:val="16"/>
        </w:rPr>
      </w:pPr>
      <w:r w:rsidRPr="00151319">
        <w:rPr>
          <w:sz w:val="16"/>
          <w:szCs w:val="16"/>
        </w:rPr>
        <w:br w:type="page"/>
      </w:r>
    </w:p>
    <w:p w:rsidR="00F90DCF" w:rsidRPr="00151319" w:rsidRDefault="00985A33" w:rsidP="00985A33">
      <w:pPr>
        <w:pStyle w:val="Caption"/>
      </w:pPr>
      <w:r>
        <w:lastRenderedPageBreak/>
        <w:t>Graph 11: Export Value Index, 2000-2016 (Year 2000=100)</w:t>
      </w:r>
    </w:p>
    <w:p w:rsidR="00F90DCF" w:rsidRPr="00151319" w:rsidRDefault="00F90DCF" w:rsidP="00F90DCF">
      <w:pPr>
        <w:rPr>
          <w:b/>
          <w:sz w:val="20"/>
          <w:szCs w:val="20"/>
        </w:rPr>
      </w:pPr>
      <w:r w:rsidRPr="00151319">
        <w:rPr>
          <w:b/>
          <w:noProof/>
          <w:sz w:val="20"/>
          <w:szCs w:val="20"/>
        </w:rPr>
        <w:drawing>
          <wp:inline distT="0" distB="0" distL="0" distR="0" wp14:anchorId="0AEDF537" wp14:editId="65E4F800">
            <wp:extent cx="8121252" cy="4118610"/>
            <wp:effectExtent l="19050" t="19050" r="13335"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5466"/>
                    <a:stretch/>
                  </pic:blipFill>
                  <pic:spPr bwMode="auto">
                    <a:xfrm>
                      <a:off x="0" y="0"/>
                      <a:ext cx="8146715" cy="4131523"/>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Default="00F90DCF" w:rsidP="00F90DCF">
      <w:pPr>
        <w:pStyle w:val="NoteText"/>
        <w:tabs>
          <w:tab w:val="clear" w:pos="851"/>
        </w:tabs>
        <w:spacing w:before="120" w:after="240"/>
        <w:ind w:left="709" w:hanging="709"/>
      </w:pPr>
      <w:r w:rsidRPr="00151319">
        <w:t>Source:</w:t>
      </w:r>
      <w:r>
        <w:tab/>
      </w:r>
      <w:r w:rsidRPr="00151319">
        <w:t xml:space="preserve">World Bank </w:t>
      </w:r>
      <w:proofErr w:type="spellStart"/>
      <w:r w:rsidRPr="00151319">
        <w:t>WDI</w:t>
      </w:r>
      <w:proofErr w:type="spellEnd"/>
      <w:r w:rsidRPr="00151319">
        <w:t>, accessed on 11 January 2019.</w:t>
      </w:r>
    </w:p>
    <w:p w:rsidR="00985A33" w:rsidRDefault="00985A33">
      <w:pPr>
        <w:spacing w:after="200" w:line="276" w:lineRule="auto"/>
        <w:jc w:val="left"/>
      </w:pPr>
      <w:r>
        <w:br w:type="page"/>
      </w:r>
    </w:p>
    <w:p w:rsidR="00985A33" w:rsidRPr="00151319" w:rsidRDefault="00985A33" w:rsidP="00985A33">
      <w:pPr>
        <w:pStyle w:val="Caption"/>
      </w:pPr>
      <w:r>
        <w:lastRenderedPageBreak/>
        <w:t>Graph 12: High Technology Exports, 1995 and 2016</w:t>
      </w:r>
    </w:p>
    <w:p w:rsidR="00F90DCF" w:rsidRPr="00151319" w:rsidRDefault="00F90DCF" w:rsidP="00F90DCF">
      <w:pPr>
        <w:rPr>
          <w:b/>
          <w:sz w:val="20"/>
          <w:szCs w:val="20"/>
        </w:rPr>
      </w:pPr>
      <w:r w:rsidRPr="00151319">
        <w:rPr>
          <w:b/>
          <w:noProof/>
          <w:sz w:val="20"/>
          <w:szCs w:val="20"/>
        </w:rPr>
        <w:drawing>
          <wp:inline distT="0" distB="0" distL="0" distR="0" wp14:anchorId="1C0AFA9C" wp14:editId="6C3CE7A5">
            <wp:extent cx="8031902" cy="4120515"/>
            <wp:effectExtent l="19050" t="19050" r="2667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9612"/>
                    <a:stretch/>
                  </pic:blipFill>
                  <pic:spPr bwMode="auto">
                    <a:xfrm>
                      <a:off x="0" y="0"/>
                      <a:ext cx="8045453" cy="4127467"/>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51319">
        <w:rPr>
          <w:b/>
          <w:sz w:val="20"/>
          <w:szCs w:val="20"/>
        </w:rPr>
        <w:t xml:space="preserve"> </w:t>
      </w:r>
    </w:p>
    <w:p w:rsidR="00F90DCF" w:rsidRDefault="00F90DCF" w:rsidP="00F90DCF">
      <w:pPr>
        <w:spacing w:before="120"/>
        <w:ind w:left="709" w:hanging="709"/>
        <w:rPr>
          <w:sz w:val="16"/>
          <w:szCs w:val="16"/>
        </w:rPr>
      </w:pPr>
      <w:r>
        <w:rPr>
          <w:sz w:val="16"/>
          <w:szCs w:val="16"/>
        </w:rPr>
        <w:t>Note:</w:t>
      </w:r>
      <w:r>
        <w:rPr>
          <w:sz w:val="16"/>
          <w:szCs w:val="16"/>
        </w:rPr>
        <w:tab/>
      </w:r>
      <w:r w:rsidRPr="00151319">
        <w:rPr>
          <w:sz w:val="16"/>
          <w:szCs w:val="16"/>
        </w:rPr>
        <w:t xml:space="preserve">The World Bank </w:t>
      </w:r>
      <w:proofErr w:type="spellStart"/>
      <w:r w:rsidRPr="00151319">
        <w:rPr>
          <w:sz w:val="16"/>
          <w:szCs w:val="16"/>
        </w:rPr>
        <w:t>WDI</w:t>
      </w:r>
      <w:proofErr w:type="spellEnd"/>
      <w:r w:rsidRPr="00151319">
        <w:rPr>
          <w:sz w:val="16"/>
          <w:szCs w:val="16"/>
        </w:rPr>
        <w:t xml:space="preserve"> defines high-technology exports as products with high R&amp;D intensity, such as in aerospace, computers, pharmaceuticals, scientific instruments, and electrical machinery.</w:t>
      </w:r>
    </w:p>
    <w:p w:rsidR="00F90DCF" w:rsidRPr="00151319" w:rsidRDefault="00F90DCF" w:rsidP="00F90DCF">
      <w:pPr>
        <w:spacing w:before="120"/>
        <w:ind w:left="709" w:hanging="709"/>
        <w:rPr>
          <w:sz w:val="16"/>
          <w:szCs w:val="16"/>
        </w:rPr>
      </w:pPr>
      <w:r>
        <w:rPr>
          <w:sz w:val="16"/>
          <w:szCs w:val="16"/>
        </w:rPr>
        <w:t>Source:</w:t>
      </w:r>
      <w:r>
        <w:rPr>
          <w:sz w:val="16"/>
          <w:szCs w:val="16"/>
        </w:rPr>
        <w:tab/>
      </w:r>
      <w:r w:rsidRPr="00151319">
        <w:rPr>
          <w:sz w:val="16"/>
          <w:szCs w:val="16"/>
        </w:rPr>
        <w:t xml:space="preserve">World Bank </w:t>
      </w:r>
      <w:proofErr w:type="spellStart"/>
      <w:r w:rsidRPr="00151319">
        <w:rPr>
          <w:sz w:val="16"/>
          <w:szCs w:val="16"/>
        </w:rPr>
        <w:t>WDI</w:t>
      </w:r>
      <w:proofErr w:type="spellEnd"/>
      <w:r w:rsidRPr="00151319">
        <w:rPr>
          <w:sz w:val="16"/>
          <w:szCs w:val="16"/>
        </w:rPr>
        <w:t>, accessed on 12 January 2019.</w:t>
      </w:r>
    </w:p>
    <w:p w:rsidR="00985A33" w:rsidRDefault="00985A33">
      <w:pPr>
        <w:spacing w:after="200" w:line="276" w:lineRule="auto"/>
        <w:jc w:val="left"/>
        <w:rPr>
          <w:b/>
          <w:sz w:val="20"/>
          <w:szCs w:val="20"/>
        </w:rPr>
      </w:pPr>
      <w:r>
        <w:rPr>
          <w:b/>
          <w:sz w:val="20"/>
          <w:szCs w:val="20"/>
        </w:rPr>
        <w:br w:type="page"/>
      </w:r>
    </w:p>
    <w:p w:rsidR="00F90DCF" w:rsidRPr="00151319" w:rsidRDefault="00985A33" w:rsidP="00985A33">
      <w:pPr>
        <w:pStyle w:val="Caption"/>
      </w:pPr>
      <w:r>
        <w:lastRenderedPageBreak/>
        <w:t>Graph 13: High Technology Exports as a Share of Manufacturing Exports, 1995 and 2016</w:t>
      </w:r>
    </w:p>
    <w:p w:rsidR="00F90DCF" w:rsidRPr="00151319" w:rsidRDefault="00F90DCF" w:rsidP="00F90DCF">
      <w:pPr>
        <w:rPr>
          <w:b/>
          <w:sz w:val="20"/>
          <w:szCs w:val="20"/>
        </w:rPr>
      </w:pPr>
      <w:r w:rsidRPr="00151319">
        <w:rPr>
          <w:b/>
          <w:noProof/>
          <w:sz w:val="20"/>
          <w:szCs w:val="20"/>
        </w:rPr>
        <w:drawing>
          <wp:inline distT="0" distB="0" distL="0" distR="0" wp14:anchorId="778F8EE3" wp14:editId="596994AC">
            <wp:extent cx="7778209" cy="4099560"/>
            <wp:effectExtent l="19050" t="19050" r="13335"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t="10033"/>
                    <a:stretch/>
                  </pic:blipFill>
                  <pic:spPr bwMode="auto">
                    <a:xfrm>
                      <a:off x="0" y="0"/>
                      <a:ext cx="7781708" cy="4101404"/>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Default="00F90DCF" w:rsidP="00F90DCF">
      <w:pPr>
        <w:spacing w:before="120"/>
        <w:ind w:left="709" w:hanging="709"/>
        <w:rPr>
          <w:sz w:val="16"/>
          <w:szCs w:val="16"/>
        </w:rPr>
      </w:pPr>
      <w:r w:rsidRPr="00151319">
        <w:rPr>
          <w:sz w:val="16"/>
          <w:szCs w:val="16"/>
        </w:rPr>
        <w:t xml:space="preserve">Note: </w:t>
      </w:r>
      <w:r>
        <w:rPr>
          <w:sz w:val="16"/>
          <w:szCs w:val="16"/>
        </w:rPr>
        <w:tab/>
      </w:r>
      <w:r w:rsidRPr="00151319">
        <w:rPr>
          <w:sz w:val="16"/>
          <w:szCs w:val="16"/>
        </w:rPr>
        <w:t xml:space="preserve">The World Bank </w:t>
      </w:r>
      <w:proofErr w:type="spellStart"/>
      <w:r w:rsidRPr="00151319">
        <w:rPr>
          <w:sz w:val="16"/>
          <w:szCs w:val="16"/>
        </w:rPr>
        <w:t>WDI</w:t>
      </w:r>
      <w:proofErr w:type="spellEnd"/>
      <w:r w:rsidRPr="00151319">
        <w:rPr>
          <w:sz w:val="16"/>
          <w:szCs w:val="16"/>
        </w:rPr>
        <w:t xml:space="preserve"> defines high-technology exports as products with high R&amp;D intensity, such as in aerospace, computers, pharmaceuticals, scientific instruments, and electrical machinery.</w:t>
      </w:r>
    </w:p>
    <w:p w:rsidR="00F90DCF" w:rsidRDefault="00F90DCF" w:rsidP="00F90DCF">
      <w:pPr>
        <w:spacing w:before="120"/>
        <w:ind w:left="709" w:hanging="709"/>
        <w:rPr>
          <w:sz w:val="16"/>
          <w:szCs w:val="16"/>
        </w:rPr>
      </w:pPr>
      <w:r w:rsidRPr="00151319">
        <w:rPr>
          <w:sz w:val="16"/>
          <w:szCs w:val="16"/>
        </w:rPr>
        <w:t>Source:</w:t>
      </w:r>
      <w:r>
        <w:rPr>
          <w:sz w:val="16"/>
          <w:szCs w:val="16"/>
        </w:rPr>
        <w:tab/>
      </w:r>
      <w:r w:rsidRPr="00151319">
        <w:rPr>
          <w:sz w:val="16"/>
          <w:szCs w:val="16"/>
        </w:rPr>
        <w:t xml:space="preserve">World Bank </w:t>
      </w:r>
      <w:proofErr w:type="spellStart"/>
      <w:r w:rsidRPr="00151319">
        <w:rPr>
          <w:sz w:val="16"/>
          <w:szCs w:val="16"/>
        </w:rPr>
        <w:t>WDI</w:t>
      </w:r>
      <w:proofErr w:type="spellEnd"/>
      <w:r w:rsidRPr="00151319">
        <w:rPr>
          <w:sz w:val="16"/>
          <w:szCs w:val="16"/>
        </w:rPr>
        <w:t>, accessed on 12 January 2019.</w:t>
      </w:r>
    </w:p>
    <w:p w:rsidR="00985A33" w:rsidRDefault="00985A33">
      <w:pPr>
        <w:spacing w:after="200" w:line="276" w:lineRule="auto"/>
        <w:jc w:val="left"/>
      </w:pPr>
      <w:r>
        <w:br w:type="page"/>
      </w:r>
    </w:p>
    <w:p w:rsidR="00985A33" w:rsidRPr="00151319" w:rsidRDefault="00985A33" w:rsidP="00985A33">
      <w:pPr>
        <w:pStyle w:val="Caption"/>
      </w:pPr>
      <w:r>
        <w:lastRenderedPageBreak/>
        <w:t>Graph 14: Medium- and High-Tech Exports as a Share of Manufacturing Exports, 1995 and 2015</w:t>
      </w:r>
    </w:p>
    <w:p w:rsidR="00F90DCF" w:rsidRPr="00151319" w:rsidRDefault="00F90DCF" w:rsidP="00F90DCF">
      <w:pPr>
        <w:rPr>
          <w:sz w:val="12"/>
          <w:szCs w:val="12"/>
        </w:rPr>
      </w:pPr>
      <w:r w:rsidRPr="00151319">
        <w:rPr>
          <w:noProof/>
          <w:sz w:val="12"/>
          <w:szCs w:val="12"/>
        </w:rPr>
        <w:drawing>
          <wp:inline distT="0" distB="0" distL="0" distR="0" wp14:anchorId="42796E37" wp14:editId="478604C1">
            <wp:extent cx="8335010" cy="4330382"/>
            <wp:effectExtent l="19050" t="19050" r="27940"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t="9188"/>
                    <a:stretch/>
                  </pic:blipFill>
                  <pic:spPr bwMode="auto">
                    <a:xfrm>
                      <a:off x="0" y="0"/>
                      <a:ext cx="8341906" cy="4333965"/>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51319">
        <w:rPr>
          <w:sz w:val="12"/>
          <w:szCs w:val="12"/>
        </w:rPr>
        <w:t xml:space="preserve"> </w:t>
      </w:r>
    </w:p>
    <w:p w:rsidR="00F90DCF" w:rsidRPr="00151319" w:rsidRDefault="00F90DCF" w:rsidP="00F90DCF">
      <w:pPr>
        <w:pStyle w:val="NoteText"/>
        <w:tabs>
          <w:tab w:val="clear" w:pos="851"/>
        </w:tabs>
        <w:spacing w:before="120" w:after="240"/>
        <w:ind w:left="709" w:hanging="709"/>
      </w:pPr>
      <w:r w:rsidRPr="00151319">
        <w:t>Source:</w:t>
      </w:r>
      <w:r>
        <w:tab/>
      </w:r>
      <w:r w:rsidRPr="00A1118F">
        <w:rPr>
          <w:szCs w:val="16"/>
        </w:rPr>
        <w:t>World</w:t>
      </w:r>
      <w:r w:rsidRPr="00151319">
        <w:t xml:space="preserve"> Bank </w:t>
      </w:r>
      <w:proofErr w:type="spellStart"/>
      <w:r w:rsidRPr="00151319">
        <w:t>WDI</w:t>
      </w:r>
      <w:proofErr w:type="spellEnd"/>
      <w:r w:rsidRPr="00151319">
        <w:t>, accessed on 11 January 2019.</w:t>
      </w:r>
    </w:p>
    <w:p w:rsidR="00985A33" w:rsidRDefault="00F90DCF" w:rsidP="00F90DCF">
      <w:pPr>
        <w:rPr>
          <w:sz w:val="12"/>
          <w:szCs w:val="12"/>
        </w:rPr>
      </w:pPr>
      <w:r w:rsidRPr="00151319">
        <w:rPr>
          <w:sz w:val="12"/>
          <w:szCs w:val="12"/>
        </w:rPr>
        <w:br w:type="page"/>
      </w:r>
    </w:p>
    <w:p w:rsidR="00985A33" w:rsidRDefault="00985A33" w:rsidP="00985A33">
      <w:pPr>
        <w:pStyle w:val="Caption"/>
        <w:rPr>
          <w:noProof/>
        </w:rPr>
      </w:pPr>
      <w:r>
        <w:rPr>
          <w:noProof/>
        </w:rPr>
        <w:lastRenderedPageBreak/>
        <w:t>Graph 15: Exports of Advanced Technology Products (ATP), 1995 and 2016</w:t>
      </w:r>
    </w:p>
    <w:p w:rsidR="00F90DCF" w:rsidRPr="00151319" w:rsidRDefault="00F90DCF" w:rsidP="00F90DCF">
      <w:pPr>
        <w:rPr>
          <w:sz w:val="12"/>
          <w:szCs w:val="12"/>
        </w:rPr>
      </w:pPr>
      <w:r w:rsidRPr="00151319">
        <w:rPr>
          <w:noProof/>
          <w:sz w:val="12"/>
          <w:szCs w:val="12"/>
        </w:rPr>
        <w:drawing>
          <wp:inline distT="0" distB="0" distL="0" distR="0" wp14:anchorId="7B71329B" wp14:editId="40AF63FD">
            <wp:extent cx="5835192" cy="2017395"/>
            <wp:effectExtent l="19050" t="19050" r="13335"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2407"/>
                    <a:stretch/>
                  </pic:blipFill>
                  <pic:spPr bwMode="auto">
                    <a:xfrm>
                      <a:off x="0" y="0"/>
                      <a:ext cx="5848714" cy="2022070"/>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ind w:left="709" w:hanging="709"/>
      </w:pPr>
      <w:r w:rsidRPr="00151319">
        <w:t>*</w:t>
      </w:r>
      <w:r>
        <w:tab/>
      </w:r>
      <w:r w:rsidRPr="00151319">
        <w:t>Viet</w:t>
      </w:r>
      <w:r w:rsidR="008D4B83">
        <w:t xml:space="preserve"> N</w:t>
      </w:r>
      <w:r w:rsidRPr="00151319">
        <w:t xml:space="preserve">am figures in Graphs 15-15(j) are from 1997 and 2016. </w:t>
      </w:r>
    </w:p>
    <w:p w:rsidR="00F90DCF" w:rsidRDefault="00F90DCF" w:rsidP="00F90DCF">
      <w:pPr>
        <w:pStyle w:val="NoteText"/>
        <w:tabs>
          <w:tab w:val="clear" w:pos="851"/>
        </w:tabs>
        <w:spacing w:before="120" w:after="240"/>
        <w:ind w:left="709" w:hanging="709"/>
      </w:pPr>
      <w:r w:rsidRPr="00151319">
        <w:t xml:space="preserve">Source: </w:t>
      </w:r>
      <w:r>
        <w:tab/>
      </w:r>
      <w:r w:rsidRPr="00151319">
        <w:t>US Census Bureau data, July 2018.</w:t>
      </w:r>
    </w:p>
    <w:p w:rsidR="00985A33" w:rsidRDefault="00985A33" w:rsidP="00985A33">
      <w:pPr>
        <w:pStyle w:val="Caption"/>
        <w:rPr>
          <w:noProof/>
        </w:rPr>
      </w:pPr>
      <w:r>
        <w:rPr>
          <w:noProof/>
        </w:rPr>
        <w:t>Graph 15(a): ATP Exports – Computer Equipment, 1995 and 2016</w:t>
      </w:r>
    </w:p>
    <w:p w:rsidR="00F90DCF" w:rsidRDefault="00F90DCF" w:rsidP="00F90DCF">
      <w:pPr>
        <w:rPr>
          <w:sz w:val="12"/>
          <w:szCs w:val="12"/>
        </w:rPr>
      </w:pPr>
      <w:r w:rsidRPr="00151319">
        <w:rPr>
          <w:noProof/>
          <w:sz w:val="12"/>
          <w:szCs w:val="12"/>
        </w:rPr>
        <w:drawing>
          <wp:inline distT="0" distB="0" distL="0" distR="0" wp14:anchorId="239BA82B" wp14:editId="258F497F">
            <wp:extent cx="5849620" cy="2269914"/>
            <wp:effectExtent l="19050" t="19050" r="1778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12806"/>
                    <a:stretch/>
                  </pic:blipFill>
                  <pic:spPr bwMode="auto">
                    <a:xfrm>
                      <a:off x="0" y="0"/>
                      <a:ext cx="5859176" cy="2273622"/>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85A33" w:rsidRDefault="00985A33">
      <w:pPr>
        <w:spacing w:after="200" w:line="276" w:lineRule="auto"/>
        <w:jc w:val="left"/>
        <w:rPr>
          <w:sz w:val="12"/>
          <w:szCs w:val="12"/>
        </w:rPr>
      </w:pPr>
      <w:r>
        <w:rPr>
          <w:sz w:val="12"/>
          <w:szCs w:val="12"/>
        </w:rPr>
        <w:br w:type="page"/>
      </w:r>
    </w:p>
    <w:p w:rsidR="00985A33" w:rsidRDefault="00985A33" w:rsidP="00985A33">
      <w:pPr>
        <w:pStyle w:val="Caption"/>
        <w:rPr>
          <w:noProof/>
        </w:rPr>
      </w:pPr>
      <w:r>
        <w:rPr>
          <w:noProof/>
        </w:rPr>
        <w:lastRenderedPageBreak/>
        <w:t>Graph 15(b): ATP Exports – Electrical Equipment, 1995 and 2016</w:t>
      </w:r>
    </w:p>
    <w:p w:rsidR="00F90DCF" w:rsidRDefault="00F90DCF" w:rsidP="00F90DCF">
      <w:pPr>
        <w:rPr>
          <w:sz w:val="12"/>
          <w:szCs w:val="12"/>
        </w:rPr>
      </w:pPr>
      <w:r w:rsidRPr="00151319">
        <w:rPr>
          <w:noProof/>
          <w:sz w:val="12"/>
          <w:szCs w:val="12"/>
        </w:rPr>
        <w:drawing>
          <wp:inline distT="0" distB="0" distL="0" distR="0" wp14:anchorId="050358BE" wp14:editId="6C702F10">
            <wp:extent cx="5783492" cy="2218055"/>
            <wp:effectExtent l="19050" t="19050" r="27305"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12082"/>
                    <a:stretch/>
                  </pic:blipFill>
                  <pic:spPr bwMode="auto">
                    <a:xfrm>
                      <a:off x="0" y="0"/>
                      <a:ext cx="5797393" cy="2223386"/>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3C6945" w:rsidRDefault="003C6945" w:rsidP="003C6945">
      <w:pPr>
        <w:rPr>
          <w:noProof/>
        </w:rPr>
      </w:pPr>
    </w:p>
    <w:p w:rsidR="001D1246" w:rsidRDefault="001D1246" w:rsidP="001D1246">
      <w:pPr>
        <w:pStyle w:val="Caption"/>
        <w:rPr>
          <w:noProof/>
        </w:rPr>
      </w:pPr>
      <w:r>
        <w:rPr>
          <w:noProof/>
        </w:rPr>
        <w:t>Graph 15(</w:t>
      </w:r>
      <w:r w:rsidR="003C6945">
        <w:rPr>
          <w:noProof/>
        </w:rPr>
        <w:t>c</w:t>
      </w:r>
      <w:r>
        <w:rPr>
          <w:noProof/>
        </w:rPr>
        <w:t xml:space="preserve">): ATP Exports – Electrical </w:t>
      </w:r>
      <w:r w:rsidR="003C6945">
        <w:rPr>
          <w:noProof/>
        </w:rPr>
        <w:t xml:space="preserve">Power Transmission </w:t>
      </w:r>
      <w:r>
        <w:rPr>
          <w:noProof/>
        </w:rPr>
        <w:t>Equipment, 1995 and 2016</w:t>
      </w:r>
    </w:p>
    <w:p w:rsidR="00F90DCF" w:rsidRDefault="00F90DCF" w:rsidP="00F90DCF">
      <w:pPr>
        <w:rPr>
          <w:sz w:val="12"/>
          <w:szCs w:val="12"/>
        </w:rPr>
      </w:pPr>
      <w:r w:rsidRPr="00151319">
        <w:rPr>
          <w:noProof/>
          <w:sz w:val="12"/>
          <w:szCs w:val="12"/>
        </w:rPr>
        <w:drawing>
          <wp:inline distT="0" distB="0" distL="0" distR="0" wp14:anchorId="26CA61F0" wp14:editId="3D1C0808">
            <wp:extent cx="5809183" cy="2159000"/>
            <wp:effectExtent l="19050" t="19050" r="2032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13376"/>
                    <a:stretch/>
                  </pic:blipFill>
                  <pic:spPr bwMode="auto">
                    <a:xfrm>
                      <a:off x="0" y="0"/>
                      <a:ext cx="5824946" cy="2164858"/>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51319">
        <w:rPr>
          <w:sz w:val="12"/>
          <w:szCs w:val="12"/>
        </w:rPr>
        <w:t xml:space="preserve"> </w:t>
      </w:r>
    </w:p>
    <w:p w:rsidR="00AC0EB7" w:rsidRDefault="00AC0EB7" w:rsidP="00F90DCF">
      <w:pPr>
        <w:rPr>
          <w:sz w:val="12"/>
          <w:szCs w:val="12"/>
        </w:rPr>
      </w:pPr>
    </w:p>
    <w:p w:rsidR="00AC0EB7" w:rsidRDefault="00AC0EB7">
      <w:pPr>
        <w:spacing w:after="200" w:line="276" w:lineRule="auto"/>
        <w:jc w:val="left"/>
        <w:rPr>
          <w:sz w:val="12"/>
          <w:szCs w:val="12"/>
        </w:rPr>
      </w:pPr>
      <w:r>
        <w:rPr>
          <w:sz w:val="12"/>
          <w:szCs w:val="12"/>
        </w:rPr>
        <w:br w:type="page"/>
      </w:r>
    </w:p>
    <w:p w:rsidR="00AC0EB7" w:rsidRDefault="00AC0EB7" w:rsidP="00AC0EB7">
      <w:pPr>
        <w:pStyle w:val="Caption"/>
        <w:rPr>
          <w:noProof/>
        </w:rPr>
      </w:pPr>
      <w:r>
        <w:rPr>
          <w:noProof/>
        </w:rPr>
        <w:lastRenderedPageBreak/>
        <w:t>Graph 15(d): ATP Exports – Office Equipment, 1995 and 2016</w:t>
      </w:r>
    </w:p>
    <w:p w:rsidR="00F90DCF" w:rsidRPr="00151319" w:rsidRDefault="00F90DCF" w:rsidP="00F90DCF">
      <w:pPr>
        <w:rPr>
          <w:sz w:val="12"/>
          <w:szCs w:val="12"/>
        </w:rPr>
      </w:pPr>
      <w:r w:rsidRPr="00151319">
        <w:rPr>
          <w:noProof/>
          <w:sz w:val="12"/>
          <w:szCs w:val="12"/>
        </w:rPr>
        <w:drawing>
          <wp:inline distT="0" distB="0" distL="0" distR="0" wp14:anchorId="776CFE8F" wp14:editId="2B6EA41E">
            <wp:extent cx="6146461" cy="2281555"/>
            <wp:effectExtent l="19050" t="19050" r="26035"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t="13381"/>
                    <a:stretch/>
                  </pic:blipFill>
                  <pic:spPr bwMode="auto">
                    <a:xfrm>
                      <a:off x="0" y="0"/>
                      <a:ext cx="6149530" cy="2282694"/>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rPr>
          <w:sz w:val="12"/>
          <w:szCs w:val="12"/>
        </w:rPr>
      </w:pPr>
    </w:p>
    <w:p w:rsidR="00F90DCF" w:rsidRPr="00151319" w:rsidRDefault="00F90DCF" w:rsidP="00F90DCF">
      <w:pPr>
        <w:rPr>
          <w:sz w:val="12"/>
          <w:szCs w:val="12"/>
        </w:rPr>
      </w:pPr>
    </w:p>
    <w:p w:rsidR="00AC0EB7" w:rsidRDefault="00AC0EB7" w:rsidP="00AC0EB7">
      <w:pPr>
        <w:pStyle w:val="Caption"/>
        <w:rPr>
          <w:noProof/>
        </w:rPr>
      </w:pPr>
      <w:r>
        <w:rPr>
          <w:noProof/>
        </w:rPr>
        <w:t>Graph 15(e): ATP Exports – Office Machines, 1995 and 2016</w:t>
      </w:r>
    </w:p>
    <w:p w:rsidR="00F90DCF" w:rsidRPr="00151319" w:rsidRDefault="00F90DCF" w:rsidP="00F90DCF">
      <w:pPr>
        <w:rPr>
          <w:sz w:val="12"/>
          <w:szCs w:val="12"/>
        </w:rPr>
      </w:pPr>
      <w:r w:rsidRPr="00151319">
        <w:rPr>
          <w:noProof/>
          <w:sz w:val="12"/>
          <w:szCs w:val="12"/>
        </w:rPr>
        <w:drawing>
          <wp:inline distT="0" distB="0" distL="0" distR="0" wp14:anchorId="4E9AE997" wp14:editId="280025C4">
            <wp:extent cx="6127750" cy="2282673"/>
            <wp:effectExtent l="19050" t="19050" r="2540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12743"/>
                    <a:stretch/>
                  </pic:blipFill>
                  <pic:spPr bwMode="auto">
                    <a:xfrm>
                      <a:off x="0" y="0"/>
                      <a:ext cx="6149353" cy="2290720"/>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BD4079" w:rsidRDefault="00F90DCF" w:rsidP="00F90DCF">
      <w:pPr>
        <w:rPr>
          <w:sz w:val="12"/>
          <w:szCs w:val="12"/>
        </w:rPr>
      </w:pPr>
      <w:r w:rsidRPr="00151319">
        <w:rPr>
          <w:sz w:val="12"/>
          <w:szCs w:val="12"/>
        </w:rPr>
        <w:t xml:space="preserve"> </w:t>
      </w:r>
    </w:p>
    <w:p w:rsidR="00BD4079" w:rsidRDefault="00BD4079" w:rsidP="00BD4079">
      <w:r>
        <w:br w:type="page"/>
      </w:r>
    </w:p>
    <w:p w:rsidR="00BD4079" w:rsidRDefault="00BD4079" w:rsidP="00BD4079">
      <w:pPr>
        <w:pStyle w:val="Caption"/>
        <w:rPr>
          <w:noProof/>
        </w:rPr>
      </w:pPr>
      <w:r>
        <w:rPr>
          <w:noProof/>
        </w:rPr>
        <w:lastRenderedPageBreak/>
        <w:t>Graph 15(f): ATP Exports – Optical Instruments, 1995 and 2016</w:t>
      </w:r>
    </w:p>
    <w:p w:rsidR="00F90DCF" w:rsidRPr="00151319" w:rsidRDefault="00F90DCF" w:rsidP="00F90DCF">
      <w:pPr>
        <w:rPr>
          <w:sz w:val="12"/>
          <w:szCs w:val="12"/>
        </w:rPr>
      </w:pPr>
      <w:r w:rsidRPr="00151319">
        <w:rPr>
          <w:noProof/>
          <w:sz w:val="12"/>
          <w:szCs w:val="12"/>
        </w:rPr>
        <w:drawing>
          <wp:inline distT="0" distB="0" distL="0" distR="0" wp14:anchorId="28B596DD" wp14:editId="59695AC6">
            <wp:extent cx="6254472" cy="2329180"/>
            <wp:effectExtent l="19050" t="19050" r="13335" b="139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12833"/>
                    <a:stretch/>
                  </pic:blipFill>
                  <pic:spPr bwMode="auto">
                    <a:xfrm>
                      <a:off x="0" y="0"/>
                      <a:ext cx="6275798" cy="2337122"/>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60265F" w:rsidRDefault="0060265F" w:rsidP="0060265F">
      <w:pPr>
        <w:rPr>
          <w:noProof/>
        </w:rPr>
      </w:pPr>
    </w:p>
    <w:p w:rsidR="00BD4079" w:rsidRDefault="00BD4079" w:rsidP="00BD4079">
      <w:pPr>
        <w:pStyle w:val="Caption"/>
        <w:rPr>
          <w:noProof/>
        </w:rPr>
      </w:pPr>
      <w:r>
        <w:rPr>
          <w:noProof/>
        </w:rPr>
        <w:t>Graph 15(g): ATP Exports – Rotating Electric Plants, 1995 and 2016</w:t>
      </w:r>
    </w:p>
    <w:p w:rsidR="00F90DCF" w:rsidRPr="00151319" w:rsidRDefault="00F90DCF" w:rsidP="00F90DCF">
      <w:pPr>
        <w:rPr>
          <w:sz w:val="12"/>
          <w:szCs w:val="12"/>
        </w:rPr>
      </w:pPr>
      <w:r w:rsidRPr="00151319">
        <w:rPr>
          <w:noProof/>
          <w:sz w:val="12"/>
          <w:szCs w:val="12"/>
        </w:rPr>
        <w:drawing>
          <wp:inline distT="0" distB="0" distL="0" distR="0" wp14:anchorId="39CC4A80" wp14:editId="6D52F1E8">
            <wp:extent cx="6240871" cy="2324735"/>
            <wp:effectExtent l="19050" t="19050" r="2667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t="12854"/>
                    <a:stretch/>
                  </pic:blipFill>
                  <pic:spPr bwMode="auto">
                    <a:xfrm>
                      <a:off x="0" y="0"/>
                      <a:ext cx="6253371" cy="2329391"/>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rPr>
          <w:sz w:val="12"/>
          <w:szCs w:val="12"/>
        </w:rPr>
      </w:pPr>
    </w:p>
    <w:p w:rsidR="00AC2D85" w:rsidRDefault="00AC2D85">
      <w:pPr>
        <w:spacing w:after="200" w:line="276" w:lineRule="auto"/>
        <w:jc w:val="left"/>
        <w:rPr>
          <w:sz w:val="12"/>
          <w:szCs w:val="12"/>
        </w:rPr>
      </w:pPr>
      <w:r>
        <w:rPr>
          <w:sz w:val="12"/>
          <w:szCs w:val="12"/>
        </w:rPr>
        <w:br w:type="page"/>
      </w:r>
    </w:p>
    <w:p w:rsidR="00AC2D85" w:rsidRDefault="00AC2D85" w:rsidP="00AC2D85">
      <w:pPr>
        <w:pStyle w:val="Caption"/>
        <w:rPr>
          <w:noProof/>
        </w:rPr>
      </w:pPr>
      <w:r>
        <w:rPr>
          <w:noProof/>
        </w:rPr>
        <w:lastRenderedPageBreak/>
        <w:t>Graph 15(h): ATP Exports – Telecomm Equipment</w:t>
      </w:r>
    </w:p>
    <w:p w:rsidR="00F90DCF" w:rsidRPr="00151319" w:rsidRDefault="00F90DCF" w:rsidP="00F90DCF">
      <w:pPr>
        <w:rPr>
          <w:sz w:val="12"/>
          <w:szCs w:val="12"/>
        </w:rPr>
      </w:pPr>
      <w:r w:rsidRPr="00151319">
        <w:rPr>
          <w:noProof/>
          <w:sz w:val="12"/>
          <w:szCs w:val="12"/>
        </w:rPr>
        <w:drawing>
          <wp:inline distT="0" distB="0" distL="0" distR="0" wp14:anchorId="22173038" wp14:editId="6EA18D36">
            <wp:extent cx="6260541" cy="2310130"/>
            <wp:effectExtent l="19050" t="19050" r="26035" b="13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t="13852"/>
                    <a:stretch/>
                  </pic:blipFill>
                  <pic:spPr bwMode="auto">
                    <a:xfrm>
                      <a:off x="0" y="0"/>
                      <a:ext cx="6273246" cy="2314818"/>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rPr>
          <w:sz w:val="12"/>
          <w:szCs w:val="12"/>
        </w:rPr>
      </w:pPr>
    </w:p>
    <w:p w:rsidR="00F90DCF" w:rsidRPr="00151319" w:rsidRDefault="00F90DCF" w:rsidP="00F90DCF">
      <w:pPr>
        <w:rPr>
          <w:sz w:val="12"/>
          <w:szCs w:val="12"/>
        </w:rPr>
      </w:pPr>
    </w:p>
    <w:p w:rsidR="00072F1C" w:rsidRDefault="00072F1C" w:rsidP="00072F1C">
      <w:pPr>
        <w:pStyle w:val="Caption"/>
        <w:rPr>
          <w:noProof/>
        </w:rPr>
      </w:pPr>
      <w:r>
        <w:rPr>
          <w:noProof/>
        </w:rPr>
        <w:t>Graph 15(</w:t>
      </w:r>
      <w:r w:rsidR="002C0614">
        <w:rPr>
          <w:noProof/>
        </w:rPr>
        <w:t>i</w:t>
      </w:r>
      <w:r>
        <w:rPr>
          <w:noProof/>
        </w:rPr>
        <w:t xml:space="preserve">): ATP Exports – </w:t>
      </w:r>
      <w:r w:rsidR="002C0614">
        <w:rPr>
          <w:noProof/>
        </w:rPr>
        <w:t>Television Receivers, 1995 and 2016</w:t>
      </w:r>
    </w:p>
    <w:p w:rsidR="00F90DCF" w:rsidRPr="00151319" w:rsidRDefault="00F90DCF" w:rsidP="00F90DCF">
      <w:pPr>
        <w:rPr>
          <w:sz w:val="12"/>
          <w:szCs w:val="12"/>
        </w:rPr>
      </w:pPr>
      <w:r w:rsidRPr="00151319">
        <w:rPr>
          <w:noProof/>
          <w:sz w:val="12"/>
          <w:szCs w:val="12"/>
        </w:rPr>
        <w:drawing>
          <wp:inline distT="0" distB="0" distL="0" distR="0" wp14:anchorId="46B34BA6" wp14:editId="676A0308">
            <wp:extent cx="6260864" cy="2348865"/>
            <wp:effectExtent l="19050" t="19050" r="2603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a:extLst>
                        <a:ext uri="{28A0092B-C50C-407E-A947-70E740481C1C}">
                          <a14:useLocalDpi xmlns:a14="http://schemas.microsoft.com/office/drawing/2010/main" val="0"/>
                        </a:ext>
                      </a:extLst>
                    </a:blip>
                    <a:srcRect t="12739"/>
                    <a:stretch/>
                  </pic:blipFill>
                  <pic:spPr bwMode="auto">
                    <a:xfrm>
                      <a:off x="0" y="0"/>
                      <a:ext cx="6295725" cy="2361944"/>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C0614" w:rsidRDefault="002C0614">
      <w:pPr>
        <w:spacing w:after="200" w:line="276" w:lineRule="auto"/>
        <w:jc w:val="left"/>
        <w:rPr>
          <w:sz w:val="12"/>
          <w:szCs w:val="12"/>
        </w:rPr>
      </w:pPr>
      <w:r>
        <w:rPr>
          <w:sz w:val="12"/>
          <w:szCs w:val="12"/>
        </w:rPr>
        <w:br w:type="page"/>
      </w:r>
    </w:p>
    <w:p w:rsidR="002C0614" w:rsidRDefault="002C0614" w:rsidP="002C0614">
      <w:pPr>
        <w:pStyle w:val="Caption"/>
        <w:rPr>
          <w:noProof/>
        </w:rPr>
      </w:pPr>
      <w:r>
        <w:rPr>
          <w:noProof/>
        </w:rPr>
        <w:lastRenderedPageBreak/>
        <w:t>Graph 15(j): ATP Exports – Valves, Transistors, Etc, 1995 and 2016</w:t>
      </w:r>
    </w:p>
    <w:p w:rsidR="00F90DCF" w:rsidRPr="00151319" w:rsidRDefault="00F90DCF" w:rsidP="00F90DCF">
      <w:pPr>
        <w:rPr>
          <w:sz w:val="12"/>
          <w:szCs w:val="12"/>
        </w:rPr>
      </w:pPr>
      <w:r w:rsidRPr="00151319">
        <w:rPr>
          <w:noProof/>
          <w:sz w:val="12"/>
          <w:szCs w:val="12"/>
        </w:rPr>
        <w:drawing>
          <wp:inline distT="0" distB="0" distL="0" distR="0" wp14:anchorId="6903410A" wp14:editId="3CE3157E">
            <wp:extent cx="6330727" cy="2355850"/>
            <wp:effectExtent l="19050" t="19050" r="1333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a:extLst>
                        <a:ext uri="{28A0092B-C50C-407E-A947-70E740481C1C}">
                          <a14:useLocalDpi xmlns:a14="http://schemas.microsoft.com/office/drawing/2010/main" val="0"/>
                        </a:ext>
                      </a:extLst>
                    </a:blip>
                    <a:srcRect t="12396"/>
                    <a:stretch/>
                  </pic:blipFill>
                  <pic:spPr bwMode="auto">
                    <a:xfrm>
                      <a:off x="0" y="0"/>
                      <a:ext cx="6344256" cy="2360885"/>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rPr>
          <w:sz w:val="12"/>
          <w:szCs w:val="12"/>
        </w:rPr>
      </w:pPr>
    </w:p>
    <w:p w:rsidR="00E228BF" w:rsidRDefault="00E228BF">
      <w:pPr>
        <w:spacing w:after="200" w:line="276" w:lineRule="auto"/>
        <w:jc w:val="left"/>
        <w:rPr>
          <w:sz w:val="12"/>
          <w:szCs w:val="12"/>
        </w:rPr>
      </w:pPr>
      <w:r>
        <w:rPr>
          <w:sz w:val="12"/>
          <w:szCs w:val="12"/>
        </w:rPr>
        <w:br w:type="page"/>
      </w:r>
    </w:p>
    <w:p w:rsidR="00E228BF" w:rsidRDefault="00E228BF" w:rsidP="00E228BF">
      <w:pPr>
        <w:pStyle w:val="Caption"/>
        <w:rPr>
          <w:noProof/>
        </w:rPr>
      </w:pPr>
      <w:r>
        <w:rPr>
          <w:noProof/>
        </w:rPr>
        <w:lastRenderedPageBreak/>
        <w:t>Graph 16: Receipts of Charges for Use of Intellectual Property, 1995-2017</w:t>
      </w:r>
    </w:p>
    <w:p w:rsidR="00F90DCF" w:rsidRPr="00151319" w:rsidRDefault="00F90DCF" w:rsidP="00F90DCF">
      <w:pPr>
        <w:rPr>
          <w:sz w:val="12"/>
          <w:szCs w:val="12"/>
        </w:rPr>
      </w:pPr>
      <w:r w:rsidRPr="00151319">
        <w:rPr>
          <w:noProof/>
          <w:sz w:val="12"/>
          <w:szCs w:val="12"/>
        </w:rPr>
        <w:drawing>
          <wp:inline distT="0" distB="0" distL="0" distR="0" wp14:anchorId="6EBC5C16" wp14:editId="4B25A59D">
            <wp:extent cx="8285480" cy="4095497"/>
            <wp:effectExtent l="19050" t="19050" r="20320" b="196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909"/>
                    <a:stretch/>
                  </pic:blipFill>
                  <pic:spPr bwMode="auto">
                    <a:xfrm>
                      <a:off x="0" y="0"/>
                      <a:ext cx="8368965" cy="4136763"/>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pStyle w:val="NoteText"/>
        <w:tabs>
          <w:tab w:val="clear" w:pos="851"/>
        </w:tabs>
        <w:spacing w:before="120"/>
        <w:ind w:left="709" w:hanging="709"/>
      </w:pPr>
      <w:r w:rsidRPr="00151319">
        <w:t>Notes:</w:t>
      </w:r>
      <w:r>
        <w:tab/>
      </w:r>
      <w:r w:rsidRPr="00151319">
        <w:t>Data set does not contain data for China for 1995-96; for Hong</w:t>
      </w:r>
      <w:r w:rsidR="00D632CD">
        <w:t xml:space="preserve"> </w:t>
      </w:r>
      <w:r w:rsidRPr="00151319">
        <w:t>Kong</w:t>
      </w:r>
      <w:r w:rsidR="00D632CD">
        <w:t>,</w:t>
      </w:r>
      <w:r w:rsidRPr="00151319">
        <w:t xml:space="preserve"> China for 1995-97 and 2016-17; for Japan for 1995.</w:t>
      </w:r>
    </w:p>
    <w:p w:rsidR="00F90DCF" w:rsidRPr="007E15BB" w:rsidRDefault="00F90DCF" w:rsidP="00F90DCF">
      <w:pPr>
        <w:pStyle w:val="NoteText"/>
        <w:tabs>
          <w:tab w:val="clear" w:pos="851"/>
        </w:tabs>
        <w:spacing w:before="120"/>
        <w:ind w:left="709" w:hanging="709"/>
      </w:pPr>
      <w:r w:rsidRPr="00151319">
        <w:t>Source:</w:t>
      </w:r>
      <w:r>
        <w:tab/>
      </w:r>
      <w:r w:rsidRPr="00151319">
        <w:t xml:space="preserve">World Bank </w:t>
      </w:r>
      <w:proofErr w:type="spellStart"/>
      <w:r w:rsidRPr="00151319">
        <w:t>WDI</w:t>
      </w:r>
      <w:proofErr w:type="spellEnd"/>
      <w:r w:rsidRPr="00151319">
        <w:t>, accessed on 11 January 2019.</w:t>
      </w:r>
    </w:p>
    <w:p w:rsidR="00F90DCF" w:rsidRPr="00151319" w:rsidRDefault="00F90DCF" w:rsidP="00F90DCF">
      <w:pPr>
        <w:rPr>
          <w:b/>
          <w:sz w:val="20"/>
          <w:szCs w:val="20"/>
        </w:rPr>
      </w:pPr>
      <w:r w:rsidRPr="00151319">
        <w:rPr>
          <w:b/>
          <w:sz w:val="20"/>
          <w:szCs w:val="20"/>
        </w:rPr>
        <w:br w:type="page"/>
      </w:r>
    </w:p>
    <w:p w:rsidR="001F471F" w:rsidRDefault="001F471F" w:rsidP="001F471F">
      <w:pPr>
        <w:pStyle w:val="Caption"/>
        <w:rPr>
          <w:noProof/>
        </w:rPr>
      </w:pPr>
      <w:r>
        <w:rPr>
          <w:noProof/>
        </w:rPr>
        <w:lastRenderedPageBreak/>
        <w:t>Graph 17: Outward Direct Investment Positions, Select WTO Members</w:t>
      </w:r>
    </w:p>
    <w:p w:rsidR="00F90DCF" w:rsidRPr="00151319" w:rsidRDefault="00F90DCF" w:rsidP="00F90DCF">
      <w:pPr>
        <w:rPr>
          <w:b/>
          <w:sz w:val="20"/>
          <w:szCs w:val="20"/>
        </w:rPr>
      </w:pPr>
      <w:r w:rsidRPr="00151319">
        <w:rPr>
          <w:b/>
          <w:noProof/>
          <w:sz w:val="20"/>
          <w:szCs w:val="20"/>
        </w:rPr>
        <w:drawing>
          <wp:inline distT="0" distB="0" distL="0" distR="0" wp14:anchorId="7E4F47FB" wp14:editId="4289611E">
            <wp:extent cx="7961954" cy="4224020"/>
            <wp:effectExtent l="19050" t="19050" r="20320" b="241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742"/>
                    <a:stretch/>
                  </pic:blipFill>
                  <pic:spPr bwMode="auto">
                    <a:xfrm>
                      <a:off x="0" y="0"/>
                      <a:ext cx="8022850" cy="4256327"/>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151319">
        <w:rPr>
          <w:b/>
          <w:sz w:val="20"/>
          <w:szCs w:val="20"/>
        </w:rPr>
        <w:t xml:space="preserve"> </w:t>
      </w:r>
    </w:p>
    <w:p w:rsidR="00F90DCF" w:rsidRPr="00151319" w:rsidRDefault="00F90DCF" w:rsidP="00F90DCF">
      <w:pPr>
        <w:pStyle w:val="NoteText"/>
        <w:tabs>
          <w:tab w:val="clear" w:pos="851"/>
        </w:tabs>
        <w:spacing w:before="120" w:after="240"/>
        <w:ind w:left="709" w:hanging="709"/>
      </w:pPr>
      <w:r w:rsidRPr="00151319">
        <w:t>Source:</w:t>
      </w:r>
      <w:r>
        <w:tab/>
      </w:r>
      <w:r w:rsidRPr="00151319">
        <w:t>https://stats.oecd.org, extracted on 8 January 2019.</w:t>
      </w:r>
    </w:p>
    <w:p w:rsidR="001F471F" w:rsidRDefault="001F471F">
      <w:pPr>
        <w:spacing w:after="200" w:line="276" w:lineRule="auto"/>
        <w:jc w:val="left"/>
        <w:rPr>
          <w:b/>
          <w:noProof/>
          <w:sz w:val="20"/>
          <w:szCs w:val="20"/>
        </w:rPr>
      </w:pPr>
      <w:r>
        <w:rPr>
          <w:b/>
          <w:noProof/>
          <w:sz w:val="20"/>
          <w:szCs w:val="20"/>
        </w:rPr>
        <w:br w:type="page"/>
      </w:r>
    </w:p>
    <w:p w:rsidR="001F471F" w:rsidRDefault="001F471F" w:rsidP="001F471F">
      <w:pPr>
        <w:pStyle w:val="Caption"/>
        <w:rPr>
          <w:noProof/>
        </w:rPr>
      </w:pPr>
      <w:r>
        <w:rPr>
          <w:noProof/>
        </w:rPr>
        <w:lastRenderedPageBreak/>
        <w:t>Graph 18: Inward Foreign Direct Investment Positions, Select WTO Members</w:t>
      </w:r>
    </w:p>
    <w:p w:rsidR="00F90DCF" w:rsidRPr="00151319" w:rsidRDefault="00F90DCF" w:rsidP="00F90DCF">
      <w:pPr>
        <w:rPr>
          <w:b/>
          <w:sz w:val="20"/>
          <w:szCs w:val="20"/>
        </w:rPr>
      </w:pPr>
      <w:r w:rsidRPr="00151319">
        <w:rPr>
          <w:b/>
          <w:noProof/>
          <w:sz w:val="20"/>
          <w:szCs w:val="20"/>
        </w:rPr>
        <w:drawing>
          <wp:inline distT="0" distB="0" distL="0" distR="0" wp14:anchorId="2B5F9C55" wp14:editId="0DFD39F4">
            <wp:extent cx="8181053" cy="4151630"/>
            <wp:effectExtent l="19050" t="19050" r="10795" b="203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2100"/>
                    <a:stretch/>
                  </pic:blipFill>
                  <pic:spPr bwMode="auto">
                    <a:xfrm>
                      <a:off x="0" y="0"/>
                      <a:ext cx="8271557" cy="4197558"/>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7E15BB" w:rsidRDefault="00F90DCF" w:rsidP="00F90DCF">
      <w:pPr>
        <w:pStyle w:val="NoteText"/>
        <w:tabs>
          <w:tab w:val="clear" w:pos="851"/>
        </w:tabs>
        <w:spacing w:before="120" w:after="240"/>
        <w:ind w:left="709" w:hanging="709"/>
      </w:pPr>
      <w:r w:rsidRPr="007E15BB">
        <w:t>Source:</w:t>
      </w:r>
      <w:r>
        <w:tab/>
      </w:r>
      <w:r w:rsidRPr="007E15BB">
        <w:t>https://stats.oecd.org, extracted on 8 January 2019.</w:t>
      </w:r>
    </w:p>
    <w:p w:rsidR="00F90DCF" w:rsidRDefault="00F90DCF" w:rsidP="00F90DCF">
      <w:pPr>
        <w:rPr>
          <w:b/>
          <w:sz w:val="20"/>
          <w:szCs w:val="20"/>
        </w:rPr>
      </w:pPr>
    </w:p>
    <w:p w:rsidR="00F90DCF" w:rsidRPr="00151319" w:rsidRDefault="00F90DCF" w:rsidP="00F90DCF">
      <w:pPr>
        <w:rPr>
          <w:b/>
          <w:sz w:val="20"/>
          <w:szCs w:val="20"/>
        </w:rPr>
        <w:sectPr w:rsidR="00F90DCF" w:rsidRPr="00151319" w:rsidSect="00F90DCF">
          <w:headerReference w:type="even" r:id="rId47"/>
          <w:headerReference w:type="default" r:id="rId48"/>
          <w:headerReference w:type="first" r:id="rId49"/>
          <w:pgSz w:w="16840" w:h="11907" w:orient="landscape"/>
          <w:pgMar w:top="1440" w:right="1701" w:bottom="1440" w:left="567" w:header="720" w:footer="720" w:gutter="0"/>
          <w:cols w:space="720"/>
          <w:docGrid w:linePitch="360"/>
        </w:sectPr>
      </w:pPr>
    </w:p>
    <w:p w:rsidR="00F90DCF" w:rsidRPr="006E6E8C" w:rsidRDefault="00F90DCF" w:rsidP="00F90DCF">
      <w:pPr>
        <w:pStyle w:val="Caption"/>
      </w:pPr>
      <w:r w:rsidRPr="00151319">
        <w:lastRenderedPageBreak/>
        <w:t>Table 4: Fortune Global 500 Companies by Member</w:t>
      </w:r>
    </w:p>
    <w:tbl>
      <w:tblPr>
        <w:tblStyle w:val="WTOTable1"/>
        <w:tblW w:w="5000" w:type="pct"/>
        <w:tblCellMar>
          <w:top w:w="28" w:type="dxa"/>
          <w:bottom w:w="28" w:type="dxa"/>
        </w:tblCellMar>
        <w:tblLook w:val="04A0" w:firstRow="1" w:lastRow="0" w:firstColumn="1" w:lastColumn="0" w:noHBand="0" w:noVBand="1"/>
      </w:tblPr>
      <w:tblGrid>
        <w:gridCol w:w="3365"/>
        <w:gridCol w:w="2826"/>
        <w:gridCol w:w="2826"/>
      </w:tblGrid>
      <w:tr w:rsidR="00F90DCF" w:rsidRPr="006D1F41" w:rsidTr="00F90DCF">
        <w:trPr>
          <w:cnfStyle w:val="100000000000" w:firstRow="1" w:lastRow="0" w:firstColumn="0" w:lastColumn="0" w:oddVBand="0" w:evenVBand="0" w:oddHBand="0" w:evenHBand="0" w:firstRowFirstColumn="0" w:firstRowLastColumn="0" w:lastRowFirstColumn="0" w:lastRowLastColumn="0"/>
          <w:trHeight w:val="207"/>
        </w:trPr>
        <w:tc>
          <w:tcPr>
            <w:tcW w:w="1838" w:type="dxa"/>
            <w:hideMark/>
          </w:tcPr>
          <w:p w:rsidR="00F90DCF" w:rsidRPr="006D1F41" w:rsidRDefault="00F90DCF" w:rsidP="00F90DCF">
            <w:pPr>
              <w:jc w:val="center"/>
              <w:rPr>
                <w:rFonts w:eastAsia="Times New Roman" w:cstheme="minorHAnsi"/>
                <w:bCs/>
                <w:color w:val="FFFFFF" w:themeColor="background1"/>
                <w:sz w:val="16"/>
                <w:szCs w:val="16"/>
              </w:rPr>
            </w:pPr>
            <w:r w:rsidRPr="006D1F41">
              <w:rPr>
                <w:rFonts w:eastAsia="Times New Roman" w:cstheme="minorHAnsi"/>
                <w:bCs/>
                <w:color w:val="FFFFFF" w:themeColor="background1"/>
                <w:sz w:val="16"/>
                <w:szCs w:val="16"/>
              </w:rPr>
              <w:t> </w:t>
            </w:r>
          </w:p>
        </w:tc>
        <w:tc>
          <w:tcPr>
            <w:tcW w:w="1985" w:type="dxa"/>
            <w:gridSpan w:val="2"/>
            <w:tcBorders>
              <w:bottom w:val="single" w:sz="4" w:space="0" w:color="auto"/>
            </w:tcBorders>
            <w:hideMark/>
          </w:tcPr>
          <w:p w:rsidR="00F90DCF" w:rsidRPr="006D1F41" w:rsidRDefault="00F90DCF" w:rsidP="00F90DCF">
            <w:pPr>
              <w:jc w:val="center"/>
              <w:rPr>
                <w:rFonts w:eastAsia="Times New Roman" w:cstheme="minorHAnsi"/>
                <w:bCs/>
                <w:color w:val="FFFFFF" w:themeColor="background1"/>
                <w:sz w:val="16"/>
                <w:szCs w:val="16"/>
              </w:rPr>
            </w:pPr>
            <w:r w:rsidRPr="006D1F41">
              <w:rPr>
                <w:rFonts w:eastAsia="Times New Roman" w:cstheme="minorHAnsi"/>
                <w:bCs/>
                <w:color w:val="FFFFFF" w:themeColor="background1"/>
                <w:sz w:val="16"/>
                <w:szCs w:val="16"/>
              </w:rPr>
              <w:t>Number of Companies</w:t>
            </w:r>
          </w:p>
        </w:tc>
      </w:tr>
      <w:tr w:rsidR="00F90DCF" w:rsidRPr="006D1F41" w:rsidTr="00F90DCF">
        <w:trPr>
          <w:trHeight w:val="189"/>
        </w:trPr>
        <w:tc>
          <w:tcPr>
            <w:tcW w:w="1838" w:type="dxa"/>
            <w:shd w:val="clear" w:color="auto" w:fill="006283"/>
            <w:noWrap/>
            <w:hideMark/>
          </w:tcPr>
          <w:p w:rsidR="00F90DCF" w:rsidRPr="006D1F41" w:rsidRDefault="00F90DCF" w:rsidP="00F90DCF">
            <w:pPr>
              <w:jc w:val="center"/>
              <w:rPr>
                <w:rFonts w:eastAsia="Times New Roman" w:cstheme="minorHAnsi"/>
                <w:b/>
                <w:bCs/>
                <w:color w:val="FFFFFF" w:themeColor="background1"/>
                <w:sz w:val="16"/>
                <w:szCs w:val="16"/>
              </w:rPr>
            </w:pPr>
            <w:r w:rsidRPr="006D1F41">
              <w:rPr>
                <w:rFonts w:eastAsia="Times New Roman" w:cstheme="minorHAnsi"/>
                <w:b/>
                <w:bCs/>
                <w:color w:val="FFFFFF" w:themeColor="background1"/>
                <w:sz w:val="16"/>
                <w:szCs w:val="16"/>
              </w:rPr>
              <w:t> </w:t>
            </w:r>
          </w:p>
        </w:tc>
        <w:tc>
          <w:tcPr>
            <w:tcW w:w="992" w:type="dxa"/>
            <w:tcBorders>
              <w:top w:val="single" w:sz="4" w:space="0" w:color="auto"/>
              <w:bottom w:val="nil"/>
            </w:tcBorders>
            <w:shd w:val="clear" w:color="auto" w:fill="006283"/>
            <w:noWrap/>
            <w:hideMark/>
          </w:tcPr>
          <w:p w:rsidR="00F90DCF" w:rsidRPr="006D1F41" w:rsidRDefault="00F90DCF" w:rsidP="00F90DCF">
            <w:pPr>
              <w:jc w:val="center"/>
              <w:rPr>
                <w:rFonts w:eastAsia="Times New Roman" w:cstheme="minorHAnsi"/>
                <w:b/>
                <w:bCs/>
                <w:color w:val="FFFFFF" w:themeColor="background1"/>
                <w:sz w:val="16"/>
                <w:szCs w:val="16"/>
              </w:rPr>
            </w:pPr>
            <w:r w:rsidRPr="006D1F41">
              <w:rPr>
                <w:rFonts w:eastAsia="Times New Roman" w:cstheme="minorHAnsi"/>
                <w:b/>
                <w:bCs/>
                <w:color w:val="FFFFFF" w:themeColor="background1"/>
                <w:sz w:val="16"/>
                <w:szCs w:val="16"/>
              </w:rPr>
              <w:t>1995</w:t>
            </w:r>
          </w:p>
        </w:tc>
        <w:tc>
          <w:tcPr>
            <w:tcW w:w="993" w:type="dxa"/>
            <w:tcBorders>
              <w:top w:val="single" w:sz="4" w:space="0" w:color="auto"/>
              <w:bottom w:val="nil"/>
            </w:tcBorders>
            <w:shd w:val="clear" w:color="auto" w:fill="006283"/>
            <w:noWrap/>
            <w:hideMark/>
          </w:tcPr>
          <w:p w:rsidR="00F90DCF" w:rsidRPr="006D1F41" w:rsidRDefault="00F90DCF" w:rsidP="00F90DCF">
            <w:pPr>
              <w:jc w:val="center"/>
              <w:rPr>
                <w:rFonts w:eastAsia="Times New Roman" w:cstheme="minorHAnsi"/>
                <w:b/>
                <w:bCs/>
                <w:color w:val="FFFFFF" w:themeColor="background1"/>
                <w:sz w:val="16"/>
                <w:szCs w:val="16"/>
              </w:rPr>
            </w:pPr>
            <w:r w:rsidRPr="006D1F41">
              <w:rPr>
                <w:rFonts w:eastAsia="Times New Roman" w:cstheme="minorHAnsi"/>
                <w:b/>
                <w:bCs/>
                <w:color w:val="FFFFFF" w:themeColor="background1"/>
                <w:sz w:val="16"/>
                <w:szCs w:val="16"/>
              </w:rPr>
              <w:t>2018</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71"/>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United States</w:t>
            </w:r>
          </w:p>
        </w:tc>
        <w:tc>
          <w:tcPr>
            <w:tcW w:w="992" w:type="dxa"/>
            <w:tcBorders>
              <w:top w:val="nil"/>
            </w:tcBorders>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151</w:t>
            </w:r>
          </w:p>
        </w:tc>
        <w:tc>
          <w:tcPr>
            <w:tcW w:w="993" w:type="dxa"/>
            <w:tcBorders>
              <w:top w:val="nil"/>
            </w:tcBorders>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126</w:t>
            </w:r>
          </w:p>
        </w:tc>
      </w:tr>
      <w:tr w:rsidR="00F90DCF" w:rsidRPr="006E6E8C" w:rsidTr="00F90DCF">
        <w:trPr>
          <w:trHeight w:val="98"/>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China</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111</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116"/>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Japan</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148</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53</w:t>
            </w:r>
          </w:p>
        </w:tc>
      </w:tr>
      <w:tr w:rsidR="00F90DCF" w:rsidRPr="006E6E8C" w:rsidTr="00F90DCF">
        <w:trPr>
          <w:trHeight w:val="143"/>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Germany</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44</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32</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161"/>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France</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40</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28</w:t>
            </w:r>
          </w:p>
        </w:tc>
      </w:tr>
      <w:tr w:rsidR="00F90DCF" w:rsidRPr="006E6E8C" w:rsidTr="00F90DCF">
        <w:trPr>
          <w:trHeight w:val="80"/>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United Kingdom</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35</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21</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40"/>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Korea, Rep</w:t>
            </w:r>
            <w:r w:rsidR="00EE2A5F">
              <w:rPr>
                <w:rFonts w:eastAsia="Times New Roman" w:cstheme="minorHAnsi"/>
                <w:color w:val="000000"/>
                <w:sz w:val="16"/>
                <w:szCs w:val="16"/>
              </w:rPr>
              <w:t>ublic</w:t>
            </w:r>
            <w:r w:rsidRPr="00151319">
              <w:rPr>
                <w:rFonts w:eastAsia="Times New Roman" w:cstheme="minorHAnsi"/>
                <w:color w:val="000000"/>
                <w:sz w:val="16"/>
                <w:szCs w:val="16"/>
              </w:rPr>
              <w:t xml:space="preserve"> of</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8</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16</w:t>
            </w:r>
          </w:p>
        </w:tc>
      </w:tr>
      <w:tr w:rsidR="00F90DCF" w:rsidRPr="006E6E8C" w:rsidTr="00F90DCF">
        <w:trPr>
          <w:trHeight w:val="134"/>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Netherlands</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12</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15</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71"/>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Switzerland</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14</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14</w:t>
            </w:r>
          </w:p>
        </w:tc>
      </w:tr>
      <w:tr w:rsidR="00F90DCF" w:rsidRPr="006E6E8C" w:rsidTr="00F90DCF">
        <w:trPr>
          <w:trHeight w:val="179"/>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Canada</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5</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12</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170"/>
        </w:trPr>
        <w:tc>
          <w:tcPr>
            <w:tcW w:w="1838" w:type="dxa"/>
            <w:noWrap/>
            <w:hideMark/>
          </w:tcPr>
          <w:p w:rsidR="00F90DCF" w:rsidRPr="006E6E8C" w:rsidRDefault="00F90DCF" w:rsidP="00F90DCF">
            <w:pPr>
              <w:rPr>
                <w:rFonts w:eastAsia="Times New Roman" w:cstheme="minorHAnsi"/>
                <w:color w:val="000000"/>
                <w:sz w:val="16"/>
                <w:szCs w:val="16"/>
              </w:rPr>
            </w:pPr>
            <w:r w:rsidRPr="00151319">
              <w:rPr>
                <w:rFonts w:eastAsia="Times New Roman" w:cstheme="minorHAnsi"/>
                <w:color w:val="000000"/>
                <w:sz w:val="16"/>
                <w:szCs w:val="16"/>
              </w:rPr>
              <w:t>Other</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41</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72</w:t>
            </w:r>
          </w:p>
        </w:tc>
      </w:tr>
      <w:tr w:rsidR="00F90DCF" w:rsidRPr="006E6E8C" w:rsidTr="00F90DCF">
        <w:trPr>
          <w:trHeight w:val="180"/>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Chinese Taipei</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9</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90"/>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Brazil</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7</w:t>
            </w:r>
          </w:p>
        </w:tc>
      </w:tr>
      <w:tr w:rsidR="00F90DCF" w:rsidRPr="006E6E8C" w:rsidTr="00F90DCF">
        <w:trPr>
          <w:trHeight w:val="50"/>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India</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1</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7</w:t>
            </w:r>
          </w:p>
        </w:tc>
      </w:tr>
      <w:tr w:rsidR="00F90DCF" w:rsidRPr="006E6E8C" w:rsidTr="00F90DCF">
        <w:trPr>
          <w:cnfStyle w:val="000000010000" w:firstRow="0" w:lastRow="0" w:firstColumn="0" w:lastColumn="0" w:oddVBand="0" w:evenVBand="0" w:oddHBand="0" w:evenHBand="1" w:firstRowFirstColumn="0" w:firstRowLastColumn="0" w:lastRowFirstColumn="0" w:lastRowLastColumn="0"/>
          <w:trHeight w:val="63"/>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Singapore</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0</w:t>
            </w:r>
          </w:p>
        </w:tc>
        <w:tc>
          <w:tcPr>
            <w:tcW w:w="993"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3</w:t>
            </w:r>
          </w:p>
        </w:tc>
      </w:tr>
      <w:tr w:rsidR="00F90DCF" w:rsidRPr="00151319" w:rsidTr="00F90DCF">
        <w:trPr>
          <w:trHeight w:val="50"/>
        </w:trPr>
        <w:tc>
          <w:tcPr>
            <w:tcW w:w="1838" w:type="dxa"/>
            <w:noWrap/>
            <w:hideMark/>
          </w:tcPr>
          <w:p w:rsidR="00F90DCF" w:rsidRPr="006E6E8C" w:rsidRDefault="00F90DCF" w:rsidP="00F90DCF">
            <w:pPr>
              <w:ind w:firstLineChars="103" w:firstLine="165"/>
              <w:rPr>
                <w:rFonts w:eastAsia="Times New Roman" w:cstheme="minorHAnsi"/>
                <w:color w:val="000000"/>
                <w:sz w:val="16"/>
                <w:szCs w:val="16"/>
              </w:rPr>
            </w:pPr>
            <w:r w:rsidRPr="00151319">
              <w:rPr>
                <w:rFonts w:eastAsia="Times New Roman" w:cstheme="minorHAnsi"/>
                <w:color w:val="000000"/>
                <w:sz w:val="16"/>
                <w:szCs w:val="16"/>
              </w:rPr>
              <w:t>Mexico</w:t>
            </w:r>
          </w:p>
        </w:tc>
        <w:tc>
          <w:tcPr>
            <w:tcW w:w="992" w:type="dxa"/>
            <w:noWrap/>
            <w:hideMark/>
          </w:tcPr>
          <w:p w:rsidR="00F90DCF" w:rsidRPr="006E6E8C"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2</w:t>
            </w:r>
          </w:p>
        </w:tc>
        <w:tc>
          <w:tcPr>
            <w:tcW w:w="993" w:type="dxa"/>
            <w:noWrap/>
            <w:hideMark/>
          </w:tcPr>
          <w:p w:rsidR="00F90DCF" w:rsidRPr="00151319" w:rsidRDefault="00F90DCF" w:rsidP="00F90DCF">
            <w:pPr>
              <w:ind w:right="1021"/>
              <w:jc w:val="right"/>
              <w:rPr>
                <w:rFonts w:eastAsia="Times New Roman" w:cstheme="minorHAnsi"/>
                <w:color w:val="000000"/>
                <w:sz w:val="16"/>
                <w:szCs w:val="16"/>
              </w:rPr>
            </w:pPr>
            <w:r w:rsidRPr="00151319">
              <w:rPr>
                <w:rFonts w:eastAsia="Times New Roman" w:cstheme="minorHAnsi"/>
                <w:color w:val="000000"/>
                <w:sz w:val="16"/>
                <w:szCs w:val="16"/>
              </w:rPr>
              <w:t>4</w:t>
            </w:r>
          </w:p>
        </w:tc>
      </w:tr>
    </w:tbl>
    <w:p w:rsidR="00F90DCF" w:rsidRPr="00151319" w:rsidRDefault="00F90DCF" w:rsidP="00F90DCF">
      <w:pPr>
        <w:pStyle w:val="NoteText"/>
        <w:spacing w:before="120"/>
      </w:pPr>
      <w:r w:rsidRPr="00151319">
        <w:t>Notes:</w:t>
      </w:r>
    </w:p>
    <w:p w:rsidR="00F90DCF" w:rsidRPr="00151319" w:rsidRDefault="00F90DCF" w:rsidP="00F90DCF">
      <w:pPr>
        <w:pStyle w:val="NoteText"/>
        <w:tabs>
          <w:tab w:val="clear" w:pos="851"/>
        </w:tabs>
        <w:spacing w:before="120"/>
        <w:ind w:left="709" w:hanging="425"/>
      </w:pPr>
      <w:r>
        <w:t>-</w:t>
      </w:r>
      <w:r>
        <w:tab/>
      </w:r>
      <w:r w:rsidRPr="00151319">
        <w:t xml:space="preserve">The Global 500 list for 1995, accessed on 11 January 2019 at </w:t>
      </w:r>
      <w:hyperlink r:id="rId50" w:history="1">
        <w:r w:rsidRPr="00151319">
          <w:rPr>
            <w:rStyle w:val="Hyperlink"/>
            <w:szCs w:val="16"/>
          </w:rPr>
          <w:t>http://fortune.com/global500/1995/</w:t>
        </w:r>
      </w:hyperlink>
      <w:r w:rsidRPr="00151319">
        <w:t xml:space="preserve">, includes 483 companies. For purposes of Table 4, the missing 17 firms are included in the </w:t>
      </w:r>
      <w:r w:rsidRPr="00A1118F">
        <w:t>"</w:t>
      </w:r>
      <w:r w:rsidRPr="00151319">
        <w:t>Other</w:t>
      </w:r>
      <w:r w:rsidRPr="00A1118F">
        <w:t>"</w:t>
      </w:r>
      <w:r w:rsidRPr="00151319">
        <w:t xml:space="preserve"> tally. A press article from 7 August 1995, accessed at </w:t>
      </w:r>
      <w:hyperlink r:id="rId51" w:history="1">
        <w:r w:rsidRPr="00151319">
          <w:rPr>
            <w:rStyle w:val="Hyperlink"/>
            <w:szCs w:val="16"/>
          </w:rPr>
          <w:t>https://money.cnn.com/magazines/fortune/fortune_archive/1995/08/07/205131/index.htm</w:t>
        </w:r>
      </w:hyperlink>
      <w:r w:rsidRPr="00151319">
        <w:t xml:space="preserve">, stated that the United States had 151 companies in the Global 500, and Japan had 149. </w:t>
      </w:r>
      <w:r>
        <w:t>This would leave 16 </w:t>
      </w:r>
      <w:r w:rsidRPr="00151319">
        <w:t xml:space="preserve">unidentified companies in the </w:t>
      </w:r>
      <w:r w:rsidRPr="00A1118F">
        <w:t>"</w:t>
      </w:r>
      <w:r w:rsidRPr="00151319">
        <w:t>Other</w:t>
      </w:r>
      <w:r w:rsidRPr="00A1118F">
        <w:t>"</w:t>
      </w:r>
      <w:r w:rsidRPr="00151319">
        <w:t xml:space="preserve"> tally.</w:t>
      </w:r>
    </w:p>
    <w:p w:rsidR="00F90DCF" w:rsidRPr="00151319" w:rsidRDefault="00F90DCF" w:rsidP="00F90DCF">
      <w:pPr>
        <w:pStyle w:val="NoteText"/>
        <w:tabs>
          <w:tab w:val="clear" w:pos="851"/>
        </w:tabs>
        <w:spacing w:before="120"/>
        <w:ind w:left="709" w:hanging="425"/>
      </w:pPr>
      <w:r>
        <w:t>-</w:t>
      </w:r>
      <w:r>
        <w:tab/>
      </w:r>
      <w:r w:rsidRPr="00151319">
        <w:t>UK and Netherlands figures for 1995 include two companies whose headquarters are designated as UK/Netherlands.</w:t>
      </w:r>
    </w:p>
    <w:p w:rsidR="00F90DCF" w:rsidRDefault="00F90DCF" w:rsidP="00F90DCF">
      <w:pPr>
        <w:pStyle w:val="NoteText"/>
        <w:tabs>
          <w:tab w:val="clear" w:pos="851"/>
        </w:tabs>
        <w:spacing w:before="120"/>
        <w:ind w:left="709" w:hanging="425"/>
      </w:pPr>
      <w:r>
        <w:t>-</w:t>
      </w:r>
      <w:r>
        <w:tab/>
      </w:r>
      <w:r w:rsidRPr="00151319">
        <w:t>UK and Netherlands figures for 2018 include one company whose headquarters is designated as UK/Netherlands.</w:t>
      </w:r>
    </w:p>
    <w:p w:rsidR="00F90DCF" w:rsidRPr="00A1118F" w:rsidRDefault="00F90DCF" w:rsidP="00F90DCF">
      <w:pPr>
        <w:pStyle w:val="NoteText"/>
        <w:spacing w:before="120" w:after="240"/>
      </w:pPr>
      <w:r w:rsidRPr="00A1118F">
        <w:t xml:space="preserve">Source: Fortune Global 500, accessed on 13 January 2019 at: </w:t>
      </w:r>
      <w:hyperlink r:id="rId52" w:history="1">
        <w:r w:rsidRPr="00A1118F">
          <w:rPr>
            <w:rStyle w:val="Hyperlink"/>
            <w:szCs w:val="16"/>
          </w:rPr>
          <w:t>http://fortune.com/global500</w:t>
        </w:r>
      </w:hyperlink>
      <w:r w:rsidRPr="00A1118F">
        <w:t>.</w:t>
      </w:r>
    </w:p>
    <w:p w:rsidR="00F90DCF" w:rsidRPr="00151319" w:rsidRDefault="00F90DCF" w:rsidP="00F90DCF"/>
    <w:p w:rsidR="00F90DCF" w:rsidRPr="00151319" w:rsidRDefault="00F90DCF" w:rsidP="00F90DCF">
      <w:pPr>
        <w:rPr>
          <w:b/>
          <w:sz w:val="16"/>
          <w:szCs w:val="16"/>
        </w:rPr>
      </w:pPr>
      <w:r w:rsidRPr="00151319">
        <w:rPr>
          <w:b/>
          <w:sz w:val="16"/>
          <w:szCs w:val="16"/>
        </w:rPr>
        <w:br w:type="page"/>
      </w:r>
    </w:p>
    <w:p w:rsidR="00F90DCF" w:rsidRPr="00151319" w:rsidRDefault="00F90DCF" w:rsidP="00F90DCF">
      <w:pPr>
        <w:rPr>
          <w:b/>
          <w:sz w:val="16"/>
          <w:szCs w:val="16"/>
        </w:rPr>
      </w:pPr>
    </w:p>
    <w:p w:rsidR="00F90DCF" w:rsidRPr="006E6E8C" w:rsidRDefault="00F90DCF" w:rsidP="00F90DCF">
      <w:pPr>
        <w:pStyle w:val="Caption"/>
      </w:pPr>
      <w:r w:rsidRPr="00151319">
        <w:t>Table 5: Distribution of Supercomputers in the Top50</w:t>
      </w:r>
      <w:r>
        <w:t>0 List of November 1994, by WTO </w:t>
      </w:r>
      <w:r w:rsidRPr="00151319">
        <w:t>Member</w:t>
      </w:r>
    </w:p>
    <w:tbl>
      <w:tblPr>
        <w:tblStyle w:val="WTOTable1"/>
        <w:tblW w:w="5000" w:type="pct"/>
        <w:tblLook w:val="04A0" w:firstRow="1" w:lastRow="0" w:firstColumn="1" w:lastColumn="0" w:noHBand="0" w:noVBand="1"/>
      </w:tblPr>
      <w:tblGrid>
        <w:gridCol w:w="2739"/>
        <w:gridCol w:w="1651"/>
        <w:gridCol w:w="2268"/>
        <w:gridCol w:w="2359"/>
      </w:tblGrid>
      <w:tr w:rsidR="00F90DCF" w:rsidRPr="00BB7955" w:rsidTr="00F90DCF">
        <w:trPr>
          <w:cnfStyle w:val="100000000000" w:firstRow="1" w:lastRow="0" w:firstColumn="0" w:lastColumn="0" w:oddVBand="0" w:evenVBand="0" w:oddHBand="0" w:evenHBand="0" w:firstRowFirstColumn="0" w:firstRowLastColumn="0" w:lastRowFirstColumn="0" w:lastRowLastColumn="0"/>
          <w:trHeight w:val="180"/>
        </w:trPr>
        <w:tc>
          <w:tcPr>
            <w:tcW w:w="2739" w:type="dxa"/>
            <w:noWrap/>
            <w:hideMark/>
          </w:tcPr>
          <w:p w:rsidR="00F90DCF" w:rsidRPr="00BB7955" w:rsidRDefault="00F90DCF" w:rsidP="00F90DCF">
            <w:pPr>
              <w:rPr>
                <w:rFonts w:eastAsia="Times New Roman" w:cs="Arial"/>
                <w:b w:val="0"/>
                <w:bCs/>
                <w:sz w:val="16"/>
                <w:szCs w:val="16"/>
              </w:rPr>
            </w:pPr>
            <w:r w:rsidRPr="00BB7955">
              <w:rPr>
                <w:rFonts w:eastAsia="Times New Roman" w:cs="Arial"/>
                <w:b w:val="0"/>
                <w:bCs/>
                <w:sz w:val="16"/>
                <w:szCs w:val="16"/>
              </w:rPr>
              <w:t> </w:t>
            </w:r>
          </w:p>
        </w:tc>
        <w:tc>
          <w:tcPr>
            <w:tcW w:w="1651" w:type="dxa"/>
            <w:noWrap/>
            <w:hideMark/>
          </w:tcPr>
          <w:p w:rsidR="00F90DCF" w:rsidRPr="00BB7955" w:rsidRDefault="00F90DCF" w:rsidP="00F90DCF">
            <w:pPr>
              <w:jc w:val="center"/>
              <w:rPr>
                <w:rFonts w:eastAsia="Times New Roman" w:cs="Arial"/>
                <w:bCs/>
                <w:sz w:val="16"/>
                <w:szCs w:val="16"/>
              </w:rPr>
            </w:pPr>
            <w:r w:rsidRPr="00BB7955">
              <w:rPr>
                <w:rFonts w:eastAsia="Times New Roman" w:cs="Arial"/>
                <w:bCs/>
                <w:sz w:val="16"/>
                <w:szCs w:val="16"/>
              </w:rPr>
              <w:t>Top 10</w:t>
            </w:r>
          </w:p>
        </w:tc>
        <w:tc>
          <w:tcPr>
            <w:tcW w:w="2268" w:type="dxa"/>
            <w:noWrap/>
            <w:hideMark/>
          </w:tcPr>
          <w:p w:rsidR="00F90DCF" w:rsidRPr="00BB7955" w:rsidRDefault="00F90DCF" w:rsidP="00F90DCF">
            <w:pPr>
              <w:jc w:val="center"/>
              <w:rPr>
                <w:rFonts w:eastAsia="Times New Roman" w:cs="Arial"/>
                <w:bCs/>
                <w:sz w:val="16"/>
                <w:szCs w:val="16"/>
              </w:rPr>
            </w:pPr>
            <w:r w:rsidRPr="00BB7955">
              <w:rPr>
                <w:rFonts w:eastAsia="Times New Roman" w:cs="Arial"/>
                <w:bCs/>
                <w:sz w:val="16"/>
                <w:szCs w:val="16"/>
              </w:rPr>
              <w:t>Top 100</w:t>
            </w:r>
          </w:p>
        </w:tc>
        <w:tc>
          <w:tcPr>
            <w:tcW w:w="2359" w:type="dxa"/>
            <w:noWrap/>
            <w:hideMark/>
          </w:tcPr>
          <w:p w:rsidR="00F90DCF" w:rsidRPr="00BB7955" w:rsidRDefault="00F90DCF" w:rsidP="00F90DCF">
            <w:pPr>
              <w:jc w:val="center"/>
              <w:rPr>
                <w:rFonts w:eastAsia="Times New Roman" w:cs="Arial"/>
                <w:bCs/>
                <w:sz w:val="16"/>
                <w:szCs w:val="16"/>
              </w:rPr>
            </w:pPr>
            <w:r w:rsidRPr="00BB7955">
              <w:rPr>
                <w:rFonts w:eastAsia="Times New Roman" w:cs="Arial"/>
                <w:bCs/>
                <w:sz w:val="16"/>
                <w:szCs w:val="16"/>
              </w:rPr>
              <w:t>Top 500</w:t>
            </w:r>
          </w:p>
        </w:tc>
      </w:tr>
      <w:tr w:rsidR="00F90DCF" w:rsidRPr="00BB7955" w:rsidTr="00F90DCF">
        <w:trPr>
          <w:trHeight w:val="80"/>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United States</w:t>
            </w:r>
          </w:p>
        </w:tc>
        <w:tc>
          <w:tcPr>
            <w:tcW w:w="1651" w:type="dxa"/>
            <w:noWrap/>
            <w:hideMark/>
          </w:tcPr>
          <w:p w:rsidR="00F90DCF" w:rsidRPr="00BB7955" w:rsidRDefault="00F90DCF" w:rsidP="00F90DCF">
            <w:pPr>
              <w:jc w:val="center"/>
              <w:rPr>
                <w:rFonts w:eastAsia="Times New Roman" w:cs="Arial"/>
                <w:sz w:val="16"/>
                <w:szCs w:val="16"/>
              </w:rPr>
            </w:pPr>
            <w:r w:rsidRPr="00BB7955">
              <w:rPr>
                <w:rFonts w:eastAsia="Times New Roman" w:cs="Arial"/>
                <w:sz w:val="16"/>
                <w:szCs w:val="16"/>
              </w:rPr>
              <w:t>5</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59</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257</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117"/>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Japan</w:t>
            </w:r>
          </w:p>
        </w:tc>
        <w:tc>
          <w:tcPr>
            <w:tcW w:w="1651" w:type="dxa"/>
            <w:noWrap/>
            <w:hideMark/>
          </w:tcPr>
          <w:p w:rsidR="00F90DCF" w:rsidRPr="00BB7955" w:rsidRDefault="00F90DCF" w:rsidP="00F90DCF">
            <w:pPr>
              <w:jc w:val="center"/>
              <w:rPr>
                <w:rFonts w:eastAsia="Times New Roman" w:cs="Arial"/>
                <w:sz w:val="16"/>
                <w:szCs w:val="16"/>
              </w:rPr>
            </w:pPr>
            <w:r w:rsidRPr="00BB7955">
              <w:rPr>
                <w:rFonts w:eastAsia="Times New Roman" w:cs="Arial"/>
                <w:sz w:val="16"/>
                <w:szCs w:val="16"/>
              </w:rPr>
              <w:t>5</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23</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84</w:t>
            </w:r>
          </w:p>
        </w:tc>
      </w:tr>
      <w:tr w:rsidR="00F90DCF" w:rsidRPr="00BB7955" w:rsidTr="00F90DCF">
        <w:trPr>
          <w:trHeight w:val="162"/>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Germany</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3</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48</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90"/>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UK</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5</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23</w:t>
            </w:r>
          </w:p>
        </w:tc>
      </w:tr>
      <w:tr w:rsidR="00F90DCF" w:rsidRPr="00BB7955" w:rsidTr="00F90DCF">
        <w:trPr>
          <w:trHeight w:val="135"/>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France</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4</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19</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90"/>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Netherlands</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8</w:t>
            </w:r>
          </w:p>
        </w:tc>
      </w:tr>
      <w:tr w:rsidR="00F90DCF" w:rsidRPr="00BB7955" w:rsidTr="00F90DCF">
        <w:trPr>
          <w:trHeight w:val="135"/>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Australia</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7</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153"/>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Switzerland</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3</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7</w:t>
            </w:r>
          </w:p>
        </w:tc>
      </w:tr>
      <w:tr w:rsidR="00F90DCF" w:rsidRPr="00BB7955" w:rsidTr="00F90DCF">
        <w:trPr>
          <w:trHeight w:val="162"/>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Canada</w:t>
            </w:r>
          </w:p>
        </w:tc>
        <w:tc>
          <w:tcPr>
            <w:tcW w:w="1651" w:type="dxa"/>
            <w:noWrap/>
            <w:hideMark/>
          </w:tcPr>
          <w:p w:rsidR="00F90DCF" w:rsidRPr="00BB7955" w:rsidRDefault="00F90DCF" w:rsidP="00F90DCF">
            <w:pPr>
              <w:ind w:right="113"/>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ind w:right="737"/>
              <w:jc w:val="right"/>
              <w:rPr>
                <w:rFonts w:eastAsia="Times New Roman" w:cs="Arial"/>
                <w:sz w:val="16"/>
                <w:szCs w:val="16"/>
              </w:rPr>
            </w:pPr>
            <w:r w:rsidRPr="00BB7955">
              <w:rPr>
                <w:rFonts w:eastAsia="Times New Roman" w:cs="Arial"/>
                <w:sz w:val="16"/>
                <w:szCs w:val="16"/>
              </w:rPr>
              <w:t>2</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5</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126"/>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Sweden</w:t>
            </w:r>
          </w:p>
        </w:tc>
        <w:tc>
          <w:tcPr>
            <w:tcW w:w="1651"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5</w:t>
            </w:r>
          </w:p>
        </w:tc>
      </w:tr>
      <w:tr w:rsidR="00F90DCF" w:rsidRPr="00BB7955" w:rsidTr="00F90DCF">
        <w:trPr>
          <w:trHeight w:val="162"/>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China</w:t>
            </w:r>
          </w:p>
        </w:tc>
        <w:tc>
          <w:tcPr>
            <w:tcW w:w="1651"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0</w:t>
            </w:r>
          </w:p>
        </w:tc>
      </w:tr>
      <w:tr w:rsidR="00F90DCF" w:rsidRPr="00BB7955" w:rsidTr="00F90DCF">
        <w:trPr>
          <w:cnfStyle w:val="000000010000" w:firstRow="0" w:lastRow="0" w:firstColumn="0" w:lastColumn="0" w:oddVBand="0" w:evenVBand="0" w:oddHBand="0" w:evenHBand="1" w:firstRowFirstColumn="0" w:firstRowLastColumn="0" w:lastRowFirstColumn="0" w:lastRowLastColumn="0"/>
          <w:trHeight w:val="99"/>
        </w:trPr>
        <w:tc>
          <w:tcPr>
            <w:tcW w:w="2739"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Other</w:t>
            </w:r>
          </w:p>
        </w:tc>
        <w:tc>
          <w:tcPr>
            <w:tcW w:w="1651"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268" w:type="dxa"/>
            <w:noWrap/>
            <w:hideMark/>
          </w:tcPr>
          <w:p w:rsidR="00F90DCF" w:rsidRPr="00BB7955" w:rsidRDefault="00F90DCF" w:rsidP="00F90DCF">
            <w:pPr>
              <w:rPr>
                <w:rFonts w:eastAsia="Times New Roman" w:cs="Arial"/>
                <w:sz w:val="16"/>
                <w:szCs w:val="16"/>
              </w:rPr>
            </w:pPr>
            <w:r w:rsidRPr="00BB7955">
              <w:rPr>
                <w:rFonts w:eastAsia="Times New Roman" w:cs="Arial"/>
                <w:sz w:val="16"/>
                <w:szCs w:val="16"/>
              </w:rPr>
              <w:t> </w:t>
            </w:r>
          </w:p>
        </w:tc>
        <w:tc>
          <w:tcPr>
            <w:tcW w:w="2359" w:type="dxa"/>
            <w:noWrap/>
            <w:hideMark/>
          </w:tcPr>
          <w:p w:rsidR="00F90DCF" w:rsidRPr="00BB7955" w:rsidRDefault="00F90DCF" w:rsidP="00F90DCF">
            <w:pPr>
              <w:ind w:right="851"/>
              <w:jc w:val="right"/>
              <w:rPr>
                <w:rFonts w:eastAsia="Times New Roman" w:cs="Arial"/>
                <w:sz w:val="16"/>
                <w:szCs w:val="16"/>
              </w:rPr>
            </w:pPr>
            <w:r w:rsidRPr="00BB7955">
              <w:rPr>
                <w:rFonts w:eastAsia="Times New Roman" w:cs="Arial"/>
                <w:sz w:val="16"/>
                <w:szCs w:val="16"/>
              </w:rPr>
              <w:t>37</w:t>
            </w:r>
          </w:p>
        </w:tc>
      </w:tr>
    </w:tbl>
    <w:p w:rsidR="00F90DCF" w:rsidRDefault="00F90DCF" w:rsidP="00F90DCF">
      <w:pPr>
        <w:rPr>
          <w:sz w:val="16"/>
          <w:szCs w:val="16"/>
        </w:rPr>
      </w:pPr>
    </w:p>
    <w:p w:rsidR="00F90DCF" w:rsidRDefault="00F90DCF" w:rsidP="00F90DCF">
      <w:pPr>
        <w:pStyle w:val="Caption"/>
      </w:pPr>
      <w:r w:rsidRPr="00151319">
        <w:t>Table 6: Distribution of Supercomputers in the Top50</w:t>
      </w:r>
      <w:r>
        <w:t>0 List of November 2018, by WTO </w:t>
      </w:r>
      <w:r w:rsidRPr="00151319">
        <w:t>Member</w:t>
      </w:r>
    </w:p>
    <w:tbl>
      <w:tblPr>
        <w:tblStyle w:val="WTOTable1"/>
        <w:tblpPr w:leftFromText="180" w:rightFromText="180" w:vertAnchor="text" w:horzAnchor="margin" w:tblpY="-43"/>
        <w:tblW w:w="5000" w:type="pct"/>
        <w:tblLook w:val="04A0" w:firstRow="1" w:lastRow="0" w:firstColumn="1" w:lastColumn="0" w:noHBand="0" w:noVBand="1"/>
      </w:tblPr>
      <w:tblGrid>
        <w:gridCol w:w="3483"/>
        <w:gridCol w:w="1748"/>
        <w:gridCol w:w="2038"/>
        <w:gridCol w:w="1748"/>
      </w:tblGrid>
      <w:tr w:rsidR="00F90DCF" w:rsidRPr="00BB3866" w:rsidTr="00F90DCF">
        <w:trPr>
          <w:cnfStyle w:val="100000000000" w:firstRow="1" w:lastRow="0" w:firstColumn="0" w:lastColumn="0" w:oddVBand="0" w:evenVBand="0" w:oddHBand="0" w:evenHBand="0" w:firstRowFirstColumn="0" w:firstRowLastColumn="0" w:lastRowFirstColumn="0" w:lastRowLastColumn="0"/>
          <w:trHeight w:val="269"/>
        </w:trPr>
        <w:tc>
          <w:tcPr>
            <w:tcW w:w="3483" w:type="dxa"/>
            <w:noWrap/>
            <w:hideMark/>
          </w:tcPr>
          <w:p w:rsidR="00F90DCF" w:rsidRPr="00BB3866" w:rsidRDefault="00F90DCF" w:rsidP="00F90DCF">
            <w:pPr>
              <w:rPr>
                <w:rFonts w:eastAsia="Times New Roman" w:cs="Arial"/>
                <w:bCs/>
                <w:sz w:val="16"/>
                <w:szCs w:val="16"/>
              </w:rPr>
            </w:pPr>
            <w:r w:rsidRPr="00BB3866">
              <w:rPr>
                <w:rFonts w:eastAsia="Times New Roman" w:cs="Arial"/>
                <w:bCs/>
                <w:sz w:val="16"/>
                <w:szCs w:val="16"/>
              </w:rPr>
              <w:t> </w:t>
            </w:r>
          </w:p>
        </w:tc>
        <w:tc>
          <w:tcPr>
            <w:tcW w:w="1748" w:type="dxa"/>
            <w:noWrap/>
            <w:hideMark/>
          </w:tcPr>
          <w:p w:rsidR="00F90DCF" w:rsidRPr="00BB3866" w:rsidRDefault="00F90DCF" w:rsidP="00F90DCF">
            <w:pPr>
              <w:jc w:val="center"/>
              <w:rPr>
                <w:rFonts w:eastAsia="Times New Roman" w:cs="Arial"/>
                <w:bCs/>
                <w:sz w:val="16"/>
                <w:szCs w:val="16"/>
              </w:rPr>
            </w:pPr>
            <w:r w:rsidRPr="00BB3866">
              <w:rPr>
                <w:rFonts w:eastAsia="Times New Roman" w:cs="Arial"/>
                <w:bCs/>
                <w:sz w:val="16"/>
                <w:szCs w:val="16"/>
              </w:rPr>
              <w:t>Top 10</w:t>
            </w:r>
          </w:p>
        </w:tc>
        <w:tc>
          <w:tcPr>
            <w:tcW w:w="2038" w:type="dxa"/>
            <w:noWrap/>
            <w:hideMark/>
          </w:tcPr>
          <w:p w:rsidR="00F90DCF" w:rsidRPr="00BB3866" w:rsidRDefault="00F90DCF" w:rsidP="00F90DCF">
            <w:pPr>
              <w:jc w:val="center"/>
              <w:rPr>
                <w:rFonts w:eastAsia="Times New Roman" w:cs="Arial"/>
                <w:bCs/>
                <w:sz w:val="16"/>
                <w:szCs w:val="16"/>
              </w:rPr>
            </w:pPr>
            <w:r w:rsidRPr="00BB3866">
              <w:rPr>
                <w:rFonts w:eastAsia="Times New Roman" w:cs="Arial"/>
                <w:bCs/>
                <w:sz w:val="16"/>
                <w:szCs w:val="16"/>
              </w:rPr>
              <w:t>Top 100</w:t>
            </w:r>
          </w:p>
        </w:tc>
        <w:tc>
          <w:tcPr>
            <w:tcW w:w="1748" w:type="dxa"/>
            <w:noWrap/>
            <w:hideMark/>
          </w:tcPr>
          <w:p w:rsidR="00F90DCF" w:rsidRPr="00BB3866" w:rsidRDefault="00F90DCF" w:rsidP="00F90DCF">
            <w:pPr>
              <w:jc w:val="center"/>
              <w:rPr>
                <w:rFonts w:eastAsia="Times New Roman" w:cs="Arial"/>
                <w:bCs/>
                <w:sz w:val="16"/>
                <w:szCs w:val="16"/>
              </w:rPr>
            </w:pPr>
            <w:r w:rsidRPr="00BB3866">
              <w:rPr>
                <w:rFonts w:eastAsia="Times New Roman" w:cs="Arial"/>
                <w:bCs/>
                <w:sz w:val="16"/>
                <w:szCs w:val="16"/>
              </w:rPr>
              <w:t>Top 500</w:t>
            </w:r>
          </w:p>
        </w:tc>
      </w:tr>
      <w:tr w:rsidR="00F90DCF" w:rsidRPr="00BB3866" w:rsidTr="00F90DCF">
        <w:trPr>
          <w:trHeight w:val="158"/>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China</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2</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10</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227</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8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United States</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5</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35</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109</w:t>
            </w:r>
          </w:p>
        </w:tc>
      </w:tr>
      <w:tr w:rsidR="00F90DCF" w:rsidRPr="00BB3866" w:rsidTr="00F90DCF">
        <w:trPr>
          <w:trHeight w:val="13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Japan</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15</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31</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8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UK</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7</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20</w:t>
            </w:r>
          </w:p>
        </w:tc>
      </w:tr>
      <w:tr w:rsidR="00F90DCF" w:rsidRPr="00BB3866" w:rsidTr="00F90DCF">
        <w:trPr>
          <w:trHeight w:val="9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France</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7</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18</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9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Germany</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9</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17</w:t>
            </w:r>
          </w:p>
        </w:tc>
      </w:tr>
      <w:tr w:rsidR="00F90DCF" w:rsidRPr="00BB3866" w:rsidTr="00F90DCF">
        <w:trPr>
          <w:trHeight w:val="9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Ireland</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 </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12</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16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Canada</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1</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9</w:t>
            </w:r>
          </w:p>
        </w:tc>
      </w:tr>
      <w:tr w:rsidR="00F90DCF" w:rsidRPr="00BB3866" w:rsidTr="00F90DCF">
        <w:trPr>
          <w:trHeight w:val="10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Italy</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4</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6</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14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Korea, Republic of</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3</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6</w:t>
            </w:r>
          </w:p>
        </w:tc>
      </w:tr>
      <w:tr w:rsidR="00F90DCF" w:rsidRPr="00BB3866" w:rsidTr="00F90DCF">
        <w:trPr>
          <w:trHeight w:val="9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Netherlands</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6</w:t>
            </w:r>
          </w:p>
        </w:tc>
      </w:tr>
      <w:tr w:rsidR="00F90DCF" w:rsidRPr="00BB3866" w:rsidTr="00F90DCF">
        <w:trPr>
          <w:cnfStyle w:val="000000010000" w:firstRow="0" w:lastRow="0" w:firstColumn="0" w:lastColumn="0" w:oddVBand="0" w:evenVBand="0" w:oddHBand="0" w:evenHBand="1" w:firstRowFirstColumn="0" w:firstRowLastColumn="0" w:lastRowFirstColumn="0" w:lastRowLastColumn="0"/>
          <w:trHeight w:val="169"/>
        </w:trPr>
        <w:tc>
          <w:tcPr>
            <w:tcW w:w="3483" w:type="dxa"/>
            <w:noWrap/>
            <w:hideMark/>
          </w:tcPr>
          <w:p w:rsidR="00F90DCF" w:rsidRPr="00BB3866" w:rsidRDefault="00F90DCF" w:rsidP="00F90DCF">
            <w:pPr>
              <w:rPr>
                <w:rFonts w:eastAsia="Times New Roman" w:cs="Arial"/>
                <w:sz w:val="16"/>
                <w:szCs w:val="16"/>
              </w:rPr>
            </w:pPr>
            <w:r w:rsidRPr="00BB3866">
              <w:rPr>
                <w:rFonts w:eastAsia="Times New Roman" w:cs="Arial"/>
                <w:sz w:val="16"/>
                <w:szCs w:val="16"/>
              </w:rPr>
              <w:t>Australia</w:t>
            </w:r>
          </w:p>
        </w:tc>
        <w:tc>
          <w:tcPr>
            <w:tcW w:w="174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2038" w:type="dxa"/>
            <w:noWrap/>
            <w:hideMark/>
          </w:tcPr>
          <w:p w:rsidR="00F90DCF" w:rsidRPr="00BB3866" w:rsidRDefault="00F90DCF" w:rsidP="00F90DCF">
            <w:pPr>
              <w:ind w:right="170"/>
              <w:jc w:val="right"/>
              <w:rPr>
                <w:rFonts w:eastAsia="Times New Roman" w:cs="Arial"/>
                <w:sz w:val="16"/>
                <w:szCs w:val="16"/>
              </w:rPr>
            </w:pPr>
            <w:r w:rsidRPr="00BB3866">
              <w:rPr>
                <w:rFonts w:eastAsia="Times New Roman" w:cs="Arial"/>
                <w:sz w:val="16"/>
                <w:szCs w:val="16"/>
              </w:rPr>
              <w:t> </w:t>
            </w:r>
          </w:p>
        </w:tc>
        <w:tc>
          <w:tcPr>
            <w:tcW w:w="1748" w:type="dxa"/>
            <w:noWrap/>
            <w:hideMark/>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5</w:t>
            </w:r>
          </w:p>
        </w:tc>
      </w:tr>
      <w:tr w:rsidR="00F90DCF" w:rsidRPr="00BB3866" w:rsidTr="00F90DCF">
        <w:trPr>
          <w:trHeight w:val="169"/>
        </w:trPr>
        <w:tc>
          <w:tcPr>
            <w:tcW w:w="3483" w:type="dxa"/>
            <w:noWrap/>
          </w:tcPr>
          <w:p w:rsidR="00F90DCF" w:rsidRPr="00BB3866" w:rsidRDefault="00F90DCF" w:rsidP="00F90DCF">
            <w:pPr>
              <w:rPr>
                <w:rFonts w:eastAsia="Times New Roman" w:cs="Arial"/>
                <w:sz w:val="16"/>
                <w:szCs w:val="16"/>
              </w:rPr>
            </w:pPr>
            <w:r w:rsidRPr="00BB3866">
              <w:rPr>
                <w:rFonts w:eastAsia="Times New Roman" w:cs="Arial"/>
                <w:sz w:val="16"/>
                <w:szCs w:val="16"/>
              </w:rPr>
              <w:t>Other</w:t>
            </w:r>
          </w:p>
        </w:tc>
        <w:tc>
          <w:tcPr>
            <w:tcW w:w="1748" w:type="dxa"/>
            <w:noWrap/>
          </w:tcPr>
          <w:p w:rsidR="00F90DCF" w:rsidRPr="00BB3866" w:rsidRDefault="00F90DCF" w:rsidP="00F90DCF">
            <w:pPr>
              <w:ind w:right="170"/>
              <w:jc w:val="right"/>
              <w:rPr>
                <w:rFonts w:eastAsia="Times New Roman" w:cs="Arial"/>
                <w:sz w:val="16"/>
                <w:szCs w:val="16"/>
              </w:rPr>
            </w:pPr>
          </w:p>
        </w:tc>
        <w:tc>
          <w:tcPr>
            <w:tcW w:w="2038" w:type="dxa"/>
            <w:noWrap/>
          </w:tcPr>
          <w:p w:rsidR="00F90DCF" w:rsidRPr="00BB3866" w:rsidRDefault="00F90DCF" w:rsidP="00F90DCF">
            <w:pPr>
              <w:ind w:right="170"/>
              <w:jc w:val="right"/>
              <w:rPr>
                <w:rFonts w:eastAsia="Times New Roman" w:cs="Arial"/>
                <w:sz w:val="16"/>
                <w:szCs w:val="16"/>
              </w:rPr>
            </w:pPr>
          </w:p>
        </w:tc>
        <w:tc>
          <w:tcPr>
            <w:tcW w:w="1748" w:type="dxa"/>
            <w:noWrap/>
          </w:tcPr>
          <w:p w:rsidR="00F90DCF" w:rsidRPr="00BB3866" w:rsidRDefault="00F90DCF" w:rsidP="00F90DCF">
            <w:pPr>
              <w:ind w:right="624"/>
              <w:jc w:val="right"/>
              <w:rPr>
                <w:rFonts w:eastAsia="Times New Roman" w:cs="Arial"/>
                <w:sz w:val="16"/>
                <w:szCs w:val="16"/>
              </w:rPr>
            </w:pPr>
            <w:r w:rsidRPr="00BB3866">
              <w:rPr>
                <w:rFonts w:eastAsia="Times New Roman" w:cs="Arial"/>
                <w:sz w:val="16"/>
                <w:szCs w:val="16"/>
              </w:rPr>
              <w:t>34</w:t>
            </w:r>
          </w:p>
        </w:tc>
      </w:tr>
    </w:tbl>
    <w:p w:rsidR="00F90DCF" w:rsidRPr="00151319" w:rsidRDefault="00F90DCF" w:rsidP="00F90DCF">
      <w:pPr>
        <w:pStyle w:val="NoteText"/>
        <w:spacing w:before="120" w:after="240"/>
      </w:pPr>
      <w:r w:rsidRPr="00151319">
        <w:t>Source:</w:t>
      </w:r>
      <w:r>
        <w:tab/>
      </w:r>
      <w:r w:rsidRPr="00151319">
        <w:t xml:space="preserve">The Top500, at: </w:t>
      </w:r>
      <w:hyperlink r:id="rId53" w:history="1">
        <w:r w:rsidRPr="00151319">
          <w:rPr>
            <w:rStyle w:val="Hyperlink"/>
            <w:szCs w:val="16"/>
          </w:rPr>
          <w:t>https://www.top500.org/lists/top500</w:t>
        </w:r>
      </w:hyperlink>
      <w:r w:rsidRPr="00151319">
        <w:t>. Accessed on 8 January 2019.</w:t>
      </w:r>
    </w:p>
    <w:p w:rsidR="00F90DCF" w:rsidRDefault="00F90DCF" w:rsidP="00F90DCF">
      <w:pPr>
        <w:pStyle w:val="NoteText"/>
        <w:rPr>
          <w:szCs w:val="16"/>
        </w:rPr>
      </w:pPr>
    </w:p>
    <w:p w:rsidR="00F90DCF" w:rsidRDefault="00F90DCF" w:rsidP="00F90DCF">
      <w:pPr>
        <w:pStyle w:val="NoteText"/>
        <w:rPr>
          <w:szCs w:val="16"/>
        </w:rPr>
      </w:pPr>
    </w:p>
    <w:p w:rsidR="00F90DCF" w:rsidRPr="00151319" w:rsidRDefault="00F90DCF" w:rsidP="00F90DCF">
      <w:pPr>
        <w:pStyle w:val="NoteText"/>
        <w:rPr>
          <w:szCs w:val="16"/>
        </w:rPr>
        <w:sectPr w:rsidR="00F90DCF" w:rsidRPr="00151319" w:rsidSect="00F90DCF">
          <w:headerReference w:type="even" r:id="rId54"/>
          <w:headerReference w:type="default" r:id="rId55"/>
          <w:headerReference w:type="first" r:id="rId56"/>
          <w:pgSz w:w="11907" w:h="16840"/>
          <w:pgMar w:top="1701" w:right="1440" w:bottom="1440" w:left="1440" w:header="720" w:footer="720" w:gutter="0"/>
          <w:cols w:space="720"/>
          <w:docGrid w:linePitch="360"/>
        </w:sectPr>
      </w:pPr>
    </w:p>
    <w:p w:rsidR="00BD4079" w:rsidRDefault="00BD4079" w:rsidP="00BD4079">
      <w:pPr>
        <w:pStyle w:val="Caption"/>
        <w:rPr>
          <w:noProof/>
        </w:rPr>
      </w:pPr>
      <w:r>
        <w:rPr>
          <w:noProof/>
        </w:rPr>
        <w:lastRenderedPageBreak/>
        <w:t>Graph 19: Satellites in Space, as of 30 November 2018</w:t>
      </w:r>
    </w:p>
    <w:p w:rsidR="00F90DCF" w:rsidRPr="00151319" w:rsidRDefault="00F90DCF" w:rsidP="00F90DCF">
      <w:r w:rsidRPr="00151319">
        <w:rPr>
          <w:noProof/>
        </w:rPr>
        <w:drawing>
          <wp:inline distT="0" distB="0" distL="0" distR="0" wp14:anchorId="46A50DA6" wp14:editId="45096223">
            <wp:extent cx="7304890" cy="3762375"/>
            <wp:effectExtent l="19050" t="19050" r="1079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4316"/>
                    <a:stretch/>
                  </pic:blipFill>
                  <pic:spPr bwMode="auto">
                    <a:xfrm>
                      <a:off x="0" y="0"/>
                      <a:ext cx="7397166" cy="3809902"/>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Default="00F90DCF" w:rsidP="00F90DCF">
      <w:pPr>
        <w:pStyle w:val="NoteText"/>
        <w:spacing w:before="120"/>
      </w:pPr>
      <w:r w:rsidRPr="00151319">
        <w:t>Note:</w:t>
      </w:r>
      <w:r>
        <w:tab/>
      </w:r>
      <w:r w:rsidRPr="00151319">
        <w:t>Country is derived from "Country of Operator/Owner." "Other" category includes satellites for which more than one country of operator/owner is listed in the database.</w:t>
      </w:r>
    </w:p>
    <w:p w:rsidR="00F90DCF" w:rsidRPr="00151319" w:rsidRDefault="00F90DCF" w:rsidP="00F90DCF">
      <w:pPr>
        <w:pStyle w:val="NoteText"/>
        <w:spacing w:before="120" w:after="240"/>
      </w:pPr>
      <w:r w:rsidRPr="00151319">
        <w:t>Source:</w:t>
      </w:r>
      <w:r>
        <w:tab/>
      </w:r>
      <w:r w:rsidRPr="00151319">
        <w:t xml:space="preserve">Union of Concerned Scientists' Satellite Database, accessed on 7 January 2019 at: </w:t>
      </w:r>
      <w:hyperlink r:id="rId58" w:history="1">
        <w:r w:rsidRPr="00151319">
          <w:rPr>
            <w:rStyle w:val="Hyperlink"/>
            <w:szCs w:val="16"/>
          </w:rPr>
          <w:t>https://www.ucsusa.org/nuclear-weapons/space-weapons/satellite-database</w:t>
        </w:r>
      </w:hyperlink>
      <w:r w:rsidRPr="00151319">
        <w:t>.</w:t>
      </w:r>
    </w:p>
    <w:p w:rsidR="00F90DCF" w:rsidRPr="00151319" w:rsidRDefault="00F90DCF" w:rsidP="00F90DCF">
      <w:pPr>
        <w:pStyle w:val="NoteText"/>
        <w:spacing w:before="120"/>
      </w:pPr>
      <w:r w:rsidRPr="00151319">
        <w:br w:type="page"/>
      </w:r>
    </w:p>
    <w:p w:rsidR="00BD4079" w:rsidRDefault="00BD4079" w:rsidP="00BD4079">
      <w:pPr>
        <w:pStyle w:val="Caption"/>
        <w:rPr>
          <w:noProof/>
        </w:rPr>
      </w:pPr>
      <w:r>
        <w:rPr>
          <w:noProof/>
        </w:rPr>
        <w:lastRenderedPageBreak/>
        <w:t>Graph 20: Military Expenditure by Country, 1995-2017</w:t>
      </w:r>
    </w:p>
    <w:p w:rsidR="00F90DCF" w:rsidRPr="00151319" w:rsidRDefault="00F90DCF" w:rsidP="00F90DCF">
      <w:r w:rsidRPr="00151319">
        <w:rPr>
          <w:noProof/>
        </w:rPr>
        <w:drawing>
          <wp:inline distT="0" distB="0" distL="0" distR="0" wp14:anchorId="1406A179" wp14:editId="5D6D60BE">
            <wp:extent cx="7609798" cy="4777740"/>
            <wp:effectExtent l="19050" t="19050" r="1079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8233"/>
                    <a:stretch/>
                  </pic:blipFill>
                  <pic:spPr bwMode="auto">
                    <a:xfrm>
                      <a:off x="0" y="0"/>
                      <a:ext cx="7630593" cy="4790796"/>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Default="00F90DCF" w:rsidP="00F90DCF">
      <w:pPr>
        <w:pStyle w:val="NoteText"/>
        <w:spacing w:before="120" w:after="120"/>
      </w:pPr>
      <w:r w:rsidRPr="00151319">
        <w:t>Note:</w:t>
      </w:r>
      <w:r>
        <w:tab/>
      </w:r>
      <w:r w:rsidRPr="00151319">
        <w:t xml:space="preserve">Figures for China, Saudi Arabia, Russian Federation, Italy, and Australia contain estimates. Figures for Saudi Arabia are for the adopted budget, rather than actual expenditure. For more details, </w:t>
      </w:r>
      <w:r w:rsidRPr="004D1AB0">
        <w:rPr>
          <w:i/>
        </w:rPr>
        <w:t>see:</w:t>
      </w:r>
      <w:r w:rsidRPr="004D1AB0">
        <w:t xml:space="preserve"> </w:t>
      </w:r>
      <w:hyperlink r:id="rId60" w:history="1">
        <w:r w:rsidRPr="004D1AB0">
          <w:rPr>
            <w:rStyle w:val="Hyperlink"/>
            <w:rFonts w:eastAsia="Times New Roman" w:cs="Times New Roman"/>
            <w:szCs w:val="16"/>
          </w:rPr>
          <w:t>https://www.sipri.org/sites/default/files/5_Footnotes.pdf</w:t>
        </w:r>
      </w:hyperlink>
      <w:r w:rsidRPr="00151319">
        <w:t>.</w:t>
      </w:r>
    </w:p>
    <w:p w:rsidR="00F90DCF" w:rsidRPr="004D1AB0" w:rsidRDefault="00F90DCF" w:rsidP="00F90DCF">
      <w:pPr>
        <w:pStyle w:val="NoteText"/>
      </w:pPr>
      <w:r w:rsidRPr="00151319">
        <w:t>Source:</w:t>
      </w:r>
      <w:r>
        <w:tab/>
      </w:r>
      <w:r w:rsidRPr="00151319">
        <w:t>Stockholm International Peace Research Institute (</w:t>
      </w:r>
      <w:proofErr w:type="spellStart"/>
      <w:r w:rsidRPr="00151319">
        <w:t>SIPRI</w:t>
      </w:r>
      <w:proofErr w:type="spellEnd"/>
      <w:r w:rsidRPr="00151319">
        <w:t xml:space="preserve">) Military Expenditure Database, accessed on 11 January 2019 at: </w:t>
      </w:r>
      <w:hyperlink r:id="rId61" w:history="1">
        <w:r w:rsidRPr="004D1AB0">
          <w:rPr>
            <w:rStyle w:val="Hyperlink"/>
            <w:rFonts w:eastAsia="Times New Roman" w:cs="Times New Roman"/>
            <w:szCs w:val="16"/>
          </w:rPr>
          <w:t>https://www.sipri.org/databases/milex</w:t>
        </w:r>
      </w:hyperlink>
      <w:r w:rsidRPr="004D1AB0">
        <w:t>.</w:t>
      </w:r>
    </w:p>
    <w:p w:rsidR="00BD4079" w:rsidRDefault="00BD4079" w:rsidP="00BD4079">
      <w:pPr>
        <w:pStyle w:val="Caption"/>
        <w:rPr>
          <w:noProof/>
        </w:rPr>
      </w:pPr>
      <w:r>
        <w:rPr>
          <w:noProof/>
        </w:rPr>
        <w:lastRenderedPageBreak/>
        <w:t>Graph 21: Comparison of Chinese Naval Vessels Launched Since 2014 and the Total Size of Selected Navies</w:t>
      </w:r>
    </w:p>
    <w:p w:rsidR="00F90DCF" w:rsidRPr="00151319" w:rsidRDefault="00F90DCF" w:rsidP="00F90DCF">
      <w:r w:rsidRPr="00151319">
        <w:rPr>
          <w:noProof/>
        </w:rPr>
        <w:drawing>
          <wp:inline distT="0" distB="0" distL="0" distR="0" wp14:anchorId="4825454B" wp14:editId="58E03A24">
            <wp:extent cx="7858053" cy="4204970"/>
            <wp:effectExtent l="19050" t="19050" r="10160"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t="14852"/>
                    <a:stretch/>
                  </pic:blipFill>
                  <pic:spPr bwMode="auto">
                    <a:xfrm>
                      <a:off x="0" y="0"/>
                      <a:ext cx="7871109" cy="4211956"/>
                    </a:xfrm>
                    <a:prstGeom prst="rect">
                      <a:avLst/>
                    </a:prstGeom>
                    <a:noFill/>
                    <a:ln>
                      <a:solidFill>
                        <a:schemeClr val="bg1">
                          <a:lumMod val="6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F90DCF" w:rsidRPr="00151319" w:rsidRDefault="00F90DCF" w:rsidP="00F90DCF">
      <w:pPr>
        <w:pStyle w:val="NoteText"/>
        <w:spacing w:before="120"/>
      </w:pPr>
      <w:r w:rsidRPr="00151319">
        <w:t>Note:</w:t>
      </w:r>
      <w:r>
        <w:tab/>
      </w:r>
      <w:r w:rsidRPr="00151319">
        <w:t>China naval vessels include PLA Navy vessels only. Data as of April 2018.</w:t>
      </w:r>
    </w:p>
    <w:p w:rsidR="00D672B1" w:rsidRDefault="00F90DCF" w:rsidP="00D672B1">
      <w:pPr>
        <w:pStyle w:val="NoteText"/>
        <w:spacing w:before="120" w:after="240"/>
        <w:sectPr w:rsidR="00D672B1" w:rsidSect="009A6EA5">
          <w:headerReference w:type="even" r:id="rId63"/>
          <w:headerReference w:type="default" r:id="rId64"/>
          <w:pgSz w:w="16838" w:h="11906" w:orient="landscape" w:code="9"/>
          <w:pgMar w:top="1440" w:right="1701" w:bottom="1440" w:left="567" w:header="720" w:footer="720" w:gutter="0"/>
          <w:cols w:space="708"/>
          <w:docGrid w:linePitch="360"/>
        </w:sectPr>
      </w:pPr>
      <w:r w:rsidRPr="00151319">
        <w:t>Source:</w:t>
      </w:r>
      <w:r>
        <w:tab/>
      </w:r>
      <w:r w:rsidRPr="00151319">
        <w:t xml:space="preserve">The International Institute for Strategic Studies Military Balance Blog, </w:t>
      </w:r>
      <w:r w:rsidRPr="00A1118F">
        <w:t>"</w:t>
      </w:r>
      <w:r w:rsidRPr="00151319">
        <w:t xml:space="preserve">China's naval shipbuilding, delivering on its ambition in a big way," 1 May 2018. </w:t>
      </w:r>
      <w:r w:rsidRPr="00151319">
        <w:rPr>
          <w:i/>
        </w:rPr>
        <w:t>See:</w:t>
      </w:r>
      <w:r w:rsidRPr="00151319">
        <w:t xml:space="preserve"> </w:t>
      </w:r>
      <w:hyperlink r:id="rId65" w:history="1">
        <w:r w:rsidRPr="00151319">
          <w:rPr>
            <w:rStyle w:val="Hyperlink"/>
            <w:szCs w:val="16"/>
          </w:rPr>
          <w:t>https://www.iiss.org/blogs/military-balance/2018/05/china-naval-shipbuilding</w:t>
        </w:r>
      </w:hyperlink>
      <w:r w:rsidRPr="00151319">
        <w:t>.</w:t>
      </w:r>
    </w:p>
    <w:p w:rsidR="00D672B1" w:rsidRPr="00151319" w:rsidRDefault="00D672B1" w:rsidP="00D672B1">
      <w:pPr>
        <w:pStyle w:val="Caption"/>
        <w:spacing w:after="0"/>
      </w:pPr>
      <w:r w:rsidRPr="00151319">
        <w:lastRenderedPageBreak/>
        <w:t>Table 7: OECD Membership, Applicants, and Key Partners</w:t>
      </w:r>
    </w:p>
    <w:tbl>
      <w:tblPr>
        <w:tblStyle w:val="WTOTable2"/>
        <w:tblpPr w:leftFromText="180" w:rightFromText="180" w:vertAnchor="text" w:horzAnchor="margin" w:tblpY="194"/>
        <w:tblW w:w="5000" w:type="pct"/>
        <w:tblLook w:val="04A0" w:firstRow="1" w:lastRow="0" w:firstColumn="1" w:lastColumn="0" w:noHBand="0" w:noVBand="1"/>
      </w:tblPr>
      <w:tblGrid>
        <w:gridCol w:w="1559"/>
        <w:gridCol w:w="1561"/>
        <w:gridCol w:w="2010"/>
        <w:gridCol w:w="1952"/>
        <w:gridCol w:w="1898"/>
      </w:tblGrid>
      <w:tr w:rsidR="00D672B1" w:rsidRPr="008C52BB" w:rsidTr="00AE71BD">
        <w:trPr>
          <w:cnfStyle w:val="100000000000" w:firstRow="1" w:lastRow="0" w:firstColumn="0" w:lastColumn="0" w:oddVBand="0" w:evenVBand="0" w:oddHBand="0" w:evenHBand="0" w:firstRowFirstColumn="0" w:firstRowLastColumn="0" w:lastRowFirstColumn="0" w:lastRowLastColumn="0"/>
          <w:trHeight w:val="239"/>
        </w:trPr>
        <w:tc>
          <w:tcPr>
            <w:tcW w:w="4295" w:type="dxa"/>
            <w:gridSpan w:val="5"/>
          </w:tcPr>
          <w:p w:rsidR="00D672B1" w:rsidRPr="006704E6" w:rsidRDefault="00D672B1" w:rsidP="00AE71BD">
            <w:pPr>
              <w:jc w:val="center"/>
              <w:rPr>
                <w:b/>
              </w:rPr>
            </w:pPr>
            <w:bookmarkStart w:id="10" w:name="_Hlk535337159"/>
            <w:r w:rsidRPr="006704E6">
              <w:rPr>
                <w:b/>
              </w:rPr>
              <w:t>OECD Members, 1995</w:t>
            </w:r>
          </w:p>
        </w:tc>
      </w:tr>
      <w:tr w:rsidR="00D672B1" w:rsidRPr="008C52BB" w:rsidTr="00AE71BD">
        <w:trPr>
          <w:trHeight w:val="249"/>
        </w:trPr>
        <w:tc>
          <w:tcPr>
            <w:tcW w:w="859" w:type="dxa"/>
          </w:tcPr>
          <w:p w:rsidR="00D672B1" w:rsidRPr="008C52BB" w:rsidRDefault="00D672B1" w:rsidP="00AE71BD">
            <w:r w:rsidRPr="008C52BB">
              <w:t>Australia</w:t>
            </w:r>
          </w:p>
        </w:tc>
        <w:tc>
          <w:tcPr>
            <w:tcW w:w="859" w:type="dxa"/>
          </w:tcPr>
          <w:p w:rsidR="00D672B1" w:rsidRPr="008C52BB" w:rsidRDefault="00D672B1" w:rsidP="00AE71BD">
            <w:r w:rsidRPr="008C52BB">
              <w:t>Finland</w:t>
            </w:r>
          </w:p>
        </w:tc>
        <w:tc>
          <w:tcPr>
            <w:tcW w:w="859" w:type="dxa"/>
          </w:tcPr>
          <w:p w:rsidR="00D672B1" w:rsidRPr="008C52BB" w:rsidRDefault="00D672B1" w:rsidP="00AE71BD">
            <w:r w:rsidRPr="008C52BB">
              <w:t>Ireland</w:t>
            </w:r>
          </w:p>
        </w:tc>
        <w:tc>
          <w:tcPr>
            <w:tcW w:w="859" w:type="dxa"/>
          </w:tcPr>
          <w:p w:rsidR="00D672B1" w:rsidRPr="008C52BB" w:rsidRDefault="00D672B1" w:rsidP="00AE71BD">
            <w:r w:rsidRPr="008C52BB">
              <w:t>Netherlands</w:t>
            </w:r>
          </w:p>
        </w:tc>
        <w:tc>
          <w:tcPr>
            <w:tcW w:w="859" w:type="dxa"/>
          </w:tcPr>
          <w:p w:rsidR="00D672B1" w:rsidRPr="008C52BB" w:rsidRDefault="00D672B1" w:rsidP="00AE71BD">
            <w:r w:rsidRPr="008C52BB">
              <w:t>Sweden</w:t>
            </w:r>
          </w:p>
        </w:tc>
      </w:tr>
      <w:tr w:rsidR="00D672B1" w:rsidRPr="008C52BB" w:rsidTr="00AE71BD">
        <w:trPr>
          <w:trHeight w:val="239"/>
        </w:trPr>
        <w:tc>
          <w:tcPr>
            <w:tcW w:w="859" w:type="dxa"/>
          </w:tcPr>
          <w:p w:rsidR="00D672B1" w:rsidRPr="008C52BB" w:rsidRDefault="00D672B1" w:rsidP="00AE71BD">
            <w:r w:rsidRPr="008C52BB">
              <w:t>Austria</w:t>
            </w:r>
          </w:p>
        </w:tc>
        <w:tc>
          <w:tcPr>
            <w:tcW w:w="859" w:type="dxa"/>
          </w:tcPr>
          <w:p w:rsidR="00D672B1" w:rsidRPr="008C52BB" w:rsidRDefault="00D672B1" w:rsidP="00AE71BD">
            <w:r w:rsidRPr="008C52BB">
              <w:t>France</w:t>
            </w:r>
          </w:p>
        </w:tc>
        <w:tc>
          <w:tcPr>
            <w:tcW w:w="859" w:type="dxa"/>
          </w:tcPr>
          <w:p w:rsidR="00D672B1" w:rsidRPr="008C52BB" w:rsidRDefault="00D672B1" w:rsidP="00AE71BD">
            <w:r w:rsidRPr="008C52BB">
              <w:t>Italy</w:t>
            </w:r>
          </w:p>
        </w:tc>
        <w:tc>
          <w:tcPr>
            <w:tcW w:w="859" w:type="dxa"/>
          </w:tcPr>
          <w:p w:rsidR="00D672B1" w:rsidRPr="008C52BB" w:rsidRDefault="00D672B1" w:rsidP="00AE71BD">
            <w:r w:rsidRPr="008C52BB">
              <w:t>New Zealand</w:t>
            </w:r>
          </w:p>
        </w:tc>
        <w:tc>
          <w:tcPr>
            <w:tcW w:w="859" w:type="dxa"/>
          </w:tcPr>
          <w:p w:rsidR="00D672B1" w:rsidRPr="008C52BB" w:rsidRDefault="00D672B1" w:rsidP="00AE71BD">
            <w:r w:rsidRPr="008C52BB">
              <w:t>Switzerland</w:t>
            </w:r>
          </w:p>
        </w:tc>
      </w:tr>
      <w:tr w:rsidR="00D672B1" w:rsidRPr="008C52BB" w:rsidTr="00AE71BD">
        <w:trPr>
          <w:trHeight w:val="249"/>
        </w:trPr>
        <w:tc>
          <w:tcPr>
            <w:tcW w:w="859" w:type="dxa"/>
          </w:tcPr>
          <w:p w:rsidR="00D672B1" w:rsidRPr="008C52BB" w:rsidRDefault="00D672B1" w:rsidP="00AE71BD">
            <w:r w:rsidRPr="008C52BB">
              <w:t>Belgium</w:t>
            </w:r>
          </w:p>
        </w:tc>
        <w:tc>
          <w:tcPr>
            <w:tcW w:w="859" w:type="dxa"/>
          </w:tcPr>
          <w:p w:rsidR="00D672B1" w:rsidRPr="008C52BB" w:rsidRDefault="00D672B1" w:rsidP="00AE71BD">
            <w:r w:rsidRPr="008C52BB">
              <w:t>Germany</w:t>
            </w:r>
          </w:p>
        </w:tc>
        <w:tc>
          <w:tcPr>
            <w:tcW w:w="859" w:type="dxa"/>
          </w:tcPr>
          <w:p w:rsidR="00D672B1" w:rsidRPr="008C52BB" w:rsidRDefault="00D672B1" w:rsidP="00AE71BD">
            <w:r w:rsidRPr="008C52BB">
              <w:t>Japan</w:t>
            </w:r>
          </w:p>
        </w:tc>
        <w:tc>
          <w:tcPr>
            <w:tcW w:w="859" w:type="dxa"/>
          </w:tcPr>
          <w:p w:rsidR="00D672B1" w:rsidRPr="008C52BB" w:rsidRDefault="00D672B1" w:rsidP="00AE71BD">
            <w:r w:rsidRPr="008C52BB">
              <w:t>Norway</w:t>
            </w:r>
          </w:p>
        </w:tc>
        <w:tc>
          <w:tcPr>
            <w:tcW w:w="859" w:type="dxa"/>
          </w:tcPr>
          <w:p w:rsidR="00D672B1" w:rsidRPr="008C52BB" w:rsidRDefault="00D672B1" w:rsidP="00AE71BD">
            <w:r w:rsidRPr="008C52BB">
              <w:rPr>
                <w:color w:val="FF0000"/>
              </w:rPr>
              <w:t>Turkey</w:t>
            </w:r>
          </w:p>
        </w:tc>
      </w:tr>
      <w:tr w:rsidR="00D672B1" w:rsidRPr="008C52BB" w:rsidTr="00AE71BD">
        <w:trPr>
          <w:trHeight w:val="239"/>
        </w:trPr>
        <w:tc>
          <w:tcPr>
            <w:tcW w:w="859" w:type="dxa"/>
            <w:tcBorders>
              <w:bottom w:val="single" w:sz="4" w:space="0" w:color="auto"/>
            </w:tcBorders>
          </w:tcPr>
          <w:p w:rsidR="00D672B1" w:rsidRPr="008C52BB" w:rsidRDefault="00D672B1" w:rsidP="00AE71BD">
            <w:r w:rsidRPr="008C52BB">
              <w:t>Canada</w:t>
            </w:r>
          </w:p>
        </w:tc>
        <w:tc>
          <w:tcPr>
            <w:tcW w:w="859" w:type="dxa"/>
            <w:tcBorders>
              <w:bottom w:val="single" w:sz="4" w:space="0" w:color="auto"/>
            </w:tcBorders>
          </w:tcPr>
          <w:p w:rsidR="00D672B1" w:rsidRPr="008C52BB" w:rsidRDefault="00D672B1" w:rsidP="00AE71BD">
            <w:r w:rsidRPr="008C52BB">
              <w:t>Greece</w:t>
            </w:r>
          </w:p>
        </w:tc>
        <w:tc>
          <w:tcPr>
            <w:tcW w:w="859" w:type="dxa"/>
            <w:tcBorders>
              <w:bottom w:val="single" w:sz="4" w:space="0" w:color="auto"/>
            </w:tcBorders>
          </w:tcPr>
          <w:p w:rsidR="00D672B1" w:rsidRPr="008C52BB" w:rsidRDefault="00D672B1" w:rsidP="00AE71BD">
            <w:r w:rsidRPr="008C52BB">
              <w:t>Luxembourg</w:t>
            </w:r>
          </w:p>
        </w:tc>
        <w:tc>
          <w:tcPr>
            <w:tcW w:w="859" w:type="dxa"/>
            <w:tcBorders>
              <w:bottom w:val="single" w:sz="4" w:space="0" w:color="auto"/>
            </w:tcBorders>
          </w:tcPr>
          <w:p w:rsidR="00D672B1" w:rsidRPr="008C52BB" w:rsidRDefault="00D672B1" w:rsidP="00AE71BD">
            <w:r w:rsidRPr="008C52BB">
              <w:t>Portugal</w:t>
            </w:r>
          </w:p>
        </w:tc>
        <w:tc>
          <w:tcPr>
            <w:tcW w:w="859" w:type="dxa"/>
            <w:tcBorders>
              <w:bottom w:val="single" w:sz="4" w:space="0" w:color="auto"/>
            </w:tcBorders>
          </w:tcPr>
          <w:p w:rsidR="00D672B1" w:rsidRPr="008C52BB" w:rsidRDefault="00D672B1" w:rsidP="00AE71BD">
            <w:r w:rsidRPr="008C52BB">
              <w:t>UK</w:t>
            </w:r>
          </w:p>
        </w:tc>
      </w:tr>
      <w:tr w:rsidR="00D672B1" w:rsidRPr="008C52BB" w:rsidTr="00AE71BD">
        <w:trPr>
          <w:trHeight w:val="249"/>
        </w:trPr>
        <w:tc>
          <w:tcPr>
            <w:tcW w:w="859" w:type="dxa"/>
            <w:tcBorders>
              <w:bottom w:val="double" w:sz="4" w:space="0" w:color="auto"/>
            </w:tcBorders>
          </w:tcPr>
          <w:p w:rsidR="00D672B1" w:rsidRPr="008C52BB" w:rsidRDefault="00D672B1" w:rsidP="00AE71BD">
            <w:r w:rsidRPr="008C52BB">
              <w:t>Denmark</w:t>
            </w:r>
          </w:p>
        </w:tc>
        <w:tc>
          <w:tcPr>
            <w:tcW w:w="859" w:type="dxa"/>
            <w:tcBorders>
              <w:bottom w:val="double" w:sz="4" w:space="0" w:color="auto"/>
            </w:tcBorders>
          </w:tcPr>
          <w:p w:rsidR="00D672B1" w:rsidRPr="008C52BB" w:rsidRDefault="00D672B1" w:rsidP="00AE71BD">
            <w:r w:rsidRPr="008C52BB">
              <w:t>Iceland</w:t>
            </w:r>
          </w:p>
        </w:tc>
        <w:tc>
          <w:tcPr>
            <w:tcW w:w="859" w:type="dxa"/>
            <w:tcBorders>
              <w:bottom w:val="double" w:sz="4" w:space="0" w:color="auto"/>
            </w:tcBorders>
          </w:tcPr>
          <w:p w:rsidR="00D672B1" w:rsidRPr="008C52BB" w:rsidRDefault="00D672B1" w:rsidP="00AE71BD">
            <w:r w:rsidRPr="008C52BB">
              <w:rPr>
                <w:color w:val="FF0000"/>
              </w:rPr>
              <w:t>Mexico</w:t>
            </w:r>
          </w:p>
        </w:tc>
        <w:tc>
          <w:tcPr>
            <w:tcW w:w="859" w:type="dxa"/>
            <w:tcBorders>
              <w:bottom w:val="double" w:sz="4" w:space="0" w:color="auto"/>
            </w:tcBorders>
          </w:tcPr>
          <w:p w:rsidR="00D672B1" w:rsidRPr="008C52BB" w:rsidRDefault="00D672B1" w:rsidP="00AE71BD">
            <w:r w:rsidRPr="008C52BB">
              <w:t>Spain</w:t>
            </w:r>
          </w:p>
        </w:tc>
        <w:tc>
          <w:tcPr>
            <w:tcW w:w="859" w:type="dxa"/>
            <w:tcBorders>
              <w:bottom w:val="double" w:sz="4" w:space="0" w:color="auto"/>
            </w:tcBorders>
          </w:tcPr>
          <w:p w:rsidR="00D672B1" w:rsidRPr="008C52BB" w:rsidRDefault="00D672B1" w:rsidP="00AE71BD">
            <w:r w:rsidRPr="008C52BB">
              <w:t>USA</w:t>
            </w:r>
          </w:p>
        </w:tc>
      </w:tr>
      <w:bookmarkEnd w:id="10"/>
    </w:tbl>
    <w:p w:rsidR="00D672B1" w:rsidRPr="00151319" w:rsidRDefault="00D672B1" w:rsidP="00D672B1"/>
    <w:tbl>
      <w:tblPr>
        <w:tblStyle w:val="TableGrid"/>
        <w:tblpPr w:leftFromText="180" w:rightFromText="180" w:vertAnchor="text" w:horzAnchor="margin" w:tblpY="-23"/>
        <w:tblW w:w="5000" w:type="pct"/>
        <w:tblBorders>
          <w:top w:val="double" w:sz="4" w:space="0" w:color="auto"/>
          <w:left w:val="double" w:sz="4" w:space="0" w:color="auto"/>
          <w:bottom w:val="double" w:sz="4" w:space="0" w:color="auto"/>
          <w:right w:val="double" w:sz="4" w:space="0" w:color="auto"/>
          <w:insideV w:val="double" w:sz="4" w:space="0" w:color="auto"/>
        </w:tblBorders>
        <w:tblLook w:val="04A0" w:firstRow="1" w:lastRow="0" w:firstColumn="1" w:lastColumn="0" w:noHBand="0" w:noVBand="1"/>
      </w:tblPr>
      <w:tblGrid>
        <w:gridCol w:w="1346"/>
        <w:gridCol w:w="1453"/>
        <w:gridCol w:w="1405"/>
        <w:gridCol w:w="1788"/>
        <w:gridCol w:w="1316"/>
        <w:gridCol w:w="1688"/>
      </w:tblGrid>
      <w:tr w:rsidR="00D672B1" w:rsidRPr="006E6E8C" w:rsidTr="00AE71BD">
        <w:trPr>
          <w:trHeight w:val="239"/>
        </w:trPr>
        <w:tc>
          <w:tcPr>
            <w:tcW w:w="9017" w:type="dxa"/>
            <w:gridSpan w:val="6"/>
          </w:tcPr>
          <w:p w:rsidR="00D672B1" w:rsidRPr="006704E6" w:rsidRDefault="00D672B1" w:rsidP="00AE71BD">
            <w:pPr>
              <w:jc w:val="center"/>
              <w:rPr>
                <w:b/>
              </w:rPr>
            </w:pPr>
            <w:r w:rsidRPr="006704E6">
              <w:rPr>
                <w:b/>
              </w:rPr>
              <w:t>OECD Members, 2019</w:t>
            </w:r>
          </w:p>
        </w:tc>
      </w:tr>
      <w:tr w:rsidR="00D672B1" w:rsidRPr="006E6E8C" w:rsidTr="00AE71BD">
        <w:trPr>
          <w:trHeight w:val="249"/>
        </w:trPr>
        <w:tc>
          <w:tcPr>
            <w:tcW w:w="1348" w:type="dxa"/>
            <w:tcBorders>
              <w:right w:val="single" w:sz="4" w:space="0" w:color="auto"/>
            </w:tcBorders>
          </w:tcPr>
          <w:p w:rsidR="00D672B1" w:rsidRPr="006E6E8C" w:rsidRDefault="00D672B1" w:rsidP="00AE71BD">
            <w:r w:rsidRPr="00151319">
              <w:t>Australia</w:t>
            </w:r>
          </w:p>
        </w:tc>
        <w:tc>
          <w:tcPr>
            <w:tcW w:w="1457"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Denmark</w:t>
            </w:r>
          </w:p>
        </w:tc>
        <w:tc>
          <w:tcPr>
            <w:tcW w:w="1409"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Hungary</w:t>
            </w:r>
          </w:p>
        </w:tc>
        <w:tc>
          <w:tcPr>
            <w:tcW w:w="1792"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rPr>
                <w:color w:val="FF0000"/>
              </w:rPr>
              <w:t>Korea</w:t>
            </w:r>
          </w:p>
        </w:tc>
        <w:tc>
          <w:tcPr>
            <w:tcW w:w="131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New Zealand</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t>Spain</w:t>
            </w:r>
          </w:p>
        </w:tc>
      </w:tr>
      <w:tr w:rsidR="00D672B1" w:rsidRPr="006E6E8C" w:rsidTr="00AE71BD">
        <w:trPr>
          <w:trHeight w:val="239"/>
        </w:trPr>
        <w:tc>
          <w:tcPr>
            <w:tcW w:w="1348" w:type="dxa"/>
            <w:tcBorders>
              <w:right w:val="single" w:sz="4" w:space="0" w:color="auto"/>
            </w:tcBorders>
          </w:tcPr>
          <w:p w:rsidR="00D672B1" w:rsidRPr="006E6E8C" w:rsidRDefault="00D672B1" w:rsidP="00AE71BD">
            <w:r w:rsidRPr="00151319">
              <w:t>Austria</w:t>
            </w:r>
          </w:p>
        </w:tc>
        <w:tc>
          <w:tcPr>
            <w:tcW w:w="1457"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Estonia</w:t>
            </w:r>
          </w:p>
        </w:tc>
        <w:tc>
          <w:tcPr>
            <w:tcW w:w="140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Iceland</w:t>
            </w:r>
          </w:p>
        </w:tc>
        <w:tc>
          <w:tcPr>
            <w:tcW w:w="1792"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Latvia</w:t>
            </w:r>
          </w:p>
        </w:tc>
        <w:tc>
          <w:tcPr>
            <w:tcW w:w="131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Norway</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t>Sweden</w:t>
            </w:r>
          </w:p>
        </w:tc>
      </w:tr>
      <w:tr w:rsidR="00D672B1" w:rsidRPr="006E6E8C" w:rsidTr="00AE71BD">
        <w:trPr>
          <w:trHeight w:val="249"/>
        </w:trPr>
        <w:tc>
          <w:tcPr>
            <w:tcW w:w="1348" w:type="dxa"/>
            <w:tcBorders>
              <w:right w:val="single" w:sz="4" w:space="0" w:color="auto"/>
            </w:tcBorders>
          </w:tcPr>
          <w:p w:rsidR="00D672B1" w:rsidRPr="006E6E8C" w:rsidRDefault="00D672B1" w:rsidP="00AE71BD">
            <w:r w:rsidRPr="00151319">
              <w:t>Belgium</w:t>
            </w:r>
          </w:p>
        </w:tc>
        <w:tc>
          <w:tcPr>
            <w:tcW w:w="1457"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Finland</w:t>
            </w:r>
          </w:p>
        </w:tc>
        <w:tc>
          <w:tcPr>
            <w:tcW w:w="140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Ireland</w:t>
            </w:r>
          </w:p>
        </w:tc>
        <w:tc>
          <w:tcPr>
            <w:tcW w:w="1792"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Lithuania</w:t>
            </w:r>
          </w:p>
        </w:tc>
        <w:tc>
          <w:tcPr>
            <w:tcW w:w="1319"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Poland</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t>Switzerland</w:t>
            </w:r>
          </w:p>
        </w:tc>
      </w:tr>
      <w:tr w:rsidR="00D672B1" w:rsidRPr="006E6E8C" w:rsidTr="00AE71BD">
        <w:trPr>
          <w:trHeight w:val="239"/>
        </w:trPr>
        <w:tc>
          <w:tcPr>
            <w:tcW w:w="1348" w:type="dxa"/>
            <w:tcBorders>
              <w:right w:val="single" w:sz="4" w:space="0" w:color="auto"/>
            </w:tcBorders>
          </w:tcPr>
          <w:p w:rsidR="00D672B1" w:rsidRPr="006E6E8C" w:rsidRDefault="00D672B1" w:rsidP="00AE71BD">
            <w:r w:rsidRPr="00151319">
              <w:t>Canada</w:t>
            </w:r>
          </w:p>
        </w:tc>
        <w:tc>
          <w:tcPr>
            <w:tcW w:w="1457"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France</w:t>
            </w:r>
          </w:p>
        </w:tc>
        <w:tc>
          <w:tcPr>
            <w:tcW w:w="1409"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rPr>
                <w:color w:val="FF0000"/>
              </w:rPr>
              <w:t>Israel</w:t>
            </w:r>
          </w:p>
        </w:tc>
        <w:tc>
          <w:tcPr>
            <w:tcW w:w="1792"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Luxembourg</w:t>
            </w:r>
          </w:p>
        </w:tc>
        <w:tc>
          <w:tcPr>
            <w:tcW w:w="131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Portugal</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rPr>
                <w:color w:val="FF0000"/>
              </w:rPr>
              <w:t>Turkey</w:t>
            </w:r>
          </w:p>
        </w:tc>
      </w:tr>
      <w:tr w:rsidR="00D672B1" w:rsidRPr="006E6E8C" w:rsidTr="00AE71BD">
        <w:trPr>
          <w:trHeight w:val="249"/>
        </w:trPr>
        <w:tc>
          <w:tcPr>
            <w:tcW w:w="1348" w:type="dxa"/>
            <w:tcBorders>
              <w:right w:val="single" w:sz="4" w:space="0" w:color="auto"/>
            </w:tcBorders>
            <w:shd w:val="clear" w:color="auto" w:fill="FFC000"/>
          </w:tcPr>
          <w:p w:rsidR="00D672B1" w:rsidRPr="006E6E8C" w:rsidRDefault="00D672B1" w:rsidP="00AE71BD">
            <w:r w:rsidRPr="00151319">
              <w:rPr>
                <w:color w:val="FF0000"/>
              </w:rPr>
              <w:t>Chile</w:t>
            </w:r>
          </w:p>
        </w:tc>
        <w:tc>
          <w:tcPr>
            <w:tcW w:w="1457"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Germany</w:t>
            </w:r>
          </w:p>
        </w:tc>
        <w:tc>
          <w:tcPr>
            <w:tcW w:w="1409"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t>Italy</w:t>
            </w:r>
          </w:p>
        </w:tc>
        <w:tc>
          <w:tcPr>
            <w:tcW w:w="1792" w:type="dxa"/>
            <w:tcBorders>
              <w:top w:val="single" w:sz="4" w:space="0" w:color="auto"/>
              <w:left w:val="single" w:sz="4" w:space="0" w:color="auto"/>
              <w:bottom w:val="single" w:sz="4" w:space="0" w:color="auto"/>
              <w:right w:val="single" w:sz="4" w:space="0" w:color="auto"/>
            </w:tcBorders>
          </w:tcPr>
          <w:p w:rsidR="00D672B1" w:rsidRPr="006E6E8C" w:rsidRDefault="00D672B1" w:rsidP="00AE71BD">
            <w:r w:rsidRPr="00151319">
              <w:rPr>
                <w:color w:val="FF0000"/>
              </w:rPr>
              <w:t>Mexico</w:t>
            </w:r>
          </w:p>
        </w:tc>
        <w:tc>
          <w:tcPr>
            <w:tcW w:w="1319" w:type="dxa"/>
            <w:tcBorders>
              <w:top w:val="single" w:sz="4" w:space="0" w:color="auto"/>
              <w:left w:val="single" w:sz="4" w:space="0" w:color="auto"/>
              <w:bottom w:val="single" w:sz="4" w:space="0" w:color="auto"/>
              <w:right w:val="single" w:sz="4" w:space="0" w:color="auto"/>
            </w:tcBorders>
            <w:shd w:val="clear" w:color="auto" w:fill="FFC000"/>
          </w:tcPr>
          <w:p w:rsidR="00D672B1" w:rsidRPr="006E6E8C" w:rsidRDefault="00D672B1" w:rsidP="00AE71BD">
            <w:r w:rsidRPr="00151319">
              <w:t>Slovak Republic</w:t>
            </w:r>
          </w:p>
        </w:tc>
        <w:tc>
          <w:tcPr>
            <w:tcW w:w="1692" w:type="dxa"/>
            <w:tcBorders>
              <w:top w:val="single" w:sz="4" w:space="0" w:color="auto"/>
              <w:left w:val="single" w:sz="4" w:space="0" w:color="auto"/>
              <w:bottom w:val="single" w:sz="4" w:space="0" w:color="auto"/>
            </w:tcBorders>
          </w:tcPr>
          <w:p w:rsidR="00D672B1" w:rsidRPr="006E6E8C" w:rsidRDefault="00D672B1" w:rsidP="00AE71BD">
            <w:r w:rsidRPr="00151319">
              <w:t>UK</w:t>
            </w:r>
          </w:p>
        </w:tc>
      </w:tr>
      <w:tr w:rsidR="00D672B1" w:rsidRPr="00151319" w:rsidTr="00AE71BD">
        <w:trPr>
          <w:trHeight w:val="249"/>
        </w:trPr>
        <w:tc>
          <w:tcPr>
            <w:tcW w:w="1348" w:type="dxa"/>
            <w:tcBorders>
              <w:right w:val="single" w:sz="4" w:space="0" w:color="auto"/>
            </w:tcBorders>
            <w:shd w:val="clear" w:color="auto" w:fill="FFC000"/>
          </w:tcPr>
          <w:p w:rsidR="00D672B1" w:rsidRPr="006E6E8C" w:rsidRDefault="00D672B1" w:rsidP="00AE71BD">
            <w:r w:rsidRPr="00151319">
              <w:t>Czech Republic</w:t>
            </w:r>
          </w:p>
        </w:tc>
        <w:tc>
          <w:tcPr>
            <w:tcW w:w="1457" w:type="dxa"/>
            <w:tcBorders>
              <w:top w:val="single" w:sz="4" w:space="0" w:color="auto"/>
              <w:left w:val="single" w:sz="4" w:space="0" w:color="auto"/>
              <w:bottom w:val="double" w:sz="4" w:space="0" w:color="auto"/>
              <w:right w:val="single" w:sz="4" w:space="0" w:color="auto"/>
            </w:tcBorders>
          </w:tcPr>
          <w:p w:rsidR="00D672B1" w:rsidRPr="006E6E8C" w:rsidRDefault="00D672B1" w:rsidP="00AE71BD">
            <w:r w:rsidRPr="00151319">
              <w:t>Greece</w:t>
            </w:r>
          </w:p>
        </w:tc>
        <w:tc>
          <w:tcPr>
            <w:tcW w:w="1409" w:type="dxa"/>
            <w:tcBorders>
              <w:top w:val="single" w:sz="4" w:space="0" w:color="auto"/>
              <w:left w:val="single" w:sz="4" w:space="0" w:color="auto"/>
              <w:bottom w:val="double" w:sz="4" w:space="0" w:color="auto"/>
              <w:right w:val="single" w:sz="4" w:space="0" w:color="auto"/>
            </w:tcBorders>
          </w:tcPr>
          <w:p w:rsidR="00D672B1" w:rsidRPr="006E6E8C" w:rsidRDefault="00D672B1" w:rsidP="00AE71BD">
            <w:pPr>
              <w:rPr>
                <w:color w:val="FF0000"/>
              </w:rPr>
            </w:pPr>
            <w:r w:rsidRPr="00151319">
              <w:t>Japan</w:t>
            </w:r>
          </w:p>
        </w:tc>
        <w:tc>
          <w:tcPr>
            <w:tcW w:w="1792" w:type="dxa"/>
            <w:tcBorders>
              <w:top w:val="single" w:sz="4" w:space="0" w:color="auto"/>
              <w:left w:val="single" w:sz="4" w:space="0" w:color="auto"/>
              <w:bottom w:val="double" w:sz="4" w:space="0" w:color="auto"/>
              <w:right w:val="single" w:sz="4" w:space="0" w:color="auto"/>
            </w:tcBorders>
          </w:tcPr>
          <w:p w:rsidR="00D672B1" w:rsidRPr="006E6E8C" w:rsidRDefault="00D672B1" w:rsidP="00AE71BD">
            <w:r w:rsidRPr="00151319">
              <w:t>Netherlands</w:t>
            </w:r>
          </w:p>
        </w:tc>
        <w:tc>
          <w:tcPr>
            <w:tcW w:w="1319" w:type="dxa"/>
            <w:tcBorders>
              <w:top w:val="single" w:sz="4" w:space="0" w:color="auto"/>
              <w:left w:val="single" w:sz="4" w:space="0" w:color="auto"/>
              <w:bottom w:val="double" w:sz="4" w:space="0" w:color="auto"/>
              <w:right w:val="single" w:sz="4" w:space="0" w:color="auto"/>
            </w:tcBorders>
            <w:shd w:val="clear" w:color="auto" w:fill="FFC000"/>
          </w:tcPr>
          <w:p w:rsidR="00D672B1" w:rsidRPr="006E6E8C" w:rsidRDefault="00D672B1" w:rsidP="00AE71BD">
            <w:r w:rsidRPr="00151319">
              <w:t>Slovenia</w:t>
            </w:r>
          </w:p>
        </w:tc>
        <w:tc>
          <w:tcPr>
            <w:tcW w:w="1692" w:type="dxa"/>
            <w:tcBorders>
              <w:top w:val="single" w:sz="4" w:space="0" w:color="auto"/>
              <w:left w:val="single" w:sz="4" w:space="0" w:color="auto"/>
              <w:bottom w:val="double" w:sz="4" w:space="0" w:color="auto"/>
            </w:tcBorders>
          </w:tcPr>
          <w:p w:rsidR="00D672B1" w:rsidRPr="00151319" w:rsidRDefault="00D672B1" w:rsidP="00AE71BD">
            <w:r w:rsidRPr="00151319">
              <w:t>USA</w:t>
            </w:r>
          </w:p>
        </w:tc>
      </w:tr>
    </w:tbl>
    <w:p w:rsidR="00D672B1" w:rsidRPr="00151319" w:rsidRDefault="00D672B1" w:rsidP="00D672B1">
      <w:pPr>
        <w:pStyle w:val="NoteText"/>
        <w:rPr>
          <w:b/>
        </w:rPr>
      </w:pPr>
      <w:r w:rsidRPr="00D672B1">
        <w:t>Notes:</w:t>
      </w:r>
      <w:r w:rsidRPr="00151319">
        <w:rPr>
          <w:b/>
        </w:rPr>
        <w:t xml:space="preserve"> </w:t>
      </w:r>
      <w:r>
        <w:rPr>
          <w:b/>
        </w:rPr>
        <w:tab/>
      </w:r>
      <w:r w:rsidRPr="00151319">
        <w:t>Countries shaded in orange became members after 1995. Countries highlighted in red have not self-declared as developed Members of the WTO.</w:t>
      </w:r>
    </w:p>
    <w:p w:rsidR="00D672B1" w:rsidRPr="00151319" w:rsidRDefault="00D672B1" w:rsidP="00D672B1">
      <w:pPr>
        <w:pStyle w:val="NoteText"/>
      </w:pPr>
    </w:p>
    <w:p w:rsidR="00D672B1" w:rsidRPr="00151319" w:rsidRDefault="00D672B1" w:rsidP="00D672B1">
      <w:pPr>
        <w:pStyle w:val="NoteText"/>
        <w:spacing w:after="120"/>
        <w:rPr>
          <w:b/>
          <w:u w:val="single"/>
        </w:rPr>
      </w:pPr>
      <w:r w:rsidRPr="00151319">
        <w:rPr>
          <w:b/>
          <w:u w:val="single"/>
        </w:rPr>
        <w:t>OECD Applicants, 2019</w:t>
      </w:r>
    </w:p>
    <w:p w:rsidR="00D672B1" w:rsidRPr="00565441" w:rsidRDefault="00D672B1" w:rsidP="00D672B1">
      <w:pPr>
        <w:pStyle w:val="NoteText"/>
      </w:pPr>
      <w:r w:rsidRPr="00565441">
        <w:t>Current:</w:t>
      </w:r>
      <w:r w:rsidRPr="00565441">
        <w:tab/>
      </w:r>
      <w:r w:rsidRPr="00565441">
        <w:tab/>
        <w:t>Costa Rica</w:t>
      </w:r>
      <w:r w:rsidR="00EE2A5F" w:rsidRPr="00565441">
        <w:t>.</w:t>
      </w:r>
    </w:p>
    <w:p w:rsidR="00D672B1" w:rsidRPr="00565441" w:rsidRDefault="00D672B1" w:rsidP="00D672B1">
      <w:pPr>
        <w:pStyle w:val="NoteText"/>
      </w:pPr>
      <w:r w:rsidRPr="00565441">
        <w:t>Prospective:</w:t>
      </w:r>
      <w:r w:rsidRPr="00565441">
        <w:tab/>
        <w:t>Argentina</w:t>
      </w:r>
      <w:r w:rsidR="000D170E" w:rsidRPr="00565441">
        <w:t>; Brazil;</w:t>
      </w:r>
      <w:r w:rsidRPr="00565441">
        <w:t xml:space="preserve"> Bulgaria</w:t>
      </w:r>
      <w:r w:rsidR="000D170E" w:rsidRPr="00565441">
        <w:t>;</w:t>
      </w:r>
      <w:r w:rsidRPr="00565441">
        <w:t xml:space="preserve"> Croatia</w:t>
      </w:r>
      <w:r w:rsidR="000D170E" w:rsidRPr="00565441">
        <w:t>;</w:t>
      </w:r>
      <w:r w:rsidRPr="00565441">
        <w:t xml:space="preserve"> Peru</w:t>
      </w:r>
      <w:r w:rsidR="000D170E" w:rsidRPr="00565441">
        <w:t>;</w:t>
      </w:r>
      <w:r w:rsidRPr="00565441">
        <w:t xml:space="preserve"> Romania</w:t>
      </w:r>
      <w:r w:rsidR="00EE2A5F" w:rsidRPr="00565441">
        <w:t>.</w:t>
      </w:r>
    </w:p>
    <w:p w:rsidR="00D672B1" w:rsidRPr="00565441" w:rsidRDefault="00D672B1" w:rsidP="00D672B1">
      <w:pPr>
        <w:pStyle w:val="NoteText"/>
      </w:pPr>
    </w:p>
    <w:p w:rsidR="00D672B1" w:rsidRPr="00151319" w:rsidRDefault="00D672B1" w:rsidP="00D672B1">
      <w:pPr>
        <w:pStyle w:val="NoteText"/>
      </w:pPr>
      <w:r w:rsidRPr="00151319">
        <w:t>Note:</w:t>
      </w:r>
      <w:r>
        <w:tab/>
        <w:t>T</w:t>
      </w:r>
      <w:r w:rsidRPr="00151319">
        <w:t>he OECD approved Colombia</w:t>
      </w:r>
      <w:r>
        <w:t>'</w:t>
      </w:r>
      <w:r w:rsidRPr="00151319">
        <w:t>s application for membership in 2018, and it is in the process of being finalized.</w:t>
      </w:r>
    </w:p>
    <w:p w:rsidR="00D672B1" w:rsidRDefault="00D672B1" w:rsidP="00D672B1">
      <w:pPr>
        <w:pStyle w:val="NoteText"/>
        <w:rPr>
          <w:b/>
          <w:u w:val="single"/>
        </w:rPr>
      </w:pPr>
    </w:p>
    <w:p w:rsidR="00D672B1" w:rsidRPr="00151319" w:rsidRDefault="00D672B1" w:rsidP="00D672B1">
      <w:pPr>
        <w:pStyle w:val="NoteText"/>
        <w:spacing w:after="120"/>
        <w:rPr>
          <w:b/>
          <w:u w:val="single"/>
        </w:rPr>
      </w:pPr>
      <w:r w:rsidRPr="00151319">
        <w:rPr>
          <w:b/>
          <w:u w:val="single"/>
        </w:rPr>
        <w:t xml:space="preserve">OECD </w:t>
      </w:r>
      <w:r>
        <w:rPr>
          <w:b/>
          <w:u w:val="single"/>
        </w:rPr>
        <w:t>"</w:t>
      </w:r>
      <w:r w:rsidRPr="00151319">
        <w:rPr>
          <w:b/>
          <w:u w:val="single"/>
        </w:rPr>
        <w:t>Key Partners</w:t>
      </w:r>
      <w:r w:rsidRPr="002208BF">
        <w:rPr>
          <w:b/>
        </w:rPr>
        <w:t>"</w:t>
      </w:r>
    </w:p>
    <w:p w:rsidR="00D672B1" w:rsidRDefault="00D672B1" w:rsidP="00D672B1">
      <w:pPr>
        <w:pStyle w:val="NoteText"/>
      </w:pPr>
      <w:r w:rsidRPr="00151319">
        <w:t>Brazil</w:t>
      </w:r>
      <w:r w:rsidR="000D170E">
        <w:t>;</w:t>
      </w:r>
      <w:r w:rsidRPr="00151319">
        <w:t xml:space="preserve"> China</w:t>
      </w:r>
      <w:r w:rsidR="000D170E">
        <w:t>;</w:t>
      </w:r>
      <w:r w:rsidR="00EE2A5F">
        <w:t xml:space="preserve"> India</w:t>
      </w:r>
      <w:r w:rsidR="000D170E">
        <w:t>;</w:t>
      </w:r>
      <w:r w:rsidR="00EE2A5F">
        <w:t xml:space="preserve"> Indonesia</w:t>
      </w:r>
      <w:r w:rsidR="000D170E">
        <w:t>;</w:t>
      </w:r>
      <w:r w:rsidR="00EE2A5F">
        <w:t xml:space="preserve"> South Africa.</w:t>
      </w:r>
    </w:p>
    <w:p w:rsidR="00D672B1" w:rsidRDefault="00D672B1" w:rsidP="00D672B1"/>
    <w:p w:rsidR="00D672B1" w:rsidRPr="007201EC" w:rsidRDefault="00D672B1" w:rsidP="00D672B1">
      <w:pPr>
        <w:jc w:val="center"/>
      </w:pPr>
      <w:r>
        <w:rPr>
          <w:b/>
        </w:rPr>
        <w:t>__________</w:t>
      </w:r>
    </w:p>
    <w:p w:rsidR="00D672B1" w:rsidRDefault="00D672B1" w:rsidP="00D672B1"/>
    <w:p w:rsidR="00D672B1" w:rsidRDefault="00D672B1" w:rsidP="002208BF">
      <w:pPr>
        <w:pStyle w:val="NoteText"/>
        <w:spacing w:before="120" w:after="240"/>
        <w:ind w:left="0" w:firstLine="0"/>
      </w:pPr>
    </w:p>
    <w:sectPr w:rsidR="00D672B1" w:rsidSect="00D672B1">
      <w:headerReference w:type="even" r:id="rId66"/>
      <w:headerReference w:type="default" r:id="rId67"/>
      <w:pgSz w:w="11906" w:h="16838" w:code="9"/>
      <w:pgMar w:top="1701"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B22" w:rsidRDefault="003E3B22" w:rsidP="00ED54E0">
      <w:r>
        <w:separator/>
      </w:r>
    </w:p>
  </w:endnote>
  <w:endnote w:type="continuationSeparator" w:id="0">
    <w:p w:rsidR="003E3B22" w:rsidRDefault="003E3B22" w:rsidP="00ED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59300F" w:rsidRDefault="0059300F" w:rsidP="0059300F">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59300F" w:rsidRDefault="0059300F" w:rsidP="0059300F">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092" w:rsidRDefault="00C070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59300F" w:rsidRDefault="0059300F" w:rsidP="0059300F">
    <w:pPr>
      <w:pStyle w:val="Foo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59300F" w:rsidRDefault="0059300F" w:rsidP="0059300F">
    <w:pPr>
      <w:pStyle w:val="Foo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F936A2" w:rsidRDefault="00565441" w:rsidP="00F90DCF">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B22" w:rsidRDefault="003E3B22" w:rsidP="00ED54E0">
      <w:r>
        <w:separator/>
      </w:r>
    </w:p>
  </w:footnote>
  <w:footnote w:type="continuationSeparator" w:id="0">
    <w:p w:rsidR="003E3B22" w:rsidRDefault="003E3B22" w:rsidP="00ED54E0">
      <w:r>
        <w:continuationSeparator/>
      </w:r>
    </w:p>
  </w:footnote>
  <w:footnote w:id="1">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World Bank</w:t>
      </w:r>
      <w:r>
        <w:rPr>
          <w:szCs w:val="16"/>
        </w:rPr>
        <w:t>,</w:t>
      </w:r>
      <w:r w:rsidRPr="007473E3">
        <w:rPr>
          <w:szCs w:val="16"/>
        </w:rPr>
        <w:t xml:space="preserve"> </w:t>
      </w:r>
      <w:r w:rsidRPr="00243501">
        <w:rPr>
          <w:i/>
          <w:szCs w:val="16"/>
        </w:rPr>
        <w:t>World Development Indicators (</w:t>
      </w:r>
      <w:proofErr w:type="spellStart"/>
      <w:r w:rsidRPr="00243501">
        <w:rPr>
          <w:i/>
          <w:szCs w:val="16"/>
        </w:rPr>
        <w:t>WDI</w:t>
      </w:r>
      <w:proofErr w:type="spellEnd"/>
      <w:r w:rsidRPr="00243501">
        <w:rPr>
          <w:i/>
          <w:szCs w:val="16"/>
        </w:rPr>
        <w:t>)</w:t>
      </w:r>
      <w:r w:rsidRPr="007473E3">
        <w:rPr>
          <w:szCs w:val="16"/>
        </w:rPr>
        <w:t xml:space="preserve">, accessed on 7 January 2019. </w:t>
      </w:r>
      <w:r w:rsidRPr="00243501">
        <w:rPr>
          <w:i/>
          <w:szCs w:val="16"/>
        </w:rPr>
        <w:t>See:</w:t>
      </w:r>
      <w:r w:rsidRPr="007473E3">
        <w:rPr>
          <w:szCs w:val="16"/>
        </w:rPr>
        <w:t xml:space="preserve">  </w:t>
      </w:r>
      <w:hyperlink r:id="rId1" w:history="1">
        <w:r w:rsidRPr="007473E3">
          <w:rPr>
            <w:rStyle w:val="Hyperlink"/>
            <w:szCs w:val="16"/>
          </w:rPr>
          <w:t>http://databank.worldbank.org/data/reports.aspx?source=world-development-indicators#</w:t>
        </w:r>
      </w:hyperlink>
      <w:r w:rsidRPr="007473E3">
        <w:rPr>
          <w:szCs w:val="16"/>
        </w:rPr>
        <w:t xml:space="preserve">. </w:t>
      </w:r>
    </w:p>
  </w:footnote>
  <w:footnote w:id="2">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UNDP Human Development Reports, Table 2: Human Development Index Trends, 1990-2017, accessed on 7 January 2019.  </w:t>
      </w:r>
      <w:r w:rsidRPr="00243501">
        <w:rPr>
          <w:i/>
          <w:szCs w:val="16"/>
        </w:rPr>
        <w:t>See:</w:t>
      </w:r>
      <w:r w:rsidRPr="007473E3">
        <w:rPr>
          <w:szCs w:val="16"/>
        </w:rPr>
        <w:t xml:space="preserve">  </w:t>
      </w:r>
      <w:hyperlink r:id="rId2" w:history="1">
        <w:r w:rsidRPr="007473E3">
          <w:rPr>
            <w:rStyle w:val="Hyperlink"/>
            <w:szCs w:val="16"/>
          </w:rPr>
          <w:t>http://hdr.undp.org/en/composite/trends</w:t>
        </w:r>
      </w:hyperlink>
      <w:r w:rsidRPr="007473E3">
        <w:rPr>
          <w:szCs w:val="16"/>
        </w:rPr>
        <w:t xml:space="preserve">. </w:t>
      </w:r>
    </w:p>
  </w:footnote>
  <w:footnote w:id="3">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The World Bank</w:t>
      </w:r>
      <w:r>
        <w:rPr>
          <w:szCs w:val="16"/>
        </w:rPr>
        <w:t>'</w:t>
      </w:r>
      <w:r w:rsidRPr="007473E3">
        <w:rPr>
          <w:szCs w:val="16"/>
        </w:rPr>
        <w:t xml:space="preserve">s preliminary forecast is that extreme poverty has declined to 8.6 percent in 2018.  </w:t>
      </w:r>
      <w:r w:rsidRPr="00193FCE">
        <w:rPr>
          <w:i/>
          <w:szCs w:val="16"/>
        </w:rPr>
        <w:t>See:</w:t>
      </w:r>
      <w:r>
        <w:rPr>
          <w:szCs w:val="16"/>
        </w:rPr>
        <w:t xml:space="preserve"> </w:t>
      </w:r>
      <w:hyperlink r:id="rId3" w:history="1">
        <w:r w:rsidRPr="007473E3">
          <w:rPr>
            <w:rStyle w:val="Hyperlink"/>
            <w:szCs w:val="16"/>
          </w:rPr>
          <w:t>https://www.worldbank.org/en/news/press-release/2018/09/19/decline-of-global-extreme-poverty-continues-but-has-slowed-world-bank</w:t>
        </w:r>
      </w:hyperlink>
      <w:r w:rsidRPr="007473E3">
        <w:rPr>
          <w:szCs w:val="16"/>
        </w:rPr>
        <w:t xml:space="preserve"> </w:t>
      </w:r>
    </w:p>
  </w:footnote>
  <w:footnote w:id="4">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World Bank, </w:t>
      </w:r>
      <w:r w:rsidRPr="007473E3">
        <w:rPr>
          <w:i/>
          <w:szCs w:val="16"/>
        </w:rPr>
        <w:t>Poverty and Shared Prosperity 2018: Piecing Together the Poverty Puzzle</w:t>
      </w:r>
      <w:r>
        <w:rPr>
          <w:i/>
          <w:szCs w:val="16"/>
        </w:rPr>
        <w:t>, p. 1</w:t>
      </w:r>
      <w:r w:rsidRPr="007473E3">
        <w:rPr>
          <w:szCs w:val="16"/>
        </w:rPr>
        <w:t xml:space="preserve">.  </w:t>
      </w:r>
      <w:r w:rsidRPr="00243501">
        <w:rPr>
          <w:i/>
          <w:szCs w:val="16"/>
        </w:rPr>
        <w:t>See:</w:t>
      </w:r>
      <w:r w:rsidRPr="007473E3">
        <w:rPr>
          <w:szCs w:val="16"/>
        </w:rPr>
        <w:t xml:space="preserve"> </w:t>
      </w:r>
      <w:hyperlink r:id="rId4" w:history="1">
        <w:r w:rsidRPr="007473E3">
          <w:rPr>
            <w:rStyle w:val="Hyperlink"/>
            <w:szCs w:val="16"/>
          </w:rPr>
          <w:t>https://openknowledge.worldbank.org/bitstream/handle/10986/30418/9781464813306.pdf</w:t>
        </w:r>
      </w:hyperlink>
      <w:r w:rsidRPr="007473E3">
        <w:rPr>
          <w:rStyle w:val="Hyperlink"/>
          <w:szCs w:val="16"/>
        </w:rPr>
        <w:t xml:space="preserve">. </w:t>
      </w:r>
    </w:p>
  </w:footnote>
  <w:footnote w:id="5">
    <w:p w:rsidR="00565441" w:rsidRPr="007473E3" w:rsidRDefault="00565441" w:rsidP="00E919A3">
      <w:pPr>
        <w:pStyle w:val="FootnoteText"/>
        <w:jc w:val="both"/>
        <w:rPr>
          <w:color w:val="FF0000"/>
          <w:szCs w:val="16"/>
        </w:rPr>
      </w:pPr>
      <w:r w:rsidRPr="007473E3">
        <w:rPr>
          <w:rStyle w:val="FootnoteReference"/>
          <w:szCs w:val="16"/>
        </w:rPr>
        <w:footnoteRef/>
      </w:r>
      <w:r w:rsidRPr="007473E3">
        <w:rPr>
          <w:szCs w:val="16"/>
        </w:rPr>
        <w:t xml:space="preserve"> A 2015 study by the World Bank and the WTO found a link between economic growth spurred by trade, and the reduction of poverty.  </w:t>
      </w:r>
      <w:r w:rsidRPr="00243501">
        <w:rPr>
          <w:i/>
          <w:szCs w:val="16"/>
        </w:rPr>
        <w:t>See</w:t>
      </w:r>
      <w:r>
        <w:rPr>
          <w:i/>
          <w:szCs w:val="16"/>
        </w:rPr>
        <w:t>:</w:t>
      </w:r>
      <w:r w:rsidRPr="00243501">
        <w:rPr>
          <w:i/>
          <w:szCs w:val="16"/>
        </w:rPr>
        <w:t xml:space="preserve"> </w:t>
      </w:r>
      <w:r w:rsidRPr="007473E3">
        <w:rPr>
          <w:i/>
          <w:szCs w:val="16"/>
        </w:rPr>
        <w:t>The Role of Trade in Ending Poverty, p. 7</w:t>
      </w:r>
      <w:r w:rsidRPr="007473E3">
        <w:rPr>
          <w:szCs w:val="16"/>
        </w:rPr>
        <w:t xml:space="preserve">, at: </w:t>
      </w:r>
      <w:hyperlink r:id="rId5" w:history="1">
        <w:r w:rsidRPr="007473E3">
          <w:rPr>
            <w:rStyle w:val="Hyperlink"/>
            <w:szCs w:val="16"/>
          </w:rPr>
          <w:t>https://www.wto.org/english/res_e/booksp_e/worldbankandwto15_e.pdf</w:t>
        </w:r>
      </w:hyperlink>
      <w:r w:rsidRPr="007473E3">
        <w:rPr>
          <w:szCs w:val="16"/>
        </w:rPr>
        <w:t>.</w:t>
      </w:r>
    </w:p>
  </w:footnote>
  <w:footnote w:id="6">
    <w:p w:rsidR="00565441" w:rsidRPr="007473E3" w:rsidRDefault="00565441" w:rsidP="00E919A3">
      <w:pPr>
        <w:pStyle w:val="FootnoteText"/>
        <w:jc w:val="both"/>
        <w:rPr>
          <w:szCs w:val="16"/>
        </w:rPr>
      </w:pPr>
      <w:r w:rsidRPr="007473E3">
        <w:rPr>
          <w:rStyle w:val="FootnoteReference"/>
          <w:szCs w:val="16"/>
        </w:rPr>
        <w:footnoteRef/>
      </w:r>
      <w:r w:rsidRPr="007473E3">
        <w:rPr>
          <w:szCs w:val="16"/>
        </w:rPr>
        <w:t xml:space="preserve"> </w:t>
      </w:r>
      <w:r>
        <w:rPr>
          <w:szCs w:val="16"/>
        </w:rPr>
        <w:t xml:space="preserve">World Bank, </w:t>
      </w:r>
      <w:proofErr w:type="spellStart"/>
      <w:r w:rsidRPr="00243501">
        <w:rPr>
          <w:i/>
          <w:szCs w:val="16"/>
        </w:rPr>
        <w:t>WDI</w:t>
      </w:r>
      <w:proofErr w:type="spellEnd"/>
      <w:r w:rsidRPr="007473E3">
        <w:rPr>
          <w:szCs w:val="16"/>
        </w:rPr>
        <w:t>, accessed on 7 January 2019.  Data are in current US dollars.</w:t>
      </w:r>
    </w:p>
  </w:footnote>
  <w:footnote w:id="7">
    <w:p w:rsidR="00565441" w:rsidRPr="007473E3" w:rsidRDefault="00565441" w:rsidP="00EE026B">
      <w:pPr>
        <w:pStyle w:val="FootnoteText"/>
        <w:jc w:val="both"/>
        <w:rPr>
          <w:szCs w:val="16"/>
        </w:rPr>
      </w:pPr>
      <w:r w:rsidRPr="007473E3">
        <w:rPr>
          <w:rStyle w:val="FootnoteReference"/>
          <w:szCs w:val="16"/>
        </w:rPr>
        <w:footnoteRef/>
      </w:r>
      <w:r w:rsidRPr="007473E3">
        <w:rPr>
          <w:szCs w:val="16"/>
        </w:rPr>
        <w:t xml:space="preserve"> World Bank, </w:t>
      </w:r>
      <w:r w:rsidRPr="007473E3">
        <w:rPr>
          <w:i/>
          <w:szCs w:val="16"/>
        </w:rPr>
        <w:t>Poverty and Shared Prosperity 2018: Piecing Together the Poverty Puzzle</w:t>
      </w:r>
      <w:r>
        <w:rPr>
          <w:szCs w:val="16"/>
        </w:rPr>
        <w:t>, p. 8.</w:t>
      </w:r>
    </w:p>
  </w:footnote>
  <w:footnote w:id="8">
    <w:p w:rsidR="00565441" w:rsidRPr="007473E3" w:rsidRDefault="00565441" w:rsidP="00EE026B">
      <w:pPr>
        <w:pStyle w:val="FootnoteText"/>
        <w:jc w:val="both"/>
        <w:rPr>
          <w:szCs w:val="16"/>
        </w:rPr>
      </w:pPr>
      <w:r w:rsidRPr="007473E3">
        <w:rPr>
          <w:rStyle w:val="FootnoteReference"/>
          <w:szCs w:val="16"/>
        </w:rPr>
        <w:footnoteRef/>
      </w:r>
      <w:r w:rsidRPr="007473E3">
        <w:rPr>
          <w:szCs w:val="16"/>
        </w:rPr>
        <w:t xml:space="preserve"> These trends also appear at income thresholds above the extreme poverty line of US$1.90 per day, including the $3.20 per day line and the US$5.50 per day line. </w:t>
      </w:r>
      <w:r w:rsidRPr="00243501">
        <w:rPr>
          <w:i/>
          <w:szCs w:val="16"/>
        </w:rPr>
        <w:t xml:space="preserve">See </w:t>
      </w:r>
      <w:r w:rsidRPr="007473E3">
        <w:rPr>
          <w:szCs w:val="16"/>
        </w:rPr>
        <w:t>Table 1.</w:t>
      </w:r>
    </w:p>
  </w:footnote>
  <w:footnote w:id="9">
    <w:p w:rsidR="00565441" w:rsidRPr="007473E3" w:rsidRDefault="00565441" w:rsidP="00EE026B">
      <w:pPr>
        <w:pStyle w:val="FootnoteText"/>
        <w:jc w:val="both"/>
        <w:rPr>
          <w:szCs w:val="16"/>
        </w:rPr>
      </w:pPr>
      <w:r w:rsidRPr="007473E3">
        <w:rPr>
          <w:rStyle w:val="FootnoteReference"/>
          <w:szCs w:val="16"/>
        </w:rPr>
        <w:footnoteRef/>
      </w:r>
      <w:r w:rsidRPr="007473E3">
        <w:rPr>
          <w:szCs w:val="16"/>
        </w:rPr>
        <w:t xml:space="preserve"> World Bank, </w:t>
      </w:r>
      <w:r w:rsidRPr="007473E3">
        <w:rPr>
          <w:i/>
          <w:szCs w:val="16"/>
        </w:rPr>
        <w:t>Poverty and Shared Prosperity 2018: Piecing Together the Poverty Puzzle</w:t>
      </w:r>
      <w:r>
        <w:rPr>
          <w:i/>
          <w:szCs w:val="16"/>
        </w:rPr>
        <w:t>, p. 42</w:t>
      </w:r>
      <w:r w:rsidRPr="007473E3">
        <w:rPr>
          <w:i/>
          <w:szCs w:val="16"/>
        </w:rPr>
        <w:t>.</w:t>
      </w:r>
    </w:p>
  </w:footnote>
  <w:footnote w:id="10">
    <w:p w:rsidR="00565441" w:rsidRPr="007473E3" w:rsidRDefault="00565441" w:rsidP="00EE026B">
      <w:pPr>
        <w:pStyle w:val="FootnoteText"/>
        <w:jc w:val="both"/>
        <w:rPr>
          <w:szCs w:val="16"/>
        </w:rPr>
      </w:pPr>
      <w:r w:rsidRPr="007473E3">
        <w:rPr>
          <w:rStyle w:val="FootnoteReference"/>
          <w:szCs w:val="16"/>
        </w:rPr>
        <w:footnoteRef/>
      </w:r>
      <w:r w:rsidRPr="007473E3">
        <w:rPr>
          <w:szCs w:val="16"/>
        </w:rPr>
        <w:t xml:space="preserve"> </w:t>
      </w:r>
      <w:r>
        <w:rPr>
          <w:szCs w:val="16"/>
        </w:rPr>
        <w:t>Ibid</w:t>
      </w:r>
      <w:r>
        <w:rPr>
          <w:i/>
          <w:szCs w:val="16"/>
        </w:rPr>
        <w:t>, p. 42</w:t>
      </w:r>
      <w:r w:rsidRPr="007473E3">
        <w:rPr>
          <w:i/>
          <w:szCs w:val="16"/>
        </w:rPr>
        <w:t>.</w:t>
      </w:r>
    </w:p>
  </w:footnote>
  <w:footnote w:id="11">
    <w:p w:rsidR="00565441" w:rsidRPr="00B70591" w:rsidRDefault="00565441" w:rsidP="008F4A08">
      <w:pPr>
        <w:pStyle w:val="FootnoteText"/>
        <w:jc w:val="both"/>
        <w:rPr>
          <w:szCs w:val="16"/>
        </w:rPr>
      </w:pPr>
      <w:r w:rsidRPr="00B70591">
        <w:rPr>
          <w:rStyle w:val="FootnoteReference"/>
          <w:szCs w:val="16"/>
        </w:rPr>
        <w:footnoteRef/>
      </w:r>
      <w:r w:rsidRPr="00B70591">
        <w:rPr>
          <w:szCs w:val="16"/>
        </w:rPr>
        <w:t xml:space="preserve"> UNDP, </w:t>
      </w:r>
      <w:r w:rsidRPr="00B70591">
        <w:rPr>
          <w:i/>
          <w:szCs w:val="16"/>
        </w:rPr>
        <w:t>Human Development Report 2016: Human Development for Everyone</w:t>
      </w:r>
      <w:r>
        <w:rPr>
          <w:szCs w:val="16"/>
        </w:rPr>
        <w:t>, p. 1-3</w:t>
      </w:r>
      <w:r w:rsidRPr="00B70591">
        <w:rPr>
          <w:szCs w:val="16"/>
        </w:rPr>
        <w:t xml:space="preserve">.  </w:t>
      </w:r>
      <w:r w:rsidRPr="00A00083">
        <w:rPr>
          <w:i/>
          <w:szCs w:val="16"/>
        </w:rPr>
        <w:t>See:</w:t>
      </w:r>
      <w:r w:rsidRPr="00B70591">
        <w:rPr>
          <w:szCs w:val="16"/>
        </w:rPr>
        <w:t xml:space="preserve">  </w:t>
      </w:r>
      <w:hyperlink r:id="rId6" w:history="1">
        <w:r w:rsidRPr="00B70591">
          <w:rPr>
            <w:rStyle w:val="Hyperlink"/>
            <w:szCs w:val="16"/>
          </w:rPr>
          <w:t>http://hdr.undp.org/sites/default/files/2016_human_development_report.pdf</w:t>
        </w:r>
      </w:hyperlink>
      <w:r w:rsidRPr="00B70591">
        <w:rPr>
          <w:szCs w:val="16"/>
        </w:rPr>
        <w:t xml:space="preserve">. </w:t>
      </w:r>
    </w:p>
  </w:footnote>
  <w:footnote w:id="12">
    <w:p w:rsidR="00565441" w:rsidRDefault="00565441" w:rsidP="008F4A08">
      <w:pPr>
        <w:pStyle w:val="FootnoteText"/>
        <w:jc w:val="both"/>
      </w:pPr>
      <w:r w:rsidRPr="00B70591">
        <w:rPr>
          <w:rStyle w:val="FootnoteReference"/>
          <w:szCs w:val="16"/>
        </w:rPr>
        <w:footnoteRef/>
      </w:r>
      <w:r w:rsidRPr="00B70591">
        <w:rPr>
          <w:szCs w:val="16"/>
        </w:rPr>
        <w:t xml:space="preserve"> Average figures for OECD members can be a useful point of comparison </w:t>
      </w:r>
      <w:r>
        <w:rPr>
          <w:szCs w:val="16"/>
        </w:rPr>
        <w:t>given OECD</w:t>
      </w:r>
      <w:r w:rsidRPr="00B70591">
        <w:rPr>
          <w:szCs w:val="16"/>
        </w:rPr>
        <w:t xml:space="preserve"> members</w:t>
      </w:r>
      <w:r>
        <w:rPr>
          <w:szCs w:val="16"/>
        </w:rPr>
        <w:t>'</w:t>
      </w:r>
      <w:r w:rsidRPr="00B70591">
        <w:rPr>
          <w:szCs w:val="16"/>
        </w:rPr>
        <w:t xml:space="preserve"> relatively high income and human development </w:t>
      </w:r>
      <w:r w:rsidRPr="00B70591">
        <w:rPr>
          <w:rFonts w:cstheme="minorHAnsi"/>
          <w:szCs w:val="16"/>
        </w:rPr>
        <w:t xml:space="preserve">scores.  </w:t>
      </w:r>
      <w:r>
        <w:rPr>
          <w:rFonts w:cstheme="minorHAnsi"/>
          <w:szCs w:val="16"/>
          <w:shd w:val="clear" w:color="auto" w:fill="FFFFFF"/>
        </w:rPr>
        <w:t>OECD members</w:t>
      </w:r>
      <w:r w:rsidRPr="00B70591">
        <w:rPr>
          <w:rFonts w:cstheme="minorHAnsi"/>
          <w:szCs w:val="16"/>
          <w:shd w:val="clear" w:color="auto" w:fill="FFFFFF"/>
        </w:rPr>
        <w:t xml:space="preserve"> account for 63 percent of world GDP, three-quarters of world trade, 95 percent of world official development assistance, over half of the world</w:t>
      </w:r>
      <w:r>
        <w:rPr>
          <w:rFonts w:cstheme="minorHAnsi"/>
          <w:szCs w:val="16"/>
          <w:shd w:val="clear" w:color="auto" w:fill="FFFFFF"/>
        </w:rPr>
        <w:t>'</w:t>
      </w:r>
      <w:r w:rsidRPr="00B70591">
        <w:rPr>
          <w:rFonts w:cstheme="minorHAnsi"/>
          <w:szCs w:val="16"/>
          <w:shd w:val="clear" w:color="auto" w:fill="FFFFFF"/>
        </w:rPr>
        <w:t>s energy consumption, and 18 percent of the world</w:t>
      </w:r>
      <w:r>
        <w:rPr>
          <w:rFonts w:cstheme="minorHAnsi"/>
          <w:szCs w:val="16"/>
          <w:shd w:val="clear" w:color="auto" w:fill="FFFFFF"/>
        </w:rPr>
        <w:t>'</w:t>
      </w:r>
      <w:r w:rsidRPr="00B70591">
        <w:rPr>
          <w:rFonts w:cstheme="minorHAnsi"/>
          <w:szCs w:val="16"/>
          <w:shd w:val="clear" w:color="auto" w:fill="FFFFFF"/>
        </w:rPr>
        <w:t xml:space="preserve">s population.  </w:t>
      </w:r>
      <w:r w:rsidRPr="00B70591">
        <w:rPr>
          <w:rFonts w:cstheme="minorHAnsi"/>
          <w:i/>
          <w:szCs w:val="16"/>
          <w:shd w:val="clear" w:color="auto" w:fill="FFFFFF"/>
        </w:rPr>
        <w:t>See:</w:t>
      </w:r>
      <w:r w:rsidRPr="00B70591">
        <w:rPr>
          <w:rFonts w:cstheme="minorHAnsi"/>
          <w:szCs w:val="16"/>
          <w:shd w:val="clear" w:color="auto" w:fill="FFFFFF"/>
        </w:rPr>
        <w:t xml:space="preserve"> </w:t>
      </w:r>
      <w:hyperlink r:id="rId7" w:history="1">
        <w:r w:rsidRPr="00B70591">
          <w:rPr>
            <w:rStyle w:val="Hyperlink"/>
            <w:rFonts w:cstheme="minorHAnsi"/>
            <w:szCs w:val="16"/>
            <w:shd w:val="clear" w:color="auto" w:fill="FFFFFF"/>
          </w:rPr>
          <w:t>https://usoecd.usmission.gov/our-relationship/about-the-oecd/what-is-the-oecd/</w:t>
        </w:r>
      </w:hyperlink>
      <w:r w:rsidRPr="00B70591">
        <w:rPr>
          <w:rFonts w:cstheme="minorHAnsi"/>
          <w:color w:val="333333"/>
          <w:szCs w:val="16"/>
          <w:shd w:val="clear" w:color="auto" w:fill="FFFFFF"/>
        </w:rPr>
        <w:t>.</w:t>
      </w:r>
    </w:p>
  </w:footnote>
  <w:footnote w:id="13">
    <w:p w:rsidR="00565441" w:rsidRPr="007473E3" w:rsidRDefault="00565441" w:rsidP="00E260FC">
      <w:pPr>
        <w:pStyle w:val="FootnoteText"/>
        <w:jc w:val="both"/>
      </w:pPr>
      <w:r w:rsidRPr="007473E3">
        <w:rPr>
          <w:rStyle w:val="FootnoteReference"/>
          <w:rFonts w:asciiTheme="minorHAnsi" w:hAnsiTheme="minorHAnsi" w:cstheme="minorHAnsi"/>
          <w:szCs w:val="16"/>
        </w:rPr>
        <w:footnoteRef/>
      </w:r>
      <w:r w:rsidRPr="007473E3">
        <w:t xml:space="preserve"> About 500 of some 22,000 commodity classification codes used in reporting US merchandise trade are identified as "advanced technology" codes and they meet the following criteria: the code contains products whose technology is from a recognized high technology field (e.g., biotechnology); these products represent leading edge technology in that field; and such products constitute a significant part of all items covered in the selected classification code.</w:t>
      </w:r>
    </w:p>
  </w:footnote>
  <w:footnote w:id="14">
    <w:p w:rsidR="00565441" w:rsidRPr="001E30DC" w:rsidRDefault="00565441" w:rsidP="008F4A08">
      <w:pPr>
        <w:pStyle w:val="FootnoteText"/>
        <w:jc w:val="both"/>
        <w:rPr>
          <w:szCs w:val="16"/>
        </w:rPr>
      </w:pPr>
      <w:r w:rsidRPr="001E30DC">
        <w:rPr>
          <w:rStyle w:val="FootnoteReference"/>
          <w:szCs w:val="16"/>
        </w:rPr>
        <w:footnoteRef/>
      </w:r>
      <w:r w:rsidRPr="001E30DC">
        <w:rPr>
          <w:szCs w:val="16"/>
        </w:rPr>
        <w:t xml:space="preserve"> </w:t>
      </w:r>
      <w:r w:rsidRPr="00A00083">
        <w:rPr>
          <w:i/>
          <w:szCs w:val="16"/>
        </w:rPr>
        <w:t>See</w:t>
      </w:r>
      <w:r w:rsidRPr="001E30DC">
        <w:rPr>
          <w:szCs w:val="16"/>
        </w:rPr>
        <w:t xml:space="preserve">: </w:t>
      </w:r>
      <w:hyperlink r:id="rId8" w:history="1">
        <w:r w:rsidRPr="001E30DC">
          <w:rPr>
            <w:rStyle w:val="Hyperlink"/>
            <w:szCs w:val="16"/>
          </w:rPr>
          <w:t>https://data.oecd.org/fdi/fdi-stocks.htm</w:t>
        </w:r>
      </w:hyperlink>
      <w:r w:rsidRPr="001E30DC">
        <w:rPr>
          <w:szCs w:val="16"/>
        </w:rPr>
        <w:t>.</w:t>
      </w:r>
    </w:p>
  </w:footnote>
  <w:footnote w:id="15">
    <w:p w:rsidR="00565441" w:rsidRPr="001E30DC" w:rsidRDefault="00565441" w:rsidP="008F4A08">
      <w:pPr>
        <w:pStyle w:val="FootnoteText"/>
        <w:jc w:val="both"/>
        <w:rPr>
          <w:szCs w:val="16"/>
        </w:rPr>
      </w:pPr>
      <w:r w:rsidRPr="001E30DC">
        <w:rPr>
          <w:rStyle w:val="FootnoteReference"/>
          <w:szCs w:val="16"/>
        </w:rPr>
        <w:footnoteRef/>
      </w:r>
      <w:r w:rsidRPr="001E30DC">
        <w:rPr>
          <w:szCs w:val="16"/>
        </w:rPr>
        <w:t xml:space="preserve"> </w:t>
      </w:r>
      <w:r w:rsidRPr="00A00083">
        <w:rPr>
          <w:i/>
          <w:szCs w:val="16"/>
        </w:rPr>
        <w:t>See:</w:t>
      </w:r>
      <w:r w:rsidRPr="001E30DC">
        <w:rPr>
          <w:szCs w:val="16"/>
        </w:rPr>
        <w:t xml:space="preserve"> </w:t>
      </w:r>
      <w:hyperlink r:id="rId9" w:history="1">
        <w:r w:rsidRPr="001E30DC">
          <w:rPr>
            <w:rStyle w:val="Hyperlink"/>
            <w:szCs w:val="16"/>
          </w:rPr>
          <w:t>http://fortune.com/global500/list/</w:t>
        </w:r>
      </w:hyperlink>
      <w:r w:rsidRPr="001E30DC">
        <w:rPr>
          <w:rStyle w:val="Hyperlink"/>
          <w:szCs w:val="16"/>
        </w:rPr>
        <w:t>.</w:t>
      </w:r>
    </w:p>
  </w:footnote>
  <w:footnote w:id="16">
    <w:p w:rsidR="00565441" w:rsidRPr="00A00083" w:rsidRDefault="00565441" w:rsidP="008F4A08">
      <w:pPr>
        <w:pStyle w:val="FootnoteText"/>
        <w:jc w:val="both"/>
        <w:rPr>
          <w:szCs w:val="16"/>
        </w:rPr>
      </w:pPr>
      <w:r w:rsidRPr="00A00083">
        <w:rPr>
          <w:rStyle w:val="FootnoteReference"/>
          <w:szCs w:val="16"/>
        </w:rPr>
        <w:footnoteRef/>
      </w:r>
      <w:r w:rsidRPr="00A00083">
        <w:rPr>
          <w:szCs w:val="16"/>
        </w:rPr>
        <w:t xml:space="preserve"> </w:t>
      </w:r>
      <w:r w:rsidRPr="001E30DC">
        <w:rPr>
          <w:i/>
          <w:szCs w:val="16"/>
        </w:rPr>
        <w:t xml:space="preserve">See: </w:t>
      </w:r>
      <w:hyperlink r:id="rId10" w:history="1">
        <w:r w:rsidRPr="00BB4857">
          <w:rPr>
            <w:rStyle w:val="Hyperlink"/>
            <w:szCs w:val="16"/>
          </w:rPr>
          <w:t>http://fortune.com/global500/1995/</w:t>
        </w:r>
      </w:hyperlink>
      <w:r>
        <w:rPr>
          <w:szCs w:val="16"/>
        </w:rPr>
        <w:t>.  The Global 500 list shows only 483 companies. It is therefore possible that the number of companies on the list in 1995 that were headquartered in the United States, Japan, or Europe was slightly higher than 473.</w:t>
      </w:r>
    </w:p>
  </w:footnote>
  <w:footnote w:id="17">
    <w:p w:rsidR="00565441" w:rsidRPr="007473E3" w:rsidRDefault="00565441" w:rsidP="00D34FBC">
      <w:pPr>
        <w:pStyle w:val="FootnoteText"/>
        <w:jc w:val="both"/>
        <w:rPr>
          <w:szCs w:val="16"/>
        </w:rPr>
      </w:pPr>
      <w:r w:rsidRPr="007473E3">
        <w:rPr>
          <w:rStyle w:val="FootnoteReference"/>
          <w:szCs w:val="16"/>
        </w:rPr>
        <w:footnoteRef/>
      </w:r>
      <w:r w:rsidRPr="007473E3">
        <w:rPr>
          <w:szCs w:val="16"/>
        </w:rPr>
        <w:t xml:space="preserve"> The rankings can be accessed at: </w:t>
      </w:r>
      <w:hyperlink r:id="rId11" w:history="1">
        <w:r w:rsidRPr="007473E3">
          <w:rPr>
            <w:rStyle w:val="Hyperlink"/>
            <w:szCs w:val="16"/>
          </w:rPr>
          <w:t>https://www.top500.org/lists/top500</w:t>
        </w:r>
      </w:hyperlink>
      <w:r w:rsidRPr="007473E3">
        <w:rPr>
          <w:szCs w:val="16"/>
        </w:rPr>
        <w:t>.</w:t>
      </w:r>
    </w:p>
  </w:footnote>
  <w:footnote w:id="18">
    <w:p w:rsidR="00565441" w:rsidRPr="007473E3" w:rsidRDefault="00565441" w:rsidP="00D34FBC">
      <w:pPr>
        <w:pStyle w:val="FootnoteText"/>
        <w:jc w:val="both"/>
        <w:rPr>
          <w:szCs w:val="16"/>
        </w:rPr>
      </w:pPr>
      <w:r w:rsidRPr="007473E3">
        <w:rPr>
          <w:rStyle w:val="FootnoteReference"/>
          <w:szCs w:val="16"/>
        </w:rPr>
        <w:footnoteRef/>
      </w:r>
      <w:r w:rsidRPr="007473E3">
        <w:rPr>
          <w:szCs w:val="16"/>
        </w:rPr>
        <w:t xml:space="preserve"> </w:t>
      </w:r>
      <w:r w:rsidRPr="00132FD2">
        <w:rPr>
          <w:szCs w:val="16"/>
        </w:rPr>
        <w:t>On average, the systems in the United States are more powerful, resulting in an aggregate system performance of 38 percent, compared to 31 percent for</w:t>
      </w:r>
      <w:r w:rsidRPr="007473E3">
        <w:rPr>
          <w:szCs w:val="16"/>
        </w:rPr>
        <w:t xml:space="preserve"> China.  </w:t>
      </w:r>
      <w:r w:rsidRPr="007473E3">
        <w:rPr>
          <w:i/>
          <w:szCs w:val="16"/>
        </w:rPr>
        <w:t>See</w:t>
      </w:r>
      <w:r w:rsidRPr="007473E3">
        <w:rPr>
          <w:szCs w:val="16"/>
        </w:rPr>
        <w:t xml:space="preserve">: </w:t>
      </w:r>
      <w:hyperlink r:id="rId12" w:history="1">
        <w:r w:rsidRPr="007473E3">
          <w:rPr>
            <w:rStyle w:val="Hyperlink"/>
            <w:szCs w:val="16"/>
          </w:rPr>
          <w:t>https://www.top500.org/news/lists/2018/11/press-release</w:t>
        </w:r>
      </w:hyperlink>
      <w:r w:rsidRPr="007473E3">
        <w:rPr>
          <w:szCs w:val="16"/>
        </w:rPr>
        <w:t xml:space="preserve">. </w:t>
      </w:r>
    </w:p>
  </w:footnote>
  <w:footnote w:id="19">
    <w:p w:rsidR="00565441" w:rsidRPr="00467826" w:rsidRDefault="00565441" w:rsidP="00D34FBC">
      <w:pPr>
        <w:pStyle w:val="FootnoteText"/>
        <w:jc w:val="both"/>
        <w:rPr>
          <w:szCs w:val="16"/>
        </w:rPr>
      </w:pPr>
      <w:r w:rsidRPr="007473E3">
        <w:rPr>
          <w:rStyle w:val="FootnoteReference"/>
          <w:szCs w:val="16"/>
        </w:rPr>
        <w:footnoteRef/>
      </w:r>
      <w:r w:rsidRPr="007473E3">
        <w:rPr>
          <w:szCs w:val="16"/>
        </w:rPr>
        <w:t xml:space="preserve"> </w:t>
      </w:r>
      <w:r>
        <w:rPr>
          <w:szCs w:val="16"/>
        </w:rPr>
        <w:t xml:space="preserve">Goldman, Emily O. and </w:t>
      </w:r>
      <w:proofErr w:type="spellStart"/>
      <w:r>
        <w:rPr>
          <w:szCs w:val="16"/>
        </w:rPr>
        <w:t>Blanken</w:t>
      </w:r>
      <w:proofErr w:type="spellEnd"/>
      <w:r>
        <w:rPr>
          <w:szCs w:val="16"/>
        </w:rPr>
        <w:t xml:space="preserve">, Leo J. </w:t>
      </w:r>
      <w:r w:rsidRPr="00E919A3">
        <w:rPr>
          <w:szCs w:val="16"/>
        </w:rPr>
        <w:t>"</w:t>
      </w:r>
      <w:r w:rsidRPr="002B2A32">
        <w:rPr>
          <w:szCs w:val="16"/>
        </w:rPr>
        <w:t>The Economic Foundations of Military Power</w:t>
      </w:r>
      <w:r>
        <w:rPr>
          <w:szCs w:val="16"/>
        </w:rPr>
        <w:t>.</w:t>
      </w:r>
      <w:r w:rsidRPr="00E919A3">
        <w:rPr>
          <w:szCs w:val="16"/>
        </w:rPr>
        <w:t>"</w:t>
      </w:r>
      <w:r>
        <w:rPr>
          <w:szCs w:val="16"/>
        </w:rPr>
        <w:t xml:space="preserve"> University of California-Davis, </w:t>
      </w:r>
      <w:r w:rsidRPr="00467826">
        <w:rPr>
          <w:szCs w:val="16"/>
        </w:rPr>
        <w:t>2006</w:t>
      </w:r>
      <w:r>
        <w:rPr>
          <w:szCs w:val="16"/>
        </w:rPr>
        <w:t>, p. 2-3</w:t>
      </w:r>
      <w:r w:rsidRPr="00467826">
        <w:rPr>
          <w:szCs w:val="16"/>
        </w:rPr>
        <w:t>.</w:t>
      </w:r>
      <w:r>
        <w:rPr>
          <w:szCs w:val="16"/>
        </w:rPr>
        <w:t xml:space="preserve">  </w:t>
      </w:r>
      <w:r w:rsidRPr="00A00083">
        <w:rPr>
          <w:i/>
          <w:szCs w:val="16"/>
        </w:rPr>
        <w:t>See</w:t>
      </w:r>
      <w:r>
        <w:rPr>
          <w:szCs w:val="16"/>
        </w:rPr>
        <w:t xml:space="preserve">: </w:t>
      </w:r>
      <w:hyperlink r:id="rId13" w:history="1">
        <w:r w:rsidRPr="001C0826">
          <w:rPr>
            <w:rStyle w:val="Hyperlink"/>
            <w:szCs w:val="16"/>
          </w:rPr>
          <w:t>https://www.files.ethz.ch/isn/21806/GoldmanBlanken.pdf</w:t>
        </w:r>
      </w:hyperlink>
      <w:r>
        <w:rPr>
          <w:szCs w:val="16"/>
        </w:rPr>
        <w:t>.</w:t>
      </w:r>
    </w:p>
  </w:footnote>
  <w:footnote w:id="20">
    <w:p w:rsidR="00565441" w:rsidRPr="008F4A08" w:rsidRDefault="00565441" w:rsidP="00D34FBC">
      <w:pPr>
        <w:pStyle w:val="FootnoteText"/>
        <w:jc w:val="both"/>
        <w:rPr>
          <w:szCs w:val="16"/>
        </w:rPr>
      </w:pPr>
      <w:r w:rsidRPr="00467826">
        <w:rPr>
          <w:rStyle w:val="FootnoteReference"/>
          <w:szCs w:val="16"/>
        </w:rPr>
        <w:footnoteRef/>
      </w:r>
      <w:r w:rsidRPr="00467826">
        <w:rPr>
          <w:szCs w:val="16"/>
        </w:rPr>
        <w:t xml:space="preserve"> </w:t>
      </w:r>
      <w:r w:rsidRPr="008F4A08">
        <w:rPr>
          <w:rFonts w:eastAsia="Times New Roman"/>
          <w:color w:val="000000"/>
          <w:szCs w:val="16"/>
        </w:rPr>
        <w:t>Stockholm International Peace Research Institute (</w:t>
      </w:r>
      <w:proofErr w:type="spellStart"/>
      <w:r w:rsidRPr="008F4A08">
        <w:rPr>
          <w:rFonts w:eastAsia="Times New Roman"/>
          <w:color w:val="000000"/>
          <w:szCs w:val="16"/>
        </w:rPr>
        <w:t>SIPRI</w:t>
      </w:r>
      <w:proofErr w:type="spellEnd"/>
      <w:r w:rsidRPr="008F4A08">
        <w:rPr>
          <w:rFonts w:eastAsia="Times New Roman"/>
          <w:color w:val="000000"/>
          <w:szCs w:val="16"/>
        </w:rPr>
        <w:t xml:space="preserve">) Military Expenditure database, accessed on 11 January 2019.  </w:t>
      </w:r>
      <w:r w:rsidRPr="008F4A08">
        <w:rPr>
          <w:rFonts w:eastAsia="Times New Roman"/>
          <w:i/>
          <w:color w:val="000000"/>
          <w:szCs w:val="16"/>
        </w:rPr>
        <w:t>See:</w:t>
      </w:r>
      <w:r w:rsidRPr="008F4A08">
        <w:rPr>
          <w:rFonts w:eastAsia="Times New Roman"/>
          <w:color w:val="000000"/>
          <w:szCs w:val="16"/>
        </w:rPr>
        <w:t xml:space="preserve"> </w:t>
      </w:r>
      <w:hyperlink r:id="rId14" w:history="1">
        <w:r w:rsidRPr="008F4A08">
          <w:rPr>
            <w:rStyle w:val="Hyperlink"/>
            <w:rFonts w:eastAsia="Times New Roman"/>
            <w:szCs w:val="16"/>
          </w:rPr>
          <w:t>https://www.sipri.org/databases/milex</w:t>
        </w:r>
      </w:hyperlink>
      <w:r w:rsidRPr="008F4A08">
        <w:rPr>
          <w:rFonts w:eastAsia="Times New Roman"/>
          <w:color w:val="000000"/>
          <w:szCs w:val="16"/>
        </w:rPr>
        <w:t>.</w:t>
      </w:r>
    </w:p>
  </w:footnote>
  <w:footnote w:id="21">
    <w:p w:rsidR="00565441" w:rsidRPr="002050FF" w:rsidRDefault="00565441" w:rsidP="00D34FBC">
      <w:pPr>
        <w:pStyle w:val="FootnoteText"/>
        <w:jc w:val="both"/>
      </w:pPr>
      <w:r>
        <w:rPr>
          <w:rStyle w:val="FootnoteReference"/>
        </w:rPr>
        <w:footnoteRef/>
      </w:r>
      <w:r>
        <w:t xml:space="preserve"> </w:t>
      </w:r>
      <w:r w:rsidRPr="003046E9">
        <w:t xml:space="preserve">The International Institute for Strategic Studies Military Balance Blog, </w:t>
      </w:r>
      <w:r w:rsidRPr="00E919A3">
        <w:t>"</w:t>
      </w:r>
      <w:r w:rsidRPr="003046E9">
        <w:t>China's naval shipbuilding, delivering on its ambition in a big way," 1 May 2018</w:t>
      </w:r>
      <w:r>
        <w:t>, accessed on 11 January 2019</w:t>
      </w:r>
      <w:r w:rsidRPr="003046E9">
        <w:t xml:space="preserve">.  </w:t>
      </w:r>
      <w:r w:rsidRPr="00A00083">
        <w:rPr>
          <w:i/>
        </w:rPr>
        <w:t>See:</w:t>
      </w:r>
      <w:r w:rsidRPr="003046E9">
        <w:t xml:space="preserve"> </w:t>
      </w:r>
      <w:hyperlink r:id="rId15" w:history="1">
        <w:r w:rsidRPr="003046E9">
          <w:rPr>
            <w:rStyle w:val="Hyperlink"/>
            <w:szCs w:val="16"/>
          </w:rPr>
          <w:t>https://www.iiss.org/blogs/military-balance/2018/05/china-naval-shipbuilding</w:t>
        </w:r>
      </w:hyperlink>
      <w:r w:rsidRPr="003046E9">
        <w:t>.</w:t>
      </w:r>
    </w:p>
  </w:footnote>
  <w:footnote w:id="22">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Nielsen, </w:t>
      </w:r>
      <w:proofErr w:type="spellStart"/>
      <w:r w:rsidRPr="00FB1B31">
        <w:rPr>
          <w:szCs w:val="16"/>
        </w:rPr>
        <w:t>Lynge</w:t>
      </w:r>
      <w:proofErr w:type="spellEnd"/>
      <w:r w:rsidRPr="00FB1B31">
        <w:rPr>
          <w:szCs w:val="16"/>
        </w:rPr>
        <w:t>. Classifications of Countries Based on Their Level of Development: How it is Done and How it Could be Done.</w:t>
      </w:r>
      <w:r w:rsidRPr="00E919A3">
        <w:rPr>
          <w:szCs w:val="16"/>
        </w:rPr>
        <w:t>"</w:t>
      </w:r>
      <w:r w:rsidRPr="00FB1B31">
        <w:rPr>
          <w:szCs w:val="16"/>
        </w:rPr>
        <w:t xml:space="preserve"> </w:t>
      </w:r>
      <w:r w:rsidRPr="00A00083">
        <w:rPr>
          <w:i/>
          <w:szCs w:val="16"/>
        </w:rPr>
        <w:t>IMF Working Paper</w:t>
      </w:r>
      <w:r w:rsidRPr="00FB1B31">
        <w:rPr>
          <w:szCs w:val="16"/>
        </w:rPr>
        <w:t xml:space="preserve"> WP/11/31, </w:t>
      </w:r>
      <w:r>
        <w:rPr>
          <w:szCs w:val="16"/>
        </w:rPr>
        <w:t xml:space="preserve">February </w:t>
      </w:r>
      <w:r w:rsidRPr="00FB1B31">
        <w:rPr>
          <w:szCs w:val="16"/>
        </w:rPr>
        <w:t>2011, p. 3.</w:t>
      </w:r>
    </w:p>
  </w:footnote>
  <w:footnote w:id="23">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Ibid, p. 4.</w:t>
      </w:r>
    </w:p>
  </w:footnote>
  <w:footnote w:id="24">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Ibid, p. 3.</w:t>
      </w:r>
    </w:p>
  </w:footnote>
  <w:footnote w:id="25">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Ibid, p. 4.</w:t>
      </w:r>
    </w:p>
  </w:footnote>
  <w:footnote w:id="26">
    <w:p w:rsidR="00565441" w:rsidRDefault="00565441" w:rsidP="00D34FBC">
      <w:pPr>
        <w:pStyle w:val="FootnoteText"/>
        <w:jc w:val="both"/>
      </w:pPr>
      <w:r w:rsidRPr="00FB1B31">
        <w:rPr>
          <w:rStyle w:val="FootnoteReference"/>
          <w:szCs w:val="16"/>
        </w:rPr>
        <w:footnoteRef/>
      </w:r>
      <w:r w:rsidRPr="00FB1B31">
        <w:rPr>
          <w:szCs w:val="16"/>
        </w:rPr>
        <w:t xml:space="preserve"> </w:t>
      </w:r>
      <w:r w:rsidRPr="00A00083">
        <w:rPr>
          <w:i/>
          <w:szCs w:val="16"/>
        </w:rPr>
        <w:t xml:space="preserve">Convention on the </w:t>
      </w:r>
      <w:proofErr w:type="spellStart"/>
      <w:r w:rsidRPr="00A00083">
        <w:rPr>
          <w:i/>
          <w:szCs w:val="16"/>
        </w:rPr>
        <w:t>Organisation</w:t>
      </w:r>
      <w:proofErr w:type="spellEnd"/>
      <w:r w:rsidRPr="00A00083">
        <w:rPr>
          <w:i/>
          <w:szCs w:val="16"/>
        </w:rPr>
        <w:t xml:space="preserve"> for Economic Co-operation and Development</w:t>
      </w:r>
      <w:r>
        <w:rPr>
          <w:i/>
          <w:szCs w:val="16"/>
        </w:rPr>
        <w:t>.</w:t>
      </w:r>
      <w:r>
        <w:rPr>
          <w:szCs w:val="16"/>
        </w:rPr>
        <w:t xml:space="preserve"> </w:t>
      </w:r>
      <w:r w:rsidRPr="00A00083">
        <w:rPr>
          <w:i/>
          <w:szCs w:val="16"/>
        </w:rPr>
        <w:t>See</w:t>
      </w:r>
      <w:r>
        <w:rPr>
          <w:szCs w:val="16"/>
        </w:rPr>
        <w:t xml:space="preserve">: </w:t>
      </w:r>
      <w:hyperlink r:id="rId16" w:history="1">
        <w:r w:rsidRPr="00FB1B31">
          <w:rPr>
            <w:rStyle w:val="Hyperlink"/>
            <w:szCs w:val="16"/>
          </w:rPr>
          <w:t>http://www.oecd.org/general/conventionontheorganisationforeconomicco-operationanddevelopment.htm</w:t>
        </w:r>
      </w:hyperlink>
      <w:r w:rsidRPr="00FB1B31">
        <w:rPr>
          <w:szCs w:val="16"/>
        </w:rPr>
        <w:t>.</w:t>
      </w:r>
    </w:p>
  </w:footnote>
  <w:footnote w:id="27">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proofErr w:type="spellStart"/>
      <w:r w:rsidRPr="00FB1B31">
        <w:rPr>
          <w:szCs w:val="16"/>
        </w:rPr>
        <w:t>Lynge</w:t>
      </w:r>
      <w:proofErr w:type="spellEnd"/>
      <w:r w:rsidRPr="00FB1B31">
        <w:rPr>
          <w:szCs w:val="16"/>
        </w:rPr>
        <w:t xml:space="preserve">, </w:t>
      </w:r>
      <w:r w:rsidRPr="00E919A3">
        <w:rPr>
          <w:szCs w:val="16"/>
        </w:rPr>
        <w:t>"</w:t>
      </w:r>
      <w:r w:rsidRPr="00FB1B31">
        <w:rPr>
          <w:szCs w:val="16"/>
        </w:rPr>
        <w:t>Classifications of Countries Based on Their Level of Development: How it i</w:t>
      </w:r>
      <w:r>
        <w:rPr>
          <w:szCs w:val="16"/>
        </w:rPr>
        <w:t>s Done and How it Could be Done,</w:t>
      </w:r>
      <w:r w:rsidRPr="00E919A3">
        <w:rPr>
          <w:szCs w:val="16"/>
        </w:rPr>
        <w:t>"</w:t>
      </w:r>
      <w:r w:rsidRPr="00FB1B31">
        <w:rPr>
          <w:szCs w:val="16"/>
        </w:rPr>
        <w:t xml:space="preserve"> p. 15</w:t>
      </w:r>
      <w:r>
        <w:rPr>
          <w:szCs w:val="16"/>
        </w:rPr>
        <w:t>-16</w:t>
      </w:r>
      <w:r w:rsidRPr="00FB1B31">
        <w:rPr>
          <w:szCs w:val="16"/>
        </w:rPr>
        <w:t>.</w:t>
      </w:r>
    </w:p>
  </w:footnote>
  <w:footnote w:id="28">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Pr>
          <w:szCs w:val="16"/>
        </w:rPr>
        <w:t>Ibid</w:t>
      </w:r>
      <w:r w:rsidRPr="00FB1B31">
        <w:rPr>
          <w:szCs w:val="16"/>
        </w:rPr>
        <w:t>, p. 16.</w:t>
      </w:r>
      <w:r>
        <w:rPr>
          <w:szCs w:val="16"/>
        </w:rPr>
        <w:t xml:space="preserve">  The quoted text is from Article V, Section 12 of the IMF's </w:t>
      </w:r>
      <w:r w:rsidRPr="00A00083">
        <w:rPr>
          <w:i/>
          <w:szCs w:val="16"/>
        </w:rPr>
        <w:t>Articles of Agreement</w:t>
      </w:r>
      <w:r>
        <w:rPr>
          <w:szCs w:val="16"/>
        </w:rPr>
        <w:t xml:space="preserve">. </w:t>
      </w:r>
    </w:p>
  </w:footnote>
  <w:footnote w:id="29">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IMF Policy Paper, </w:t>
      </w:r>
      <w:r w:rsidRPr="00E919A3">
        <w:rPr>
          <w:szCs w:val="16"/>
        </w:rPr>
        <w:t>"</w:t>
      </w:r>
      <w:r w:rsidRPr="00FB1B31">
        <w:rPr>
          <w:szCs w:val="16"/>
        </w:rPr>
        <w:t>Eligibility to Use the Fund</w:t>
      </w:r>
      <w:r>
        <w:rPr>
          <w:szCs w:val="16"/>
        </w:rPr>
        <w:t>'</w:t>
      </w:r>
      <w:r w:rsidRPr="00FB1B31">
        <w:rPr>
          <w:szCs w:val="16"/>
        </w:rPr>
        <w:t>s Facilities for Concessional Financing,</w:t>
      </w:r>
      <w:r>
        <w:rPr>
          <w:szCs w:val="16"/>
        </w:rPr>
        <w:t xml:space="preserve"> 2017</w:t>
      </w:r>
      <w:r w:rsidRPr="00E919A3">
        <w:rPr>
          <w:szCs w:val="16"/>
        </w:rPr>
        <w:t>"</w:t>
      </w:r>
      <w:r>
        <w:rPr>
          <w:szCs w:val="16"/>
        </w:rPr>
        <w:t xml:space="preserve"> May 2017, p. </w:t>
      </w:r>
      <w:r w:rsidRPr="00FB1B31">
        <w:rPr>
          <w:szCs w:val="16"/>
        </w:rPr>
        <w:t>5.</w:t>
      </w:r>
    </w:p>
  </w:footnote>
  <w:footnote w:id="30">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Ibid, p. 5.</w:t>
      </w:r>
    </w:p>
  </w:footnote>
  <w:footnote w:id="31">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Pr>
          <w:szCs w:val="16"/>
        </w:rPr>
        <w:t xml:space="preserve">IMF, </w:t>
      </w:r>
      <w:r w:rsidRPr="00E919A3">
        <w:rPr>
          <w:szCs w:val="16"/>
        </w:rPr>
        <w:t>"</w:t>
      </w:r>
      <w:r w:rsidRPr="00FB1B31">
        <w:rPr>
          <w:szCs w:val="16"/>
        </w:rPr>
        <w:t xml:space="preserve">List of </w:t>
      </w:r>
      <w:proofErr w:type="spellStart"/>
      <w:r w:rsidRPr="00FB1B31">
        <w:rPr>
          <w:szCs w:val="16"/>
        </w:rPr>
        <w:t>LIC</w:t>
      </w:r>
      <w:proofErr w:type="spellEnd"/>
      <w:r w:rsidRPr="00FB1B31">
        <w:rPr>
          <w:szCs w:val="16"/>
        </w:rPr>
        <w:t xml:space="preserve"> </w:t>
      </w:r>
      <w:proofErr w:type="spellStart"/>
      <w:r w:rsidRPr="00FB1B31">
        <w:rPr>
          <w:szCs w:val="16"/>
        </w:rPr>
        <w:t>DSAs</w:t>
      </w:r>
      <w:proofErr w:type="spellEnd"/>
      <w:r w:rsidRPr="00FB1B31">
        <w:rPr>
          <w:szCs w:val="16"/>
        </w:rPr>
        <w:t xml:space="preserve"> for </w:t>
      </w:r>
      <w:proofErr w:type="spellStart"/>
      <w:r w:rsidRPr="00FB1B31">
        <w:rPr>
          <w:szCs w:val="16"/>
        </w:rPr>
        <w:t>PRGT</w:t>
      </w:r>
      <w:proofErr w:type="spellEnd"/>
      <w:r w:rsidRPr="00FB1B31">
        <w:rPr>
          <w:szCs w:val="16"/>
        </w:rPr>
        <w:t xml:space="preserve">-Eligible Countries </w:t>
      </w:r>
      <w:proofErr w:type="gramStart"/>
      <w:r w:rsidRPr="00FB1B31">
        <w:rPr>
          <w:szCs w:val="16"/>
        </w:rPr>
        <w:t>As</w:t>
      </w:r>
      <w:proofErr w:type="gramEnd"/>
      <w:r w:rsidRPr="00FB1B31">
        <w:rPr>
          <w:szCs w:val="16"/>
        </w:rPr>
        <w:t xml:space="preserve"> of </w:t>
      </w:r>
      <w:r>
        <w:rPr>
          <w:szCs w:val="16"/>
        </w:rPr>
        <w:t>January</w:t>
      </w:r>
      <w:r w:rsidRPr="00FB1B31">
        <w:rPr>
          <w:szCs w:val="16"/>
        </w:rPr>
        <w:t xml:space="preserve"> 1, 201</w:t>
      </w:r>
      <w:r>
        <w:rPr>
          <w:szCs w:val="16"/>
        </w:rPr>
        <w:t>9.</w:t>
      </w:r>
      <w:r w:rsidRPr="00E919A3">
        <w:rPr>
          <w:szCs w:val="16"/>
        </w:rPr>
        <w:t>"</w:t>
      </w:r>
      <w:r w:rsidRPr="00FB1B31">
        <w:rPr>
          <w:szCs w:val="16"/>
        </w:rPr>
        <w:t xml:space="preserve"> </w:t>
      </w:r>
      <w:r w:rsidRPr="00A00083">
        <w:rPr>
          <w:i/>
          <w:szCs w:val="16"/>
        </w:rPr>
        <w:t xml:space="preserve"> See</w:t>
      </w:r>
      <w:r>
        <w:rPr>
          <w:szCs w:val="16"/>
        </w:rPr>
        <w:t>:</w:t>
      </w:r>
      <w:r w:rsidRPr="00FB1B31">
        <w:rPr>
          <w:szCs w:val="16"/>
        </w:rPr>
        <w:t xml:space="preserve"> </w:t>
      </w:r>
      <w:hyperlink r:id="rId17" w:history="1">
        <w:r w:rsidRPr="00FB1B31">
          <w:rPr>
            <w:rStyle w:val="Hyperlink"/>
            <w:szCs w:val="16"/>
          </w:rPr>
          <w:t>https://www.imf.org/external/Pubs/ft/dsa/DSAlist.pdf</w:t>
        </w:r>
      </w:hyperlink>
      <w:r w:rsidRPr="00FB1B31">
        <w:rPr>
          <w:szCs w:val="16"/>
        </w:rPr>
        <w:t>.</w:t>
      </w:r>
    </w:p>
  </w:footnote>
  <w:footnote w:id="32">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proofErr w:type="spellStart"/>
      <w:r w:rsidRPr="00FB1B31">
        <w:rPr>
          <w:szCs w:val="16"/>
        </w:rPr>
        <w:t>Lynge</w:t>
      </w:r>
      <w:proofErr w:type="spellEnd"/>
      <w:r w:rsidRPr="00FB1B31">
        <w:rPr>
          <w:szCs w:val="16"/>
        </w:rPr>
        <w:t xml:space="preserve">, </w:t>
      </w:r>
      <w:r w:rsidRPr="00E919A3">
        <w:rPr>
          <w:szCs w:val="16"/>
        </w:rPr>
        <w:t>"</w:t>
      </w:r>
      <w:r w:rsidRPr="00FB1B31">
        <w:rPr>
          <w:szCs w:val="16"/>
        </w:rPr>
        <w:t>Classifications of Countries Based on Their Level of Development: How it i</w:t>
      </w:r>
      <w:r>
        <w:rPr>
          <w:szCs w:val="16"/>
        </w:rPr>
        <w:t>s Done and How it Could be Done,</w:t>
      </w:r>
      <w:r w:rsidRPr="00E919A3">
        <w:rPr>
          <w:szCs w:val="16"/>
        </w:rPr>
        <w:t>"</w:t>
      </w:r>
      <w:r w:rsidRPr="00FB1B31">
        <w:rPr>
          <w:szCs w:val="16"/>
        </w:rPr>
        <w:t xml:space="preserve"> p. 16-18.</w:t>
      </w:r>
    </w:p>
  </w:footnote>
  <w:footnote w:id="33">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sidRPr="00FB1B31">
        <w:rPr>
          <w:i/>
          <w:szCs w:val="16"/>
        </w:rPr>
        <w:t>World Economic Outlook</w:t>
      </w:r>
      <w:r w:rsidRPr="00FB1B31">
        <w:rPr>
          <w:szCs w:val="16"/>
        </w:rPr>
        <w:t>, May 1997, p. 118.</w:t>
      </w:r>
    </w:p>
  </w:footnote>
  <w:footnote w:id="34">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proofErr w:type="spellStart"/>
      <w:r w:rsidRPr="00FB1B31">
        <w:rPr>
          <w:szCs w:val="16"/>
        </w:rPr>
        <w:t>Lynge</w:t>
      </w:r>
      <w:proofErr w:type="spellEnd"/>
      <w:r w:rsidRPr="00FB1B31">
        <w:rPr>
          <w:szCs w:val="16"/>
        </w:rPr>
        <w:t xml:space="preserve">, </w:t>
      </w:r>
      <w:r w:rsidRPr="00E919A3">
        <w:rPr>
          <w:szCs w:val="16"/>
        </w:rPr>
        <w:t>"</w:t>
      </w:r>
      <w:r w:rsidRPr="00FB1B31">
        <w:rPr>
          <w:szCs w:val="16"/>
        </w:rPr>
        <w:t>Classifications of Countries Based on Their Level of Development: How it i</w:t>
      </w:r>
      <w:r>
        <w:rPr>
          <w:szCs w:val="16"/>
        </w:rPr>
        <w:t>s Done and How it Could be Done,</w:t>
      </w:r>
      <w:r w:rsidRPr="00E919A3">
        <w:rPr>
          <w:szCs w:val="16"/>
        </w:rPr>
        <w:t>"</w:t>
      </w:r>
      <w:r w:rsidRPr="00FB1B31">
        <w:rPr>
          <w:szCs w:val="16"/>
        </w:rPr>
        <w:t xml:space="preserve"> p. 17.</w:t>
      </w:r>
    </w:p>
  </w:footnote>
  <w:footnote w:id="35">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Pr>
          <w:szCs w:val="16"/>
        </w:rPr>
        <w:t>Ibid</w:t>
      </w:r>
      <w:r w:rsidRPr="00FB1B31">
        <w:rPr>
          <w:szCs w:val="16"/>
        </w:rPr>
        <w:t>, p. 19.</w:t>
      </w:r>
    </w:p>
  </w:footnote>
  <w:footnote w:id="36">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w:t>
      </w:r>
      <w:r>
        <w:rPr>
          <w:szCs w:val="16"/>
        </w:rPr>
        <w:t>Ibid</w:t>
      </w:r>
      <w:r w:rsidRPr="00FB1B31">
        <w:rPr>
          <w:szCs w:val="16"/>
        </w:rPr>
        <w:t>, p. 19.</w:t>
      </w:r>
    </w:p>
  </w:footnote>
  <w:footnote w:id="37">
    <w:p w:rsidR="00565441" w:rsidRPr="00FB1B31" w:rsidRDefault="00565441" w:rsidP="00D34FBC">
      <w:pPr>
        <w:pStyle w:val="FootnoteText"/>
        <w:jc w:val="both"/>
        <w:rPr>
          <w:szCs w:val="16"/>
        </w:rPr>
      </w:pPr>
      <w:r w:rsidRPr="00FB1B31">
        <w:rPr>
          <w:rStyle w:val="FootnoteReference"/>
          <w:szCs w:val="16"/>
        </w:rPr>
        <w:footnoteRef/>
      </w:r>
      <w:r w:rsidRPr="00FB1B31">
        <w:rPr>
          <w:szCs w:val="16"/>
        </w:rPr>
        <w:t xml:space="preserve"> IMF Policy Paper, </w:t>
      </w:r>
      <w:r w:rsidRPr="00E919A3">
        <w:rPr>
          <w:szCs w:val="16"/>
        </w:rPr>
        <w:t>"</w:t>
      </w:r>
      <w:r w:rsidRPr="00FB1B31">
        <w:rPr>
          <w:szCs w:val="16"/>
        </w:rPr>
        <w:t>Macroeconomic Developments and Prospects in Low-Income Developing Countries – 2018,</w:t>
      </w:r>
      <w:r w:rsidRPr="00E919A3">
        <w:rPr>
          <w:szCs w:val="16"/>
        </w:rPr>
        <w:t>"</w:t>
      </w:r>
      <w:r w:rsidRPr="00FB1B31">
        <w:rPr>
          <w:szCs w:val="16"/>
        </w:rPr>
        <w:t xml:space="preserve"> March 2018, p. 62-67.</w:t>
      </w:r>
    </w:p>
  </w:footnote>
  <w:footnote w:id="38">
    <w:p w:rsidR="00565441" w:rsidRDefault="00565441" w:rsidP="00D34FBC">
      <w:pPr>
        <w:pStyle w:val="FootnoteText"/>
        <w:jc w:val="both"/>
      </w:pPr>
      <w:r w:rsidRPr="00FB1B31">
        <w:rPr>
          <w:rStyle w:val="FootnoteReference"/>
          <w:szCs w:val="16"/>
        </w:rPr>
        <w:footnoteRef/>
      </w:r>
      <w:r w:rsidRPr="00FB1B31">
        <w:rPr>
          <w:szCs w:val="16"/>
        </w:rPr>
        <w:t xml:space="preserve"> </w:t>
      </w:r>
      <w:r>
        <w:rPr>
          <w:szCs w:val="16"/>
        </w:rPr>
        <w:t>Ibid</w:t>
      </w:r>
      <w:r w:rsidRPr="00FB1B31">
        <w:rPr>
          <w:szCs w:val="16"/>
        </w:rPr>
        <w:t>, p. 62-67.</w:t>
      </w:r>
    </w:p>
  </w:footnote>
  <w:footnote w:id="39">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proofErr w:type="spellStart"/>
      <w:r w:rsidRPr="007473E3">
        <w:rPr>
          <w:szCs w:val="16"/>
        </w:rPr>
        <w:t>Lynge</w:t>
      </w:r>
      <w:proofErr w:type="spellEnd"/>
      <w:r w:rsidRPr="007473E3">
        <w:rPr>
          <w:szCs w:val="16"/>
        </w:rPr>
        <w:t>,</w:t>
      </w:r>
      <w:r>
        <w:rPr>
          <w:szCs w:val="16"/>
        </w:rPr>
        <w:t xml:space="preserve"> </w:t>
      </w:r>
      <w:r w:rsidRPr="00E919A3">
        <w:rPr>
          <w:szCs w:val="16"/>
        </w:rPr>
        <w:t>"</w:t>
      </w:r>
      <w:r w:rsidRPr="00FB1B31">
        <w:rPr>
          <w:szCs w:val="16"/>
        </w:rPr>
        <w:t>Classifications of Countries Based on Their Level of Development: How it i</w:t>
      </w:r>
      <w:r>
        <w:rPr>
          <w:szCs w:val="16"/>
        </w:rPr>
        <w:t>s Done and How it Could be Done,</w:t>
      </w:r>
      <w:r w:rsidRPr="00E919A3">
        <w:rPr>
          <w:szCs w:val="16"/>
        </w:rPr>
        <w:t>"</w:t>
      </w:r>
      <w:r w:rsidRPr="007473E3">
        <w:rPr>
          <w:szCs w:val="16"/>
        </w:rPr>
        <w:t xml:space="preserve"> p. 8-9.</w:t>
      </w:r>
    </w:p>
  </w:footnote>
  <w:footnote w:id="40">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r>
        <w:rPr>
          <w:szCs w:val="16"/>
        </w:rPr>
        <w:t>Ibid</w:t>
      </w:r>
      <w:r w:rsidRPr="007473E3">
        <w:rPr>
          <w:szCs w:val="16"/>
        </w:rPr>
        <w:t>, p. 8-9.</w:t>
      </w:r>
    </w:p>
  </w:footnote>
  <w:footnote w:id="41">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r>
        <w:rPr>
          <w:szCs w:val="16"/>
        </w:rPr>
        <w:t>Ibid</w:t>
      </w:r>
      <w:r w:rsidRPr="007473E3">
        <w:rPr>
          <w:szCs w:val="16"/>
        </w:rPr>
        <w:t>, p. 8-9.</w:t>
      </w:r>
    </w:p>
  </w:footnote>
  <w:footnote w:id="42">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proofErr w:type="spellStart"/>
      <w:r w:rsidRPr="007473E3">
        <w:rPr>
          <w:szCs w:val="16"/>
        </w:rPr>
        <w:t>Fantom</w:t>
      </w:r>
      <w:proofErr w:type="spellEnd"/>
      <w:r w:rsidRPr="007473E3">
        <w:rPr>
          <w:szCs w:val="16"/>
        </w:rPr>
        <w:t xml:space="preserve">, Neil and </w:t>
      </w:r>
      <w:proofErr w:type="spellStart"/>
      <w:r w:rsidRPr="007473E3">
        <w:rPr>
          <w:szCs w:val="16"/>
        </w:rPr>
        <w:t>Serajuddin</w:t>
      </w:r>
      <w:proofErr w:type="spellEnd"/>
      <w:r w:rsidRPr="007473E3">
        <w:rPr>
          <w:szCs w:val="16"/>
        </w:rPr>
        <w:t>, Umar</w:t>
      </w:r>
      <w:r>
        <w:rPr>
          <w:szCs w:val="16"/>
        </w:rPr>
        <w:t>.</w:t>
      </w:r>
      <w:r w:rsidRPr="007473E3">
        <w:rPr>
          <w:szCs w:val="16"/>
        </w:rPr>
        <w:t xml:space="preserve"> </w:t>
      </w:r>
      <w:r w:rsidRPr="00E919A3">
        <w:rPr>
          <w:szCs w:val="16"/>
        </w:rPr>
        <w:t>"</w:t>
      </w:r>
      <w:r w:rsidRPr="007473E3">
        <w:rPr>
          <w:szCs w:val="16"/>
        </w:rPr>
        <w:t>The World Bank</w:t>
      </w:r>
      <w:r>
        <w:rPr>
          <w:szCs w:val="16"/>
        </w:rPr>
        <w:t>'</w:t>
      </w:r>
      <w:r w:rsidRPr="007473E3">
        <w:rPr>
          <w:szCs w:val="16"/>
        </w:rPr>
        <w:t>s Classification of Countries by Income,</w:t>
      </w:r>
      <w:r w:rsidRPr="00E919A3">
        <w:rPr>
          <w:szCs w:val="16"/>
        </w:rPr>
        <w:t>"</w:t>
      </w:r>
      <w:r w:rsidRPr="007473E3">
        <w:rPr>
          <w:szCs w:val="16"/>
        </w:rPr>
        <w:t xml:space="preserve"> World Bank Group Policy Research Working Paper No. 7528, January 2016, p. 2-3.</w:t>
      </w:r>
    </w:p>
  </w:footnote>
  <w:footnote w:id="43">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r>
        <w:rPr>
          <w:szCs w:val="16"/>
        </w:rPr>
        <w:t>Ibid</w:t>
      </w:r>
      <w:r w:rsidRPr="007473E3">
        <w:rPr>
          <w:szCs w:val="16"/>
        </w:rPr>
        <w:t>, p. 2-3.</w:t>
      </w:r>
    </w:p>
  </w:footnote>
  <w:footnote w:id="44">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World Bank data, accessed on 11 October 2018 at </w:t>
      </w:r>
      <w:hyperlink r:id="rId18" w:history="1">
        <w:r w:rsidRPr="007473E3">
          <w:rPr>
            <w:rStyle w:val="Hyperlink"/>
            <w:szCs w:val="16"/>
          </w:rPr>
          <w:t>https://datahelpdesk.worldbank.org/knowledgebase/articles/906519-world-bank-country-and-lending-groups</w:t>
        </w:r>
      </w:hyperlink>
      <w:r w:rsidRPr="007473E3">
        <w:rPr>
          <w:szCs w:val="16"/>
        </w:rPr>
        <w:t>.</w:t>
      </w:r>
    </w:p>
  </w:footnote>
  <w:footnote w:id="45">
    <w:p w:rsidR="00565441" w:rsidRPr="007473E3" w:rsidRDefault="00565441" w:rsidP="006A4CE7">
      <w:pPr>
        <w:pStyle w:val="FootnoteText"/>
        <w:jc w:val="both"/>
        <w:rPr>
          <w:szCs w:val="16"/>
        </w:rPr>
      </w:pPr>
      <w:r w:rsidRPr="007473E3">
        <w:rPr>
          <w:rStyle w:val="FootnoteReference"/>
          <w:szCs w:val="16"/>
        </w:rPr>
        <w:footnoteRef/>
      </w:r>
      <w:r w:rsidRPr="007473E3">
        <w:rPr>
          <w:szCs w:val="16"/>
        </w:rPr>
        <w:t xml:space="preserve"> </w:t>
      </w:r>
      <w:r w:rsidRPr="007473E3">
        <w:rPr>
          <w:rFonts w:cstheme="minorHAnsi"/>
          <w:szCs w:val="16"/>
        </w:rPr>
        <w:t>Article XI:2 points to the UN</w:t>
      </w:r>
      <w:r>
        <w:rPr>
          <w:rFonts w:cstheme="minorHAnsi"/>
          <w:szCs w:val="16"/>
        </w:rPr>
        <w:t>'</w:t>
      </w:r>
      <w:r w:rsidRPr="007473E3">
        <w:rPr>
          <w:rFonts w:cstheme="minorHAnsi"/>
          <w:szCs w:val="16"/>
        </w:rPr>
        <w:t xml:space="preserve">s criteria for recognition in the Least Developed Countries group.  </w:t>
      </w:r>
    </w:p>
  </w:footnote>
  <w:footnote w:id="46">
    <w:p w:rsidR="00565441" w:rsidRDefault="00565441" w:rsidP="006A4CE7">
      <w:pPr>
        <w:pStyle w:val="FootnoteText"/>
        <w:jc w:val="both"/>
      </w:pPr>
      <w:r w:rsidRPr="007473E3">
        <w:rPr>
          <w:rStyle w:val="FootnoteReference"/>
          <w:szCs w:val="16"/>
        </w:rPr>
        <w:footnoteRef/>
      </w:r>
      <w:r w:rsidRPr="007473E3">
        <w:rPr>
          <w:szCs w:val="16"/>
        </w:rPr>
        <w:t xml:space="preserve"> </w:t>
      </w:r>
      <w:r w:rsidRPr="00A00083">
        <w:rPr>
          <w:i/>
          <w:szCs w:val="16"/>
        </w:rPr>
        <w:t>See</w:t>
      </w:r>
      <w:r w:rsidRPr="004D5DA4">
        <w:rPr>
          <w:szCs w:val="16"/>
        </w:rPr>
        <w:t xml:space="preserve"> </w:t>
      </w:r>
      <w:r w:rsidRPr="007473E3">
        <w:rPr>
          <w:szCs w:val="16"/>
        </w:rPr>
        <w:t>WT/</w:t>
      </w:r>
      <w:proofErr w:type="spellStart"/>
      <w:r w:rsidRPr="007473E3">
        <w:rPr>
          <w:szCs w:val="16"/>
        </w:rPr>
        <w:t>COMTD</w:t>
      </w:r>
      <w:proofErr w:type="spellEnd"/>
      <w:r w:rsidRPr="007473E3">
        <w:rPr>
          <w:szCs w:val="16"/>
        </w:rPr>
        <w:t>/W/219.</w:t>
      </w:r>
    </w:p>
  </w:footnote>
  <w:footnote w:id="47">
    <w:p w:rsidR="00565441" w:rsidRPr="00F54453" w:rsidRDefault="00565441" w:rsidP="0080482D">
      <w:pPr>
        <w:pStyle w:val="FootnoteText"/>
        <w:jc w:val="both"/>
        <w:rPr>
          <w:szCs w:val="16"/>
        </w:rPr>
      </w:pPr>
      <w:r w:rsidRPr="00F54453">
        <w:rPr>
          <w:rStyle w:val="FootnoteReference"/>
          <w:szCs w:val="16"/>
        </w:rPr>
        <w:footnoteRef/>
      </w:r>
      <w:r w:rsidRPr="00F54453">
        <w:rPr>
          <w:szCs w:val="16"/>
        </w:rPr>
        <w:t xml:space="preserve"> Chinese Taipei set an encouraging example for other Members at its Trade Policy Review meeting in September 2018, stating that it will not claim special and differential treatment afforded to developing country Members in future </w:t>
      </w:r>
      <w:r w:rsidR="00956405">
        <w:rPr>
          <w:szCs w:val="16"/>
        </w:rPr>
        <w:t xml:space="preserve">rounds of </w:t>
      </w:r>
      <w:r w:rsidRPr="00F54453">
        <w:rPr>
          <w:szCs w:val="16"/>
        </w:rPr>
        <w:t xml:space="preserve">WTO negotiations. </w:t>
      </w:r>
      <w:r w:rsidRPr="00A00083">
        <w:rPr>
          <w:i/>
          <w:szCs w:val="16"/>
        </w:rPr>
        <w:t xml:space="preserve">See </w:t>
      </w:r>
      <w:r w:rsidRPr="00F54453">
        <w:rPr>
          <w:szCs w:val="16"/>
        </w:rPr>
        <w:t>WT/</w:t>
      </w:r>
      <w:proofErr w:type="spellStart"/>
      <w:r w:rsidRPr="00F54453">
        <w:rPr>
          <w:szCs w:val="16"/>
        </w:rPr>
        <w:t>TPR</w:t>
      </w:r>
      <w:proofErr w:type="spellEnd"/>
      <w:r w:rsidRPr="00F54453">
        <w:rPr>
          <w:szCs w:val="16"/>
        </w:rPr>
        <w:t>/</w:t>
      </w:r>
      <w:r>
        <w:rPr>
          <w:szCs w:val="16"/>
        </w:rPr>
        <w:t>M/377</w:t>
      </w:r>
      <w:r w:rsidRPr="00F54453">
        <w:rPr>
          <w:szCs w:val="16"/>
        </w:rPr>
        <w:t xml:space="preserve">. </w:t>
      </w:r>
    </w:p>
  </w:footnote>
  <w:footnote w:id="48">
    <w:p w:rsidR="00565441" w:rsidRDefault="00565441" w:rsidP="0080482D">
      <w:pPr>
        <w:pStyle w:val="FootnoteText"/>
        <w:jc w:val="both"/>
      </w:pPr>
      <w:r w:rsidRPr="00F54453">
        <w:rPr>
          <w:rStyle w:val="FootnoteReference"/>
          <w:szCs w:val="16"/>
        </w:rPr>
        <w:footnoteRef/>
      </w:r>
      <w:r w:rsidRPr="00F54453">
        <w:rPr>
          <w:szCs w:val="16"/>
        </w:rPr>
        <w:t xml:space="preserve"> China is by far the world</w:t>
      </w:r>
      <w:r>
        <w:rPr>
          <w:szCs w:val="16"/>
        </w:rPr>
        <w:t>'</w:t>
      </w:r>
      <w:r w:rsidRPr="00F54453">
        <w:rPr>
          <w:szCs w:val="16"/>
        </w:rPr>
        <w:t>s largest marine capture fisheries producer, with approximately 15 million tons of production.  Indonesia is the second largest producer, with approximately 6.2 million tons.  Peru, India, Viet Nam, and the Philippines are also among the world</w:t>
      </w:r>
      <w:r>
        <w:rPr>
          <w:szCs w:val="16"/>
        </w:rPr>
        <w:t>'</w:t>
      </w:r>
      <w:r w:rsidRPr="00F54453">
        <w:rPr>
          <w:szCs w:val="16"/>
        </w:rPr>
        <w:t xml:space="preserve">s top ten largest marine capture fisheries producers.  </w:t>
      </w:r>
      <w:r w:rsidRPr="00A00083">
        <w:rPr>
          <w:i/>
          <w:szCs w:val="16"/>
        </w:rPr>
        <w:t>See</w:t>
      </w:r>
      <w:r>
        <w:rPr>
          <w:szCs w:val="16"/>
        </w:rPr>
        <w:t>:</w:t>
      </w:r>
      <w:r w:rsidRPr="00F54453">
        <w:rPr>
          <w:szCs w:val="16"/>
        </w:rPr>
        <w:t xml:space="preserve"> Food and Agriculture Organization, </w:t>
      </w:r>
      <w:r w:rsidRPr="00A00083">
        <w:rPr>
          <w:i/>
          <w:szCs w:val="16"/>
        </w:rPr>
        <w:t>The State of the World Fisheries and Aquaculture</w:t>
      </w:r>
      <w:r w:rsidRPr="00F54453">
        <w:rPr>
          <w:szCs w:val="16"/>
        </w:rPr>
        <w:t xml:space="preserve"> (2018), at Table 2.</w:t>
      </w:r>
    </w:p>
  </w:footnote>
  <w:footnote w:id="49">
    <w:p w:rsidR="00565441" w:rsidRPr="007473E3" w:rsidRDefault="00565441" w:rsidP="0080482D">
      <w:pPr>
        <w:pStyle w:val="FootnoteText"/>
        <w:jc w:val="both"/>
        <w:rPr>
          <w:szCs w:val="16"/>
        </w:rPr>
      </w:pPr>
      <w:r w:rsidRPr="007473E3">
        <w:rPr>
          <w:rStyle w:val="FootnoteReference"/>
          <w:szCs w:val="16"/>
        </w:rPr>
        <w:footnoteRef/>
      </w:r>
      <w:r w:rsidRPr="007473E3">
        <w:rPr>
          <w:szCs w:val="16"/>
        </w:rPr>
        <w:t xml:space="preserve"> </w:t>
      </w:r>
      <w:r w:rsidRPr="007473E3">
        <w:rPr>
          <w:rFonts w:cstheme="minorHAnsi"/>
          <w:color w:val="000000"/>
          <w:szCs w:val="16"/>
          <w:shd w:val="clear" w:color="auto" w:fill="FFFFFF"/>
        </w:rPr>
        <w:t xml:space="preserve">Group of countries with less than 35% of non-agricultural products covered by legally </w:t>
      </w:r>
      <w:r>
        <w:rPr>
          <w:rFonts w:cstheme="minorHAnsi"/>
          <w:color w:val="000000"/>
          <w:szCs w:val="16"/>
          <w:shd w:val="clear" w:color="auto" w:fill="FFFFFF"/>
        </w:rPr>
        <w:t>bound tariff ceilings. They had</w:t>
      </w:r>
      <w:r w:rsidRPr="007473E3">
        <w:rPr>
          <w:rFonts w:cstheme="minorHAnsi"/>
          <w:color w:val="000000"/>
          <w:szCs w:val="16"/>
          <w:shd w:val="clear" w:color="auto" w:fill="FFFFFF"/>
        </w:rPr>
        <w:t xml:space="preserve"> agreed to increase their binding coverage substantially, but want</w:t>
      </w:r>
      <w:r>
        <w:rPr>
          <w:rFonts w:cstheme="minorHAnsi"/>
          <w:color w:val="000000"/>
          <w:szCs w:val="16"/>
          <w:shd w:val="clear" w:color="auto" w:fill="FFFFFF"/>
        </w:rPr>
        <w:t>ed</w:t>
      </w:r>
      <w:r w:rsidRPr="007473E3">
        <w:rPr>
          <w:rFonts w:cstheme="minorHAnsi"/>
          <w:color w:val="000000"/>
          <w:szCs w:val="16"/>
          <w:shd w:val="clear" w:color="auto" w:fill="FFFFFF"/>
        </w:rPr>
        <w:t xml:space="preserve"> to exempt some products. (In paragraph 6 of the first version of the NAMA text, later paragraph 8.)  WTO Members: Cameroon</w:t>
      </w:r>
      <w:r>
        <w:rPr>
          <w:rFonts w:cstheme="minorHAnsi"/>
          <w:color w:val="000000"/>
          <w:szCs w:val="16"/>
          <w:shd w:val="clear" w:color="auto" w:fill="FFFFFF"/>
        </w:rPr>
        <w:t>;</w:t>
      </w:r>
      <w:r w:rsidRPr="007473E3">
        <w:rPr>
          <w:rFonts w:cstheme="minorHAnsi"/>
          <w:color w:val="000000"/>
          <w:szCs w:val="16"/>
          <w:shd w:val="clear" w:color="auto" w:fill="FFFFFF"/>
        </w:rPr>
        <w:t xml:space="preserve"> Congo</w:t>
      </w:r>
      <w:r>
        <w:rPr>
          <w:rFonts w:cstheme="minorHAnsi"/>
          <w:color w:val="000000"/>
          <w:szCs w:val="16"/>
          <w:shd w:val="clear" w:color="auto" w:fill="FFFFFF"/>
        </w:rPr>
        <w:t>;</w:t>
      </w:r>
      <w:r w:rsidRPr="007473E3">
        <w:rPr>
          <w:rFonts w:cstheme="minorHAnsi"/>
          <w:color w:val="000000"/>
          <w:szCs w:val="16"/>
          <w:shd w:val="clear" w:color="auto" w:fill="FFFFFF"/>
        </w:rPr>
        <w:t xml:space="preserve"> C</w:t>
      </w:r>
      <w:r w:rsidRPr="007473E3">
        <w:rPr>
          <w:rFonts w:cstheme="minorHAnsi" w:hint="eastAsia"/>
          <w:color w:val="000000"/>
          <w:szCs w:val="16"/>
          <w:shd w:val="clear" w:color="auto" w:fill="FFFFFF"/>
        </w:rPr>
        <w:t>ô</w:t>
      </w:r>
      <w:r w:rsidRPr="007473E3">
        <w:rPr>
          <w:rFonts w:cstheme="minorHAnsi"/>
          <w:color w:val="000000"/>
          <w:szCs w:val="16"/>
          <w:shd w:val="clear" w:color="auto" w:fill="FFFFFF"/>
        </w:rPr>
        <w:t>te d</w:t>
      </w:r>
      <w:r>
        <w:rPr>
          <w:rFonts w:cstheme="minorHAnsi"/>
          <w:color w:val="000000"/>
          <w:szCs w:val="16"/>
          <w:shd w:val="clear" w:color="auto" w:fill="FFFFFF"/>
        </w:rPr>
        <w:t>'</w:t>
      </w:r>
      <w:r w:rsidRPr="007473E3">
        <w:rPr>
          <w:rFonts w:cstheme="minorHAnsi"/>
          <w:color w:val="000000"/>
          <w:szCs w:val="16"/>
          <w:shd w:val="clear" w:color="auto" w:fill="FFFFFF"/>
        </w:rPr>
        <w:t>Ivoire</w:t>
      </w:r>
      <w:r>
        <w:rPr>
          <w:rFonts w:cstheme="minorHAnsi"/>
          <w:color w:val="000000"/>
          <w:szCs w:val="16"/>
          <w:shd w:val="clear" w:color="auto" w:fill="FFFFFF"/>
        </w:rPr>
        <w:t>;</w:t>
      </w:r>
      <w:r w:rsidRPr="007473E3">
        <w:rPr>
          <w:rFonts w:cstheme="minorHAnsi"/>
          <w:color w:val="000000"/>
          <w:szCs w:val="16"/>
          <w:shd w:val="clear" w:color="auto" w:fill="FFFFFF"/>
        </w:rPr>
        <w:t xml:space="preserve"> Cuba</w:t>
      </w:r>
      <w:r>
        <w:rPr>
          <w:rFonts w:cstheme="minorHAnsi"/>
          <w:color w:val="000000"/>
          <w:szCs w:val="16"/>
          <w:shd w:val="clear" w:color="auto" w:fill="FFFFFF"/>
        </w:rPr>
        <w:t>;</w:t>
      </w:r>
      <w:r w:rsidRPr="007473E3">
        <w:rPr>
          <w:rFonts w:cstheme="minorHAnsi"/>
          <w:color w:val="000000"/>
          <w:szCs w:val="16"/>
          <w:shd w:val="clear" w:color="auto" w:fill="FFFFFF"/>
        </w:rPr>
        <w:t xml:space="preserve"> Ghana</w:t>
      </w:r>
      <w:r>
        <w:rPr>
          <w:rFonts w:cstheme="minorHAnsi"/>
          <w:color w:val="000000"/>
          <w:szCs w:val="16"/>
          <w:shd w:val="clear" w:color="auto" w:fill="FFFFFF"/>
        </w:rPr>
        <w:t>;</w:t>
      </w:r>
      <w:r w:rsidRPr="007473E3">
        <w:rPr>
          <w:rFonts w:cstheme="minorHAnsi"/>
          <w:color w:val="000000"/>
          <w:szCs w:val="16"/>
          <w:shd w:val="clear" w:color="auto" w:fill="FFFFFF"/>
        </w:rPr>
        <w:t xml:space="preserve"> Kenya</w:t>
      </w:r>
      <w:r>
        <w:rPr>
          <w:rFonts w:cstheme="minorHAnsi"/>
          <w:color w:val="000000"/>
          <w:szCs w:val="16"/>
          <w:shd w:val="clear" w:color="auto" w:fill="FFFFFF"/>
        </w:rPr>
        <w:t>; Macao, China;</w:t>
      </w:r>
      <w:r w:rsidRPr="007473E3">
        <w:rPr>
          <w:rFonts w:cstheme="minorHAnsi"/>
          <w:color w:val="000000"/>
          <w:szCs w:val="16"/>
          <w:shd w:val="clear" w:color="auto" w:fill="FFFFFF"/>
        </w:rPr>
        <w:t xml:space="preserve"> Mauritius</w:t>
      </w:r>
      <w:r>
        <w:rPr>
          <w:rFonts w:cstheme="minorHAnsi"/>
          <w:color w:val="000000"/>
          <w:szCs w:val="16"/>
          <w:shd w:val="clear" w:color="auto" w:fill="FFFFFF"/>
        </w:rPr>
        <w:t>;</w:t>
      </w:r>
      <w:r w:rsidRPr="007473E3">
        <w:rPr>
          <w:rFonts w:cstheme="minorHAnsi"/>
          <w:color w:val="000000"/>
          <w:szCs w:val="16"/>
          <w:shd w:val="clear" w:color="auto" w:fill="FFFFFF"/>
        </w:rPr>
        <w:t xml:space="preserve"> Nigeria</w:t>
      </w:r>
      <w:r>
        <w:rPr>
          <w:rFonts w:cstheme="minorHAnsi"/>
          <w:color w:val="000000"/>
          <w:szCs w:val="16"/>
          <w:shd w:val="clear" w:color="auto" w:fill="FFFFFF"/>
        </w:rPr>
        <w:t>;</w:t>
      </w:r>
      <w:r w:rsidRPr="007473E3">
        <w:rPr>
          <w:rFonts w:cstheme="minorHAnsi"/>
          <w:color w:val="000000"/>
          <w:szCs w:val="16"/>
          <w:shd w:val="clear" w:color="auto" w:fill="FFFFFF"/>
        </w:rPr>
        <w:t xml:space="preserve"> Sri Lanka</w:t>
      </w:r>
      <w:r>
        <w:rPr>
          <w:rFonts w:cstheme="minorHAnsi"/>
          <w:color w:val="000000"/>
          <w:szCs w:val="16"/>
          <w:shd w:val="clear" w:color="auto" w:fill="FFFFFF"/>
        </w:rPr>
        <w:t>;</w:t>
      </w:r>
      <w:r w:rsidRPr="007473E3">
        <w:rPr>
          <w:rFonts w:cstheme="minorHAnsi"/>
          <w:color w:val="000000"/>
          <w:szCs w:val="16"/>
          <w:shd w:val="clear" w:color="auto" w:fill="FFFFFF"/>
        </w:rPr>
        <w:t xml:space="preserve"> Suriname</w:t>
      </w:r>
      <w:r>
        <w:rPr>
          <w:rFonts w:cstheme="minorHAnsi"/>
          <w:color w:val="000000"/>
          <w:szCs w:val="16"/>
          <w:shd w:val="clear" w:color="auto" w:fill="FFFFFF"/>
        </w:rPr>
        <w:t>;</w:t>
      </w:r>
      <w:r w:rsidRPr="007473E3">
        <w:rPr>
          <w:rFonts w:cstheme="minorHAnsi"/>
          <w:color w:val="000000"/>
          <w:szCs w:val="16"/>
          <w:shd w:val="clear" w:color="auto" w:fill="FFFFFF"/>
        </w:rPr>
        <w:t xml:space="preserve"> Zimbabwe.</w:t>
      </w:r>
    </w:p>
  </w:footnote>
  <w:footnote w:id="50">
    <w:p w:rsidR="00565441" w:rsidRPr="007473E3" w:rsidRDefault="00565441" w:rsidP="0080482D">
      <w:pPr>
        <w:pStyle w:val="FootnoteText"/>
        <w:jc w:val="both"/>
        <w:rPr>
          <w:szCs w:val="16"/>
        </w:rPr>
      </w:pPr>
      <w:r w:rsidRPr="007473E3">
        <w:rPr>
          <w:rStyle w:val="FootnoteReference"/>
          <w:szCs w:val="16"/>
        </w:rPr>
        <w:footnoteRef/>
      </w:r>
      <w:r w:rsidRPr="007473E3">
        <w:rPr>
          <w:szCs w:val="16"/>
        </w:rPr>
        <w:t xml:space="preserve"> </w:t>
      </w:r>
      <w:r w:rsidRPr="007473E3">
        <w:rPr>
          <w:rFonts w:cstheme="minorHAnsi"/>
          <w:color w:val="000000"/>
          <w:szCs w:val="16"/>
          <w:shd w:val="clear" w:color="auto" w:fill="FFFFFF"/>
        </w:rPr>
        <w:t xml:space="preserve">Coalition of developing countries seeking flexibilities to limit market opening in industrial goods trade. </w:t>
      </w:r>
      <w:r>
        <w:rPr>
          <w:rFonts w:cstheme="minorHAnsi"/>
          <w:color w:val="000000"/>
          <w:szCs w:val="16"/>
          <w:shd w:val="clear" w:color="auto" w:fill="FFFFFF"/>
        </w:rPr>
        <w:t xml:space="preserve"> </w:t>
      </w:r>
      <w:r w:rsidRPr="007473E3">
        <w:rPr>
          <w:rFonts w:cstheme="minorHAnsi"/>
          <w:color w:val="000000"/>
          <w:szCs w:val="16"/>
          <w:shd w:val="clear" w:color="auto" w:fill="FFFFFF"/>
        </w:rPr>
        <w:t xml:space="preserve">Despite its name, </w:t>
      </w:r>
      <w:r>
        <w:rPr>
          <w:rFonts w:cstheme="minorHAnsi"/>
          <w:color w:val="000000"/>
          <w:szCs w:val="16"/>
          <w:shd w:val="clear" w:color="auto" w:fill="FFFFFF"/>
        </w:rPr>
        <w:t>it only included</w:t>
      </w:r>
      <w:r w:rsidRPr="007473E3">
        <w:rPr>
          <w:rFonts w:cstheme="minorHAnsi"/>
          <w:color w:val="000000"/>
          <w:szCs w:val="16"/>
          <w:shd w:val="clear" w:color="auto" w:fill="FFFFFF"/>
        </w:rPr>
        <w:t xml:space="preserve"> 10 WTO Members: Argentina</w:t>
      </w:r>
      <w:r>
        <w:rPr>
          <w:rFonts w:cstheme="minorHAnsi"/>
          <w:color w:val="000000"/>
          <w:szCs w:val="16"/>
          <w:shd w:val="clear" w:color="auto" w:fill="FFFFFF"/>
        </w:rPr>
        <w:t>;</w:t>
      </w:r>
      <w:r w:rsidRPr="007473E3">
        <w:rPr>
          <w:rFonts w:cstheme="minorHAnsi"/>
          <w:color w:val="000000"/>
          <w:szCs w:val="16"/>
          <w:shd w:val="clear" w:color="auto" w:fill="FFFFFF"/>
        </w:rPr>
        <w:t xml:space="preserve"> Brazil</w:t>
      </w:r>
      <w:r>
        <w:rPr>
          <w:rFonts w:cstheme="minorHAnsi"/>
          <w:color w:val="000000"/>
          <w:szCs w:val="16"/>
          <w:shd w:val="clear" w:color="auto" w:fill="FFFFFF"/>
        </w:rPr>
        <w:t>;</w:t>
      </w:r>
      <w:r w:rsidRPr="007473E3">
        <w:rPr>
          <w:rFonts w:cstheme="minorHAnsi"/>
          <w:color w:val="000000"/>
          <w:szCs w:val="16"/>
          <w:shd w:val="clear" w:color="auto" w:fill="FFFFFF"/>
        </w:rPr>
        <w:t xml:space="preserve"> Egypt</w:t>
      </w:r>
      <w:r>
        <w:rPr>
          <w:rFonts w:cstheme="minorHAnsi"/>
          <w:color w:val="000000"/>
          <w:szCs w:val="16"/>
          <w:shd w:val="clear" w:color="auto" w:fill="FFFFFF"/>
        </w:rPr>
        <w:t>;</w:t>
      </w:r>
      <w:r w:rsidRPr="007473E3">
        <w:rPr>
          <w:rFonts w:cstheme="minorHAnsi"/>
          <w:color w:val="000000"/>
          <w:szCs w:val="16"/>
          <w:shd w:val="clear" w:color="auto" w:fill="FFFFFF"/>
        </w:rPr>
        <w:t xml:space="preserve"> India</w:t>
      </w:r>
      <w:r>
        <w:rPr>
          <w:rFonts w:cstheme="minorHAnsi"/>
          <w:color w:val="000000"/>
          <w:szCs w:val="16"/>
          <w:shd w:val="clear" w:color="auto" w:fill="FFFFFF"/>
        </w:rPr>
        <w:t>;</w:t>
      </w:r>
      <w:r w:rsidRPr="007473E3">
        <w:rPr>
          <w:rFonts w:cstheme="minorHAnsi"/>
          <w:color w:val="000000"/>
          <w:szCs w:val="16"/>
          <w:shd w:val="clear" w:color="auto" w:fill="FFFFFF"/>
        </w:rPr>
        <w:t xml:space="preserve"> Indonesia</w:t>
      </w:r>
      <w:r>
        <w:rPr>
          <w:rFonts w:cstheme="minorHAnsi"/>
          <w:color w:val="000000"/>
          <w:szCs w:val="16"/>
          <w:shd w:val="clear" w:color="auto" w:fill="FFFFFF"/>
        </w:rPr>
        <w:t>;</w:t>
      </w:r>
      <w:r w:rsidRPr="007473E3">
        <w:rPr>
          <w:rFonts w:cstheme="minorHAnsi"/>
          <w:color w:val="000000"/>
          <w:szCs w:val="16"/>
          <w:shd w:val="clear" w:color="auto" w:fill="FFFFFF"/>
        </w:rPr>
        <w:t xml:space="preserve"> Namibia</w:t>
      </w:r>
      <w:r>
        <w:rPr>
          <w:rFonts w:cstheme="minorHAnsi"/>
          <w:color w:val="000000"/>
          <w:szCs w:val="16"/>
          <w:shd w:val="clear" w:color="auto" w:fill="FFFFFF"/>
        </w:rPr>
        <w:t>;</w:t>
      </w:r>
      <w:r w:rsidRPr="007473E3">
        <w:rPr>
          <w:rFonts w:cstheme="minorHAnsi"/>
          <w:color w:val="000000"/>
          <w:szCs w:val="16"/>
          <w:shd w:val="clear" w:color="auto" w:fill="FFFFFF"/>
        </w:rPr>
        <w:t xml:space="preserve"> Philippines</w:t>
      </w:r>
      <w:r>
        <w:rPr>
          <w:rFonts w:cstheme="minorHAnsi"/>
          <w:color w:val="000000"/>
          <w:szCs w:val="16"/>
          <w:shd w:val="clear" w:color="auto" w:fill="FFFFFF"/>
        </w:rPr>
        <w:t>;</w:t>
      </w:r>
      <w:r w:rsidRPr="007473E3">
        <w:rPr>
          <w:rFonts w:cstheme="minorHAnsi"/>
          <w:color w:val="000000"/>
          <w:szCs w:val="16"/>
          <w:shd w:val="clear" w:color="auto" w:fill="FFFFFF"/>
        </w:rPr>
        <w:t xml:space="preserve"> South Africa</w:t>
      </w:r>
      <w:r>
        <w:rPr>
          <w:rFonts w:cstheme="minorHAnsi"/>
          <w:color w:val="000000"/>
          <w:szCs w:val="16"/>
          <w:shd w:val="clear" w:color="auto" w:fill="FFFFFF"/>
        </w:rPr>
        <w:t>;</w:t>
      </w:r>
      <w:r w:rsidRPr="007473E3">
        <w:rPr>
          <w:rFonts w:cstheme="minorHAnsi"/>
          <w:color w:val="000000"/>
          <w:szCs w:val="16"/>
          <w:shd w:val="clear" w:color="auto" w:fill="FFFFFF"/>
        </w:rPr>
        <w:t xml:space="preserve"> Tunisia</w:t>
      </w:r>
      <w:r>
        <w:rPr>
          <w:rFonts w:cstheme="minorHAnsi"/>
          <w:color w:val="000000"/>
          <w:szCs w:val="16"/>
          <w:shd w:val="clear" w:color="auto" w:fill="FFFFFF"/>
        </w:rPr>
        <w:t>;</w:t>
      </w:r>
      <w:r w:rsidRPr="007473E3">
        <w:rPr>
          <w:rFonts w:cstheme="minorHAnsi"/>
          <w:color w:val="000000"/>
          <w:szCs w:val="16"/>
          <w:shd w:val="clear" w:color="auto" w:fill="FFFFFF"/>
        </w:rPr>
        <w:t xml:space="preserve"> and </w:t>
      </w:r>
      <w:r>
        <w:rPr>
          <w:rFonts w:cstheme="minorHAnsi"/>
          <w:color w:val="000000"/>
          <w:szCs w:val="16"/>
          <w:shd w:val="clear" w:color="auto" w:fill="FFFFFF"/>
        </w:rPr>
        <w:t>Bolivarian Republic of</w:t>
      </w:r>
      <w:r w:rsidRPr="007473E3">
        <w:rPr>
          <w:rFonts w:cstheme="minorHAnsi"/>
          <w:color w:val="000000"/>
          <w:szCs w:val="16"/>
          <w:shd w:val="clear" w:color="auto" w:fill="FFFFFF"/>
        </w:rPr>
        <w:t xml:space="preserve"> Venezuela.</w:t>
      </w:r>
    </w:p>
  </w:footnote>
  <w:footnote w:id="51">
    <w:p w:rsidR="00565441" w:rsidRPr="007473E3" w:rsidRDefault="00565441" w:rsidP="0080482D">
      <w:pPr>
        <w:pStyle w:val="FootnoteText"/>
        <w:jc w:val="both"/>
        <w:rPr>
          <w:szCs w:val="16"/>
        </w:rPr>
      </w:pPr>
      <w:r w:rsidRPr="007473E3">
        <w:rPr>
          <w:rStyle w:val="FootnoteReference"/>
          <w:szCs w:val="16"/>
        </w:rPr>
        <w:footnoteRef/>
      </w:r>
      <w:r w:rsidRPr="007473E3">
        <w:rPr>
          <w:szCs w:val="16"/>
        </w:rPr>
        <w:t xml:space="preserve"> </w:t>
      </w:r>
      <w:r>
        <w:rPr>
          <w:szCs w:val="16"/>
        </w:rPr>
        <w:t>F</w:t>
      </w:r>
      <w:r w:rsidRPr="007473E3">
        <w:rPr>
          <w:szCs w:val="16"/>
        </w:rPr>
        <w:t>or a full list of NAMA country groupings</w:t>
      </w:r>
      <w:r>
        <w:rPr>
          <w:szCs w:val="16"/>
        </w:rPr>
        <w:t xml:space="preserve">, </w:t>
      </w:r>
      <w:r w:rsidRPr="00A00083">
        <w:rPr>
          <w:i/>
          <w:szCs w:val="16"/>
        </w:rPr>
        <w:t>see:</w:t>
      </w:r>
      <w:r w:rsidRPr="007473E3">
        <w:rPr>
          <w:szCs w:val="16"/>
        </w:rPr>
        <w:t xml:space="preserve"> </w:t>
      </w:r>
      <w:hyperlink r:id="rId19" w:history="1">
        <w:r w:rsidRPr="007473E3">
          <w:rPr>
            <w:rStyle w:val="Hyperlink"/>
            <w:szCs w:val="16"/>
          </w:rPr>
          <w:t>https://www.wto.org/english/tratop_e/markacc_e/nama_groups_e.htm</w:t>
        </w:r>
      </w:hyperlink>
      <w:r>
        <w:rPr>
          <w:szCs w:val="16"/>
        </w:rPr>
        <w:t>.</w:t>
      </w:r>
    </w:p>
  </w:footnote>
  <w:footnote w:id="52">
    <w:p w:rsidR="00565441" w:rsidRDefault="00565441" w:rsidP="004556C7">
      <w:pPr>
        <w:pStyle w:val="FootnoteText"/>
      </w:pPr>
      <w:r w:rsidRPr="007473E3">
        <w:rPr>
          <w:rStyle w:val="FootnoteReference"/>
          <w:szCs w:val="16"/>
        </w:rPr>
        <w:footnoteRef/>
      </w:r>
      <w:r w:rsidRPr="007473E3">
        <w:rPr>
          <w:szCs w:val="16"/>
        </w:rPr>
        <w:t xml:space="preserve"> WT/ACC/</w:t>
      </w:r>
      <w:proofErr w:type="spellStart"/>
      <w:r w:rsidRPr="007473E3">
        <w:rPr>
          <w:szCs w:val="16"/>
        </w:rPr>
        <w:t>TPKM</w:t>
      </w:r>
      <w:proofErr w:type="spellEnd"/>
      <w:r w:rsidRPr="007473E3">
        <w:rPr>
          <w:szCs w:val="16"/>
        </w:rPr>
        <w:t>/18, paragraph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Pr="0059300F" w:rsidRDefault="0059300F" w:rsidP="0059300F">
    <w:pPr>
      <w:pStyle w:val="Header"/>
      <w:pBdr>
        <w:bottom w:val="single" w:sz="4" w:space="1" w:color="auto"/>
      </w:pBdr>
      <w:tabs>
        <w:tab w:val="clear" w:pos="4513"/>
        <w:tab w:val="clear" w:pos="9027"/>
      </w:tabs>
      <w:jc w:val="center"/>
    </w:pPr>
    <w:r w:rsidRPr="0059300F">
      <w:t>WT/GC/W/757/Rev.1</w:t>
    </w:r>
  </w:p>
  <w:p w:rsidR="0059300F" w:rsidRPr="0059300F" w:rsidRDefault="0059300F" w:rsidP="0059300F">
    <w:pPr>
      <w:pStyle w:val="Header"/>
      <w:pBdr>
        <w:bottom w:val="single" w:sz="4" w:space="1" w:color="auto"/>
      </w:pBdr>
      <w:tabs>
        <w:tab w:val="clear" w:pos="4513"/>
        <w:tab w:val="clear" w:pos="9027"/>
      </w:tabs>
      <w:jc w:val="center"/>
    </w:pPr>
  </w:p>
  <w:p w:rsidR="0059300F" w:rsidRPr="0059300F" w:rsidRDefault="0059300F" w:rsidP="0059300F">
    <w:pPr>
      <w:pStyle w:val="Header"/>
      <w:pBdr>
        <w:bottom w:val="single" w:sz="4" w:space="1" w:color="auto"/>
      </w:pBdr>
      <w:tabs>
        <w:tab w:val="clear" w:pos="4513"/>
        <w:tab w:val="clear" w:pos="9027"/>
      </w:tabs>
      <w:jc w:val="center"/>
    </w:pPr>
    <w:r w:rsidRPr="0059300F">
      <w:t xml:space="preserve">- </w:t>
    </w:r>
    <w:r w:rsidRPr="0059300F">
      <w:fldChar w:fldCharType="begin"/>
    </w:r>
    <w:r w:rsidRPr="0059300F">
      <w:instrText xml:space="preserve"> PAGE </w:instrText>
    </w:r>
    <w:r w:rsidRPr="0059300F">
      <w:fldChar w:fldCharType="separate"/>
    </w:r>
    <w:r w:rsidR="00FA3C23">
      <w:rPr>
        <w:noProof/>
      </w:rPr>
      <w:t>16</w:t>
    </w:r>
    <w:r w:rsidRPr="0059300F">
      <w:fldChar w:fldCharType="end"/>
    </w:r>
    <w:r w:rsidRPr="0059300F">
      <w:t xml:space="preserve"> -</w:t>
    </w:r>
  </w:p>
  <w:p w:rsidR="00565441" w:rsidRPr="0059300F" w:rsidRDefault="00565441" w:rsidP="0059300F">
    <w:pPr>
      <w:pStyle w:val="Header"/>
      <w:tabs>
        <w:tab w:val="clear" w:pos="4513"/>
        <w:tab w:val="clear" w:pos="9027"/>
      </w:tabs>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F936A2" w:rsidRDefault="00565441" w:rsidP="00F90DCF">
    <w:pPr>
      <w:pStyle w:val="Header"/>
      <w:spacing w:after="240"/>
      <w:jc w:val="center"/>
    </w:pPr>
    <w:r w:rsidRPr="00F936A2">
      <w:t>Symbol</w:t>
    </w:r>
  </w:p>
  <w:p w:rsidR="00565441" w:rsidRPr="00F936A2" w:rsidRDefault="00565441" w:rsidP="00F90DCF">
    <w:pPr>
      <w:pStyle w:val="Header"/>
      <w:pBdr>
        <w:bottom w:val="single" w:sz="4" w:space="1" w:color="auto"/>
      </w:pBdr>
      <w:jc w:val="center"/>
    </w:pPr>
    <w:r w:rsidRPr="00F936A2">
      <w:t xml:space="preserve">- </w:t>
    </w:r>
    <w:r w:rsidRPr="00F936A2">
      <w:fldChar w:fldCharType="begin"/>
    </w:r>
    <w:r w:rsidRPr="00F936A2">
      <w:instrText xml:space="preserve"> PAGE  \* Arabic  \* MERGEFORMAT </w:instrText>
    </w:r>
    <w:r w:rsidRPr="00F936A2">
      <w:fldChar w:fldCharType="separate"/>
    </w:r>
    <w:r w:rsidRPr="00F936A2">
      <w:rPr>
        <w:noProof/>
      </w:rPr>
      <w:t>1</w:t>
    </w:r>
    <w:r w:rsidRPr="00F936A2">
      <w:fldChar w:fldCharType="end"/>
    </w:r>
    <w:r w:rsidRPr="00F936A2">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Default="0059300F" w:rsidP="0059300F">
    <w:pPr>
      <w:framePr w:w="709" w:h="9071" w:hRule="exact" w:vSpace="800" w:wrap="around" w:vAnchor="page" w:hAnchor="page" w:x="15421" w:y="1418"/>
      <w:pBdr>
        <w:bottom w:val="single" w:sz="4" w:space="1" w:color="auto"/>
      </w:pBdr>
      <w:jc w:val="center"/>
      <w:textDirection w:val="tbRl"/>
    </w:pPr>
    <w:r>
      <w:t>WT/GC/W/757/Rev.1</w:t>
    </w:r>
  </w:p>
  <w:p w:rsidR="0059300F" w:rsidRDefault="0059300F" w:rsidP="0059300F">
    <w:pPr>
      <w:framePr w:w="709" w:h="9071" w:hRule="exact" w:vSpace="800" w:wrap="around" w:vAnchor="page" w:hAnchor="page" w:x="15421" w:y="1418"/>
      <w:pBdr>
        <w:bottom w:val="single" w:sz="4" w:space="1" w:color="auto"/>
      </w:pBdr>
      <w:jc w:val="center"/>
      <w:textDirection w:val="tbRl"/>
    </w:pPr>
  </w:p>
  <w:p w:rsidR="0059300F" w:rsidRDefault="0059300F" w:rsidP="0059300F">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sidR="00FA3C23">
      <w:rPr>
        <w:noProof/>
      </w:rPr>
      <w:t>44</w:t>
    </w:r>
    <w:r>
      <w:fldChar w:fldCharType="end"/>
    </w:r>
    <w:r>
      <w:t xml:space="preserve"> -</w:t>
    </w:r>
  </w:p>
  <w:p w:rsidR="00565441" w:rsidRPr="0059300F" w:rsidRDefault="00565441" w:rsidP="0059300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Default="0059300F" w:rsidP="0059300F">
    <w:pPr>
      <w:framePr w:w="709" w:h="9071" w:hRule="exact" w:vSpace="800" w:wrap="around" w:vAnchor="page" w:hAnchor="page" w:x="15421" w:y="1418"/>
      <w:pBdr>
        <w:bottom w:val="single" w:sz="4" w:space="1" w:color="auto"/>
      </w:pBdr>
      <w:jc w:val="center"/>
      <w:textDirection w:val="tbRl"/>
    </w:pPr>
    <w:r>
      <w:t>WT/GC/W/757/Rev.1</w:t>
    </w:r>
  </w:p>
  <w:p w:rsidR="0059300F" w:rsidRDefault="0059300F" w:rsidP="0059300F">
    <w:pPr>
      <w:framePr w:w="709" w:h="9071" w:hRule="exact" w:vSpace="800" w:wrap="around" w:vAnchor="page" w:hAnchor="page" w:x="15421" w:y="1418"/>
      <w:pBdr>
        <w:bottom w:val="single" w:sz="4" w:space="1" w:color="auto"/>
      </w:pBdr>
      <w:jc w:val="center"/>
      <w:textDirection w:val="tbRl"/>
    </w:pPr>
  </w:p>
  <w:p w:rsidR="0059300F" w:rsidRDefault="0059300F" w:rsidP="0059300F">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sidR="00FA3C23">
      <w:rPr>
        <w:noProof/>
      </w:rPr>
      <w:t>43</w:t>
    </w:r>
    <w:r>
      <w:fldChar w:fldCharType="end"/>
    </w:r>
    <w:r>
      <w:t xml:space="preserve"> -</w:t>
    </w:r>
  </w:p>
  <w:p w:rsidR="00565441" w:rsidRPr="0059300F" w:rsidRDefault="00565441" w:rsidP="0059300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Pr="0059300F" w:rsidRDefault="0059300F" w:rsidP="0059300F">
    <w:pPr>
      <w:pStyle w:val="Header"/>
      <w:pBdr>
        <w:bottom w:val="single" w:sz="4" w:space="1" w:color="auto"/>
      </w:pBdr>
      <w:tabs>
        <w:tab w:val="clear" w:pos="4513"/>
        <w:tab w:val="clear" w:pos="9027"/>
      </w:tabs>
      <w:jc w:val="center"/>
    </w:pPr>
    <w:r w:rsidRPr="0059300F">
      <w:t>WT/GC/W/757/Rev.1</w:t>
    </w:r>
  </w:p>
  <w:p w:rsidR="0059300F" w:rsidRPr="0059300F" w:rsidRDefault="0059300F" w:rsidP="0059300F">
    <w:pPr>
      <w:pStyle w:val="Header"/>
      <w:pBdr>
        <w:bottom w:val="single" w:sz="4" w:space="1" w:color="auto"/>
      </w:pBdr>
      <w:tabs>
        <w:tab w:val="clear" w:pos="4513"/>
        <w:tab w:val="clear" w:pos="9027"/>
      </w:tabs>
      <w:jc w:val="center"/>
    </w:pPr>
  </w:p>
  <w:p w:rsidR="0059300F" w:rsidRPr="0059300F" w:rsidRDefault="0059300F" w:rsidP="0059300F">
    <w:pPr>
      <w:pStyle w:val="Header"/>
      <w:pBdr>
        <w:bottom w:val="single" w:sz="4" w:space="1" w:color="auto"/>
      </w:pBdr>
      <w:tabs>
        <w:tab w:val="clear" w:pos="4513"/>
        <w:tab w:val="clear" w:pos="9027"/>
      </w:tabs>
      <w:jc w:val="center"/>
    </w:pPr>
    <w:r w:rsidRPr="0059300F">
      <w:t xml:space="preserve">- </w:t>
    </w:r>
    <w:r w:rsidRPr="0059300F">
      <w:fldChar w:fldCharType="begin"/>
    </w:r>
    <w:r w:rsidRPr="0059300F">
      <w:instrText xml:space="preserve"> PAGE </w:instrText>
    </w:r>
    <w:r w:rsidRPr="0059300F">
      <w:fldChar w:fldCharType="separate"/>
    </w:r>
    <w:r w:rsidRPr="0059300F">
      <w:rPr>
        <w:noProof/>
      </w:rPr>
      <w:t>1</w:t>
    </w:r>
    <w:r w:rsidRPr="0059300F">
      <w:fldChar w:fldCharType="end"/>
    </w:r>
    <w:r w:rsidRPr="0059300F">
      <w:t xml:space="preserve"> -</w:t>
    </w:r>
  </w:p>
  <w:p w:rsidR="00565441" w:rsidRPr="0059300F" w:rsidRDefault="00565441" w:rsidP="0059300F">
    <w:pPr>
      <w:pStyle w:val="Header"/>
      <w:tabs>
        <w:tab w:val="clear" w:pos="4513"/>
        <w:tab w:val="clear" w:pos="9027"/>
      </w:tabs>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Pr="0059300F" w:rsidRDefault="0059300F" w:rsidP="0059300F">
    <w:pPr>
      <w:pStyle w:val="Header"/>
      <w:pBdr>
        <w:bottom w:val="single" w:sz="4" w:space="1" w:color="auto"/>
      </w:pBdr>
      <w:tabs>
        <w:tab w:val="clear" w:pos="4513"/>
        <w:tab w:val="clear" w:pos="9027"/>
      </w:tabs>
      <w:jc w:val="center"/>
    </w:pPr>
    <w:r w:rsidRPr="0059300F">
      <w:t>WT/GC/W/757/Rev.1</w:t>
    </w:r>
  </w:p>
  <w:p w:rsidR="0059300F" w:rsidRPr="0059300F" w:rsidRDefault="0059300F" w:rsidP="0059300F">
    <w:pPr>
      <w:pStyle w:val="Header"/>
      <w:pBdr>
        <w:bottom w:val="single" w:sz="4" w:space="1" w:color="auto"/>
      </w:pBdr>
      <w:tabs>
        <w:tab w:val="clear" w:pos="4513"/>
        <w:tab w:val="clear" w:pos="9027"/>
      </w:tabs>
      <w:jc w:val="center"/>
    </w:pPr>
  </w:p>
  <w:p w:rsidR="0059300F" w:rsidRPr="0059300F" w:rsidRDefault="0059300F" w:rsidP="0059300F">
    <w:pPr>
      <w:pStyle w:val="Header"/>
      <w:pBdr>
        <w:bottom w:val="single" w:sz="4" w:space="1" w:color="auto"/>
      </w:pBdr>
      <w:tabs>
        <w:tab w:val="clear" w:pos="4513"/>
        <w:tab w:val="clear" w:pos="9027"/>
      </w:tabs>
      <w:jc w:val="center"/>
    </w:pPr>
    <w:r w:rsidRPr="0059300F">
      <w:t xml:space="preserve">- </w:t>
    </w:r>
    <w:r w:rsidRPr="0059300F">
      <w:fldChar w:fldCharType="begin"/>
    </w:r>
    <w:r w:rsidRPr="0059300F">
      <w:instrText xml:space="preserve"> PAGE </w:instrText>
    </w:r>
    <w:r w:rsidRPr="0059300F">
      <w:fldChar w:fldCharType="separate"/>
    </w:r>
    <w:r w:rsidR="00FA3C23">
      <w:rPr>
        <w:noProof/>
      </w:rPr>
      <w:t>45</w:t>
    </w:r>
    <w:r w:rsidRPr="0059300F">
      <w:fldChar w:fldCharType="end"/>
    </w:r>
    <w:r w:rsidRPr="0059300F">
      <w:t xml:space="preserve"> -</w:t>
    </w:r>
  </w:p>
  <w:p w:rsidR="00565441" w:rsidRPr="0059300F" w:rsidRDefault="00565441" w:rsidP="0059300F">
    <w:pPr>
      <w:pStyle w:val="Header"/>
      <w:tabs>
        <w:tab w:val="clear" w:pos="4513"/>
        <w:tab w:val="clear" w:pos="9027"/>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Pr="0059300F" w:rsidRDefault="0059300F" w:rsidP="0059300F">
    <w:pPr>
      <w:pStyle w:val="Header"/>
      <w:pBdr>
        <w:bottom w:val="single" w:sz="4" w:space="1" w:color="auto"/>
      </w:pBdr>
      <w:tabs>
        <w:tab w:val="clear" w:pos="4513"/>
        <w:tab w:val="clear" w:pos="9027"/>
      </w:tabs>
      <w:jc w:val="center"/>
    </w:pPr>
    <w:r w:rsidRPr="0059300F">
      <w:t>WT/GC/W/757/Rev.1</w:t>
    </w:r>
  </w:p>
  <w:p w:rsidR="0059300F" w:rsidRPr="0059300F" w:rsidRDefault="0059300F" w:rsidP="0059300F">
    <w:pPr>
      <w:pStyle w:val="Header"/>
      <w:pBdr>
        <w:bottom w:val="single" w:sz="4" w:space="1" w:color="auto"/>
      </w:pBdr>
      <w:tabs>
        <w:tab w:val="clear" w:pos="4513"/>
        <w:tab w:val="clear" w:pos="9027"/>
      </w:tabs>
      <w:jc w:val="center"/>
    </w:pPr>
  </w:p>
  <w:p w:rsidR="0059300F" w:rsidRPr="0059300F" w:rsidRDefault="0059300F" w:rsidP="0059300F">
    <w:pPr>
      <w:pStyle w:val="Header"/>
      <w:pBdr>
        <w:bottom w:val="single" w:sz="4" w:space="1" w:color="auto"/>
      </w:pBdr>
      <w:tabs>
        <w:tab w:val="clear" w:pos="4513"/>
        <w:tab w:val="clear" w:pos="9027"/>
      </w:tabs>
      <w:jc w:val="center"/>
    </w:pPr>
    <w:r w:rsidRPr="0059300F">
      <w:t xml:space="preserve">- </w:t>
    </w:r>
    <w:r w:rsidRPr="0059300F">
      <w:fldChar w:fldCharType="begin"/>
    </w:r>
    <w:r w:rsidRPr="0059300F">
      <w:instrText xml:space="preserve"> PAGE </w:instrText>
    </w:r>
    <w:r w:rsidRPr="0059300F">
      <w:fldChar w:fldCharType="separate"/>
    </w:r>
    <w:r w:rsidR="00FA3C23">
      <w:rPr>
        <w:noProof/>
      </w:rPr>
      <w:t>15</w:t>
    </w:r>
    <w:r w:rsidRPr="0059300F">
      <w:fldChar w:fldCharType="end"/>
    </w:r>
    <w:r w:rsidRPr="0059300F">
      <w:t xml:space="preserve"> -</w:t>
    </w:r>
  </w:p>
  <w:p w:rsidR="00565441" w:rsidRPr="0059300F" w:rsidRDefault="00565441" w:rsidP="0059300F">
    <w:pPr>
      <w:pStyle w:val="Header"/>
      <w:tabs>
        <w:tab w:val="clear" w:pos="4513"/>
        <w:tab w:val="clear" w:pos="9027"/>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4A0" w:firstRow="1" w:lastRow="0" w:firstColumn="1" w:lastColumn="0" w:noHBand="0" w:noVBand="1"/>
    </w:tblPr>
    <w:tblGrid>
      <w:gridCol w:w="3794"/>
      <w:gridCol w:w="2123"/>
      <w:gridCol w:w="3325"/>
    </w:tblGrid>
    <w:tr w:rsidR="00565441" w:rsidRPr="00182B84" w:rsidTr="00544326">
      <w:trPr>
        <w:trHeight w:val="240"/>
        <w:jc w:val="center"/>
      </w:trPr>
      <w:tc>
        <w:tcPr>
          <w:tcW w:w="3794" w:type="dxa"/>
          <w:shd w:val="clear" w:color="auto" w:fill="FFFFFF"/>
          <w:tcMar>
            <w:left w:w="108" w:type="dxa"/>
            <w:right w:w="108" w:type="dxa"/>
          </w:tcMar>
          <w:vAlign w:val="center"/>
        </w:tcPr>
        <w:p w:rsidR="00565441" w:rsidRPr="00182B84" w:rsidRDefault="00565441" w:rsidP="004556C7">
          <w:pPr>
            <w:rPr>
              <w:noProof/>
              <w:lang w:eastAsia="en-GB"/>
            </w:rPr>
          </w:pPr>
          <w:bookmarkStart w:id="2" w:name="bmkRestricted" w:colFirst="1" w:colLast="1"/>
        </w:p>
      </w:tc>
      <w:tc>
        <w:tcPr>
          <w:tcW w:w="5448" w:type="dxa"/>
          <w:gridSpan w:val="2"/>
          <w:shd w:val="clear" w:color="auto" w:fill="FFFFFF"/>
          <w:tcMar>
            <w:left w:w="108" w:type="dxa"/>
            <w:right w:w="108" w:type="dxa"/>
          </w:tcMar>
          <w:vAlign w:val="center"/>
        </w:tcPr>
        <w:p w:rsidR="00565441" w:rsidRPr="00182B84" w:rsidRDefault="0059300F" w:rsidP="004556C7">
          <w:pPr>
            <w:jc w:val="right"/>
            <w:rPr>
              <w:b/>
              <w:color w:val="FF0000"/>
              <w:szCs w:val="16"/>
            </w:rPr>
          </w:pPr>
          <w:r>
            <w:rPr>
              <w:b/>
              <w:color w:val="FF0000"/>
              <w:szCs w:val="16"/>
            </w:rPr>
            <w:t xml:space="preserve"> </w:t>
          </w:r>
        </w:p>
      </w:tc>
    </w:tr>
    <w:bookmarkEnd w:id="2"/>
    <w:tr w:rsidR="00565441" w:rsidRPr="00182B84" w:rsidTr="00544326">
      <w:trPr>
        <w:trHeight w:val="213"/>
        <w:jc w:val="center"/>
      </w:trPr>
      <w:tc>
        <w:tcPr>
          <w:tcW w:w="3794" w:type="dxa"/>
          <w:vMerge w:val="restart"/>
          <w:shd w:val="clear" w:color="auto" w:fill="FFFFFF"/>
          <w:tcMar>
            <w:left w:w="0" w:type="dxa"/>
            <w:right w:w="0" w:type="dxa"/>
          </w:tcMar>
        </w:tcPr>
        <w:p w:rsidR="00565441" w:rsidRPr="00182B84" w:rsidRDefault="00565441" w:rsidP="004556C7">
          <w:pPr>
            <w:jc w:val="left"/>
          </w:pPr>
          <w:r w:rsidRPr="00182B84">
            <w:rPr>
              <w:noProof/>
            </w:rPr>
            <w:drawing>
              <wp:inline distT="0" distB="0" distL="0" distR="0" wp14:anchorId="093718F2" wp14:editId="21C4BC34">
                <wp:extent cx="2398395" cy="716280"/>
                <wp:effectExtent l="0" t="0" r="1905" b="762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395" cy="716280"/>
                        </a:xfrm>
                        <a:prstGeom prst="rect">
                          <a:avLst/>
                        </a:prstGeom>
                        <a:noFill/>
                        <a:ln>
                          <a:noFill/>
                        </a:ln>
                      </pic:spPr>
                    </pic:pic>
                  </a:graphicData>
                </a:graphic>
              </wp:inline>
            </w:drawing>
          </w:r>
        </w:p>
      </w:tc>
      <w:tc>
        <w:tcPr>
          <w:tcW w:w="5448" w:type="dxa"/>
          <w:gridSpan w:val="2"/>
          <w:shd w:val="clear" w:color="auto" w:fill="FFFFFF"/>
          <w:tcMar>
            <w:left w:w="108" w:type="dxa"/>
            <w:right w:w="108" w:type="dxa"/>
          </w:tcMar>
        </w:tcPr>
        <w:p w:rsidR="00565441" w:rsidRPr="00182B84" w:rsidRDefault="00565441" w:rsidP="004556C7">
          <w:pPr>
            <w:jc w:val="right"/>
            <w:rPr>
              <w:b/>
              <w:szCs w:val="16"/>
            </w:rPr>
          </w:pPr>
        </w:p>
      </w:tc>
    </w:tr>
    <w:tr w:rsidR="00565441" w:rsidRPr="00182B84" w:rsidTr="00544326">
      <w:trPr>
        <w:trHeight w:val="868"/>
        <w:jc w:val="center"/>
      </w:trPr>
      <w:tc>
        <w:tcPr>
          <w:tcW w:w="3794" w:type="dxa"/>
          <w:vMerge/>
          <w:shd w:val="clear" w:color="auto" w:fill="FFFFFF"/>
          <w:tcMar>
            <w:left w:w="108" w:type="dxa"/>
            <w:right w:w="108" w:type="dxa"/>
          </w:tcMar>
        </w:tcPr>
        <w:p w:rsidR="00565441" w:rsidRPr="00182B84" w:rsidRDefault="00565441" w:rsidP="004556C7">
          <w:pPr>
            <w:jc w:val="left"/>
            <w:rPr>
              <w:noProof/>
              <w:lang w:eastAsia="en-GB"/>
            </w:rPr>
          </w:pPr>
        </w:p>
      </w:tc>
      <w:tc>
        <w:tcPr>
          <w:tcW w:w="5448" w:type="dxa"/>
          <w:gridSpan w:val="2"/>
          <w:shd w:val="clear" w:color="auto" w:fill="FFFFFF"/>
          <w:tcMar>
            <w:left w:w="108" w:type="dxa"/>
            <w:right w:w="108" w:type="dxa"/>
          </w:tcMar>
        </w:tcPr>
        <w:p w:rsidR="0059300F" w:rsidRDefault="0059300F" w:rsidP="004556C7">
          <w:pPr>
            <w:jc w:val="right"/>
            <w:rPr>
              <w:b/>
              <w:szCs w:val="16"/>
            </w:rPr>
          </w:pPr>
          <w:bookmarkStart w:id="3" w:name="bmkSymbols"/>
          <w:r>
            <w:rPr>
              <w:b/>
              <w:szCs w:val="16"/>
            </w:rPr>
            <w:t>WT/GC/W/757/Rev.1</w:t>
          </w:r>
        </w:p>
        <w:bookmarkEnd w:id="3"/>
        <w:p w:rsidR="00565441" w:rsidRPr="00182B84" w:rsidRDefault="00565441" w:rsidP="004556C7">
          <w:pPr>
            <w:jc w:val="right"/>
            <w:rPr>
              <w:b/>
              <w:szCs w:val="16"/>
            </w:rPr>
          </w:pPr>
        </w:p>
      </w:tc>
    </w:tr>
    <w:tr w:rsidR="00565441" w:rsidRPr="00182B84" w:rsidTr="00544326">
      <w:trPr>
        <w:trHeight w:val="240"/>
        <w:jc w:val="center"/>
      </w:trPr>
      <w:tc>
        <w:tcPr>
          <w:tcW w:w="3794" w:type="dxa"/>
          <w:vMerge/>
          <w:shd w:val="clear" w:color="auto" w:fill="FFFFFF"/>
          <w:tcMar>
            <w:left w:w="108" w:type="dxa"/>
            <w:right w:w="108" w:type="dxa"/>
          </w:tcMar>
          <w:vAlign w:val="center"/>
        </w:tcPr>
        <w:p w:rsidR="00565441" w:rsidRPr="00182B84" w:rsidRDefault="00565441" w:rsidP="004556C7"/>
      </w:tc>
      <w:tc>
        <w:tcPr>
          <w:tcW w:w="5448" w:type="dxa"/>
          <w:gridSpan w:val="2"/>
          <w:shd w:val="clear" w:color="auto" w:fill="FFFFFF"/>
          <w:tcMar>
            <w:left w:w="108" w:type="dxa"/>
            <w:right w:w="108" w:type="dxa"/>
          </w:tcMar>
          <w:vAlign w:val="center"/>
        </w:tcPr>
        <w:p w:rsidR="00565441" w:rsidRPr="00182B84" w:rsidRDefault="00C80B0F" w:rsidP="004556C7">
          <w:pPr>
            <w:jc w:val="right"/>
            <w:rPr>
              <w:szCs w:val="16"/>
            </w:rPr>
          </w:pPr>
          <w:r>
            <w:rPr>
              <w:szCs w:val="16"/>
            </w:rPr>
            <w:t>14 February</w:t>
          </w:r>
          <w:r w:rsidR="00565441">
            <w:rPr>
              <w:szCs w:val="16"/>
            </w:rPr>
            <w:t xml:space="preserve"> 2019</w:t>
          </w:r>
        </w:p>
      </w:tc>
    </w:tr>
    <w:tr w:rsidR="00565441" w:rsidRPr="00182B84" w:rsidTr="00544326">
      <w:trPr>
        <w:trHeight w:val="412"/>
        <w:jc w:val="center"/>
      </w:trPr>
      <w:tc>
        <w:tcPr>
          <w:tcW w:w="5917" w:type="dxa"/>
          <w:gridSpan w:val="2"/>
          <w:tcBorders>
            <w:bottom w:val="single" w:sz="4" w:space="0" w:color="auto"/>
          </w:tcBorders>
          <w:tcMar>
            <w:top w:w="0" w:type="dxa"/>
            <w:left w:w="108" w:type="dxa"/>
            <w:bottom w:w="57" w:type="dxa"/>
            <w:right w:w="108" w:type="dxa"/>
          </w:tcMar>
          <w:vAlign w:val="bottom"/>
        </w:tcPr>
        <w:p w:rsidR="00565441" w:rsidRPr="00182B84" w:rsidRDefault="007835E6" w:rsidP="004556C7">
          <w:pPr>
            <w:jc w:val="left"/>
            <w:rPr>
              <w:b/>
            </w:rPr>
          </w:pPr>
          <w:bookmarkStart w:id="4" w:name="bmkSerial" w:colFirst="0" w:colLast="0"/>
          <w:r>
            <w:rPr>
              <w:color w:val="FF0000"/>
              <w:szCs w:val="16"/>
            </w:rPr>
            <w:t>(19</w:t>
          </w:r>
          <w:r w:rsidR="00DE044F">
            <w:rPr>
              <w:color w:val="FF0000"/>
              <w:szCs w:val="16"/>
            </w:rPr>
            <w:t>-0</w:t>
          </w:r>
          <w:r w:rsidR="00C07092">
            <w:rPr>
              <w:color w:val="FF0000"/>
              <w:szCs w:val="16"/>
            </w:rPr>
            <w:t>884</w:t>
          </w:r>
          <w:bookmarkStart w:id="5" w:name="_GoBack"/>
          <w:bookmarkEnd w:id="5"/>
          <w:r w:rsidR="00565441" w:rsidRPr="00182B84">
            <w:rPr>
              <w:color w:val="FF0000"/>
              <w:szCs w:val="16"/>
            </w:rPr>
            <w:t>)</w:t>
          </w:r>
        </w:p>
      </w:tc>
      <w:tc>
        <w:tcPr>
          <w:tcW w:w="3325" w:type="dxa"/>
          <w:tcBorders>
            <w:bottom w:val="single" w:sz="4" w:space="0" w:color="auto"/>
          </w:tcBorders>
          <w:tcMar>
            <w:top w:w="0" w:type="dxa"/>
            <w:left w:w="108" w:type="dxa"/>
            <w:bottom w:w="57" w:type="dxa"/>
            <w:right w:w="108" w:type="dxa"/>
          </w:tcMar>
          <w:vAlign w:val="bottom"/>
        </w:tcPr>
        <w:p w:rsidR="00565441" w:rsidRPr="00182B84" w:rsidRDefault="00565441" w:rsidP="004556C7">
          <w:pPr>
            <w:jc w:val="right"/>
            <w:rPr>
              <w:szCs w:val="16"/>
            </w:rPr>
          </w:pPr>
          <w:bookmarkStart w:id="6" w:name="bmkTotPages"/>
          <w:r w:rsidRPr="00182B84">
            <w:rPr>
              <w:bCs/>
              <w:szCs w:val="16"/>
            </w:rPr>
            <w:t xml:space="preserve">Page: </w:t>
          </w:r>
          <w:r w:rsidRPr="00182B84">
            <w:rPr>
              <w:bCs/>
              <w:szCs w:val="16"/>
            </w:rPr>
            <w:fldChar w:fldCharType="begin"/>
          </w:r>
          <w:r w:rsidRPr="00182B84">
            <w:rPr>
              <w:bCs/>
              <w:szCs w:val="16"/>
            </w:rPr>
            <w:instrText xml:space="preserve"> PAGE  \* Arabic  \* MERGEFORMAT </w:instrText>
          </w:r>
          <w:r w:rsidRPr="00182B84">
            <w:rPr>
              <w:bCs/>
              <w:szCs w:val="16"/>
            </w:rPr>
            <w:fldChar w:fldCharType="separate"/>
          </w:r>
          <w:r w:rsidR="00FA3C23">
            <w:rPr>
              <w:bCs/>
              <w:noProof/>
              <w:szCs w:val="16"/>
            </w:rPr>
            <w:t>1</w:t>
          </w:r>
          <w:r w:rsidRPr="00182B84">
            <w:rPr>
              <w:bCs/>
              <w:szCs w:val="16"/>
            </w:rPr>
            <w:fldChar w:fldCharType="end"/>
          </w:r>
          <w:r w:rsidRPr="00182B84">
            <w:rPr>
              <w:bCs/>
              <w:szCs w:val="16"/>
            </w:rPr>
            <w:t>/</w:t>
          </w:r>
          <w:r w:rsidRPr="00182B84">
            <w:rPr>
              <w:bCs/>
              <w:szCs w:val="16"/>
            </w:rPr>
            <w:fldChar w:fldCharType="begin"/>
          </w:r>
          <w:r w:rsidRPr="00182B84">
            <w:rPr>
              <w:bCs/>
              <w:szCs w:val="16"/>
            </w:rPr>
            <w:instrText xml:space="preserve"> NUMPAGES  \* Arabic  \* MERGEFORMAT </w:instrText>
          </w:r>
          <w:r w:rsidRPr="00182B84">
            <w:rPr>
              <w:bCs/>
              <w:szCs w:val="16"/>
            </w:rPr>
            <w:fldChar w:fldCharType="separate"/>
          </w:r>
          <w:r w:rsidR="00FA3C23">
            <w:rPr>
              <w:bCs/>
              <w:noProof/>
              <w:szCs w:val="16"/>
            </w:rPr>
            <w:t>45</w:t>
          </w:r>
          <w:r w:rsidRPr="00182B84">
            <w:rPr>
              <w:bCs/>
              <w:szCs w:val="16"/>
            </w:rPr>
            <w:fldChar w:fldCharType="end"/>
          </w:r>
          <w:bookmarkEnd w:id="6"/>
        </w:p>
      </w:tc>
    </w:tr>
    <w:tr w:rsidR="00565441" w:rsidRPr="00182B84" w:rsidTr="00544326">
      <w:trPr>
        <w:trHeight w:val="240"/>
        <w:jc w:val="center"/>
      </w:trPr>
      <w:tc>
        <w:tcPr>
          <w:tcW w:w="5917" w:type="dxa"/>
          <w:gridSpan w:val="2"/>
          <w:tcBorders>
            <w:top w:val="single" w:sz="4" w:space="0" w:color="auto"/>
          </w:tcBorders>
          <w:tcMar>
            <w:top w:w="113" w:type="dxa"/>
            <w:left w:w="108" w:type="dxa"/>
            <w:bottom w:w="57" w:type="dxa"/>
            <w:right w:w="108" w:type="dxa"/>
          </w:tcMar>
          <w:vAlign w:val="center"/>
        </w:tcPr>
        <w:p w:rsidR="00565441" w:rsidRPr="00182B84" w:rsidRDefault="0059300F" w:rsidP="004556C7">
          <w:pPr>
            <w:jc w:val="left"/>
            <w:rPr>
              <w:sz w:val="14"/>
              <w:szCs w:val="16"/>
            </w:rPr>
          </w:pPr>
          <w:bookmarkStart w:id="7" w:name="bmkCommittee"/>
          <w:bookmarkStart w:id="8" w:name="bmkLanguage" w:colFirst="1" w:colLast="1"/>
          <w:bookmarkEnd w:id="4"/>
          <w:r>
            <w:rPr>
              <w:b/>
            </w:rPr>
            <w:t>General Council</w:t>
          </w:r>
          <w:bookmarkEnd w:id="7"/>
        </w:p>
      </w:tc>
      <w:tc>
        <w:tcPr>
          <w:tcW w:w="3325" w:type="dxa"/>
          <w:tcBorders>
            <w:top w:val="single" w:sz="4" w:space="0" w:color="auto"/>
          </w:tcBorders>
          <w:tcMar>
            <w:top w:w="113" w:type="dxa"/>
            <w:left w:w="108" w:type="dxa"/>
            <w:bottom w:w="57" w:type="dxa"/>
            <w:right w:w="108" w:type="dxa"/>
          </w:tcMar>
          <w:vAlign w:val="center"/>
        </w:tcPr>
        <w:p w:rsidR="00565441" w:rsidRPr="00182B84" w:rsidRDefault="0059300F" w:rsidP="004556C7">
          <w:pPr>
            <w:jc w:val="right"/>
            <w:rPr>
              <w:bCs/>
              <w:szCs w:val="18"/>
            </w:rPr>
          </w:pPr>
          <w:r>
            <w:rPr>
              <w:szCs w:val="18"/>
            </w:rPr>
            <w:t>Original: English</w:t>
          </w:r>
        </w:p>
      </w:tc>
    </w:tr>
    <w:bookmarkEnd w:id="8"/>
  </w:tbl>
  <w:p w:rsidR="00565441" w:rsidRDefault="005654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F936A2" w:rsidRDefault="00565441" w:rsidP="00F90DCF">
    <w:pPr>
      <w:pStyle w:val="Header"/>
      <w:framePr w:w="737" w:h="9027" w:hRule="exact" w:wrap="around" w:vAnchor="page" w:hAnchor="page" w:x="15383" w:y="1441"/>
      <w:spacing w:after="240"/>
      <w:jc w:val="center"/>
      <w:textDirection w:val="tbRl"/>
    </w:pPr>
    <w:r w:rsidRPr="00F936A2">
      <w:t>Symbol</w:t>
    </w:r>
  </w:p>
  <w:p w:rsidR="00565441" w:rsidRPr="00F936A2" w:rsidRDefault="00565441" w:rsidP="00F90DCF">
    <w:pPr>
      <w:pStyle w:val="Header"/>
      <w:framePr w:w="737" w:h="9027" w:hRule="exact" w:wrap="around" w:vAnchor="page" w:hAnchor="page" w:x="15383" w:y="1441"/>
      <w:pBdr>
        <w:bottom w:val="single" w:sz="4" w:space="1" w:color="auto"/>
      </w:pBdr>
      <w:jc w:val="center"/>
      <w:textDirection w:val="tbRl"/>
    </w:pPr>
    <w:r w:rsidRPr="00F936A2">
      <w:t xml:space="preserve">- </w:t>
    </w:r>
    <w:r w:rsidRPr="00F936A2">
      <w:fldChar w:fldCharType="begin"/>
    </w:r>
    <w:r w:rsidRPr="00F936A2">
      <w:instrText xml:space="preserve"> PAGE  \* Arabic  \* MERGEFORMAT </w:instrText>
    </w:r>
    <w:r w:rsidRPr="00F936A2">
      <w:fldChar w:fldCharType="separate"/>
    </w:r>
    <w:r w:rsidRPr="00F936A2">
      <w:t>1</w:t>
    </w:r>
    <w:r w:rsidRPr="00F936A2">
      <w:fldChar w:fldCharType="end"/>
    </w:r>
    <w:r w:rsidRPr="00F936A2">
      <w:t xml:space="preserve"> -</w:t>
    </w:r>
  </w:p>
  <w:p w:rsidR="00565441" w:rsidRPr="00F936A2" w:rsidRDefault="00565441" w:rsidP="00F90DCF">
    <w:pPr>
      <w:pStyle w:val="Header"/>
      <w:framePr w:w="737" w:h="9027" w:hRule="exact" w:wrap="around" w:vAnchor="page" w:hAnchor="page" w:x="15383" w:y="1441"/>
      <w:textDirection w:val="tbRl"/>
    </w:pPr>
  </w:p>
  <w:p w:rsidR="00565441" w:rsidRPr="00F936A2" w:rsidRDefault="00565441" w:rsidP="00F90DCF">
    <w:pPr>
      <w:pStyle w:val="Header"/>
    </w:pPr>
    <w:r w:rsidRPr="00F936A2">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Default="0059300F" w:rsidP="0059300F">
    <w:pPr>
      <w:framePr w:w="709" w:h="9071" w:hRule="exact" w:vSpace="800" w:wrap="around" w:vAnchor="page" w:hAnchor="page" w:x="15421" w:y="1418"/>
      <w:pBdr>
        <w:bottom w:val="single" w:sz="4" w:space="1" w:color="auto"/>
      </w:pBdr>
      <w:jc w:val="center"/>
      <w:textDirection w:val="tbRl"/>
    </w:pPr>
    <w:r>
      <w:t>WT/GC/W/757/Rev.1</w:t>
    </w:r>
  </w:p>
  <w:p w:rsidR="0059300F" w:rsidRDefault="0059300F" w:rsidP="0059300F">
    <w:pPr>
      <w:framePr w:w="709" w:h="9071" w:hRule="exact" w:vSpace="800" w:wrap="around" w:vAnchor="page" w:hAnchor="page" w:x="15421" w:y="1418"/>
      <w:pBdr>
        <w:bottom w:val="single" w:sz="4" w:space="1" w:color="auto"/>
      </w:pBdr>
      <w:jc w:val="center"/>
      <w:textDirection w:val="tbRl"/>
    </w:pPr>
  </w:p>
  <w:p w:rsidR="0059300F" w:rsidRDefault="0059300F" w:rsidP="0059300F">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sidR="00FA3C23">
      <w:rPr>
        <w:noProof/>
      </w:rPr>
      <w:t>20</w:t>
    </w:r>
    <w:r>
      <w:fldChar w:fldCharType="end"/>
    </w:r>
    <w:r>
      <w:t xml:space="preserve"> -</w:t>
    </w:r>
  </w:p>
  <w:p w:rsidR="00565441" w:rsidRPr="0059300F" w:rsidRDefault="00565441" w:rsidP="0059300F">
    <w:pPr>
      <w:pStyle w:val="Header"/>
    </w:pPr>
    <w:r w:rsidRPr="0059300F">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Default="0059300F" w:rsidP="0059300F">
    <w:pPr>
      <w:framePr w:w="709" w:h="9071" w:hRule="exact" w:vSpace="800" w:wrap="around" w:vAnchor="page" w:hAnchor="page" w:x="15421" w:y="1418"/>
      <w:pBdr>
        <w:bottom w:val="single" w:sz="4" w:space="1" w:color="auto"/>
      </w:pBdr>
      <w:jc w:val="center"/>
      <w:textDirection w:val="tbRl"/>
    </w:pPr>
    <w:r>
      <w:t>WT/GC/W/757/Rev.1</w:t>
    </w:r>
  </w:p>
  <w:p w:rsidR="0059300F" w:rsidRDefault="0059300F" w:rsidP="0059300F">
    <w:pPr>
      <w:framePr w:w="709" w:h="9071" w:hRule="exact" w:vSpace="800" w:wrap="around" w:vAnchor="page" w:hAnchor="page" w:x="15421" w:y="1418"/>
      <w:pBdr>
        <w:bottom w:val="single" w:sz="4" w:space="1" w:color="auto"/>
      </w:pBdr>
      <w:jc w:val="center"/>
      <w:textDirection w:val="tbRl"/>
    </w:pPr>
  </w:p>
  <w:p w:rsidR="0059300F" w:rsidRDefault="0059300F" w:rsidP="0059300F">
    <w:pPr>
      <w:framePr w:w="709" w:h="9071" w:hRule="exact" w:vSpace="800" w:wrap="around" w:vAnchor="page" w:hAnchor="page" w:x="15421" w:y="1418"/>
      <w:pBdr>
        <w:bottom w:val="single" w:sz="4" w:space="1" w:color="auto"/>
      </w:pBdr>
      <w:jc w:val="center"/>
      <w:textDirection w:val="tbRl"/>
    </w:pPr>
    <w:r>
      <w:t xml:space="preserve">- </w:t>
    </w:r>
    <w:r>
      <w:fldChar w:fldCharType="begin"/>
    </w:r>
    <w:r>
      <w:instrText xml:space="preserve"> PAGE </w:instrText>
    </w:r>
    <w:r>
      <w:fldChar w:fldCharType="separate"/>
    </w:r>
    <w:r w:rsidR="00FA3C23">
      <w:rPr>
        <w:noProof/>
      </w:rPr>
      <w:t>21</w:t>
    </w:r>
    <w:r>
      <w:fldChar w:fldCharType="end"/>
    </w:r>
    <w:r>
      <w:t xml:space="preserve"> -</w:t>
    </w:r>
  </w:p>
  <w:p w:rsidR="00565441" w:rsidRPr="0059300F" w:rsidRDefault="00565441" w:rsidP="0059300F">
    <w:pPr>
      <w:pStyle w:val="Header"/>
    </w:pPr>
    <w:r w:rsidRPr="0059300F">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441" w:rsidRPr="00F936A2" w:rsidRDefault="00565441" w:rsidP="00F90DCF">
    <w:pPr>
      <w:pStyle w:val="Header"/>
      <w:framePr w:w="737" w:h="9027" w:hRule="exact" w:wrap="around" w:vAnchor="page" w:hAnchor="page" w:x="15383" w:y="1441"/>
      <w:spacing w:after="240"/>
      <w:jc w:val="center"/>
      <w:textDirection w:val="tbRl"/>
    </w:pPr>
    <w:r w:rsidRPr="00F936A2">
      <w:t>Symbol</w:t>
    </w:r>
  </w:p>
  <w:p w:rsidR="00565441" w:rsidRPr="00F936A2" w:rsidRDefault="00565441" w:rsidP="00F90DCF">
    <w:pPr>
      <w:pStyle w:val="Header"/>
      <w:framePr w:w="737" w:h="9027" w:hRule="exact" w:wrap="around" w:vAnchor="page" w:hAnchor="page" w:x="15383" w:y="1441"/>
      <w:pBdr>
        <w:bottom w:val="single" w:sz="4" w:space="1" w:color="auto"/>
      </w:pBdr>
      <w:jc w:val="center"/>
      <w:textDirection w:val="tbRl"/>
    </w:pPr>
    <w:r w:rsidRPr="00F936A2">
      <w:t xml:space="preserve">- </w:t>
    </w:r>
    <w:r w:rsidRPr="00F936A2">
      <w:fldChar w:fldCharType="begin"/>
    </w:r>
    <w:r w:rsidRPr="00F936A2">
      <w:instrText xml:space="preserve"> PAGE  \* Arabic  \* MERGEFORMAT </w:instrText>
    </w:r>
    <w:r w:rsidRPr="00F936A2">
      <w:fldChar w:fldCharType="separate"/>
    </w:r>
    <w:r w:rsidRPr="00F936A2">
      <w:rPr>
        <w:noProof/>
      </w:rPr>
      <w:t>1</w:t>
    </w:r>
    <w:r w:rsidRPr="00F936A2">
      <w:fldChar w:fldCharType="end"/>
    </w:r>
    <w:r w:rsidRPr="00F936A2">
      <w:t xml:space="preserve"> -</w:t>
    </w:r>
  </w:p>
  <w:p w:rsidR="00565441" w:rsidRDefault="00565441" w:rsidP="00F90DCF">
    <w:pPr>
      <w:pStyle w:val="Header"/>
      <w:framePr w:w="737" w:h="9027" w:hRule="exact" w:wrap="around" w:vAnchor="page" w:hAnchor="page" w:x="15383" w:y="1441"/>
      <w:textDirection w:val="tbRl"/>
    </w:pPr>
  </w:p>
  <w:p w:rsidR="00565441" w:rsidRPr="00F936A2" w:rsidRDefault="00565441" w:rsidP="00F90DCF">
    <w:pPr>
      <w:pStyle w:val="Heade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Pr="0059300F" w:rsidRDefault="0059300F" w:rsidP="0059300F">
    <w:pPr>
      <w:pStyle w:val="Header"/>
      <w:pBdr>
        <w:bottom w:val="single" w:sz="4" w:space="1" w:color="auto"/>
      </w:pBdr>
      <w:tabs>
        <w:tab w:val="clear" w:pos="4513"/>
        <w:tab w:val="clear" w:pos="9027"/>
      </w:tabs>
      <w:jc w:val="center"/>
    </w:pPr>
    <w:r w:rsidRPr="0059300F">
      <w:t>WT/GC/W/757/Rev.1</w:t>
    </w:r>
  </w:p>
  <w:p w:rsidR="0059300F" w:rsidRPr="0059300F" w:rsidRDefault="0059300F" w:rsidP="0059300F">
    <w:pPr>
      <w:pStyle w:val="Header"/>
      <w:pBdr>
        <w:bottom w:val="single" w:sz="4" w:space="1" w:color="auto"/>
      </w:pBdr>
      <w:tabs>
        <w:tab w:val="clear" w:pos="4513"/>
        <w:tab w:val="clear" w:pos="9027"/>
      </w:tabs>
      <w:jc w:val="center"/>
    </w:pPr>
  </w:p>
  <w:p w:rsidR="0059300F" w:rsidRPr="0059300F" w:rsidRDefault="0059300F" w:rsidP="0059300F">
    <w:pPr>
      <w:pStyle w:val="Header"/>
      <w:pBdr>
        <w:bottom w:val="single" w:sz="4" w:space="1" w:color="auto"/>
      </w:pBdr>
      <w:tabs>
        <w:tab w:val="clear" w:pos="4513"/>
        <w:tab w:val="clear" w:pos="9027"/>
      </w:tabs>
      <w:jc w:val="center"/>
    </w:pPr>
    <w:r w:rsidRPr="0059300F">
      <w:t xml:space="preserve">- </w:t>
    </w:r>
    <w:r w:rsidRPr="0059300F">
      <w:fldChar w:fldCharType="begin"/>
    </w:r>
    <w:r w:rsidRPr="0059300F">
      <w:instrText xml:space="preserve"> PAGE </w:instrText>
    </w:r>
    <w:r w:rsidRPr="0059300F">
      <w:fldChar w:fldCharType="separate"/>
    </w:r>
    <w:r w:rsidR="00FA3C23">
      <w:rPr>
        <w:noProof/>
      </w:rPr>
      <w:t>40</w:t>
    </w:r>
    <w:r w:rsidRPr="0059300F">
      <w:fldChar w:fldCharType="end"/>
    </w:r>
    <w:r w:rsidRPr="0059300F">
      <w:t xml:space="preserve"> -</w:t>
    </w:r>
  </w:p>
  <w:p w:rsidR="00565441" w:rsidRPr="0059300F" w:rsidRDefault="00565441" w:rsidP="0059300F">
    <w:pPr>
      <w:pStyle w:val="Header"/>
      <w:tabs>
        <w:tab w:val="clear" w:pos="4513"/>
        <w:tab w:val="clear" w:pos="9027"/>
      </w:tabs>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00F" w:rsidRPr="0059300F" w:rsidRDefault="0059300F" w:rsidP="0059300F">
    <w:pPr>
      <w:pStyle w:val="Header"/>
      <w:pBdr>
        <w:bottom w:val="single" w:sz="4" w:space="1" w:color="auto"/>
      </w:pBdr>
      <w:tabs>
        <w:tab w:val="clear" w:pos="4513"/>
        <w:tab w:val="clear" w:pos="9027"/>
      </w:tabs>
      <w:jc w:val="center"/>
    </w:pPr>
    <w:r w:rsidRPr="0059300F">
      <w:t>WT/GC/W/757/Rev.1</w:t>
    </w:r>
  </w:p>
  <w:p w:rsidR="0059300F" w:rsidRPr="0059300F" w:rsidRDefault="0059300F" w:rsidP="0059300F">
    <w:pPr>
      <w:pStyle w:val="Header"/>
      <w:pBdr>
        <w:bottom w:val="single" w:sz="4" w:space="1" w:color="auto"/>
      </w:pBdr>
      <w:tabs>
        <w:tab w:val="clear" w:pos="4513"/>
        <w:tab w:val="clear" w:pos="9027"/>
      </w:tabs>
      <w:jc w:val="center"/>
    </w:pPr>
  </w:p>
  <w:p w:rsidR="0059300F" w:rsidRPr="0059300F" w:rsidRDefault="0059300F" w:rsidP="0059300F">
    <w:pPr>
      <w:pStyle w:val="Header"/>
      <w:pBdr>
        <w:bottom w:val="single" w:sz="4" w:space="1" w:color="auto"/>
      </w:pBdr>
      <w:tabs>
        <w:tab w:val="clear" w:pos="4513"/>
        <w:tab w:val="clear" w:pos="9027"/>
      </w:tabs>
      <w:jc w:val="center"/>
    </w:pPr>
    <w:r w:rsidRPr="0059300F">
      <w:t xml:space="preserve">- </w:t>
    </w:r>
    <w:r w:rsidRPr="0059300F">
      <w:fldChar w:fldCharType="begin"/>
    </w:r>
    <w:r w:rsidRPr="0059300F">
      <w:instrText xml:space="preserve"> PAGE </w:instrText>
    </w:r>
    <w:r w:rsidRPr="0059300F">
      <w:fldChar w:fldCharType="separate"/>
    </w:r>
    <w:r w:rsidR="00FA3C23">
      <w:rPr>
        <w:noProof/>
      </w:rPr>
      <w:t>41</w:t>
    </w:r>
    <w:r w:rsidRPr="0059300F">
      <w:fldChar w:fldCharType="end"/>
    </w:r>
    <w:r w:rsidRPr="0059300F">
      <w:t xml:space="preserve"> -</w:t>
    </w:r>
  </w:p>
  <w:p w:rsidR="00565441" w:rsidRPr="0059300F" w:rsidRDefault="00565441" w:rsidP="0059300F">
    <w:pPr>
      <w:pStyle w:val="Header"/>
      <w:tabs>
        <w:tab w:val="clear" w:pos="4513"/>
        <w:tab w:val="clear" w:pos="9027"/>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CA25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A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641D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DCAEFC"/>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1E18D708"/>
    <w:lvl w:ilvl="0">
      <w:start w:val="1"/>
      <w:numFmt w:val="decimal"/>
      <w:pStyle w:val="ListNumber"/>
      <w:lvlText w:val="%1."/>
      <w:lvlJc w:val="left"/>
      <w:pPr>
        <w:tabs>
          <w:tab w:val="num" w:pos="360"/>
        </w:tabs>
        <w:ind w:left="360" w:hanging="360"/>
      </w:pPr>
    </w:lvl>
  </w:abstractNum>
  <w:abstractNum w:abstractNumId="5" w15:restartNumberingAfterBreak="0">
    <w:nsid w:val="268F63C2"/>
    <w:multiLevelType w:val="multilevel"/>
    <w:tmpl w:val="276E2BD0"/>
    <w:lvl w:ilvl="0">
      <w:start w:val="10"/>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460977C4"/>
    <w:multiLevelType w:val="hybridMultilevel"/>
    <w:tmpl w:val="84D66DFE"/>
    <w:lvl w:ilvl="0" w:tplc="888605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948C5"/>
    <w:multiLevelType w:val="multilevel"/>
    <w:tmpl w:val="5BDEB10A"/>
    <w:styleLink w:val="ListBullets"/>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907"/>
        </w:tabs>
        <w:ind w:left="907" w:hanging="340"/>
      </w:pPr>
      <w:rPr>
        <w:rFonts w:ascii="Symbol" w:hAnsi="Symbol" w:hint="default"/>
        <w:color w:val="auto"/>
      </w:rPr>
    </w:lvl>
    <w:lvl w:ilvl="2">
      <w:start w:val="1"/>
      <w:numFmt w:val="bullet"/>
      <w:pStyle w:val="ListBullet3"/>
      <w:lvlText w:val=""/>
      <w:lvlJc w:val="left"/>
      <w:pPr>
        <w:tabs>
          <w:tab w:val="num" w:pos="1247"/>
        </w:tabs>
        <w:ind w:left="1247" w:hanging="340"/>
      </w:pPr>
      <w:rPr>
        <w:rFonts w:ascii="Symbol" w:hAnsi="Symbol" w:hint="default"/>
        <w:color w:val="auto"/>
      </w:rPr>
    </w:lvl>
    <w:lvl w:ilvl="3">
      <w:start w:val="1"/>
      <w:numFmt w:val="bullet"/>
      <w:pStyle w:val="ListBullet4"/>
      <w:lvlText w:val=""/>
      <w:lvlJc w:val="left"/>
      <w:pPr>
        <w:tabs>
          <w:tab w:val="num" w:pos="1588"/>
        </w:tabs>
        <w:ind w:left="1588" w:hanging="341"/>
      </w:pPr>
      <w:rPr>
        <w:rFonts w:ascii="Symbol" w:hAnsi="Symbol" w:hint="default"/>
      </w:rPr>
    </w:lvl>
    <w:lvl w:ilvl="4">
      <w:start w:val="1"/>
      <w:numFmt w:val="bullet"/>
      <w:pStyle w:val="ListBullet5"/>
      <w:lvlText w:val=""/>
      <w:lvlJc w:val="left"/>
      <w:pPr>
        <w:tabs>
          <w:tab w:val="num" w:pos="1928"/>
        </w:tabs>
        <w:ind w:left="1928" w:hanging="340"/>
      </w:pPr>
      <w:rPr>
        <w:rFonts w:ascii="Symbol" w:hAnsi="Symbol" w:hint="default"/>
      </w:rPr>
    </w:lvl>
    <w:lvl w:ilvl="5">
      <w:start w:val="1"/>
      <w:numFmt w:val="bullet"/>
      <w:lvlText w:val=""/>
      <w:lvlJc w:val="left"/>
      <w:pPr>
        <w:tabs>
          <w:tab w:val="num" w:pos="2268"/>
        </w:tabs>
        <w:ind w:left="2268" w:hanging="340"/>
      </w:pPr>
      <w:rPr>
        <w:rFonts w:ascii="Symbol" w:hAnsi="Symbol" w:hint="default"/>
      </w:rPr>
    </w:lvl>
    <w:lvl w:ilvl="6">
      <w:start w:val="1"/>
      <w:numFmt w:val="bullet"/>
      <w:lvlText w:val=""/>
      <w:lvlJc w:val="left"/>
      <w:pPr>
        <w:tabs>
          <w:tab w:val="num" w:pos="2608"/>
        </w:tabs>
        <w:ind w:left="2608" w:hanging="340"/>
      </w:pPr>
      <w:rPr>
        <w:rFonts w:ascii="Symbol" w:hAnsi="Symbol" w:hint="default"/>
      </w:rPr>
    </w:lvl>
    <w:lvl w:ilvl="7">
      <w:start w:val="1"/>
      <w:numFmt w:val="bullet"/>
      <w:lvlText w:val=""/>
      <w:lvlJc w:val="left"/>
      <w:pPr>
        <w:tabs>
          <w:tab w:val="num" w:pos="2948"/>
        </w:tabs>
        <w:ind w:left="2948" w:hanging="340"/>
      </w:pPr>
      <w:rPr>
        <w:rFonts w:ascii="Symbol" w:hAnsi="Symbol" w:hint="default"/>
      </w:rPr>
    </w:lvl>
    <w:lvl w:ilvl="8">
      <w:start w:val="1"/>
      <w:numFmt w:val="bullet"/>
      <w:lvlText w:val=""/>
      <w:lvlJc w:val="left"/>
      <w:pPr>
        <w:tabs>
          <w:tab w:val="num" w:pos="3289"/>
        </w:tabs>
        <w:ind w:left="3289" w:hanging="341"/>
      </w:pPr>
      <w:rPr>
        <w:rFonts w:ascii="Symbol" w:hAnsi="Symbol" w:hint="default"/>
      </w:rPr>
    </w:lvl>
  </w:abstractNum>
  <w:abstractNum w:abstractNumId="8" w15:restartNumberingAfterBreak="0">
    <w:nsid w:val="57454AB1"/>
    <w:multiLevelType w:val="multilevel"/>
    <w:tmpl w:val="1BDAE11C"/>
    <w:lvl w:ilvl="0">
      <w:start w:val="1"/>
      <w:numFmt w:val="decimal"/>
      <w:pStyle w:val="Heading1"/>
      <w:isLgl/>
      <w:suff w:val="nothing"/>
      <w:lvlText w:val="%1  "/>
      <w:lvlJc w:val="left"/>
      <w:pPr>
        <w:ind w:left="0" w:firstLine="0"/>
      </w:pPr>
      <w:rPr>
        <w:rFonts w:hint="default"/>
      </w:rPr>
    </w:lvl>
    <w:lvl w:ilvl="1">
      <w:start w:val="1"/>
      <w:numFmt w:val="decimal"/>
      <w:pStyle w:val="Heading2"/>
      <w:isLgl/>
      <w:suff w:val="nothing"/>
      <w:lvlText w:val="%1.%2  "/>
      <w:lvlJc w:val="left"/>
      <w:pPr>
        <w:ind w:left="0" w:firstLine="0"/>
      </w:pPr>
      <w:rPr>
        <w:rFonts w:hint="default"/>
      </w:rPr>
    </w:lvl>
    <w:lvl w:ilvl="2">
      <w:start w:val="1"/>
      <w:numFmt w:val="decimal"/>
      <w:pStyle w:val="Heading3"/>
      <w:isLgl/>
      <w:suff w:val="nothing"/>
      <w:lvlText w:val="%1.%2.%3  "/>
      <w:lvlJc w:val="left"/>
      <w:pPr>
        <w:ind w:left="0" w:firstLine="0"/>
      </w:pPr>
      <w:rPr>
        <w:rFonts w:hint="default"/>
      </w:rPr>
    </w:lvl>
    <w:lvl w:ilvl="3">
      <w:start w:val="1"/>
      <w:numFmt w:val="decimal"/>
      <w:pStyle w:val="Heading4"/>
      <w:isLgl/>
      <w:suff w:val="nothing"/>
      <w:lvlText w:val="%1.%2.%3.%4  "/>
      <w:lvlJc w:val="left"/>
      <w:pPr>
        <w:ind w:left="0" w:firstLine="0"/>
      </w:pPr>
      <w:rPr>
        <w:rFonts w:hint="default"/>
      </w:rPr>
    </w:lvl>
    <w:lvl w:ilvl="4">
      <w:start w:val="1"/>
      <w:numFmt w:val="decimal"/>
      <w:pStyle w:val="Heading5"/>
      <w:isLgl/>
      <w:suff w:val="nothing"/>
      <w:lvlText w:val="%1.%2.%3.%4.%5  "/>
      <w:lvlJc w:val="left"/>
      <w:pPr>
        <w:ind w:left="0" w:firstLine="0"/>
      </w:pPr>
      <w:rPr>
        <w:rFonts w:hint="default"/>
      </w:rPr>
    </w:lvl>
    <w:lvl w:ilvl="5">
      <w:start w:val="1"/>
      <w:numFmt w:val="decimal"/>
      <w:pStyle w:val="Heading6"/>
      <w:isLgl/>
      <w:suff w:val="nothing"/>
      <w:lvlText w:val="%1.%2.%3.%4.%5.%6  "/>
      <w:lvlJc w:val="left"/>
      <w:pPr>
        <w:ind w:left="0" w:firstLine="0"/>
      </w:pPr>
      <w:rPr>
        <w:rFonts w:hint="default"/>
      </w:rPr>
    </w:lvl>
    <w:lvl w:ilvl="6">
      <w:start w:val="1"/>
      <w:numFmt w:val="decimal"/>
      <w:lvlRestart w:val="1"/>
      <w:pStyle w:val="BodyText"/>
      <w:isLgl/>
      <w:suff w:val="nothing"/>
      <w:lvlText w:val="%1.%7.  "/>
      <w:lvlJc w:val="left"/>
      <w:pPr>
        <w:ind w:left="0" w:firstLine="0"/>
      </w:pPr>
      <w:rPr>
        <w:rFonts w:hint="default"/>
      </w:rPr>
    </w:lvl>
    <w:lvl w:ilvl="7">
      <w:start w:val="1"/>
      <w:numFmt w:val="lowerLetter"/>
      <w:pStyle w:val="BodyText2"/>
      <w:lvlText w:val="%8."/>
      <w:lvlJc w:val="left"/>
      <w:pPr>
        <w:tabs>
          <w:tab w:val="num" w:pos="907"/>
        </w:tabs>
        <w:ind w:left="907" w:hanging="340"/>
      </w:pPr>
      <w:rPr>
        <w:rFonts w:hint="default"/>
      </w:rPr>
    </w:lvl>
    <w:lvl w:ilvl="8">
      <w:start w:val="1"/>
      <w:numFmt w:val="lowerRoman"/>
      <w:pStyle w:val="BodyText3"/>
      <w:lvlText w:val="%9."/>
      <w:lvlJc w:val="left"/>
      <w:pPr>
        <w:tabs>
          <w:tab w:val="num" w:pos="1247"/>
        </w:tabs>
        <w:ind w:left="1247" w:hanging="340"/>
      </w:pPr>
      <w:rPr>
        <w:rFonts w:hint="default"/>
      </w:rPr>
    </w:lvl>
  </w:abstractNum>
  <w:abstractNum w:abstractNumId="9" w15:restartNumberingAfterBreak="0">
    <w:nsid w:val="57551E12"/>
    <w:multiLevelType w:val="multilevel"/>
    <w:tmpl w:val="075A666C"/>
    <w:styleLink w:val="LegalHeadings"/>
    <w:lvl w:ilvl="0">
      <w:start w:val="1"/>
      <w:numFmt w:val="decimal"/>
      <w:isLgl/>
      <w:suff w:val="nothing"/>
      <w:lvlText w:val="%1  "/>
      <w:lvlJc w:val="left"/>
      <w:pPr>
        <w:ind w:left="0" w:firstLine="0"/>
      </w:pPr>
      <w:rPr>
        <w:rFonts w:hint="default"/>
      </w:rPr>
    </w:lvl>
    <w:lvl w:ilvl="1">
      <w:start w:val="1"/>
      <w:numFmt w:val="decimal"/>
      <w:isLgl/>
      <w:suff w:val="nothing"/>
      <w:lvlText w:val="%1.%2  "/>
      <w:lvlJc w:val="left"/>
      <w:pPr>
        <w:ind w:left="0" w:firstLine="0"/>
      </w:pPr>
      <w:rPr>
        <w:rFonts w:hint="default"/>
      </w:rPr>
    </w:lvl>
    <w:lvl w:ilvl="2">
      <w:start w:val="1"/>
      <w:numFmt w:val="decimal"/>
      <w:isLgl/>
      <w:suff w:val="nothing"/>
      <w:lvlText w:val="%1.%2.%3  "/>
      <w:lvlJc w:val="left"/>
      <w:pPr>
        <w:ind w:left="0" w:firstLine="0"/>
      </w:pPr>
      <w:rPr>
        <w:rFonts w:hint="default"/>
      </w:rPr>
    </w:lvl>
    <w:lvl w:ilvl="3">
      <w:start w:val="1"/>
      <w:numFmt w:val="decimal"/>
      <w:isLgl/>
      <w:suff w:val="nothing"/>
      <w:lvlText w:val="%1.%2.%3.%4  "/>
      <w:lvlJc w:val="left"/>
      <w:pPr>
        <w:ind w:left="0" w:firstLine="0"/>
      </w:pPr>
      <w:rPr>
        <w:rFonts w:hint="default"/>
      </w:rPr>
    </w:lvl>
    <w:lvl w:ilvl="4">
      <w:start w:val="1"/>
      <w:numFmt w:val="decimal"/>
      <w:isLgl/>
      <w:suff w:val="nothing"/>
      <w:lvlText w:val="%1.%2.%3.%4.%5  "/>
      <w:lvlJc w:val="left"/>
      <w:pPr>
        <w:ind w:left="0" w:firstLine="0"/>
      </w:pPr>
      <w:rPr>
        <w:rFonts w:hint="default"/>
      </w:rPr>
    </w:lvl>
    <w:lvl w:ilvl="5">
      <w:start w:val="1"/>
      <w:numFmt w:val="decimal"/>
      <w:isLgl/>
      <w:suff w:val="nothing"/>
      <w:lvlText w:val="%1.%2.%3.%4.%5.%6  "/>
      <w:lvlJc w:val="left"/>
      <w:pPr>
        <w:ind w:left="0" w:firstLine="0"/>
      </w:pPr>
      <w:rPr>
        <w:rFonts w:hint="default"/>
      </w:rPr>
    </w:lvl>
    <w:lvl w:ilvl="6">
      <w:start w:val="1"/>
      <w:numFmt w:val="decimal"/>
      <w:lvlRestart w:val="1"/>
      <w:isLgl/>
      <w:suff w:val="nothing"/>
      <w:lvlText w:val="%1.%7.  "/>
      <w:lvlJc w:val="left"/>
      <w:pPr>
        <w:ind w:left="0" w:firstLine="0"/>
      </w:pPr>
      <w:rPr>
        <w:rFonts w:hint="default"/>
      </w:rPr>
    </w:lvl>
    <w:lvl w:ilvl="7">
      <w:start w:val="1"/>
      <w:numFmt w:val="lowerLetter"/>
      <w:lvlText w:val="%8."/>
      <w:lvlJc w:val="left"/>
      <w:pPr>
        <w:tabs>
          <w:tab w:val="num" w:pos="907"/>
        </w:tabs>
        <w:ind w:left="907" w:hanging="340"/>
      </w:pPr>
      <w:rPr>
        <w:rFonts w:hint="default"/>
      </w:rPr>
    </w:lvl>
    <w:lvl w:ilvl="8">
      <w:start w:val="1"/>
      <w:numFmt w:val="lowerRoman"/>
      <w:lvlText w:val="%9."/>
      <w:lvlJc w:val="left"/>
      <w:pPr>
        <w:tabs>
          <w:tab w:val="num" w:pos="1247"/>
        </w:tabs>
        <w:ind w:left="1247" w:hanging="340"/>
      </w:pPr>
      <w:rPr>
        <w:rFonts w:hint="default"/>
      </w:rPr>
    </w:lvl>
  </w:abstractNum>
  <w:abstractNum w:abstractNumId="10" w15:restartNumberingAfterBreak="0">
    <w:nsid w:val="59804C10"/>
    <w:multiLevelType w:val="multilevel"/>
    <w:tmpl w:val="BAF495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24D026A"/>
    <w:multiLevelType w:val="multilevel"/>
    <w:tmpl w:val="989403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3D526BA"/>
    <w:multiLevelType w:val="hybridMultilevel"/>
    <w:tmpl w:val="5CB60482"/>
    <w:lvl w:ilvl="0" w:tplc="513E3446">
      <w:start w:val="1"/>
      <w:numFmt w:val="decimal"/>
      <w:pStyle w:val="SummaryTex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A75883"/>
    <w:multiLevelType w:val="multilevel"/>
    <w:tmpl w:val="BAF495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A3C5B52"/>
    <w:multiLevelType w:val="multilevel"/>
    <w:tmpl w:val="E690DC5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8"/>
  </w:num>
  <w:num w:numId="3">
    <w:abstractNumId w:val="7"/>
  </w:num>
  <w:num w:numId="4">
    <w:abstractNumId w:val="12"/>
  </w:num>
  <w:num w:numId="5">
    <w:abstractNumId w:val="4"/>
  </w:num>
  <w:num w:numId="6">
    <w:abstractNumId w:val="3"/>
  </w:num>
  <w:num w:numId="7">
    <w:abstractNumId w:val="2"/>
  </w:num>
  <w:num w:numId="8">
    <w:abstractNumId w:val="1"/>
  </w:num>
  <w:num w:numId="9">
    <w:abstractNumId w:val="0"/>
  </w:num>
  <w:num w:numId="10">
    <w:abstractNumId w:val="5"/>
  </w:num>
  <w:num w:numId="11">
    <w:abstractNumId w:val="10"/>
  </w:num>
  <w:num w:numId="12">
    <w:abstractNumId w:val="13"/>
  </w:num>
  <w:num w:numId="13">
    <w:abstractNumId w:val="11"/>
  </w:num>
  <w:num w:numId="14">
    <w:abstractNumId w:val="14"/>
  </w:num>
  <w:num w:numId="15">
    <w:abstractNumId w:val="6"/>
  </w:num>
  <w:num w:numId="1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removePersonalInformation/>
  <w:removeDateAndTime/>
  <w:proofState w:spelling="clean" w:grammar="clean"/>
  <w:attachedTemplate r:id="rId1"/>
  <w:defaultTabStop w:val="567"/>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6C7"/>
    <w:rsid w:val="0000527C"/>
    <w:rsid w:val="000272F6"/>
    <w:rsid w:val="00037AC4"/>
    <w:rsid w:val="000423BF"/>
    <w:rsid w:val="00072F1C"/>
    <w:rsid w:val="000742E8"/>
    <w:rsid w:val="000A4945"/>
    <w:rsid w:val="000B31E1"/>
    <w:rsid w:val="000B7BC4"/>
    <w:rsid w:val="000D170E"/>
    <w:rsid w:val="000D461E"/>
    <w:rsid w:val="000F2539"/>
    <w:rsid w:val="0011356B"/>
    <w:rsid w:val="0013337F"/>
    <w:rsid w:val="00182B84"/>
    <w:rsid w:val="00192DC3"/>
    <w:rsid w:val="001943BC"/>
    <w:rsid w:val="001B2053"/>
    <w:rsid w:val="001D1246"/>
    <w:rsid w:val="001D6750"/>
    <w:rsid w:val="001E291F"/>
    <w:rsid w:val="001F471F"/>
    <w:rsid w:val="00211ECA"/>
    <w:rsid w:val="002208BF"/>
    <w:rsid w:val="002268DE"/>
    <w:rsid w:val="00233408"/>
    <w:rsid w:val="00242D44"/>
    <w:rsid w:val="00244733"/>
    <w:rsid w:val="002502E1"/>
    <w:rsid w:val="0026533E"/>
    <w:rsid w:val="002679D8"/>
    <w:rsid w:val="0027067B"/>
    <w:rsid w:val="00290919"/>
    <w:rsid w:val="002C0614"/>
    <w:rsid w:val="00302B25"/>
    <w:rsid w:val="003156C6"/>
    <w:rsid w:val="00334B8D"/>
    <w:rsid w:val="003572B4"/>
    <w:rsid w:val="00357CB5"/>
    <w:rsid w:val="003707B9"/>
    <w:rsid w:val="003A60AF"/>
    <w:rsid w:val="003B738F"/>
    <w:rsid w:val="003C6945"/>
    <w:rsid w:val="003E3B22"/>
    <w:rsid w:val="00425F30"/>
    <w:rsid w:val="004556C7"/>
    <w:rsid w:val="00467032"/>
    <w:rsid w:val="0046754A"/>
    <w:rsid w:val="00492EBE"/>
    <w:rsid w:val="004F203A"/>
    <w:rsid w:val="00514FE9"/>
    <w:rsid w:val="0052144F"/>
    <w:rsid w:val="005336B8"/>
    <w:rsid w:val="00544326"/>
    <w:rsid w:val="00547B5F"/>
    <w:rsid w:val="00552E81"/>
    <w:rsid w:val="00565441"/>
    <w:rsid w:val="0059300F"/>
    <w:rsid w:val="005A1A22"/>
    <w:rsid w:val="005B04B9"/>
    <w:rsid w:val="005B68C7"/>
    <w:rsid w:val="005B7054"/>
    <w:rsid w:val="005D462E"/>
    <w:rsid w:val="005D5981"/>
    <w:rsid w:val="005F30CB"/>
    <w:rsid w:val="005F4571"/>
    <w:rsid w:val="0060265F"/>
    <w:rsid w:val="00607CEF"/>
    <w:rsid w:val="00612644"/>
    <w:rsid w:val="00672D6F"/>
    <w:rsid w:val="00674CCD"/>
    <w:rsid w:val="00681B57"/>
    <w:rsid w:val="006A4CE7"/>
    <w:rsid w:val="006E453D"/>
    <w:rsid w:val="006F5826"/>
    <w:rsid w:val="00700181"/>
    <w:rsid w:val="007141CF"/>
    <w:rsid w:val="00745146"/>
    <w:rsid w:val="007532EC"/>
    <w:rsid w:val="007570A0"/>
    <w:rsid w:val="007577E3"/>
    <w:rsid w:val="007607A6"/>
    <w:rsid w:val="00760DB3"/>
    <w:rsid w:val="007835E6"/>
    <w:rsid w:val="007E210D"/>
    <w:rsid w:val="007E45D3"/>
    <w:rsid w:val="007E6507"/>
    <w:rsid w:val="007F254F"/>
    <w:rsid w:val="007F2B8E"/>
    <w:rsid w:val="007F32D1"/>
    <w:rsid w:val="0080482D"/>
    <w:rsid w:val="00807247"/>
    <w:rsid w:val="008401C0"/>
    <w:rsid w:val="00840C2B"/>
    <w:rsid w:val="00857643"/>
    <w:rsid w:val="008739FD"/>
    <w:rsid w:val="00885DC9"/>
    <w:rsid w:val="00893E85"/>
    <w:rsid w:val="00895712"/>
    <w:rsid w:val="00895791"/>
    <w:rsid w:val="008A4D1F"/>
    <w:rsid w:val="008B3A28"/>
    <w:rsid w:val="008B6EA3"/>
    <w:rsid w:val="008D4B83"/>
    <w:rsid w:val="008D7581"/>
    <w:rsid w:val="008E372C"/>
    <w:rsid w:val="008F4A08"/>
    <w:rsid w:val="0094065A"/>
    <w:rsid w:val="00940B2D"/>
    <w:rsid w:val="00956405"/>
    <w:rsid w:val="00985A33"/>
    <w:rsid w:val="00986F36"/>
    <w:rsid w:val="0099065C"/>
    <w:rsid w:val="009A41D0"/>
    <w:rsid w:val="009A6EA5"/>
    <w:rsid w:val="009A6F54"/>
    <w:rsid w:val="009F0C04"/>
    <w:rsid w:val="00A37A8D"/>
    <w:rsid w:val="00A44B98"/>
    <w:rsid w:val="00A6057A"/>
    <w:rsid w:val="00A74017"/>
    <w:rsid w:val="00A870DC"/>
    <w:rsid w:val="00A87A82"/>
    <w:rsid w:val="00AA332C"/>
    <w:rsid w:val="00AC0E7C"/>
    <w:rsid w:val="00AC0EB7"/>
    <w:rsid w:val="00AC27F8"/>
    <w:rsid w:val="00AC2D85"/>
    <w:rsid w:val="00AD4C72"/>
    <w:rsid w:val="00AE2AEE"/>
    <w:rsid w:val="00AE71BD"/>
    <w:rsid w:val="00B00276"/>
    <w:rsid w:val="00B0432D"/>
    <w:rsid w:val="00B13E49"/>
    <w:rsid w:val="00B178C7"/>
    <w:rsid w:val="00B230EC"/>
    <w:rsid w:val="00B52738"/>
    <w:rsid w:val="00B56EDC"/>
    <w:rsid w:val="00B95651"/>
    <w:rsid w:val="00BB1F84"/>
    <w:rsid w:val="00BD4079"/>
    <w:rsid w:val="00BE03DF"/>
    <w:rsid w:val="00BE0C53"/>
    <w:rsid w:val="00BE2474"/>
    <w:rsid w:val="00BE5468"/>
    <w:rsid w:val="00C07092"/>
    <w:rsid w:val="00C11EAC"/>
    <w:rsid w:val="00C15F6D"/>
    <w:rsid w:val="00C203FD"/>
    <w:rsid w:val="00C204B1"/>
    <w:rsid w:val="00C305D7"/>
    <w:rsid w:val="00C30F2A"/>
    <w:rsid w:val="00C32B08"/>
    <w:rsid w:val="00C33828"/>
    <w:rsid w:val="00C43456"/>
    <w:rsid w:val="00C62736"/>
    <w:rsid w:val="00C65C0C"/>
    <w:rsid w:val="00C808FC"/>
    <w:rsid w:val="00C80B0F"/>
    <w:rsid w:val="00CD7D97"/>
    <w:rsid w:val="00CE3EE6"/>
    <w:rsid w:val="00CE4BA1"/>
    <w:rsid w:val="00D000C7"/>
    <w:rsid w:val="00D221B8"/>
    <w:rsid w:val="00D34FBC"/>
    <w:rsid w:val="00D52A9D"/>
    <w:rsid w:val="00D55AAD"/>
    <w:rsid w:val="00D632CD"/>
    <w:rsid w:val="00D672B1"/>
    <w:rsid w:val="00D71901"/>
    <w:rsid w:val="00D747AE"/>
    <w:rsid w:val="00D9226C"/>
    <w:rsid w:val="00D93EE1"/>
    <w:rsid w:val="00DA20BD"/>
    <w:rsid w:val="00DA6BD5"/>
    <w:rsid w:val="00DE044F"/>
    <w:rsid w:val="00DE50DB"/>
    <w:rsid w:val="00DF6AE1"/>
    <w:rsid w:val="00E00363"/>
    <w:rsid w:val="00E21C23"/>
    <w:rsid w:val="00E228BF"/>
    <w:rsid w:val="00E236FD"/>
    <w:rsid w:val="00E260FC"/>
    <w:rsid w:val="00E35F52"/>
    <w:rsid w:val="00E45780"/>
    <w:rsid w:val="00E46FD5"/>
    <w:rsid w:val="00E50F3B"/>
    <w:rsid w:val="00E544BB"/>
    <w:rsid w:val="00E56545"/>
    <w:rsid w:val="00E919A3"/>
    <w:rsid w:val="00EA4AC0"/>
    <w:rsid w:val="00EA5D4F"/>
    <w:rsid w:val="00EB6C56"/>
    <w:rsid w:val="00EC013D"/>
    <w:rsid w:val="00ED1D47"/>
    <w:rsid w:val="00ED54E0"/>
    <w:rsid w:val="00ED749C"/>
    <w:rsid w:val="00EE026B"/>
    <w:rsid w:val="00EE2A5F"/>
    <w:rsid w:val="00F04A9D"/>
    <w:rsid w:val="00F16866"/>
    <w:rsid w:val="00F32397"/>
    <w:rsid w:val="00F40595"/>
    <w:rsid w:val="00F90DCF"/>
    <w:rsid w:val="00FA3C23"/>
    <w:rsid w:val="00FA5EBC"/>
    <w:rsid w:val="00FB09BB"/>
    <w:rsid w:val="00FB3693"/>
    <w:rsid w:val="00FD224A"/>
    <w:rsid w:val="00FE3F90"/>
    <w:rsid w:val="00FF1F4D"/>
    <w:rsid w:val="00FF46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37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uiPriority="2" w:qFormat="1"/>
    <w:lsdException w:name="heading 4" w:uiPriority="2" w:qFormat="1"/>
    <w:lsdException w:name="heading 5" w:uiPriority="2" w:qFormat="1"/>
    <w:lsdException w:name="heading 6" w:uiPriority="2" w:qFormat="1"/>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 w:unhideWhenUsed="1"/>
    <w:lsdException w:name="annotation text" w:semiHidden="1" w:unhideWhenUsed="1"/>
    <w:lsdException w:name="header" w:semiHidden="1" w:uiPriority="3" w:unhideWhenUsed="1"/>
    <w:lsdException w:name="footer" w:semiHidden="1" w:uiPriority="3" w:unhideWhenUsed="1"/>
    <w:lsdException w:name="index heading" w:semiHidden="1" w:unhideWhenUsed="1"/>
    <w:lsdException w:name="caption" w:semiHidden="1" w:uiPriority="6"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iPriority="5" w:unhideWhenUsed="1"/>
    <w:lsdException w:name="annotation reference" w:semiHidden="1" w:unhideWhenUsed="1"/>
    <w:lsdException w:name="line number" w:semiHidden="1" w:unhideWhenUsed="1"/>
    <w:lsdException w:name="page number" w:semiHidden="1"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nhideWhenUsed="1"/>
    <w:lsdException w:name="toa heading" w:semiHidden="1" w:uiPriority="39" w:unhideWhenUsed="1"/>
    <w:lsdException w:name="List" w:semiHidden="1" w:unhideWhenUsed="1"/>
    <w:lsdException w:name="List Bullet" w:uiPriority="1" w:unhideWhenUsed="1"/>
    <w:lsdException w:name="List Number" w:semiHidden="1" w:uiPriority="49"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unhideWhenUsed="1"/>
    <w:lsdException w:name="List Bullet 3" w:uiPriority="1" w:unhideWhenUsed="1" w:qFormat="1"/>
    <w:lsdException w:name="List Bullet 4" w:uiPriority="1" w:unhideWhenUsed="1"/>
    <w:lsdException w:name="List Bullet 5" w:uiPriority="1"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unhideWhenUsed="1" w:qFormat="1"/>
    <w:lsdException w:name="Body Text 3" w:uiPriority="1" w:unhideWhenUsed="1" w:qFormat="1"/>
    <w:lsdException w:name="Body Text Indent 2" w:semiHidden="1" w:unhideWhenUsed="1"/>
    <w:lsdException w:name="Body Text Indent 3" w:semiHidden="1" w:unhideWhenUsed="1"/>
    <w:lsdException w:name="Block Text" w:semiHidden="1" w:unhideWhenUsed="1"/>
    <w:lsdException w:name="Hyperlink" w:semiHidden="1" w:uiPriority="9" w:unhideWhenUsed="1"/>
    <w:lsdException w:name="FollowedHyperlink" w:semiHidden="1" w:uiPriority="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qFormat="1"/>
    <w:lsdException w:name="Intense Quote" w:uiPriority="5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4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2738"/>
    <w:pPr>
      <w:spacing w:after="0" w:line="240" w:lineRule="auto"/>
      <w:jc w:val="both"/>
    </w:pPr>
    <w:rPr>
      <w:rFonts w:ascii="Verdana" w:hAnsi="Verdana"/>
      <w:sz w:val="18"/>
      <w:lang w:val="en-US"/>
    </w:rPr>
  </w:style>
  <w:style w:type="paragraph" w:styleId="Heading1">
    <w:name w:val="heading 1"/>
    <w:basedOn w:val="Normal"/>
    <w:next w:val="Heading2"/>
    <w:link w:val="Heading1Char"/>
    <w:uiPriority w:val="2"/>
    <w:qFormat/>
    <w:rsid w:val="00B230EC"/>
    <w:pPr>
      <w:keepNext/>
      <w:keepLines/>
      <w:numPr>
        <w:numId w:val="2"/>
      </w:numPr>
      <w:spacing w:after="240"/>
      <w:outlineLvl w:val="0"/>
    </w:pPr>
    <w:rPr>
      <w:rFonts w:eastAsiaTheme="majorEastAsia" w:cstheme="majorBidi"/>
      <w:b/>
      <w:bCs/>
      <w:caps/>
      <w:color w:val="006283"/>
      <w:szCs w:val="28"/>
    </w:rPr>
  </w:style>
  <w:style w:type="paragraph" w:styleId="Heading2">
    <w:name w:val="heading 2"/>
    <w:basedOn w:val="Normal"/>
    <w:next w:val="Heading3"/>
    <w:link w:val="Heading2Char"/>
    <w:uiPriority w:val="2"/>
    <w:qFormat/>
    <w:rsid w:val="00B230EC"/>
    <w:pPr>
      <w:keepNext/>
      <w:keepLines/>
      <w:numPr>
        <w:ilvl w:val="1"/>
        <w:numId w:val="2"/>
      </w:numPr>
      <w:spacing w:after="240"/>
      <w:outlineLvl w:val="1"/>
    </w:pPr>
    <w:rPr>
      <w:rFonts w:eastAsiaTheme="majorEastAsia" w:cstheme="majorBidi"/>
      <w:b/>
      <w:bCs/>
      <w:color w:val="006283"/>
      <w:szCs w:val="26"/>
    </w:rPr>
  </w:style>
  <w:style w:type="paragraph" w:styleId="Heading3">
    <w:name w:val="heading 3"/>
    <w:basedOn w:val="Normal"/>
    <w:next w:val="Heading4"/>
    <w:link w:val="Heading3Char"/>
    <w:uiPriority w:val="2"/>
    <w:qFormat/>
    <w:rsid w:val="00B230EC"/>
    <w:pPr>
      <w:keepNext/>
      <w:keepLines/>
      <w:numPr>
        <w:ilvl w:val="2"/>
        <w:numId w:val="2"/>
      </w:numPr>
      <w:spacing w:after="240"/>
      <w:outlineLvl w:val="2"/>
    </w:pPr>
    <w:rPr>
      <w:rFonts w:eastAsiaTheme="majorEastAsia" w:cstheme="majorBidi"/>
      <w:b/>
      <w:bCs/>
      <w:color w:val="006283"/>
    </w:rPr>
  </w:style>
  <w:style w:type="paragraph" w:styleId="Heading4">
    <w:name w:val="heading 4"/>
    <w:basedOn w:val="Normal"/>
    <w:next w:val="Heading5"/>
    <w:link w:val="Heading4Char"/>
    <w:uiPriority w:val="2"/>
    <w:qFormat/>
    <w:rsid w:val="00B230EC"/>
    <w:pPr>
      <w:keepNext/>
      <w:keepLines/>
      <w:numPr>
        <w:ilvl w:val="3"/>
        <w:numId w:val="2"/>
      </w:numPr>
      <w:spacing w:after="240"/>
      <w:outlineLvl w:val="3"/>
    </w:pPr>
    <w:rPr>
      <w:rFonts w:eastAsiaTheme="majorEastAsia" w:cstheme="majorBidi"/>
      <w:b/>
      <w:bCs/>
      <w:iCs/>
      <w:color w:val="006283"/>
    </w:rPr>
  </w:style>
  <w:style w:type="paragraph" w:styleId="Heading5">
    <w:name w:val="heading 5"/>
    <w:basedOn w:val="Normal"/>
    <w:next w:val="Heading6"/>
    <w:link w:val="Heading5Char"/>
    <w:uiPriority w:val="2"/>
    <w:qFormat/>
    <w:rsid w:val="00B230EC"/>
    <w:pPr>
      <w:keepNext/>
      <w:keepLines/>
      <w:numPr>
        <w:ilvl w:val="4"/>
        <w:numId w:val="2"/>
      </w:numPr>
      <w:spacing w:after="240"/>
      <w:outlineLvl w:val="4"/>
    </w:pPr>
    <w:rPr>
      <w:rFonts w:eastAsiaTheme="majorEastAsia" w:cstheme="majorBidi"/>
      <w:b/>
      <w:color w:val="006283"/>
    </w:rPr>
  </w:style>
  <w:style w:type="paragraph" w:styleId="Heading6">
    <w:name w:val="heading 6"/>
    <w:basedOn w:val="Normal"/>
    <w:next w:val="BodyText"/>
    <w:link w:val="Heading6Char"/>
    <w:uiPriority w:val="2"/>
    <w:qFormat/>
    <w:rsid w:val="00B230EC"/>
    <w:pPr>
      <w:keepNext/>
      <w:keepLines/>
      <w:numPr>
        <w:ilvl w:val="5"/>
        <w:numId w:val="2"/>
      </w:numPr>
      <w:spacing w:after="240"/>
      <w:outlineLvl w:val="5"/>
    </w:pPr>
    <w:rPr>
      <w:rFonts w:eastAsiaTheme="majorEastAsia" w:cstheme="majorBidi"/>
      <w:b/>
      <w:iCs/>
      <w:color w:val="006283"/>
    </w:rPr>
  </w:style>
  <w:style w:type="paragraph" w:styleId="Heading7">
    <w:name w:val="heading 7"/>
    <w:basedOn w:val="Normal"/>
    <w:next w:val="Normal"/>
    <w:link w:val="Heading7Char"/>
    <w:uiPriority w:val="2"/>
    <w:rsid w:val="00B230EC"/>
    <w:pPr>
      <w:keepNext/>
      <w:keepLines/>
      <w:spacing w:after="240"/>
      <w:outlineLvl w:val="6"/>
    </w:pPr>
    <w:rPr>
      <w:rFonts w:eastAsiaTheme="majorEastAsia" w:cstheme="majorBidi"/>
      <w:b/>
      <w:iCs/>
      <w:color w:val="006283"/>
    </w:rPr>
  </w:style>
  <w:style w:type="paragraph" w:styleId="Heading8">
    <w:name w:val="heading 8"/>
    <w:basedOn w:val="Normal"/>
    <w:next w:val="Normal"/>
    <w:link w:val="Heading8Char"/>
    <w:uiPriority w:val="2"/>
    <w:rsid w:val="00B230EC"/>
    <w:pPr>
      <w:keepNext/>
      <w:keepLines/>
      <w:spacing w:after="240"/>
      <w:outlineLvl w:val="7"/>
    </w:pPr>
    <w:rPr>
      <w:rFonts w:eastAsiaTheme="majorEastAsia" w:cstheme="majorBidi"/>
      <w:b/>
      <w:i/>
      <w:color w:val="006283"/>
      <w:szCs w:val="20"/>
    </w:rPr>
  </w:style>
  <w:style w:type="paragraph" w:styleId="Heading9">
    <w:name w:val="heading 9"/>
    <w:basedOn w:val="Normal"/>
    <w:next w:val="Normal"/>
    <w:link w:val="Heading9Char"/>
    <w:uiPriority w:val="2"/>
    <w:rsid w:val="00B230EC"/>
    <w:pPr>
      <w:keepNext/>
      <w:keepLines/>
      <w:spacing w:after="240"/>
      <w:outlineLvl w:val="8"/>
    </w:pPr>
    <w:rPr>
      <w:rFonts w:eastAsiaTheme="majorEastAsia" w:cstheme="majorBidi"/>
      <w:b/>
      <w:iCs/>
      <w:color w:val="00628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230EC"/>
    <w:rPr>
      <w:rFonts w:ascii="Verdana" w:eastAsiaTheme="majorEastAsia" w:hAnsi="Verdana" w:cstheme="majorBidi"/>
      <w:b/>
      <w:bCs/>
      <w:caps/>
      <w:color w:val="006283"/>
      <w:sz w:val="18"/>
      <w:szCs w:val="28"/>
    </w:rPr>
  </w:style>
  <w:style w:type="character" w:customStyle="1" w:styleId="Heading2Char">
    <w:name w:val="Heading 2 Char"/>
    <w:basedOn w:val="DefaultParagraphFont"/>
    <w:link w:val="Heading2"/>
    <w:uiPriority w:val="2"/>
    <w:rsid w:val="00B230EC"/>
    <w:rPr>
      <w:rFonts w:ascii="Verdana" w:eastAsiaTheme="majorEastAsia" w:hAnsi="Verdana" w:cstheme="majorBidi"/>
      <w:b/>
      <w:bCs/>
      <w:color w:val="006283"/>
      <w:sz w:val="18"/>
      <w:szCs w:val="26"/>
    </w:rPr>
  </w:style>
  <w:style w:type="character" w:customStyle="1" w:styleId="Heading3Char">
    <w:name w:val="Heading 3 Char"/>
    <w:basedOn w:val="DefaultParagraphFont"/>
    <w:link w:val="Heading3"/>
    <w:uiPriority w:val="2"/>
    <w:rsid w:val="00B230EC"/>
    <w:rPr>
      <w:rFonts w:ascii="Verdana" w:eastAsiaTheme="majorEastAsia" w:hAnsi="Verdana" w:cstheme="majorBidi"/>
      <w:b/>
      <w:bCs/>
      <w:color w:val="006283"/>
      <w:sz w:val="18"/>
    </w:rPr>
  </w:style>
  <w:style w:type="character" w:customStyle="1" w:styleId="Heading4Char">
    <w:name w:val="Heading 4 Char"/>
    <w:basedOn w:val="DefaultParagraphFont"/>
    <w:link w:val="Heading4"/>
    <w:uiPriority w:val="2"/>
    <w:rsid w:val="00B230EC"/>
    <w:rPr>
      <w:rFonts w:ascii="Verdana" w:eastAsiaTheme="majorEastAsia" w:hAnsi="Verdana" w:cstheme="majorBidi"/>
      <w:b/>
      <w:bCs/>
      <w:iCs/>
      <w:color w:val="006283"/>
      <w:sz w:val="18"/>
    </w:rPr>
  </w:style>
  <w:style w:type="character" w:customStyle="1" w:styleId="Heading5Char">
    <w:name w:val="Heading 5 Char"/>
    <w:basedOn w:val="DefaultParagraphFont"/>
    <w:link w:val="Heading5"/>
    <w:uiPriority w:val="2"/>
    <w:rsid w:val="00B230EC"/>
    <w:rPr>
      <w:rFonts w:ascii="Verdana" w:eastAsiaTheme="majorEastAsia" w:hAnsi="Verdana" w:cstheme="majorBidi"/>
      <w:b/>
      <w:color w:val="006283"/>
      <w:sz w:val="18"/>
    </w:rPr>
  </w:style>
  <w:style w:type="character" w:customStyle="1" w:styleId="Heading6Char">
    <w:name w:val="Heading 6 Char"/>
    <w:basedOn w:val="DefaultParagraphFont"/>
    <w:link w:val="Heading6"/>
    <w:uiPriority w:val="2"/>
    <w:rsid w:val="00B230EC"/>
    <w:rPr>
      <w:rFonts w:ascii="Verdana" w:eastAsiaTheme="majorEastAsia" w:hAnsi="Verdana" w:cstheme="majorBidi"/>
      <w:b/>
      <w:iCs/>
      <w:color w:val="006283"/>
      <w:sz w:val="18"/>
    </w:rPr>
  </w:style>
  <w:style w:type="character" w:customStyle="1" w:styleId="Heading7Char">
    <w:name w:val="Heading 7 Char"/>
    <w:basedOn w:val="DefaultParagraphFont"/>
    <w:link w:val="Heading7"/>
    <w:uiPriority w:val="2"/>
    <w:rsid w:val="00B230EC"/>
    <w:rPr>
      <w:rFonts w:ascii="Verdana" w:eastAsiaTheme="majorEastAsia" w:hAnsi="Verdana" w:cstheme="majorBidi"/>
      <w:b/>
      <w:iCs/>
      <w:color w:val="006283"/>
      <w:sz w:val="18"/>
    </w:rPr>
  </w:style>
  <w:style w:type="character" w:customStyle="1" w:styleId="Heading8Char">
    <w:name w:val="Heading 8 Char"/>
    <w:basedOn w:val="DefaultParagraphFont"/>
    <w:link w:val="Heading8"/>
    <w:uiPriority w:val="2"/>
    <w:rsid w:val="00B230EC"/>
    <w:rPr>
      <w:rFonts w:ascii="Verdana" w:eastAsiaTheme="majorEastAsia" w:hAnsi="Verdana" w:cstheme="majorBidi"/>
      <w:b/>
      <w:i/>
      <w:color w:val="006283"/>
      <w:sz w:val="18"/>
      <w:szCs w:val="20"/>
    </w:rPr>
  </w:style>
  <w:style w:type="character" w:customStyle="1" w:styleId="Heading9Char">
    <w:name w:val="Heading 9 Char"/>
    <w:basedOn w:val="DefaultParagraphFont"/>
    <w:link w:val="Heading9"/>
    <w:uiPriority w:val="2"/>
    <w:rsid w:val="00B230EC"/>
    <w:rPr>
      <w:rFonts w:ascii="Verdana" w:eastAsiaTheme="majorEastAsia" w:hAnsi="Verdana" w:cstheme="majorBidi"/>
      <w:b/>
      <w:iCs/>
      <w:color w:val="006283"/>
      <w:sz w:val="18"/>
      <w:szCs w:val="20"/>
      <w:u w:val="single"/>
    </w:rPr>
  </w:style>
  <w:style w:type="paragraph" w:styleId="Title">
    <w:name w:val="Title"/>
    <w:basedOn w:val="Normal"/>
    <w:next w:val="Normal"/>
    <w:link w:val="TitleChar"/>
    <w:uiPriority w:val="5"/>
    <w:qFormat/>
    <w:rsid w:val="00B230EC"/>
    <w:pPr>
      <w:spacing w:before="480" w:after="240"/>
      <w:contextualSpacing/>
      <w:jc w:val="center"/>
    </w:pPr>
    <w:rPr>
      <w:rFonts w:eastAsiaTheme="majorEastAsia" w:cstheme="majorBidi"/>
      <w:b/>
      <w:caps/>
      <w:color w:val="006283"/>
      <w:kern w:val="28"/>
      <w:szCs w:val="52"/>
    </w:rPr>
  </w:style>
  <w:style w:type="character" w:customStyle="1" w:styleId="TitleChar">
    <w:name w:val="Title Char"/>
    <w:basedOn w:val="DefaultParagraphFont"/>
    <w:link w:val="Title"/>
    <w:uiPriority w:val="5"/>
    <w:rsid w:val="00B230EC"/>
    <w:rPr>
      <w:rFonts w:ascii="Verdana" w:eastAsiaTheme="majorEastAsia" w:hAnsi="Verdana" w:cstheme="majorBidi"/>
      <w:b/>
      <w:caps/>
      <w:color w:val="006283"/>
      <w:kern w:val="28"/>
      <w:sz w:val="18"/>
      <w:szCs w:val="52"/>
    </w:rPr>
  </w:style>
  <w:style w:type="paragraph" w:styleId="BodyText">
    <w:name w:val="Body Text"/>
    <w:basedOn w:val="Normal"/>
    <w:link w:val="BodyTextChar"/>
    <w:uiPriority w:val="1"/>
    <w:qFormat/>
    <w:rsid w:val="00D747AE"/>
    <w:pPr>
      <w:numPr>
        <w:ilvl w:val="6"/>
        <w:numId w:val="2"/>
      </w:numPr>
      <w:spacing w:after="240"/>
    </w:pPr>
  </w:style>
  <w:style w:type="character" w:customStyle="1" w:styleId="BodyTextChar">
    <w:name w:val="Body Text Char"/>
    <w:basedOn w:val="DefaultParagraphFont"/>
    <w:link w:val="BodyText"/>
    <w:uiPriority w:val="1"/>
    <w:rsid w:val="00D747AE"/>
    <w:rPr>
      <w:rFonts w:ascii="Verdana" w:hAnsi="Verdana"/>
      <w:sz w:val="18"/>
    </w:rPr>
  </w:style>
  <w:style w:type="paragraph" w:styleId="BodyText2">
    <w:name w:val="Body Text 2"/>
    <w:basedOn w:val="Normal"/>
    <w:link w:val="BodyText2Char"/>
    <w:uiPriority w:val="1"/>
    <w:qFormat/>
    <w:rsid w:val="00D747AE"/>
    <w:pPr>
      <w:numPr>
        <w:ilvl w:val="7"/>
        <w:numId w:val="2"/>
      </w:numPr>
      <w:spacing w:after="240"/>
    </w:pPr>
  </w:style>
  <w:style w:type="character" w:customStyle="1" w:styleId="BodyText2Char">
    <w:name w:val="Body Text 2 Char"/>
    <w:basedOn w:val="DefaultParagraphFont"/>
    <w:link w:val="BodyText2"/>
    <w:uiPriority w:val="1"/>
    <w:rsid w:val="00D747AE"/>
    <w:rPr>
      <w:rFonts w:ascii="Verdana" w:hAnsi="Verdana"/>
      <w:sz w:val="18"/>
    </w:rPr>
  </w:style>
  <w:style w:type="paragraph" w:styleId="BodyText3">
    <w:name w:val="Body Text 3"/>
    <w:basedOn w:val="Normal"/>
    <w:link w:val="BodyText3Char"/>
    <w:uiPriority w:val="1"/>
    <w:qFormat/>
    <w:rsid w:val="00D747AE"/>
    <w:pPr>
      <w:numPr>
        <w:ilvl w:val="8"/>
        <w:numId w:val="2"/>
      </w:numPr>
      <w:spacing w:after="240"/>
    </w:pPr>
    <w:rPr>
      <w:szCs w:val="16"/>
    </w:rPr>
  </w:style>
  <w:style w:type="character" w:customStyle="1" w:styleId="BodyText3Char">
    <w:name w:val="Body Text 3 Char"/>
    <w:basedOn w:val="DefaultParagraphFont"/>
    <w:link w:val="BodyText3"/>
    <w:uiPriority w:val="1"/>
    <w:rsid w:val="00D747AE"/>
    <w:rPr>
      <w:rFonts w:ascii="Verdana" w:hAnsi="Verdana"/>
      <w:sz w:val="18"/>
      <w:szCs w:val="16"/>
    </w:rPr>
  </w:style>
  <w:style w:type="numbering" w:customStyle="1" w:styleId="LegalHeadings">
    <w:name w:val="LegalHeadings"/>
    <w:uiPriority w:val="99"/>
    <w:rsid w:val="00D747AE"/>
    <w:pPr>
      <w:numPr>
        <w:numId w:val="1"/>
      </w:numPr>
    </w:pPr>
  </w:style>
  <w:style w:type="paragraph" w:styleId="ListBullet">
    <w:name w:val="List Bullet"/>
    <w:basedOn w:val="Normal"/>
    <w:uiPriority w:val="1"/>
    <w:rsid w:val="00AE2AEE"/>
    <w:pPr>
      <w:numPr>
        <w:numId w:val="3"/>
      </w:numPr>
      <w:spacing w:after="240"/>
    </w:pPr>
  </w:style>
  <w:style w:type="paragraph" w:styleId="ListBullet2">
    <w:name w:val="List Bullet 2"/>
    <w:basedOn w:val="Normal"/>
    <w:uiPriority w:val="1"/>
    <w:rsid w:val="00AE2AEE"/>
    <w:pPr>
      <w:numPr>
        <w:ilvl w:val="1"/>
        <w:numId w:val="3"/>
      </w:numPr>
      <w:spacing w:after="240"/>
    </w:pPr>
  </w:style>
  <w:style w:type="paragraph" w:styleId="ListBullet3">
    <w:name w:val="List Bullet 3"/>
    <w:basedOn w:val="Normal"/>
    <w:uiPriority w:val="1"/>
    <w:qFormat/>
    <w:rsid w:val="00AE2AEE"/>
    <w:pPr>
      <w:numPr>
        <w:ilvl w:val="2"/>
        <w:numId w:val="3"/>
      </w:numPr>
      <w:spacing w:after="240"/>
    </w:pPr>
  </w:style>
  <w:style w:type="paragraph" w:styleId="ListBullet4">
    <w:name w:val="List Bullet 4"/>
    <w:basedOn w:val="Normal"/>
    <w:uiPriority w:val="1"/>
    <w:rsid w:val="00AE2AEE"/>
    <w:pPr>
      <w:numPr>
        <w:ilvl w:val="3"/>
        <w:numId w:val="3"/>
      </w:numPr>
      <w:spacing w:after="240"/>
      <w:ind w:left="1587" w:hanging="340"/>
    </w:pPr>
  </w:style>
  <w:style w:type="paragraph" w:styleId="ListBullet5">
    <w:name w:val="List Bullet 5"/>
    <w:basedOn w:val="Normal"/>
    <w:uiPriority w:val="1"/>
    <w:rsid w:val="00AE2AEE"/>
    <w:pPr>
      <w:numPr>
        <w:ilvl w:val="4"/>
        <w:numId w:val="3"/>
      </w:numPr>
      <w:spacing w:after="240"/>
    </w:pPr>
  </w:style>
  <w:style w:type="numbering" w:customStyle="1" w:styleId="ListBullets">
    <w:name w:val="ListBullets"/>
    <w:uiPriority w:val="99"/>
    <w:rsid w:val="00760DB3"/>
    <w:pPr>
      <w:numPr>
        <w:numId w:val="3"/>
      </w:numPr>
    </w:pPr>
  </w:style>
  <w:style w:type="paragraph" w:customStyle="1" w:styleId="Answer">
    <w:name w:val="Answer"/>
    <w:basedOn w:val="Normal"/>
    <w:link w:val="AnswerChar"/>
    <w:uiPriority w:val="6"/>
    <w:qFormat/>
    <w:rsid w:val="0046754A"/>
    <w:pPr>
      <w:spacing w:after="240"/>
      <w:ind w:left="1077"/>
    </w:pPr>
    <w:rPr>
      <w:rFonts w:eastAsia="Calibri" w:cs="Times New Roman"/>
    </w:rPr>
  </w:style>
  <w:style w:type="character" w:customStyle="1" w:styleId="AnswerChar">
    <w:name w:val="Answer Char"/>
    <w:link w:val="Answer"/>
    <w:uiPriority w:val="6"/>
    <w:rsid w:val="0046754A"/>
    <w:rPr>
      <w:rFonts w:ascii="Verdana" w:eastAsia="Calibri" w:hAnsi="Verdana" w:cs="Times New Roman"/>
      <w:sz w:val="18"/>
    </w:rPr>
  </w:style>
  <w:style w:type="paragraph" w:styleId="Caption">
    <w:name w:val="caption"/>
    <w:basedOn w:val="Normal"/>
    <w:next w:val="Normal"/>
    <w:uiPriority w:val="6"/>
    <w:qFormat/>
    <w:rsid w:val="00B230EC"/>
    <w:pPr>
      <w:keepNext/>
      <w:spacing w:before="120" w:after="120"/>
      <w:jc w:val="left"/>
    </w:pPr>
    <w:rPr>
      <w:rFonts w:eastAsia="Times New Roman" w:cs="Times New Roman"/>
      <w:b/>
      <w:bCs/>
      <w:color w:val="006283"/>
      <w:szCs w:val="20"/>
      <w:lang w:eastAsia="en-GB"/>
    </w:rPr>
  </w:style>
  <w:style w:type="character" w:styleId="EndnoteReference">
    <w:name w:val="endnote reference"/>
    <w:uiPriority w:val="49"/>
    <w:rsid w:val="0046754A"/>
    <w:rPr>
      <w:vertAlign w:val="superscript"/>
    </w:rPr>
  </w:style>
  <w:style w:type="paragraph" w:styleId="FootnoteText">
    <w:name w:val="footnote text"/>
    <w:basedOn w:val="Normal"/>
    <w:link w:val="FootnoteTextChar"/>
    <w:uiPriority w:val="5"/>
    <w:rsid w:val="00E56545"/>
    <w:pPr>
      <w:ind w:firstLine="567"/>
      <w:jc w:val="left"/>
    </w:pPr>
    <w:rPr>
      <w:rFonts w:eastAsia="Calibri" w:cs="Times New Roman"/>
      <w:sz w:val="16"/>
      <w:szCs w:val="18"/>
      <w:lang w:eastAsia="en-GB"/>
    </w:rPr>
  </w:style>
  <w:style w:type="character" w:customStyle="1" w:styleId="FootnoteTextChar">
    <w:name w:val="Footnote Text Char"/>
    <w:link w:val="FootnoteText"/>
    <w:uiPriority w:val="5"/>
    <w:rsid w:val="00E56545"/>
    <w:rPr>
      <w:rFonts w:ascii="Verdana" w:eastAsia="Calibri" w:hAnsi="Verdana" w:cs="Times New Roman"/>
      <w:sz w:val="16"/>
      <w:szCs w:val="18"/>
      <w:lang w:eastAsia="en-GB"/>
    </w:rPr>
  </w:style>
  <w:style w:type="paragraph" w:styleId="EndnoteText">
    <w:name w:val="endnote text"/>
    <w:basedOn w:val="FootnoteText"/>
    <w:link w:val="EndnoteTextChar"/>
    <w:uiPriority w:val="49"/>
    <w:rsid w:val="0046754A"/>
    <w:rPr>
      <w:szCs w:val="20"/>
    </w:rPr>
  </w:style>
  <w:style w:type="character" w:customStyle="1" w:styleId="EndnoteTextChar">
    <w:name w:val="Endnote Text Char"/>
    <w:link w:val="EndnoteText"/>
    <w:uiPriority w:val="49"/>
    <w:rsid w:val="0046754A"/>
    <w:rPr>
      <w:rFonts w:ascii="Verdana" w:eastAsia="Calibri" w:hAnsi="Verdana" w:cs="Times New Roman"/>
      <w:sz w:val="16"/>
      <w:szCs w:val="20"/>
      <w:lang w:eastAsia="en-GB"/>
    </w:rPr>
  </w:style>
  <w:style w:type="paragraph" w:customStyle="1" w:styleId="FollowUp">
    <w:name w:val="FollowUp"/>
    <w:basedOn w:val="Normal"/>
    <w:link w:val="FollowUpChar"/>
    <w:uiPriority w:val="6"/>
    <w:qFormat/>
    <w:rsid w:val="0046754A"/>
    <w:pPr>
      <w:spacing w:after="240"/>
      <w:ind w:left="720"/>
    </w:pPr>
    <w:rPr>
      <w:rFonts w:eastAsia="Calibri" w:cs="Times New Roman"/>
      <w:i/>
    </w:rPr>
  </w:style>
  <w:style w:type="character" w:customStyle="1" w:styleId="FollowUpChar">
    <w:name w:val="FollowUp Char"/>
    <w:link w:val="FollowUp"/>
    <w:uiPriority w:val="6"/>
    <w:rsid w:val="0046754A"/>
    <w:rPr>
      <w:rFonts w:ascii="Verdana" w:eastAsia="Calibri" w:hAnsi="Verdana" w:cs="Times New Roman"/>
      <w:i/>
      <w:sz w:val="18"/>
    </w:rPr>
  </w:style>
  <w:style w:type="paragraph" w:styleId="Footer">
    <w:name w:val="footer"/>
    <w:basedOn w:val="Normal"/>
    <w:link w:val="FooterChar"/>
    <w:uiPriority w:val="3"/>
    <w:rsid w:val="0046754A"/>
    <w:pPr>
      <w:tabs>
        <w:tab w:val="center" w:pos="4513"/>
        <w:tab w:val="right" w:pos="9027"/>
      </w:tabs>
    </w:pPr>
    <w:rPr>
      <w:rFonts w:eastAsia="Calibri" w:cs="Times New Roman"/>
      <w:szCs w:val="18"/>
      <w:lang w:eastAsia="en-GB"/>
    </w:rPr>
  </w:style>
  <w:style w:type="character" w:customStyle="1" w:styleId="FooterChar">
    <w:name w:val="Footer Char"/>
    <w:link w:val="Footer"/>
    <w:uiPriority w:val="3"/>
    <w:rsid w:val="0046754A"/>
    <w:rPr>
      <w:rFonts w:ascii="Verdana" w:eastAsia="Calibri" w:hAnsi="Verdana" w:cs="Times New Roman"/>
      <w:sz w:val="18"/>
      <w:szCs w:val="18"/>
      <w:lang w:eastAsia="en-GB"/>
    </w:rPr>
  </w:style>
  <w:style w:type="paragraph" w:customStyle="1" w:styleId="FootnoteQuotation">
    <w:name w:val="Footnote Quotation"/>
    <w:basedOn w:val="FootnoteText"/>
    <w:uiPriority w:val="5"/>
    <w:rsid w:val="005B04B9"/>
    <w:pPr>
      <w:ind w:left="567" w:right="567" w:firstLine="0"/>
    </w:pPr>
  </w:style>
  <w:style w:type="character" w:styleId="FootnoteReference">
    <w:name w:val="footnote reference"/>
    <w:uiPriority w:val="5"/>
    <w:rsid w:val="0046754A"/>
    <w:rPr>
      <w:vertAlign w:val="superscript"/>
    </w:rPr>
  </w:style>
  <w:style w:type="paragraph" w:styleId="Header">
    <w:name w:val="header"/>
    <w:basedOn w:val="Normal"/>
    <w:link w:val="HeaderChar"/>
    <w:uiPriority w:val="3"/>
    <w:rsid w:val="0046754A"/>
    <w:pPr>
      <w:tabs>
        <w:tab w:val="center" w:pos="4513"/>
        <w:tab w:val="right" w:pos="9027"/>
      </w:tabs>
      <w:jc w:val="left"/>
    </w:pPr>
    <w:rPr>
      <w:rFonts w:eastAsia="Calibri" w:cs="Times New Roman"/>
      <w:szCs w:val="18"/>
      <w:lang w:eastAsia="en-GB"/>
    </w:rPr>
  </w:style>
  <w:style w:type="character" w:customStyle="1" w:styleId="HeaderChar">
    <w:name w:val="Header Char"/>
    <w:link w:val="Header"/>
    <w:uiPriority w:val="3"/>
    <w:rsid w:val="0046754A"/>
    <w:rPr>
      <w:rFonts w:ascii="Verdana" w:eastAsia="Calibri" w:hAnsi="Verdana" w:cs="Times New Roman"/>
      <w:sz w:val="18"/>
      <w:szCs w:val="18"/>
      <w:lang w:eastAsia="en-GB"/>
    </w:rPr>
  </w:style>
  <w:style w:type="paragraph" w:customStyle="1" w:styleId="Quotation">
    <w:name w:val="Quotation"/>
    <w:basedOn w:val="Normal"/>
    <w:uiPriority w:val="5"/>
    <w:qFormat/>
    <w:rsid w:val="00DF6AE1"/>
    <w:pPr>
      <w:spacing w:after="240"/>
      <w:ind w:left="567" w:right="567"/>
    </w:pPr>
    <w:rPr>
      <w:rFonts w:eastAsia="Calibri" w:cs="Times New Roman"/>
      <w:szCs w:val="18"/>
      <w:lang w:eastAsia="en-GB"/>
    </w:rPr>
  </w:style>
  <w:style w:type="paragraph" w:customStyle="1" w:styleId="QuotationDouble">
    <w:name w:val="Quotation Double"/>
    <w:basedOn w:val="Normal"/>
    <w:uiPriority w:val="5"/>
    <w:qFormat/>
    <w:rsid w:val="00DF6AE1"/>
    <w:pPr>
      <w:spacing w:after="240"/>
      <w:ind w:left="1134" w:right="1134"/>
    </w:pPr>
    <w:rPr>
      <w:rFonts w:eastAsia="Calibri" w:cs="Times New Roman"/>
      <w:szCs w:val="18"/>
      <w:lang w:eastAsia="en-GB"/>
    </w:rPr>
  </w:style>
  <w:style w:type="paragraph" w:styleId="TableofAuthorities">
    <w:name w:val="table of authorities"/>
    <w:basedOn w:val="Normal"/>
    <w:next w:val="Normal"/>
    <w:uiPriority w:val="39"/>
    <w:rsid w:val="0046754A"/>
    <w:pPr>
      <w:tabs>
        <w:tab w:val="left" w:pos="720"/>
        <w:tab w:val="right" w:leader="dot" w:pos="9027"/>
      </w:tabs>
      <w:ind w:right="720"/>
    </w:pPr>
    <w:rPr>
      <w:rFonts w:eastAsia="Times New Roman" w:cs="Times New Roman"/>
      <w:szCs w:val="20"/>
      <w:lang w:eastAsia="en-GB"/>
    </w:rPr>
  </w:style>
  <w:style w:type="paragraph" w:styleId="TableofFigures">
    <w:name w:val="table of figures"/>
    <w:basedOn w:val="Normal"/>
    <w:next w:val="Normal"/>
    <w:uiPriority w:val="39"/>
    <w:rsid w:val="0046754A"/>
    <w:pPr>
      <w:tabs>
        <w:tab w:val="left" w:pos="567"/>
        <w:tab w:val="right" w:leader="dot" w:pos="9027"/>
      </w:tabs>
      <w:spacing w:after="120"/>
      <w:ind w:right="720"/>
    </w:pPr>
    <w:rPr>
      <w:rFonts w:eastAsia="Times New Roman" w:cs="Times New Roman"/>
      <w:szCs w:val="20"/>
      <w:lang w:eastAsia="en-GB"/>
    </w:rPr>
  </w:style>
  <w:style w:type="paragraph" w:customStyle="1" w:styleId="Title2">
    <w:name w:val="Title 2"/>
    <w:basedOn w:val="Normal"/>
    <w:next w:val="Normal"/>
    <w:uiPriority w:val="5"/>
    <w:qFormat/>
    <w:rsid w:val="00B230EC"/>
    <w:pPr>
      <w:spacing w:after="360"/>
      <w:jc w:val="center"/>
    </w:pPr>
    <w:rPr>
      <w:rFonts w:eastAsia="Calibri" w:cs="Times New Roman"/>
      <w:caps/>
      <w:color w:val="006283"/>
      <w:szCs w:val="18"/>
      <w:lang w:eastAsia="en-GB"/>
    </w:rPr>
  </w:style>
  <w:style w:type="paragraph" w:customStyle="1" w:styleId="Title3">
    <w:name w:val="Title 3"/>
    <w:basedOn w:val="Normal"/>
    <w:next w:val="Normal"/>
    <w:uiPriority w:val="5"/>
    <w:qFormat/>
    <w:rsid w:val="00B230EC"/>
    <w:pPr>
      <w:spacing w:after="360"/>
      <w:jc w:val="center"/>
    </w:pPr>
    <w:rPr>
      <w:rFonts w:eastAsia="Calibri" w:cs="Times New Roman"/>
      <w:i/>
      <w:color w:val="006283"/>
      <w:szCs w:val="18"/>
      <w:lang w:eastAsia="en-GB"/>
    </w:rPr>
  </w:style>
  <w:style w:type="paragraph" w:customStyle="1" w:styleId="TitleCountry">
    <w:name w:val="Title Country"/>
    <w:basedOn w:val="Normal"/>
    <w:next w:val="Normal"/>
    <w:uiPriority w:val="5"/>
    <w:qFormat/>
    <w:rsid w:val="00B230EC"/>
    <w:pPr>
      <w:spacing w:after="360"/>
      <w:jc w:val="center"/>
    </w:pPr>
    <w:rPr>
      <w:rFonts w:eastAsia="Calibri" w:cs="Times New Roman"/>
      <w:smallCaps/>
      <w:color w:val="006283"/>
      <w:szCs w:val="18"/>
      <w:lang w:eastAsia="en-GB"/>
    </w:rPr>
  </w:style>
  <w:style w:type="paragraph" w:styleId="TOC1">
    <w:name w:val="toc 1"/>
    <w:basedOn w:val="Normal"/>
    <w:next w:val="Normal"/>
    <w:autoRedefine/>
    <w:uiPriority w:val="39"/>
    <w:rsid w:val="0046754A"/>
    <w:pPr>
      <w:tabs>
        <w:tab w:val="right" w:leader="dot" w:pos="9027"/>
      </w:tabs>
      <w:spacing w:before="120" w:after="120"/>
      <w:ind w:right="851"/>
      <w:jc w:val="left"/>
    </w:pPr>
    <w:rPr>
      <w:rFonts w:eastAsia="Calibri" w:cs="Times New Roman"/>
      <w:b/>
      <w:caps/>
      <w:szCs w:val="18"/>
      <w:lang w:eastAsia="en-GB"/>
    </w:rPr>
  </w:style>
  <w:style w:type="paragraph" w:styleId="TOC2">
    <w:name w:val="toc 2"/>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3">
    <w:name w:val="toc 3"/>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4">
    <w:name w:val="toc 4"/>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5">
    <w:name w:val="toc 5"/>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6">
    <w:name w:val="toc 6"/>
    <w:basedOn w:val="Normal"/>
    <w:next w:val="Normal"/>
    <w:autoRedefine/>
    <w:uiPriority w:val="39"/>
    <w:rsid w:val="0046754A"/>
    <w:pPr>
      <w:tabs>
        <w:tab w:val="right" w:leader="dot" w:pos="9027"/>
      </w:tabs>
      <w:spacing w:before="120" w:after="120"/>
      <w:ind w:right="851"/>
      <w:jc w:val="left"/>
    </w:pPr>
    <w:rPr>
      <w:rFonts w:eastAsia="Calibri" w:cs="Times New Roman"/>
      <w:szCs w:val="18"/>
      <w:lang w:eastAsia="en-GB"/>
    </w:rPr>
  </w:style>
  <w:style w:type="paragraph" w:styleId="TOC7">
    <w:name w:val="toc 7"/>
    <w:basedOn w:val="Normal"/>
    <w:next w:val="Normal"/>
    <w:autoRedefine/>
    <w:uiPriority w:val="39"/>
    <w:rsid w:val="0046754A"/>
    <w:pPr>
      <w:tabs>
        <w:tab w:val="left" w:pos="851"/>
        <w:tab w:val="right" w:leader="dot" w:pos="9027"/>
      </w:tabs>
      <w:spacing w:before="120" w:after="120"/>
      <w:ind w:left="567" w:right="851"/>
      <w:jc w:val="left"/>
    </w:pPr>
    <w:rPr>
      <w:rFonts w:eastAsia="Calibri" w:cs="Times New Roman"/>
      <w:szCs w:val="18"/>
      <w:lang w:eastAsia="en-GB"/>
    </w:rPr>
  </w:style>
  <w:style w:type="paragraph" w:styleId="TOC8">
    <w:name w:val="toc 8"/>
    <w:basedOn w:val="Normal"/>
    <w:next w:val="Normal"/>
    <w:autoRedefine/>
    <w:uiPriority w:val="39"/>
    <w:rsid w:val="0046754A"/>
    <w:pPr>
      <w:tabs>
        <w:tab w:val="left" w:pos="851"/>
        <w:tab w:val="left" w:pos="1134"/>
        <w:tab w:val="right" w:leader="dot" w:pos="9027"/>
      </w:tabs>
      <w:spacing w:before="120" w:after="120"/>
      <w:ind w:left="851" w:right="851"/>
      <w:jc w:val="left"/>
    </w:pPr>
    <w:rPr>
      <w:rFonts w:eastAsia="Calibri" w:cs="Times New Roman"/>
      <w:szCs w:val="18"/>
      <w:lang w:eastAsia="en-GB"/>
    </w:rPr>
  </w:style>
  <w:style w:type="paragraph" w:styleId="TOC9">
    <w:name w:val="toc 9"/>
    <w:basedOn w:val="Normal"/>
    <w:next w:val="Normal"/>
    <w:autoRedefine/>
    <w:uiPriority w:val="39"/>
    <w:rsid w:val="0046754A"/>
    <w:pPr>
      <w:tabs>
        <w:tab w:val="left" w:pos="851"/>
        <w:tab w:val="left" w:pos="1134"/>
        <w:tab w:val="left" w:pos="1418"/>
        <w:tab w:val="right" w:leader="dot" w:pos="9027"/>
      </w:tabs>
      <w:spacing w:before="120" w:after="120"/>
      <w:ind w:left="1134" w:right="851"/>
      <w:jc w:val="left"/>
    </w:pPr>
    <w:rPr>
      <w:rFonts w:eastAsia="Calibri" w:cs="Times New Roman"/>
      <w:szCs w:val="18"/>
      <w:lang w:eastAsia="en-GB"/>
    </w:rPr>
  </w:style>
  <w:style w:type="paragraph" w:styleId="TOCHeading">
    <w:name w:val="TOC Heading"/>
    <w:basedOn w:val="Normal"/>
    <w:next w:val="Normal"/>
    <w:uiPriority w:val="39"/>
    <w:qFormat/>
    <w:rsid w:val="0046754A"/>
    <w:pPr>
      <w:spacing w:before="240"/>
      <w:jc w:val="center"/>
    </w:pPr>
    <w:rPr>
      <w:rFonts w:eastAsia="Times New Roman" w:cs="Times New Roman"/>
      <w:b/>
      <w:bCs/>
      <w:szCs w:val="28"/>
      <w:lang w:eastAsia="en-GB"/>
    </w:rPr>
  </w:style>
  <w:style w:type="table" w:customStyle="1" w:styleId="WTOTable2">
    <w:name w:val="WTOTable2"/>
    <w:basedOn w:val="TableNormal"/>
    <w:uiPriority w:val="99"/>
    <w:rsid w:val="0046754A"/>
    <w:pPr>
      <w:spacing w:after="0" w:line="240" w:lineRule="auto"/>
    </w:pPr>
    <w:rPr>
      <w:rFonts w:ascii="Verdana" w:eastAsia="Calibri" w:hAnsi="Verdana" w:cs="Times New Roman"/>
      <w:sz w:val="16"/>
      <w:szCs w:val="18"/>
      <w:lang w:eastAsia="en-GB"/>
    </w:rPr>
    <w:tblP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Pr>
    <w:tblStylePr w:type="firstRow">
      <w:tblPr/>
      <w:tcPr>
        <w:tcBorders>
          <w:top w:val="double" w:sz="6" w:space="0" w:color="auto"/>
          <w:left w:val="double" w:sz="6" w:space="0" w:color="auto"/>
          <w:bottom w:val="single" w:sz="4" w:space="0" w:color="auto"/>
          <w:right w:val="double" w:sz="6" w:space="0" w:color="auto"/>
          <w:insideH w:val="nil"/>
          <w:insideV w:val="single" w:sz="4" w:space="0" w:color="auto"/>
          <w:tl2br w:val="nil"/>
          <w:tr2bl w:val="nil"/>
        </w:tcBorders>
      </w:tcPr>
    </w:tblStylePr>
    <w:tblStylePr w:type="lastRow">
      <w:tblPr/>
      <w:tcPr>
        <w:tcBorders>
          <w:top w:val="nil"/>
          <w:left w:val="double" w:sz="6" w:space="0" w:color="auto"/>
          <w:bottom w:val="double" w:sz="6" w:space="0" w:color="auto"/>
          <w:right w:val="double" w:sz="6" w:space="0" w:color="auto"/>
          <w:insideH w:val="nil"/>
          <w:insideV w:val="single" w:sz="4" w:space="0" w:color="auto"/>
          <w:tl2br w:val="nil"/>
          <w:tr2bl w:val="nil"/>
        </w:tcBorders>
      </w:tcPr>
    </w:tblStylePr>
  </w:style>
  <w:style w:type="paragraph" w:styleId="BalloonText">
    <w:name w:val="Balloon Text"/>
    <w:basedOn w:val="Normal"/>
    <w:link w:val="BalloonTextChar"/>
    <w:uiPriority w:val="99"/>
    <w:semiHidden/>
    <w:unhideWhenUsed/>
    <w:rsid w:val="00ED54E0"/>
    <w:rPr>
      <w:rFonts w:ascii="Tahoma" w:hAnsi="Tahoma" w:cs="Tahoma"/>
      <w:sz w:val="16"/>
      <w:szCs w:val="16"/>
    </w:rPr>
  </w:style>
  <w:style w:type="character" w:customStyle="1" w:styleId="BalloonTextChar">
    <w:name w:val="Balloon Text Char"/>
    <w:basedOn w:val="DefaultParagraphFont"/>
    <w:link w:val="BalloonText"/>
    <w:uiPriority w:val="99"/>
    <w:semiHidden/>
    <w:rsid w:val="00ED54E0"/>
    <w:rPr>
      <w:rFonts w:ascii="Tahoma" w:hAnsi="Tahoma" w:cs="Tahoma"/>
      <w:sz w:val="16"/>
      <w:szCs w:val="16"/>
    </w:rPr>
  </w:style>
  <w:style w:type="paragraph" w:styleId="Subtitle">
    <w:name w:val="Subtitle"/>
    <w:basedOn w:val="Normal"/>
    <w:next w:val="Normal"/>
    <w:link w:val="SubtitleChar"/>
    <w:uiPriority w:val="6"/>
    <w:qFormat/>
    <w:rsid w:val="00E46FD5"/>
    <w:pPr>
      <w:numPr>
        <w:ilvl w:val="1"/>
      </w:numPr>
    </w:pPr>
    <w:rPr>
      <w:rFonts w:eastAsiaTheme="majorEastAsia" w:cstheme="majorBidi"/>
      <w:b/>
      <w:iCs/>
      <w:szCs w:val="24"/>
    </w:rPr>
  </w:style>
  <w:style w:type="character" w:customStyle="1" w:styleId="SubtitleChar">
    <w:name w:val="Subtitle Char"/>
    <w:basedOn w:val="DefaultParagraphFont"/>
    <w:link w:val="Subtitle"/>
    <w:uiPriority w:val="6"/>
    <w:rsid w:val="00E46FD5"/>
    <w:rPr>
      <w:rFonts w:ascii="Verdana" w:eastAsiaTheme="majorEastAsia" w:hAnsi="Verdana" w:cstheme="majorBidi"/>
      <w:b/>
      <w:iCs/>
      <w:sz w:val="18"/>
      <w:szCs w:val="24"/>
    </w:rPr>
  </w:style>
  <w:style w:type="paragraph" w:customStyle="1" w:styleId="SummaryHeader">
    <w:name w:val="SummaryHeader"/>
    <w:basedOn w:val="Normal"/>
    <w:uiPriority w:val="4"/>
    <w:qFormat/>
    <w:rsid w:val="00B230EC"/>
    <w:pPr>
      <w:spacing w:after="240"/>
      <w:outlineLvl w:val="0"/>
    </w:pPr>
    <w:rPr>
      <w:rFonts w:eastAsia="Calibri" w:cs="Times New Roman"/>
      <w:b/>
      <w:caps/>
      <w:color w:val="006283"/>
    </w:rPr>
  </w:style>
  <w:style w:type="paragraph" w:customStyle="1" w:styleId="SummarySubheader">
    <w:name w:val="SummarySubheader"/>
    <w:basedOn w:val="Normal"/>
    <w:uiPriority w:val="4"/>
    <w:qFormat/>
    <w:rsid w:val="00FF4616"/>
    <w:pPr>
      <w:spacing w:after="240"/>
      <w:outlineLvl w:val="1"/>
    </w:pPr>
    <w:rPr>
      <w:b/>
      <w:color w:val="006283"/>
    </w:rPr>
  </w:style>
  <w:style w:type="paragraph" w:customStyle="1" w:styleId="SummaryText">
    <w:name w:val="SummaryText"/>
    <w:basedOn w:val="Normal"/>
    <w:uiPriority w:val="4"/>
    <w:qFormat/>
    <w:rsid w:val="00B56EDC"/>
    <w:pPr>
      <w:numPr>
        <w:numId w:val="4"/>
      </w:numPr>
      <w:spacing w:after="240"/>
      <w:ind w:left="0" w:firstLine="0"/>
    </w:pPr>
    <w:rPr>
      <w:rFonts w:eastAsia="Calibri" w:cs="Times New Roman"/>
    </w:rPr>
  </w:style>
  <w:style w:type="paragraph" w:styleId="ListParagraph">
    <w:name w:val="List Paragraph"/>
    <w:basedOn w:val="Normal"/>
    <w:uiPriority w:val="59"/>
    <w:qFormat/>
    <w:rsid w:val="00AA332C"/>
    <w:pPr>
      <w:ind w:left="720"/>
      <w:contextualSpacing/>
    </w:pPr>
  </w:style>
  <w:style w:type="table" w:customStyle="1" w:styleId="WTOBox1">
    <w:name w:val="WTOBox1"/>
    <w:basedOn w:val="TableNormal"/>
    <w:uiPriority w:val="99"/>
    <w:rsid w:val="00C65C0C"/>
    <w:pPr>
      <w:spacing w:after="0" w:line="240" w:lineRule="auto"/>
    </w:pPr>
    <w:rPr>
      <w:rFonts w:ascii="Calibri" w:eastAsia="Calibri" w:hAnsi="Calibri" w:cs="Times New Roman"/>
      <w:sz w:val="20"/>
      <w:szCs w:val="20"/>
      <w:lang w:eastAsia="en-GB"/>
    </w:rPr>
    <w:tblPr>
      <w:tblBorders>
        <w:insideH w:val="single" w:sz="6" w:space="0" w:color="FFFFFF"/>
      </w:tblBorders>
      <w:tblCellMar>
        <w:top w:w="57" w:type="dxa"/>
        <w:left w:w="113" w:type="dxa"/>
        <w:bottom w:w="57" w:type="dxa"/>
        <w:right w:w="113" w:type="dxa"/>
      </w:tblCellMar>
    </w:tblPr>
    <w:tcPr>
      <w:shd w:val="clear" w:color="auto" w:fill="C9DED4"/>
    </w:tcPr>
  </w:style>
  <w:style w:type="table" w:customStyle="1" w:styleId="WTOTable1">
    <w:name w:val="WTOTable1"/>
    <w:basedOn w:val="TableNormal"/>
    <w:uiPriority w:val="99"/>
    <w:rsid w:val="00C65C0C"/>
    <w:pPr>
      <w:spacing w:after="0" w:line="240" w:lineRule="auto"/>
    </w:pPr>
    <w:rPr>
      <w:rFonts w:ascii="Verdana" w:eastAsia="Calibri" w:hAnsi="Verdana" w:cs="Times New Roman"/>
      <w:sz w:val="16"/>
      <w:szCs w:val="20"/>
      <w:lang w:eastAsia="en-GB"/>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paragraph" w:customStyle="1" w:styleId="TitlePublication">
    <w:name w:val="Title Publication"/>
    <w:basedOn w:val="Normal"/>
    <w:uiPriority w:val="49"/>
    <w:qFormat/>
    <w:rsid w:val="0027067B"/>
    <w:pPr>
      <w:keepNext/>
      <w:keepLines/>
      <w:spacing w:after="240"/>
      <w:jc w:val="left"/>
    </w:pPr>
    <w:rPr>
      <w:rFonts w:eastAsia="Times New Roman" w:cs="Times New Roman"/>
      <w:b/>
      <w:caps/>
      <w:color w:val="006283"/>
      <w:sz w:val="28"/>
      <w:lang w:val="x-none"/>
    </w:rPr>
  </w:style>
  <w:style w:type="table" w:styleId="TableGrid">
    <w:name w:val="Table Grid"/>
    <w:basedOn w:val="TableNormal"/>
    <w:uiPriority w:val="59"/>
    <w:rsid w:val="00EA5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uiPriority w:val="4"/>
    <w:qFormat/>
    <w:rsid w:val="00745146"/>
    <w:pPr>
      <w:tabs>
        <w:tab w:val="left" w:pos="851"/>
      </w:tabs>
      <w:ind w:left="851" w:hanging="851"/>
      <w:jc w:val="left"/>
    </w:pPr>
    <w:rPr>
      <w:sz w:val="16"/>
    </w:rPr>
  </w:style>
  <w:style w:type="character" w:styleId="Hyperlink">
    <w:name w:val="Hyperlink"/>
    <w:basedOn w:val="DefaultParagraphFont"/>
    <w:uiPriority w:val="9"/>
    <w:unhideWhenUsed/>
    <w:rsid w:val="00B52738"/>
    <w:rPr>
      <w:color w:val="0000FF" w:themeColor="hyperlink"/>
      <w:u w:val="single"/>
    </w:rPr>
  </w:style>
  <w:style w:type="paragraph" w:styleId="Bibliography">
    <w:name w:val="Bibliography"/>
    <w:basedOn w:val="Normal"/>
    <w:next w:val="Normal"/>
    <w:uiPriority w:val="49"/>
    <w:semiHidden/>
    <w:unhideWhenUsed/>
    <w:rsid w:val="00547B5F"/>
  </w:style>
  <w:style w:type="paragraph" w:styleId="BlockText">
    <w:name w:val="Block Text"/>
    <w:basedOn w:val="Normal"/>
    <w:uiPriority w:val="99"/>
    <w:semiHidden/>
    <w:unhideWhenUsed/>
    <w:rsid w:val="00547B5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FirstIndent">
    <w:name w:val="Body Text First Indent"/>
    <w:basedOn w:val="BodyText"/>
    <w:link w:val="BodyTextFirstIndentChar"/>
    <w:uiPriority w:val="99"/>
    <w:semiHidden/>
    <w:unhideWhenUsed/>
    <w:rsid w:val="00547B5F"/>
    <w:pPr>
      <w:numPr>
        <w:ilvl w:val="0"/>
        <w:numId w:val="0"/>
      </w:numPr>
      <w:spacing w:after="0"/>
      <w:ind w:firstLine="360"/>
    </w:pPr>
  </w:style>
  <w:style w:type="character" w:customStyle="1" w:styleId="BodyTextFirstIndentChar">
    <w:name w:val="Body Text First Indent Char"/>
    <w:basedOn w:val="BodyTextChar"/>
    <w:link w:val="BodyTextFirstIndent"/>
    <w:uiPriority w:val="99"/>
    <w:semiHidden/>
    <w:rsid w:val="00547B5F"/>
    <w:rPr>
      <w:rFonts w:ascii="Verdana" w:hAnsi="Verdana"/>
      <w:sz w:val="18"/>
    </w:rPr>
  </w:style>
  <w:style w:type="paragraph" w:styleId="BodyTextIndent">
    <w:name w:val="Body Text Indent"/>
    <w:basedOn w:val="Normal"/>
    <w:link w:val="BodyTextIndentChar"/>
    <w:uiPriority w:val="99"/>
    <w:semiHidden/>
    <w:unhideWhenUsed/>
    <w:rsid w:val="00547B5F"/>
    <w:pPr>
      <w:spacing w:after="120"/>
      <w:ind w:left="283"/>
    </w:pPr>
  </w:style>
  <w:style w:type="character" w:customStyle="1" w:styleId="BodyTextIndentChar">
    <w:name w:val="Body Text Indent Char"/>
    <w:basedOn w:val="DefaultParagraphFont"/>
    <w:link w:val="BodyTextIndent"/>
    <w:uiPriority w:val="99"/>
    <w:semiHidden/>
    <w:rsid w:val="00547B5F"/>
    <w:rPr>
      <w:rFonts w:ascii="Verdana" w:hAnsi="Verdana"/>
      <w:sz w:val="18"/>
    </w:rPr>
  </w:style>
  <w:style w:type="paragraph" w:styleId="BodyTextFirstIndent2">
    <w:name w:val="Body Text First Indent 2"/>
    <w:basedOn w:val="BodyTextIndent"/>
    <w:link w:val="BodyTextFirstIndent2Char"/>
    <w:uiPriority w:val="99"/>
    <w:semiHidden/>
    <w:unhideWhenUsed/>
    <w:rsid w:val="00547B5F"/>
    <w:pPr>
      <w:spacing w:after="0"/>
      <w:ind w:left="360" w:firstLine="360"/>
    </w:pPr>
  </w:style>
  <w:style w:type="character" w:customStyle="1" w:styleId="BodyTextFirstIndent2Char">
    <w:name w:val="Body Text First Indent 2 Char"/>
    <w:basedOn w:val="BodyTextIndentChar"/>
    <w:link w:val="BodyTextFirstIndent2"/>
    <w:uiPriority w:val="99"/>
    <w:semiHidden/>
    <w:rsid w:val="00547B5F"/>
    <w:rPr>
      <w:rFonts w:ascii="Verdana" w:hAnsi="Verdana"/>
      <w:sz w:val="18"/>
    </w:rPr>
  </w:style>
  <w:style w:type="paragraph" w:styleId="BodyTextIndent2">
    <w:name w:val="Body Text Indent 2"/>
    <w:basedOn w:val="Normal"/>
    <w:link w:val="BodyTextIndent2Char"/>
    <w:uiPriority w:val="99"/>
    <w:semiHidden/>
    <w:unhideWhenUsed/>
    <w:rsid w:val="00547B5F"/>
    <w:pPr>
      <w:spacing w:after="120" w:line="480" w:lineRule="auto"/>
      <w:ind w:left="283"/>
    </w:pPr>
  </w:style>
  <w:style w:type="character" w:customStyle="1" w:styleId="BodyTextIndent2Char">
    <w:name w:val="Body Text Indent 2 Char"/>
    <w:basedOn w:val="DefaultParagraphFont"/>
    <w:link w:val="BodyTextIndent2"/>
    <w:uiPriority w:val="99"/>
    <w:semiHidden/>
    <w:rsid w:val="00547B5F"/>
    <w:rPr>
      <w:rFonts w:ascii="Verdana" w:hAnsi="Verdana"/>
      <w:sz w:val="18"/>
    </w:rPr>
  </w:style>
  <w:style w:type="paragraph" w:styleId="BodyTextIndent3">
    <w:name w:val="Body Text Indent 3"/>
    <w:basedOn w:val="Normal"/>
    <w:link w:val="BodyTextIndent3Char"/>
    <w:uiPriority w:val="99"/>
    <w:semiHidden/>
    <w:unhideWhenUsed/>
    <w:rsid w:val="00547B5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47B5F"/>
    <w:rPr>
      <w:rFonts w:ascii="Verdana" w:hAnsi="Verdana"/>
      <w:sz w:val="16"/>
      <w:szCs w:val="16"/>
    </w:rPr>
  </w:style>
  <w:style w:type="character" w:styleId="BookTitle">
    <w:name w:val="Book Title"/>
    <w:basedOn w:val="DefaultParagraphFont"/>
    <w:uiPriority w:val="99"/>
    <w:qFormat/>
    <w:rsid w:val="00547B5F"/>
    <w:rPr>
      <w:b/>
      <w:bCs/>
      <w:smallCaps/>
      <w:spacing w:val="5"/>
    </w:rPr>
  </w:style>
  <w:style w:type="paragraph" w:styleId="Closing">
    <w:name w:val="Closing"/>
    <w:basedOn w:val="Normal"/>
    <w:link w:val="ClosingChar"/>
    <w:uiPriority w:val="99"/>
    <w:semiHidden/>
    <w:unhideWhenUsed/>
    <w:rsid w:val="00547B5F"/>
    <w:pPr>
      <w:ind w:left="4252"/>
    </w:pPr>
  </w:style>
  <w:style w:type="character" w:customStyle="1" w:styleId="ClosingChar">
    <w:name w:val="Closing Char"/>
    <w:basedOn w:val="DefaultParagraphFont"/>
    <w:link w:val="Closing"/>
    <w:uiPriority w:val="99"/>
    <w:semiHidden/>
    <w:rsid w:val="00547B5F"/>
    <w:rPr>
      <w:rFonts w:ascii="Verdana" w:hAnsi="Verdana"/>
      <w:sz w:val="18"/>
    </w:rPr>
  </w:style>
  <w:style w:type="character" w:styleId="CommentReference">
    <w:name w:val="annotation reference"/>
    <w:basedOn w:val="DefaultParagraphFont"/>
    <w:uiPriority w:val="99"/>
    <w:semiHidden/>
    <w:unhideWhenUsed/>
    <w:rsid w:val="00547B5F"/>
    <w:rPr>
      <w:sz w:val="16"/>
      <w:szCs w:val="16"/>
    </w:rPr>
  </w:style>
  <w:style w:type="paragraph" w:styleId="CommentText">
    <w:name w:val="annotation text"/>
    <w:basedOn w:val="Normal"/>
    <w:link w:val="CommentTextChar"/>
    <w:uiPriority w:val="99"/>
    <w:unhideWhenUsed/>
    <w:rsid w:val="00547B5F"/>
    <w:rPr>
      <w:sz w:val="20"/>
      <w:szCs w:val="20"/>
    </w:rPr>
  </w:style>
  <w:style w:type="character" w:customStyle="1" w:styleId="CommentTextChar">
    <w:name w:val="Comment Text Char"/>
    <w:basedOn w:val="DefaultParagraphFont"/>
    <w:link w:val="CommentText"/>
    <w:uiPriority w:val="99"/>
    <w:rsid w:val="00547B5F"/>
    <w:rPr>
      <w:rFonts w:ascii="Verdana" w:hAnsi="Verdana"/>
      <w:sz w:val="20"/>
      <w:szCs w:val="20"/>
    </w:rPr>
  </w:style>
  <w:style w:type="paragraph" w:styleId="CommentSubject">
    <w:name w:val="annotation subject"/>
    <w:basedOn w:val="CommentText"/>
    <w:next w:val="CommentText"/>
    <w:link w:val="CommentSubjectChar"/>
    <w:uiPriority w:val="99"/>
    <w:unhideWhenUsed/>
    <w:rsid w:val="00547B5F"/>
    <w:rPr>
      <w:b/>
      <w:bCs/>
    </w:rPr>
  </w:style>
  <w:style w:type="character" w:customStyle="1" w:styleId="CommentSubjectChar">
    <w:name w:val="Comment Subject Char"/>
    <w:basedOn w:val="CommentTextChar"/>
    <w:link w:val="CommentSubject"/>
    <w:uiPriority w:val="99"/>
    <w:rsid w:val="00547B5F"/>
    <w:rPr>
      <w:rFonts w:ascii="Verdana" w:hAnsi="Verdana"/>
      <w:b/>
      <w:bCs/>
      <w:sz w:val="20"/>
      <w:szCs w:val="20"/>
    </w:rPr>
  </w:style>
  <w:style w:type="paragraph" w:styleId="Date">
    <w:name w:val="Date"/>
    <w:basedOn w:val="Normal"/>
    <w:next w:val="Normal"/>
    <w:link w:val="DateChar"/>
    <w:uiPriority w:val="99"/>
    <w:semiHidden/>
    <w:unhideWhenUsed/>
    <w:rsid w:val="00547B5F"/>
  </w:style>
  <w:style w:type="character" w:customStyle="1" w:styleId="DateChar">
    <w:name w:val="Date Char"/>
    <w:basedOn w:val="DefaultParagraphFont"/>
    <w:link w:val="Date"/>
    <w:uiPriority w:val="99"/>
    <w:semiHidden/>
    <w:rsid w:val="00547B5F"/>
    <w:rPr>
      <w:rFonts w:ascii="Verdana" w:hAnsi="Verdana"/>
      <w:sz w:val="18"/>
    </w:rPr>
  </w:style>
  <w:style w:type="paragraph" w:styleId="DocumentMap">
    <w:name w:val="Document Map"/>
    <w:basedOn w:val="Normal"/>
    <w:link w:val="DocumentMapChar"/>
    <w:uiPriority w:val="99"/>
    <w:semiHidden/>
    <w:unhideWhenUsed/>
    <w:rsid w:val="00547B5F"/>
    <w:rPr>
      <w:rFonts w:ascii="Tahoma" w:hAnsi="Tahoma" w:cs="Tahoma"/>
      <w:sz w:val="16"/>
      <w:szCs w:val="16"/>
    </w:rPr>
  </w:style>
  <w:style w:type="character" w:customStyle="1" w:styleId="DocumentMapChar">
    <w:name w:val="Document Map Char"/>
    <w:basedOn w:val="DefaultParagraphFont"/>
    <w:link w:val="DocumentMap"/>
    <w:uiPriority w:val="99"/>
    <w:semiHidden/>
    <w:rsid w:val="00547B5F"/>
    <w:rPr>
      <w:rFonts w:ascii="Tahoma" w:hAnsi="Tahoma" w:cs="Tahoma"/>
      <w:sz w:val="16"/>
      <w:szCs w:val="16"/>
    </w:rPr>
  </w:style>
  <w:style w:type="paragraph" w:styleId="E-mailSignature">
    <w:name w:val="E-mail Signature"/>
    <w:basedOn w:val="Normal"/>
    <w:link w:val="E-mailSignatureChar"/>
    <w:uiPriority w:val="99"/>
    <w:semiHidden/>
    <w:unhideWhenUsed/>
    <w:rsid w:val="00547B5F"/>
  </w:style>
  <w:style w:type="character" w:customStyle="1" w:styleId="E-mailSignatureChar">
    <w:name w:val="E-mail Signature Char"/>
    <w:basedOn w:val="DefaultParagraphFont"/>
    <w:link w:val="E-mailSignature"/>
    <w:uiPriority w:val="99"/>
    <w:semiHidden/>
    <w:rsid w:val="00547B5F"/>
    <w:rPr>
      <w:rFonts w:ascii="Verdana" w:hAnsi="Verdana"/>
      <w:sz w:val="18"/>
    </w:rPr>
  </w:style>
  <w:style w:type="character" w:styleId="Emphasis">
    <w:name w:val="Emphasis"/>
    <w:basedOn w:val="DefaultParagraphFont"/>
    <w:uiPriority w:val="99"/>
    <w:qFormat/>
    <w:rsid w:val="00547B5F"/>
    <w:rPr>
      <w:i/>
      <w:iCs/>
    </w:rPr>
  </w:style>
  <w:style w:type="paragraph" w:styleId="EnvelopeAddress">
    <w:name w:val="envelope address"/>
    <w:basedOn w:val="Normal"/>
    <w:uiPriority w:val="99"/>
    <w:semiHidden/>
    <w:unhideWhenUsed/>
    <w:rsid w:val="00547B5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47B5F"/>
    <w:rPr>
      <w:rFonts w:asciiTheme="majorHAnsi" w:eastAsiaTheme="majorEastAsia" w:hAnsiTheme="majorHAnsi" w:cstheme="majorBidi"/>
      <w:sz w:val="20"/>
      <w:szCs w:val="20"/>
    </w:rPr>
  </w:style>
  <w:style w:type="character" w:styleId="FollowedHyperlink">
    <w:name w:val="FollowedHyperlink"/>
    <w:basedOn w:val="DefaultParagraphFont"/>
    <w:uiPriority w:val="9"/>
    <w:unhideWhenUsed/>
    <w:rsid w:val="00547B5F"/>
    <w:rPr>
      <w:color w:val="800080" w:themeColor="followedHyperlink"/>
      <w:u w:val="single"/>
    </w:rPr>
  </w:style>
  <w:style w:type="character" w:styleId="HTMLAcronym">
    <w:name w:val="HTML Acronym"/>
    <w:basedOn w:val="DefaultParagraphFont"/>
    <w:uiPriority w:val="99"/>
    <w:semiHidden/>
    <w:unhideWhenUsed/>
    <w:rsid w:val="00547B5F"/>
  </w:style>
  <w:style w:type="paragraph" w:styleId="HTMLAddress">
    <w:name w:val="HTML Address"/>
    <w:basedOn w:val="Normal"/>
    <w:link w:val="HTMLAddressChar"/>
    <w:uiPriority w:val="99"/>
    <w:semiHidden/>
    <w:unhideWhenUsed/>
    <w:rsid w:val="00547B5F"/>
    <w:rPr>
      <w:i/>
      <w:iCs/>
    </w:rPr>
  </w:style>
  <w:style w:type="character" w:customStyle="1" w:styleId="HTMLAddressChar">
    <w:name w:val="HTML Address Char"/>
    <w:basedOn w:val="DefaultParagraphFont"/>
    <w:link w:val="HTMLAddress"/>
    <w:uiPriority w:val="99"/>
    <w:semiHidden/>
    <w:rsid w:val="00547B5F"/>
    <w:rPr>
      <w:rFonts w:ascii="Verdana" w:hAnsi="Verdana"/>
      <w:i/>
      <w:iCs/>
      <w:sz w:val="18"/>
    </w:rPr>
  </w:style>
  <w:style w:type="character" w:styleId="HTMLCite">
    <w:name w:val="HTML Cite"/>
    <w:basedOn w:val="DefaultParagraphFont"/>
    <w:uiPriority w:val="99"/>
    <w:semiHidden/>
    <w:unhideWhenUsed/>
    <w:rsid w:val="00547B5F"/>
    <w:rPr>
      <w:i/>
      <w:iCs/>
    </w:rPr>
  </w:style>
  <w:style w:type="character" w:styleId="HTMLCode">
    <w:name w:val="HTML Code"/>
    <w:basedOn w:val="DefaultParagraphFont"/>
    <w:uiPriority w:val="99"/>
    <w:semiHidden/>
    <w:unhideWhenUsed/>
    <w:rsid w:val="00547B5F"/>
    <w:rPr>
      <w:rFonts w:ascii="Consolas" w:hAnsi="Consolas" w:cs="Consolas"/>
      <w:sz w:val="20"/>
      <w:szCs w:val="20"/>
    </w:rPr>
  </w:style>
  <w:style w:type="character" w:styleId="HTMLDefinition">
    <w:name w:val="HTML Definition"/>
    <w:basedOn w:val="DefaultParagraphFont"/>
    <w:uiPriority w:val="99"/>
    <w:semiHidden/>
    <w:unhideWhenUsed/>
    <w:rsid w:val="00547B5F"/>
    <w:rPr>
      <w:i/>
      <w:iCs/>
    </w:rPr>
  </w:style>
  <w:style w:type="character" w:styleId="HTMLKeyboard">
    <w:name w:val="HTML Keyboard"/>
    <w:basedOn w:val="DefaultParagraphFont"/>
    <w:uiPriority w:val="99"/>
    <w:semiHidden/>
    <w:unhideWhenUsed/>
    <w:rsid w:val="00547B5F"/>
    <w:rPr>
      <w:rFonts w:ascii="Consolas" w:hAnsi="Consolas" w:cs="Consolas"/>
      <w:sz w:val="20"/>
      <w:szCs w:val="20"/>
    </w:rPr>
  </w:style>
  <w:style w:type="paragraph" w:styleId="HTMLPreformatted">
    <w:name w:val="HTML Preformatted"/>
    <w:basedOn w:val="Normal"/>
    <w:link w:val="HTMLPreformattedChar"/>
    <w:uiPriority w:val="99"/>
    <w:semiHidden/>
    <w:unhideWhenUsed/>
    <w:rsid w:val="00547B5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547B5F"/>
    <w:rPr>
      <w:rFonts w:ascii="Consolas" w:hAnsi="Consolas" w:cs="Consolas"/>
      <w:sz w:val="20"/>
      <w:szCs w:val="20"/>
    </w:rPr>
  </w:style>
  <w:style w:type="character" w:styleId="HTMLSample">
    <w:name w:val="HTML Sample"/>
    <w:basedOn w:val="DefaultParagraphFont"/>
    <w:uiPriority w:val="99"/>
    <w:semiHidden/>
    <w:unhideWhenUsed/>
    <w:rsid w:val="00547B5F"/>
    <w:rPr>
      <w:rFonts w:ascii="Consolas" w:hAnsi="Consolas" w:cs="Consolas"/>
      <w:sz w:val="24"/>
      <w:szCs w:val="24"/>
    </w:rPr>
  </w:style>
  <w:style w:type="character" w:styleId="HTMLTypewriter">
    <w:name w:val="HTML Typewriter"/>
    <w:basedOn w:val="DefaultParagraphFont"/>
    <w:uiPriority w:val="99"/>
    <w:semiHidden/>
    <w:unhideWhenUsed/>
    <w:rsid w:val="00547B5F"/>
    <w:rPr>
      <w:rFonts w:ascii="Consolas" w:hAnsi="Consolas" w:cs="Consolas"/>
      <w:sz w:val="20"/>
      <w:szCs w:val="20"/>
    </w:rPr>
  </w:style>
  <w:style w:type="character" w:styleId="HTMLVariable">
    <w:name w:val="HTML Variable"/>
    <w:basedOn w:val="DefaultParagraphFont"/>
    <w:uiPriority w:val="99"/>
    <w:semiHidden/>
    <w:unhideWhenUsed/>
    <w:rsid w:val="00547B5F"/>
    <w:rPr>
      <w:i/>
      <w:iCs/>
    </w:rPr>
  </w:style>
  <w:style w:type="paragraph" w:styleId="Index1">
    <w:name w:val="index 1"/>
    <w:basedOn w:val="Normal"/>
    <w:next w:val="Normal"/>
    <w:autoRedefine/>
    <w:uiPriority w:val="99"/>
    <w:semiHidden/>
    <w:unhideWhenUsed/>
    <w:rsid w:val="00547B5F"/>
    <w:pPr>
      <w:ind w:left="180" w:hanging="180"/>
    </w:pPr>
  </w:style>
  <w:style w:type="paragraph" w:styleId="Index2">
    <w:name w:val="index 2"/>
    <w:basedOn w:val="Normal"/>
    <w:next w:val="Normal"/>
    <w:autoRedefine/>
    <w:uiPriority w:val="99"/>
    <w:semiHidden/>
    <w:unhideWhenUsed/>
    <w:rsid w:val="00547B5F"/>
    <w:pPr>
      <w:ind w:left="360" w:hanging="180"/>
    </w:pPr>
  </w:style>
  <w:style w:type="paragraph" w:styleId="Index3">
    <w:name w:val="index 3"/>
    <w:basedOn w:val="Normal"/>
    <w:next w:val="Normal"/>
    <w:autoRedefine/>
    <w:uiPriority w:val="99"/>
    <w:semiHidden/>
    <w:unhideWhenUsed/>
    <w:rsid w:val="00547B5F"/>
    <w:pPr>
      <w:ind w:left="540" w:hanging="180"/>
    </w:pPr>
  </w:style>
  <w:style w:type="paragraph" w:styleId="Index4">
    <w:name w:val="index 4"/>
    <w:basedOn w:val="Normal"/>
    <w:next w:val="Normal"/>
    <w:autoRedefine/>
    <w:uiPriority w:val="99"/>
    <w:semiHidden/>
    <w:unhideWhenUsed/>
    <w:rsid w:val="00547B5F"/>
    <w:pPr>
      <w:ind w:left="720" w:hanging="180"/>
    </w:pPr>
  </w:style>
  <w:style w:type="paragraph" w:styleId="Index5">
    <w:name w:val="index 5"/>
    <w:basedOn w:val="Normal"/>
    <w:next w:val="Normal"/>
    <w:autoRedefine/>
    <w:uiPriority w:val="99"/>
    <w:semiHidden/>
    <w:unhideWhenUsed/>
    <w:rsid w:val="00547B5F"/>
    <w:pPr>
      <w:ind w:left="900" w:hanging="180"/>
    </w:pPr>
  </w:style>
  <w:style w:type="paragraph" w:styleId="Index6">
    <w:name w:val="index 6"/>
    <w:basedOn w:val="Normal"/>
    <w:next w:val="Normal"/>
    <w:autoRedefine/>
    <w:uiPriority w:val="99"/>
    <w:semiHidden/>
    <w:unhideWhenUsed/>
    <w:rsid w:val="00547B5F"/>
    <w:pPr>
      <w:ind w:left="1080" w:hanging="180"/>
    </w:pPr>
  </w:style>
  <w:style w:type="paragraph" w:styleId="Index7">
    <w:name w:val="index 7"/>
    <w:basedOn w:val="Normal"/>
    <w:next w:val="Normal"/>
    <w:autoRedefine/>
    <w:uiPriority w:val="99"/>
    <w:semiHidden/>
    <w:unhideWhenUsed/>
    <w:rsid w:val="00547B5F"/>
    <w:pPr>
      <w:ind w:left="1260" w:hanging="180"/>
    </w:pPr>
  </w:style>
  <w:style w:type="paragraph" w:styleId="Index8">
    <w:name w:val="index 8"/>
    <w:basedOn w:val="Normal"/>
    <w:next w:val="Normal"/>
    <w:autoRedefine/>
    <w:uiPriority w:val="99"/>
    <w:semiHidden/>
    <w:unhideWhenUsed/>
    <w:rsid w:val="00547B5F"/>
    <w:pPr>
      <w:ind w:left="1440" w:hanging="180"/>
    </w:pPr>
  </w:style>
  <w:style w:type="paragraph" w:styleId="Index9">
    <w:name w:val="index 9"/>
    <w:basedOn w:val="Normal"/>
    <w:next w:val="Normal"/>
    <w:autoRedefine/>
    <w:uiPriority w:val="99"/>
    <w:semiHidden/>
    <w:unhideWhenUsed/>
    <w:rsid w:val="00547B5F"/>
    <w:pPr>
      <w:ind w:left="1620" w:hanging="180"/>
    </w:pPr>
  </w:style>
  <w:style w:type="paragraph" w:styleId="IndexHeading">
    <w:name w:val="index heading"/>
    <w:basedOn w:val="Normal"/>
    <w:next w:val="Index1"/>
    <w:uiPriority w:val="99"/>
    <w:semiHidden/>
    <w:unhideWhenUsed/>
    <w:rsid w:val="00547B5F"/>
    <w:rPr>
      <w:rFonts w:asciiTheme="majorHAnsi" w:eastAsiaTheme="majorEastAsia" w:hAnsiTheme="majorHAnsi" w:cstheme="majorBidi"/>
      <w:b/>
      <w:bCs/>
    </w:rPr>
  </w:style>
  <w:style w:type="character" w:styleId="IntenseEmphasis">
    <w:name w:val="Intense Emphasis"/>
    <w:basedOn w:val="DefaultParagraphFont"/>
    <w:uiPriority w:val="99"/>
    <w:qFormat/>
    <w:rsid w:val="00547B5F"/>
    <w:rPr>
      <w:b/>
      <w:bCs/>
      <w:i/>
      <w:iCs/>
      <w:color w:val="4F81BD" w:themeColor="accent1"/>
    </w:rPr>
  </w:style>
  <w:style w:type="paragraph" w:styleId="IntenseQuote">
    <w:name w:val="Intense Quote"/>
    <w:basedOn w:val="Normal"/>
    <w:next w:val="Normal"/>
    <w:link w:val="IntenseQuoteChar"/>
    <w:uiPriority w:val="59"/>
    <w:qFormat/>
    <w:rsid w:val="00547B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59"/>
    <w:rsid w:val="00547B5F"/>
    <w:rPr>
      <w:rFonts w:ascii="Verdana" w:hAnsi="Verdana"/>
      <w:b/>
      <w:bCs/>
      <w:i/>
      <w:iCs/>
      <w:color w:val="4F81BD" w:themeColor="accent1"/>
      <w:sz w:val="18"/>
    </w:rPr>
  </w:style>
  <w:style w:type="character" w:styleId="IntenseReference">
    <w:name w:val="Intense Reference"/>
    <w:basedOn w:val="DefaultParagraphFont"/>
    <w:uiPriority w:val="99"/>
    <w:qFormat/>
    <w:rsid w:val="00547B5F"/>
    <w:rPr>
      <w:b/>
      <w:bCs/>
      <w:smallCaps/>
      <w:color w:val="C0504D" w:themeColor="accent2"/>
      <w:spacing w:val="5"/>
      <w:u w:val="single"/>
    </w:rPr>
  </w:style>
  <w:style w:type="character" w:styleId="LineNumber">
    <w:name w:val="line number"/>
    <w:basedOn w:val="DefaultParagraphFont"/>
    <w:uiPriority w:val="99"/>
    <w:semiHidden/>
    <w:unhideWhenUsed/>
    <w:rsid w:val="00547B5F"/>
  </w:style>
  <w:style w:type="paragraph" w:styleId="List">
    <w:name w:val="List"/>
    <w:basedOn w:val="Normal"/>
    <w:uiPriority w:val="99"/>
    <w:semiHidden/>
    <w:unhideWhenUsed/>
    <w:rsid w:val="00547B5F"/>
    <w:pPr>
      <w:ind w:left="283" w:hanging="283"/>
      <w:contextualSpacing/>
    </w:pPr>
  </w:style>
  <w:style w:type="paragraph" w:styleId="List2">
    <w:name w:val="List 2"/>
    <w:basedOn w:val="Normal"/>
    <w:uiPriority w:val="99"/>
    <w:semiHidden/>
    <w:unhideWhenUsed/>
    <w:rsid w:val="00547B5F"/>
    <w:pPr>
      <w:ind w:left="566" w:hanging="283"/>
      <w:contextualSpacing/>
    </w:pPr>
  </w:style>
  <w:style w:type="paragraph" w:styleId="List3">
    <w:name w:val="List 3"/>
    <w:basedOn w:val="Normal"/>
    <w:uiPriority w:val="99"/>
    <w:semiHidden/>
    <w:unhideWhenUsed/>
    <w:rsid w:val="00547B5F"/>
    <w:pPr>
      <w:ind w:left="849" w:hanging="283"/>
      <w:contextualSpacing/>
    </w:pPr>
  </w:style>
  <w:style w:type="paragraph" w:styleId="List4">
    <w:name w:val="List 4"/>
    <w:basedOn w:val="Normal"/>
    <w:uiPriority w:val="99"/>
    <w:semiHidden/>
    <w:unhideWhenUsed/>
    <w:rsid w:val="00547B5F"/>
    <w:pPr>
      <w:ind w:left="1132" w:hanging="283"/>
      <w:contextualSpacing/>
    </w:pPr>
  </w:style>
  <w:style w:type="paragraph" w:styleId="List5">
    <w:name w:val="List 5"/>
    <w:basedOn w:val="Normal"/>
    <w:uiPriority w:val="99"/>
    <w:semiHidden/>
    <w:unhideWhenUsed/>
    <w:rsid w:val="00547B5F"/>
    <w:pPr>
      <w:ind w:left="1415" w:hanging="283"/>
      <w:contextualSpacing/>
    </w:pPr>
  </w:style>
  <w:style w:type="paragraph" w:styleId="ListContinue">
    <w:name w:val="List Continue"/>
    <w:basedOn w:val="Normal"/>
    <w:uiPriority w:val="99"/>
    <w:semiHidden/>
    <w:unhideWhenUsed/>
    <w:rsid w:val="00547B5F"/>
    <w:pPr>
      <w:spacing w:after="120"/>
      <w:ind w:left="283"/>
      <w:contextualSpacing/>
    </w:pPr>
  </w:style>
  <w:style w:type="paragraph" w:styleId="ListContinue2">
    <w:name w:val="List Continue 2"/>
    <w:basedOn w:val="Normal"/>
    <w:uiPriority w:val="99"/>
    <w:semiHidden/>
    <w:unhideWhenUsed/>
    <w:rsid w:val="00547B5F"/>
    <w:pPr>
      <w:spacing w:after="120"/>
      <w:ind w:left="566"/>
      <w:contextualSpacing/>
    </w:pPr>
  </w:style>
  <w:style w:type="paragraph" w:styleId="ListContinue3">
    <w:name w:val="List Continue 3"/>
    <w:basedOn w:val="Normal"/>
    <w:uiPriority w:val="99"/>
    <w:semiHidden/>
    <w:unhideWhenUsed/>
    <w:rsid w:val="00547B5F"/>
    <w:pPr>
      <w:spacing w:after="120"/>
      <w:ind w:left="849"/>
      <w:contextualSpacing/>
    </w:pPr>
  </w:style>
  <w:style w:type="paragraph" w:styleId="ListContinue4">
    <w:name w:val="List Continue 4"/>
    <w:basedOn w:val="Normal"/>
    <w:uiPriority w:val="99"/>
    <w:semiHidden/>
    <w:unhideWhenUsed/>
    <w:rsid w:val="00547B5F"/>
    <w:pPr>
      <w:spacing w:after="120"/>
      <w:ind w:left="1132"/>
      <w:contextualSpacing/>
    </w:pPr>
  </w:style>
  <w:style w:type="paragraph" w:styleId="ListContinue5">
    <w:name w:val="List Continue 5"/>
    <w:basedOn w:val="Normal"/>
    <w:uiPriority w:val="99"/>
    <w:semiHidden/>
    <w:unhideWhenUsed/>
    <w:rsid w:val="00547B5F"/>
    <w:pPr>
      <w:spacing w:after="120"/>
      <w:ind w:left="1415"/>
      <w:contextualSpacing/>
    </w:pPr>
  </w:style>
  <w:style w:type="paragraph" w:styleId="ListNumber">
    <w:name w:val="List Number"/>
    <w:basedOn w:val="Normal"/>
    <w:uiPriority w:val="49"/>
    <w:semiHidden/>
    <w:unhideWhenUsed/>
    <w:rsid w:val="00547B5F"/>
    <w:pPr>
      <w:numPr>
        <w:numId w:val="5"/>
      </w:numPr>
      <w:contextualSpacing/>
    </w:pPr>
  </w:style>
  <w:style w:type="paragraph" w:styleId="ListNumber2">
    <w:name w:val="List Number 2"/>
    <w:basedOn w:val="Normal"/>
    <w:uiPriority w:val="49"/>
    <w:semiHidden/>
    <w:unhideWhenUsed/>
    <w:rsid w:val="00547B5F"/>
    <w:pPr>
      <w:numPr>
        <w:numId w:val="6"/>
      </w:numPr>
      <w:contextualSpacing/>
    </w:pPr>
  </w:style>
  <w:style w:type="paragraph" w:styleId="ListNumber3">
    <w:name w:val="List Number 3"/>
    <w:basedOn w:val="Normal"/>
    <w:uiPriority w:val="49"/>
    <w:semiHidden/>
    <w:unhideWhenUsed/>
    <w:rsid w:val="00547B5F"/>
    <w:pPr>
      <w:numPr>
        <w:numId w:val="7"/>
      </w:numPr>
      <w:contextualSpacing/>
    </w:pPr>
  </w:style>
  <w:style w:type="paragraph" w:styleId="ListNumber4">
    <w:name w:val="List Number 4"/>
    <w:basedOn w:val="Normal"/>
    <w:uiPriority w:val="49"/>
    <w:semiHidden/>
    <w:unhideWhenUsed/>
    <w:rsid w:val="00547B5F"/>
    <w:pPr>
      <w:numPr>
        <w:numId w:val="8"/>
      </w:numPr>
      <w:contextualSpacing/>
    </w:pPr>
  </w:style>
  <w:style w:type="paragraph" w:styleId="ListNumber5">
    <w:name w:val="List Number 5"/>
    <w:basedOn w:val="Normal"/>
    <w:uiPriority w:val="49"/>
    <w:semiHidden/>
    <w:unhideWhenUsed/>
    <w:rsid w:val="00547B5F"/>
    <w:pPr>
      <w:numPr>
        <w:numId w:val="9"/>
      </w:numPr>
      <w:contextualSpacing/>
    </w:pPr>
  </w:style>
  <w:style w:type="paragraph" w:styleId="MacroText">
    <w:name w:val="macro"/>
    <w:link w:val="MacroTextChar"/>
    <w:uiPriority w:val="99"/>
    <w:semiHidden/>
    <w:unhideWhenUsed/>
    <w:rsid w:val="00547B5F"/>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547B5F"/>
    <w:rPr>
      <w:rFonts w:ascii="Consolas" w:hAnsi="Consolas" w:cs="Consolas"/>
      <w:sz w:val="20"/>
      <w:szCs w:val="20"/>
    </w:rPr>
  </w:style>
  <w:style w:type="paragraph" w:styleId="MessageHeader">
    <w:name w:val="Message Header"/>
    <w:basedOn w:val="Normal"/>
    <w:link w:val="MessageHeaderChar"/>
    <w:uiPriority w:val="99"/>
    <w:semiHidden/>
    <w:unhideWhenUsed/>
    <w:rsid w:val="00547B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47B5F"/>
    <w:rPr>
      <w:rFonts w:asciiTheme="majorHAnsi" w:eastAsiaTheme="majorEastAsia" w:hAnsiTheme="majorHAnsi" w:cstheme="majorBidi"/>
      <w:sz w:val="24"/>
      <w:szCs w:val="24"/>
      <w:shd w:val="pct20" w:color="auto" w:fill="auto"/>
    </w:rPr>
  </w:style>
  <w:style w:type="paragraph" w:styleId="NoSpacing">
    <w:name w:val="No Spacing"/>
    <w:uiPriority w:val="1"/>
    <w:qFormat/>
    <w:rsid w:val="00547B5F"/>
    <w:pPr>
      <w:spacing w:after="0" w:line="240" w:lineRule="auto"/>
      <w:jc w:val="both"/>
    </w:pPr>
    <w:rPr>
      <w:rFonts w:ascii="Verdana" w:hAnsi="Verdana"/>
      <w:sz w:val="18"/>
    </w:rPr>
  </w:style>
  <w:style w:type="paragraph" w:styleId="NormalWeb">
    <w:name w:val="Normal (Web)"/>
    <w:basedOn w:val="Normal"/>
    <w:uiPriority w:val="99"/>
    <w:unhideWhenUsed/>
    <w:rsid w:val="00547B5F"/>
    <w:rPr>
      <w:rFonts w:ascii="Times New Roman" w:hAnsi="Times New Roman" w:cs="Times New Roman"/>
      <w:sz w:val="24"/>
      <w:szCs w:val="24"/>
    </w:rPr>
  </w:style>
  <w:style w:type="paragraph" w:styleId="NormalIndent">
    <w:name w:val="Normal Indent"/>
    <w:basedOn w:val="Normal"/>
    <w:uiPriority w:val="99"/>
    <w:semiHidden/>
    <w:unhideWhenUsed/>
    <w:rsid w:val="00547B5F"/>
    <w:pPr>
      <w:ind w:left="567"/>
    </w:pPr>
  </w:style>
  <w:style w:type="paragraph" w:styleId="NoteHeading">
    <w:name w:val="Note Heading"/>
    <w:basedOn w:val="Normal"/>
    <w:next w:val="Normal"/>
    <w:link w:val="NoteHeadingChar"/>
    <w:uiPriority w:val="99"/>
    <w:semiHidden/>
    <w:unhideWhenUsed/>
    <w:rsid w:val="00547B5F"/>
  </w:style>
  <w:style w:type="character" w:customStyle="1" w:styleId="NoteHeadingChar">
    <w:name w:val="Note Heading Char"/>
    <w:basedOn w:val="DefaultParagraphFont"/>
    <w:link w:val="NoteHeading"/>
    <w:uiPriority w:val="99"/>
    <w:semiHidden/>
    <w:rsid w:val="00547B5F"/>
    <w:rPr>
      <w:rFonts w:ascii="Verdana" w:hAnsi="Verdana"/>
      <w:sz w:val="18"/>
    </w:rPr>
  </w:style>
  <w:style w:type="character" w:styleId="PageNumber">
    <w:name w:val="page number"/>
    <w:basedOn w:val="DefaultParagraphFont"/>
    <w:uiPriority w:val="99"/>
    <w:semiHidden/>
    <w:unhideWhenUsed/>
    <w:rsid w:val="00547B5F"/>
  </w:style>
  <w:style w:type="character" w:styleId="PlaceholderText">
    <w:name w:val="Placeholder Text"/>
    <w:basedOn w:val="DefaultParagraphFont"/>
    <w:uiPriority w:val="99"/>
    <w:semiHidden/>
    <w:rsid w:val="00547B5F"/>
    <w:rPr>
      <w:color w:val="808080"/>
    </w:rPr>
  </w:style>
  <w:style w:type="paragraph" w:styleId="PlainText">
    <w:name w:val="Plain Text"/>
    <w:basedOn w:val="Normal"/>
    <w:link w:val="PlainTextChar"/>
    <w:uiPriority w:val="99"/>
    <w:unhideWhenUsed/>
    <w:rsid w:val="00547B5F"/>
    <w:rPr>
      <w:rFonts w:ascii="Consolas" w:hAnsi="Consolas" w:cs="Consolas"/>
      <w:sz w:val="21"/>
      <w:szCs w:val="21"/>
    </w:rPr>
  </w:style>
  <w:style w:type="character" w:customStyle="1" w:styleId="PlainTextChar">
    <w:name w:val="Plain Text Char"/>
    <w:basedOn w:val="DefaultParagraphFont"/>
    <w:link w:val="PlainText"/>
    <w:uiPriority w:val="99"/>
    <w:rsid w:val="00547B5F"/>
    <w:rPr>
      <w:rFonts w:ascii="Consolas" w:hAnsi="Consolas" w:cs="Consolas"/>
      <w:sz w:val="21"/>
      <w:szCs w:val="21"/>
    </w:rPr>
  </w:style>
  <w:style w:type="paragraph" w:styleId="Quote">
    <w:name w:val="Quote"/>
    <w:basedOn w:val="Normal"/>
    <w:next w:val="Normal"/>
    <w:link w:val="QuoteChar"/>
    <w:uiPriority w:val="59"/>
    <w:qFormat/>
    <w:rsid w:val="00547B5F"/>
    <w:rPr>
      <w:i/>
      <w:iCs/>
      <w:color w:val="000000" w:themeColor="text1"/>
    </w:rPr>
  </w:style>
  <w:style w:type="character" w:customStyle="1" w:styleId="QuoteChar">
    <w:name w:val="Quote Char"/>
    <w:basedOn w:val="DefaultParagraphFont"/>
    <w:link w:val="Quote"/>
    <w:uiPriority w:val="59"/>
    <w:rsid w:val="00547B5F"/>
    <w:rPr>
      <w:rFonts w:ascii="Verdana" w:hAnsi="Verdana"/>
      <w:i/>
      <w:iCs/>
      <w:color w:val="000000" w:themeColor="text1"/>
      <w:sz w:val="18"/>
    </w:rPr>
  </w:style>
  <w:style w:type="paragraph" w:styleId="Salutation">
    <w:name w:val="Salutation"/>
    <w:basedOn w:val="Normal"/>
    <w:next w:val="Normal"/>
    <w:link w:val="SalutationChar"/>
    <w:uiPriority w:val="99"/>
    <w:semiHidden/>
    <w:unhideWhenUsed/>
    <w:rsid w:val="00547B5F"/>
  </w:style>
  <w:style w:type="character" w:customStyle="1" w:styleId="SalutationChar">
    <w:name w:val="Salutation Char"/>
    <w:basedOn w:val="DefaultParagraphFont"/>
    <w:link w:val="Salutation"/>
    <w:uiPriority w:val="99"/>
    <w:semiHidden/>
    <w:rsid w:val="00547B5F"/>
    <w:rPr>
      <w:rFonts w:ascii="Verdana" w:hAnsi="Verdana"/>
      <w:sz w:val="18"/>
    </w:rPr>
  </w:style>
  <w:style w:type="paragraph" w:styleId="Signature">
    <w:name w:val="Signature"/>
    <w:basedOn w:val="Normal"/>
    <w:link w:val="SignatureChar"/>
    <w:uiPriority w:val="99"/>
    <w:semiHidden/>
    <w:unhideWhenUsed/>
    <w:rsid w:val="00547B5F"/>
    <w:pPr>
      <w:ind w:left="4252"/>
    </w:pPr>
  </w:style>
  <w:style w:type="character" w:customStyle="1" w:styleId="SignatureChar">
    <w:name w:val="Signature Char"/>
    <w:basedOn w:val="DefaultParagraphFont"/>
    <w:link w:val="Signature"/>
    <w:uiPriority w:val="99"/>
    <w:semiHidden/>
    <w:rsid w:val="00547B5F"/>
    <w:rPr>
      <w:rFonts w:ascii="Verdana" w:hAnsi="Verdana"/>
      <w:sz w:val="18"/>
    </w:rPr>
  </w:style>
  <w:style w:type="character" w:styleId="Strong">
    <w:name w:val="Strong"/>
    <w:basedOn w:val="DefaultParagraphFont"/>
    <w:uiPriority w:val="99"/>
    <w:qFormat/>
    <w:rsid w:val="00547B5F"/>
    <w:rPr>
      <w:b/>
      <w:bCs/>
    </w:rPr>
  </w:style>
  <w:style w:type="character" w:styleId="SubtleEmphasis">
    <w:name w:val="Subtle Emphasis"/>
    <w:basedOn w:val="DefaultParagraphFont"/>
    <w:uiPriority w:val="99"/>
    <w:qFormat/>
    <w:rsid w:val="00547B5F"/>
    <w:rPr>
      <w:i/>
      <w:iCs/>
      <w:color w:val="808080" w:themeColor="text1" w:themeTint="7F"/>
    </w:rPr>
  </w:style>
  <w:style w:type="character" w:styleId="SubtleReference">
    <w:name w:val="Subtle Reference"/>
    <w:basedOn w:val="DefaultParagraphFont"/>
    <w:uiPriority w:val="99"/>
    <w:qFormat/>
    <w:rsid w:val="00547B5F"/>
    <w:rPr>
      <w:smallCaps/>
      <w:color w:val="C0504D" w:themeColor="accent2"/>
      <w:u w:val="single"/>
    </w:rPr>
  </w:style>
  <w:style w:type="paragraph" w:styleId="TOAHeading">
    <w:name w:val="toa heading"/>
    <w:basedOn w:val="Normal"/>
    <w:next w:val="Normal"/>
    <w:uiPriority w:val="39"/>
    <w:unhideWhenUsed/>
    <w:rsid w:val="00547B5F"/>
    <w:pPr>
      <w:spacing w:before="120"/>
    </w:pPr>
    <w:rPr>
      <w:rFonts w:asciiTheme="majorHAnsi" w:eastAsiaTheme="majorEastAsia" w:hAnsiTheme="majorHAnsi" w:cstheme="majorBidi"/>
      <w:b/>
      <w:bCs/>
      <w:sz w:val="24"/>
      <w:szCs w:val="24"/>
    </w:rPr>
  </w:style>
  <w:style w:type="paragraph" w:customStyle="1" w:styleId="TitleDate">
    <w:name w:val="Title Date"/>
    <w:basedOn w:val="Normal"/>
    <w:next w:val="Normal"/>
    <w:uiPriority w:val="5"/>
    <w:qFormat/>
    <w:rsid w:val="00ED1D47"/>
    <w:pPr>
      <w:spacing w:after="240"/>
      <w:jc w:val="center"/>
    </w:pPr>
    <w:rPr>
      <w:rFonts w:eastAsia="Calibri" w:cs="Times New Roman"/>
      <w:color w:val="006283"/>
    </w:rPr>
  </w:style>
  <w:style w:type="character" w:customStyle="1" w:styleId="UnresolvedMention1">
    <w:name w:val="Unresolved Mention1"/>
    <w:basedOn w:val="DefaultParagraphFont"/>
    <w:uiPriority w:val="99"/>
    <w:semiHidden/>
    <w:unhideWhenUsed/>
    <w:rsid w:val="003707B9"/>
    <w:rPr>
      <w:color w:val="808080"/>
      <w:shd w:val="clear" w:color="auto" w:fill="E6E6E6"/>
    </w:rPr>
  </w:style>
  <w:style w:type="paragraph" w:customStyle="1" w:styleId="Note">
    <w:name w:val="Note"/>
    <w:basedOn w:val="Normal"/>
    <w:rsid w:val="00F90DCF"/>
    <w:rPr>
      <w:szCs w:val="18"/>
    </w:rPr>
  </w:style>
  <w:style w:type="character" w:customStyle="1" w:styleId="BodyTextChar1">
    <w:name w:val="Body Text Char1"/>
    <w:basedOn w:val="DefaultParagraphFont"/>
    <w:uiPriority w:val="99"/>
    <w:semiHidden/>
    <w:rsid w:val="00F90DCF"/>
    <w:rPr>
      <w:rFonts w:ascii="Verdana" w:hAnsi="Verdana"/>
      <w:sz w:val="18"/>
      <w:lang w:val="en-GB"/>
    </w:rPr>
  </w:style>
  <w:style w:type="character" w:customStyle="1" w:styleId="BodyText2Char1">
    <w:name w:val="Body Text 2 Char1"/>
    <w:basedOn w:val="DefaultParagraphFont"/>
    <w:uiPriority w:val="99"/>
    <w:semiHidden/>
    <w:rsid w:val="00F90DCF"/>
    <w:rPr>
      <w:rFonts w:ascii="Verdana" w:hAnsi="Verdana"/>
      <w:sz w:val="18"/>
      <w:lang w:val="en-GB"/>
    </w:rPr>
  </w:style>
  <w:style w:type="character" w:customStyle="1" w:styleId="BodyText3Char1">
    <w:name w:val="Body Text 3 Char1"/>
    <w:basedOn w:val="DefaultParagraphFont"/>
    <w:uiPriority w:val="99"/>
    <w:semiHidden/>
    <w:rsid w:val="00F90DCF"/>
    <w:rPr>
      <w:rFonts w:ascii="Verdana" w:hAnsi="Verdana"/>
      <w:sz w:val="16"/>
      <w:szCs w:val="16"/>
      <w:lang w:val="en-GB"/>
    </w:rPr>
  </w:style>
  <w:style w:type="character" w:customStyle="1" w:styleId="BodyTextFirstIndentChar1">
    <w:name w:val="Body Text First Indent Char1"/>
    <w:basedOn w:val="BodyTextChar1"/>
    <w:uiPriority w:val="99"/>
    <w:semiHidden/>
    <w:rsid w:val="00F90DCF"/>
    <w:rPr>
      <w:rFonts w:ascii="Verdana" w:hAnsi="Verdana"/>
      <w:sz w:val="18"/>
      <w:lang w:val="en-GB"/>
    </w:rPr>
  </w:style>
  <w:style w:type="character" w:customStyle="1" w:styleId="BodyTextIndentChar1">
    <w:name w:val="Body Text Indent Char1"/>
    <w:basedOn w:val="DefaultParagraphFont"/>
    <w:uiPriority w:val="99"/>
    <w:semiHidden/>
    <w:rsid w:val="00F90DCF"/>
    <w:rPr>
      <w:rFonts w:ascii="Verdana" w:hAnsi="Verdana"/>
      <w:sz w:val="18"/>
      <w:lang w:val="en-GB"/>
    </w:rPr>
  </w:style>
  <w:style w:type="character" w:customStyle="1" w:styleId="BodyTextFirstIndent2Char1">
    <w:name w:val="Body Text First Indent 2 Char1"/>
    <w:basedOn w:val="BodyTextIndentChar1"/>
    <w:uiPriority w:val="99"/>
    <w:semiHidden/>
    <w:rsid w:val="00F90DCF"/>
    <w:rPr>
      <w:rFonts w:ascii="Verdana" w:hAnsi="Verdana"/>
      <w:sz w:val="18"/>
      <w:lang w:val="en-GB"/>
    </w:rPr>
  </w:style>
  <w:style w:type="character" w:customStyle="1" w:styleId="BodyTextIndent2Char1">
    <w:name w:val="Body Text Indent 2 Char1"/>
    <w:basedOn w:val="DefaultParagraphFont"/>
    <w:uiPriority w:val="99"/>
    <w:semiHidden/>
    <w:rsid w:val="00F90DCF"/>
    <w:rPr>
      <w:rFonts w:ascii="Verdana" w:hAnsi="Verdana"/>
      <w:sz w:val="18"/>
      <w:lang w:val="en-GB"/>
    </w:rPr>
  </w:style>
  <w:style w:type="character" w:customStyle="1" w:styleId="BodyTextIndent3Char1">
    <w:name w:val="Body Text Indent 3 Char1"/>
    <w:basedOn w:val="DefaultParagraphFont"/>
    <w:uiPriority w:val="99"/>
    <w:semiHidden/>
    <w:rsid w:val="00F90DCF"/>
    <w:rPr>
      <w:rFonts w:ascii="Verdana" w:hAnsi="Verdana"/>
      <w:sz w:val="16"/>
      <w:szCs w:val="16"/>
      <w:lang w:val="en-GB"/>
    </w:rPr>
  </w:style>
  <w:style w:type="character" w:customStyle="1" w:styleId="ClosingChar1">
    <w:name w:val="Closing Char1"/>
    <w:basedOn w:val="DefaultParagraphFont"/>
    <w:uiPriority w:val="99"/>
    <w:semiHidden/>
    <w:rsid w:val="00F90DCF"/>
    <w:rPr>
      <w:rFonts w:ascii="Verdana" w:hAnsi="Verdana"/>
      <w:sz w:val="18"/>
      <w:lang w:val="en-GB"/>
    </w:rPr>
  </w:style>
  <w:style w:type="character" w:customStyle="1" w:styleId="DateChar1">
    <w:name w:val="Date Char1"/>
    <w:basedOn w:val="DefaultParagraphFont"/>
    <w:uiPriority w:val="99"/>
    <w:semiHidden/>
    <w:rsid w:val="00F90DCF"/>
    <w:rPr>
      <w:rFonts w:ascii="Verdana" w:hAnsi="Verdana"/>
      <w:sz w:val="18"/>
      <w:lang w:val="en-GB"/>
    </w:rPr>
  </w:style>
  <w:style w:type="character" w:customStyle="1" w:styleId="DocumentMapChar1">
    <w:name w:val="Document Map Char1"/>
    <w:basedOn w:val="DefaultParagraphFont"/>
    <w:uiPriority w:val="99"/>
    <w:semiHidden/>
    <w:rsid w:val="00F90DCF"/>
    <w:rPr>
      <w:rFonts w:ascii="Segoe UI" w:hAnsi="Segoe UI" w:cs="Segoe UI"/>
      <w:sz w:val="16"/>
      <w:szCs w:val="16"/>
      <w:lang w:val="en-GB"/>
    </w:rPr>
  </w:style>
  <w:style w:type="character" w:customStyle="1" w:styleId="E-mailSignatureChar1">
    <w:name w:val="E-mail Signature Char1"/>
    <w:basedOn w:val="DefaultParagraphFont"/>
    <w:uiPriority w:val="99"/>
    <w:semiHidden/>
    <w:rsid w:val="00F90DCF"/>
    <w:rPr>
      <w:rFonts w:ascii="Verdana" w:hAnsi="Verdana"/>
      <w:sz w:val="18"/>
      <w:lang w:val="en-GB"/>
    </w:rPr>
  </w:style>
  <w:style w:type="character" w:customStyle="1" w:styleId="Hashtag1">
    <w:name w:val="Hashtag1"/>
    <w:basedOn w:val="DefaultParagraphFont"/>
    <w:uiPriority w:val="99"/>
    <w:semiHidden/>
    <w:unhideWhenUsed/>
    <w:rsid w:val="00F90DCF"/>
    <w:rPr>
      <w:color w:val="2B579A"/>
      <w:shd w:val="clear" w:color="auto" w:fill="E6E6E6"/>
    </w:rPr>
  </w:style>
  <w:style w:type="character" w:customStyle="1" w:styleId="Mention1">
    <w:name w:val="Mention1"/>
    <w:basedOn w:val="DefaultParagraphFont"/>
    <w:uiPriority w:val="99"/>
    <w:semiHidden/>
    <w:unhideWhenUsed/>
    <w:rsid w:val="00F90DCF"/>
    <w:rPr>
      <w:color w:val="2B579A"/>
      <w:shd w:val="clear" w:color="auto" w:fill="E6E6E6"/>
    </w:rPr>
  </w:style>
  <w:style w:type="character" w:customStyle="1" w:styleId="SmartHyperlink1">
    <w:name w:val="Smart Hyperlink1"/>
    <w:basedOn w:val="DefaultParagraphFont"/>
    <w:uiPriority w:val="99"/>
    <w:semiHidden/>
    <w:unhideWhenUsed/>
    <w:rsid w:val="00F90DC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5.xml"/><Relationship Id="rId50" Type="http://schemas.openxmlformats.org/officeDocument/2006/relationships/hyperlink" Target="http://fortune.com/global500/1995/" TargetMode="External"/><Relationship Id="rId55" Type="http://schemas.openxmlformats.org/officeDocument/2006/relationships/header" Target="header9.xml"/><Relationship Id="rId63" Type="http://schemas.openxmlformats.org/officeDocument/2006/relationships/header" Target="header1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top500.org/lists/top500" TargetMode="External"/><Relationship Id="rId58" Type="http://schemas.openxmlformats.org/officeDocument/2006/relationships/hyperlink" Target="https://www.ucsusa.org/nuclear-weapons/space-weapons/satellite-database" TargetMode="External"/><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7.xml"/><Relationship Id="rId57" Type="http://schemas.openxmlformats.org/officeDocument/2006/relationships/image" Target="media/image30.png"/><Relationship Id="rId61" Type="http://schemas.openxmlformats.org/officeDocument/2006/relationships/hyperlink" Target="https://www.sipri.org/databases/milex"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fortune.com/global500/" TargetMode="External"/><Relationship Id="rId60" Type="http://schemas.openxmlformats.org/officeDocument/2006/relationships/hyperlink" Target="https://www.sipri.org/sites/default/files/5_Footnotes.pdf" TargetMode="External"/><Relationship Id="rId65" Type="http://schemas.openxmlformats.org/officeDocument/2006/relationships/hyperlink" Target="https://www.iiss.org/blogs/military-balance/2018/05/china-naval-shipbuildin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dr.undp.org/en/data"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6.xml"/><Relationship Id="rId56" Type="http://schemas.openxmlformats.org/officeDocument/2006/relationships/header" Target="header10.xml"/><Relationship Id="rId64" Type="http://schemas.openxmlformats.org/officeDocument/2006/relationships/header" Target="header12.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money.cnn.com/magazines/fortune/fortune_archive/1995/08/07/205131/index.ht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1.png"/><Relationship Id="rId67" Type="http://schemas.openxmlformats.org/officeDocument/2006/relationships/header" Target="header14.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header" Target="header8.xml"/><Relationship Id="rId62" Type="http://schemas.openxmlformats.org/officeDocument/2006/relationships/image" Target="media/image32.png"/></Relationships>
</file>

<file path=word/_rels/footnotes.xml.rels><?xml version="1.0" encoding="UTF-8" standalone="yes"?>
<Relationships xmlns="http://schemas.openxmlformats.org/package/2006/relationships"><Relationship Id="rId8" Type="http://schemas.openxmlformats.org/officeDocument/2006/relationships/hyperlink" Target="https://data.oecd.org/fdi/fdi-stocks.htm" TargetMode="External"/><Relationship Id="rId13" Type="http://schemas.openxmlformats.org/officeDocument/2006/relationships/hyperlink" Target="https://www.files.ethz.ch/isn/21806/GoldmanBlanken.pdf" TargetMode="External"/><Relationship Id="rId18" Type="http://schemas.openxmlformats.org/officeDocument/2006/relationships/hyperlink" Target="https://datahelpdesk.worldbank.org/knowledgebase/articles/906519-world-bank-country-and-lending-groups" TargetMode="External"/><Relationship Id="rId3" Type="http://schemas.openxmlformats.org/officeDocument/2006/relationships/hyperlink" Target="https://www.worldbank.org/en/news/press-release/2018/09/19/decline-of-global-extreme-poverty-continues-but-has-slowed-world-bank" TargetMode="External"/><Relationship Id="rId7" Type="http://schemas.openxmlformats.org/officeDocument/2006/relationships/hyperlink" Target="https://usoecd.usmission.gov/our-relationship/about-the-oecd/what-is-the-oecd/" TargetMode="External"/><Relationship Id="rId12" Type="http://schemas.openxmlformats.org/officeDocument/2006/relationships/hyperlink" Target="https://www.top500.org/news/lists/2018/11/press-release" TargetMode="External"/><Relationship Id="rId17" Type="http://schemas.openxmlformats.org/officeDocument/2006/relationships/hyperlink" Target="https://www.imf.org/external/Pubs/ft/dsa/DSAlist.pdf" TargetMode="External"/><Relationship Id="rId2" Type="http://schemas.openxmlformats.org/officeDocument/2006/relationships/hyperlink" Target="http://hdr.undp.org/en/composite/trends" TargetMode="External"/><Relationship Id="rId16" Type="http://schemas.openxmlformats.org/officeDocument/2006/relationships/hyperlink" Target="http://www.oecd.org/general/conventionontheorganisationforeconomicco-operationanddevelopment.htm" TargetMode="External"/><Relationship Id="rId1" Type="http://schemas.openxmlformats.org/officeDocument/2006/relationships/hyperlink" Target="http://databank.worldbank.org/data/reports.aspx?source=world-development-indicators" TargetMode="External"/><Relationship Id="rId6" Type="http://schemas.openxmlformats.org/officeDocument/2006/relationships/hyperlink" Target="http://hdr.undp.org/sites/default/files/2016_human_development_report.pdf" TargetMode="External"/><Relationship Id="rId11" Type="http://schemas.openxmlformats.org/officeDocument/2006/relationships/hyperlink" Target="https://www.top500.org/lists/top500" TargetMode="External"/><Relationship Id="rId5" Type="http://schemas.openxmlformats.org/officeDocument/2006/relationships/hyperlink" Target="https://www.wto.org/english/res_e/booksp_e/worldbankandwto15_e.pdf" TargetMode="External"/><Relationship Id="rId15" Type="http://schemas.openxmlformats.org/officeDocument/2006/relationships/hyperlink" Target="https://www.iiss.org/blogs/military-balance/2018/05/china-naval-shipbuilding" TargetMode="External"/><Relationship Id="rId10" Type="http://schemas.openxmlformats.org/officeDocument/2006/relationships/hyperlink" Target="http://fortune.com/global500/1995/" TargetMode="External"/><Relationship Id="rId19" Type="http://schemas.openxmlformats.org/officeDocument/2006/relationships/hyperlink" Target="https://www.wto.org/english/tratop_e/markacc_e/nama_groups_e.htm" TargetMode="External"/><Relationship Id="rId4" Type="http://schemas.openxmlformats.org/officeDocument/2006/relationships/hyperlink" Target="https://openknowledge.worldbank.org/bitstream/handle/10986/30418/9781464813306.pdf" TargetMode="External"/><Relationship Id="rId9" Type="http://schemas.openxmlformats.org/officeDocument/2006/relationships/hyperlink" Target="http://fortune.com/global500/list/" TargetMode="External"/><Relationship Id="rId14" Type="http://schemas.openxmlformats.org/officeDocument/2006/relationships/hyperlink" Target="https://www.sipri.org/databases/mile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pont\AppData\Roaming\Microsoft\Templates\WTODOCE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16AD5-2FDC-4024-811A-162B546B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WTODOCE2012.dotx</Template>
  <TotalTime>0</TotalTime>
  <Pages>45</Pages>
  <Words>9032</Words>
  <Characters>49021</Characters>
  <Application>Microsoft Office Word</Application>
  <DocSecurity>0</DocSecurity>
  <Lines>1361</Lines>
  <Paragraphs>760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2019-01-16T10:05:00Z</cp:lastPrinted>
  <dcterms:created xsi:type="dcterms:W3CDTF">2019-02-14T14:48:00Z</dcterms:created>
  <dcterms:modified xsi:type="dcterms:W3CDTF">2019-02-14T16:25:00Z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1">
    <vt:lpwstr>WT/GC/W/757/Rev.1</vt:lpwstr>
  </property>
</Properties>
</file>