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B1D" w14:textId="47C15C3A" w:rsidR="002A355A" w:rsidRDefault="002A355A" w:rsidP="002A355A">
      <w:pPr>
        <w:pStyle w:val="Title"/>
      </w:pPr>
      <w:bookmarkStart w:id="8" w:name="_Hlk104906323"/>
      <w:r w:rsidRPr="00B70F4B">
        <w:t>WORK PROGRAMME ON ELECTRONIC COMMERCE</w:t>
      </w:r>
    </w:p>
    <w:p w14:paraId="0B429801" w14:textId="04C5C1D3" w:rsidR="0028620C" w:rsidRDefault="0028620C" w:rsidP="0028620C">
      <w:pPr>
        <w:pStyle w:val="Title2"/>
      </w:pPr>
      <w:r>
        <w:t>C</w:t>
      </w:r>
      <w:r w:rsidRPr="006B487D">
        <w:t>ommunication</w:t>
      </w:r>
      <w:r>
        <w:t xml:space="preserve"> from</w:t>
      </w:r>
      <w:r w:rsidRPr="006B487D">
        <w:t xml:space="preserve"> </w:t>
      </w:r>
      <w:r w:rsidR="00A405A7">
        <w:t xml:space="preserve">albania; </w:t>
      </w:r>
      <w:r w:rsidRPr="006B487D">
        <w:t>Australia; Brazil; Canada; Chile; Colombia; Costa Rica; Dominican Republic; Ecuador; El Salvador; European Union; Georgia; Guatemala;</w:t>
      </w:r>
      <w:r w:rsidR="00A405A7">
        <w:t xml:space="preserve"> honduras;</w:t>
      </w:r>
      <w:r w:rsidRPr="006B487D">
        <w:t xml:space="preserve"> Hong Kong, China; Iceland; Israel; Japan; Kazakhstan; Korea, Republic of; Kyrgyz</w:t>
      </w:r>
      <w:r>
        <w:t> </w:t>
      </w:r>
      <w:r w:rsidRPr="006B487D">
        <w:t xml:space="preserve">Republic; Liechtenstein; </w:t>
      </w:r>
      <w:r w:rsidR="00A405A7">
        <w:t xml:space="preserve">malaysia; </w:t>
      </w:r>
      <w:r w:rsidRPr="006B487D">
        <w:t>Mexico; Moldova, Republic of; Montenegro; New Zealand; Nigeria; North Macedonia; Norway; Panama; Paraguay; Peru; Russian</w:t>
      </w:r>
      <w:r>
        <w:t> </w:t>
      </w:r>
      <w:r w:rsidRPr="006B487D">
        <w:t xml:space="preserve">Federation; Singapore; Switzerland; Separate Customs Territory </w:t>
      </w:r>
      <w:r w:rsidRPr="00FD1D94">
        <w:t>of Taiwan, Penghu, Kinmen and Matsu</w:t>
      </w:r>
      <w:r>
        <w:t xml:space="preserve">; </w:t>
      </w:r>
      <w:r w:rsidRPr="006B487D">
        <w:t xml:space="preserve">Tajikistan; </w:t>
      </w:r>
      <w:r>
        <w:t xml:space="preserve">Thailand; </w:t>
      </w:r>
      <w:r w:rsidRPr="00BA699C">
        <w:t>Ukraine</w:t>
      </w:r>
      <w:r>
        <w:t xml:space="preserve">; </w:t>
      </w:r>
      <w:r w:rsidRPr="00BA699C">
        <w:t>United Kingdom</w:t>
      </w:r>
      <w:r>
        <w:t>; United States and </w:t>
      </w:r>
      <w:r w:rsidRPr="00BA699C">
        <w:t>Uruguay</w:t>
      </w:r>
    </w:p>
    <w:p w14:paraId="67336B48" w14:textId="14CE0F4C" w:rsidR="0028620C" w:rsidRDefault="0028620C" w:rsidP="0028620C">
      <w:pPr>
        <w:pStyle w:val="Title3"/>
      </w:pPr>
      <w:r>
        <w:t>Revision</w:t>
      </w:r>
      <w:r>
        <w:rPr>
          <w:rStyle w:val="FootnoteReference"/>
        </w:rPr>
        <w:footnoteReference w:customMarkFollows="1" w:id="1"/>
        <w:t>*</w:t>
      </w:r>
    </w:p>
    <w:p w14:paraId="2892F27C" w14:textId="77777777" w:rsidR="009D47A8" w:rsidRPr="00B36CDB" w:rsidRDefault="009D47A8" w:rsidP="009D47A8">
      <w:r>
        <w:t xml:space="preserve">The </w:t>
      </w:r>
      <w:r w:rsidRPr="006B487D">
        <w:t>following communication, dated 3</w:t>
      </w:r>
      <w:r>
        <w:t>1</w:t>
      </w:r>
      <w:r w:rsidRPr="006B487D">
        <w:t xml:space="preserve"> May 2022, is being circulated at the request of the </w:t>
      </w:r>
      <w:r>
        <w:t>above</w:t>
      </w:r>
      <w:r>
        <w:noBreakHyphen/>
        <w:t>mentioned</w:t>
      </w:r>
      <w:r w:rsidRPr="006B487D">
        <w:t xml:space="preserve"> delegations</w:t>
      </w:r>
      <w:r>
        <w:t>.</w:t>
      </w:r>
    </w:p>
    <w:p w14:paraId="220C1F19" w14:textId="77777777" w:rsidR="002A355A" w:rsidRDefault="002A355A" w:rsidP="002A355A">
      <w:pPr>
        <w:rPr>
          <w:szCs w:val="24"/>
        </w:rPr>
      </w:pPr>
    </w:p>
    <w:p w14:paraId="4611C358" w14:textId="77777777" w:rsidR="002A355A" w:rsidRDefault="002A355A" w:rsidP="002A355A">
      <w:pPr>
        <w:jc w:val="center"/>
        <w:rPr>
          <w:b/>
          <w:szCs w:val="24"/>
        </w:rPr>
      </w:pPr>
      <w:r>
        <w:rPr>
          <w:b/>
          <w:szCs w:val="24"/>
        </w:rPr>
        <w:t>_______________</w:t>
      </w:r>
    </w:p>
    <w:p w14:paraId="6567C546" w14:textId="7C7A9F6F" w:rsidR="00D23B73" w:rsidRDefault="00D23B73" w:rsidP="002A355A">
      <w:pPr>
        <w:rPr>
          <w:szCs w:val="24"/>
        </w:rPr>
      </w:pPr>
    </w:p>
    <w:p w14:paraId="074369F3" w14:textId="77777777" w:rsidR="00F92FDC" w:rsidRPr="00F92FDC" w:rsidRDefault="00F92FDC" w:rsidP="002A355A">
      <w:pPr>
        <w:rPr>
          <w:szCs w:val="24"/>
        </w:rPr>
      </w:pPr>
    </w:p>
    <w:p w14:paraId="421424B4" w14:textId="77777777" w:rsidR="002A355A" w:rsidRPr="00ED612D" w:rsidRDefault="002A355A" w:rsidP="002A355A">
      <w:pPr>
        <w:rPr>
          <w:szCs w:val="24"/>
        </w:rPr>
      </w:pPr>
      <w:r w:rsidRPr="00ED612D">
        <w:rPr>
          <w:szCs w:val="24"/>
        </w:rPr>
        <w:t>Since 1998, WTO Members have periodically taken decisions at Ministerial Conferences to continue</w:t>
      </w:r>
    </w:p>
    <w:p w14:paraId="19D0DD57" w14:textId="77777777" w:rsidR="002A355A" w:rsidRDefault="002A355A" w:rsidP="002A355A">
      <w:pPr>
        <w:rPr>
          <w:szCs w:val="24"/>
        </w:rPr>
      </w:pPr>
      <w:r w:rsidRPr="00ED612D">
        <w:rPr>
          <w:szCs w:val="24"/>
        </w:rPr>
        <w:t>their practice of not imposing customs duties on electronic transmissions.</w:t>
      </w:r>
      <w:r>
        <w:rPr>
          <w:szCs w:val="24"/>
        </w:rPr>
        <w:t xml:space="preserve"> </w:t>
      </w:r>
      <w:r w:rsidRPr="00AD5941">
        <w:rPr>
          <w:szCs w:val="24"/>
        </w:rPr>
        <w:t xml:space="preserve">Recognizing the </w:t>
      </w:r>
      <w:r>
        <w:rPr>
          <w:szCs w:val="24"/>
        </w:rPr>
        <w:t xml:space="preserve">importance of maintaining </w:t>
      </w:r>
      <w:r w:rsidRPr="00AD5941">
        <w:rPr>
          <w:szCs w:val="24"/>
        </w:rPr>
        <w:t>certainty and predictability for business and consumers</w:t>
      </w:r>
      <w:r>
        <w:rPr>
          <w:szCs w:val="24"/>
        </w:rPr>
        <w:t>, particularly in the context of the current COVID-19 pandemic and for supporting the economic recovery, w</w:t>
      </w:r>
      <w:r w:rsidRPr="005E7F14">
        <w:rPr>
          <w:szCs w:val="24"/>
        </w:rPr>
        <w:t>e</w:t>
      </w:r>
      <w:r>
        <w:rPr>
          <w:szCs w:val="24"/>
        </w:rPr>
        <w:t xml:space="preserve"> </w:t>
      </w:r>
      <w:r w:rsidRPr="005E7F14">
        <w:rPr>
          <w:szCs w:val="24"/>
        </w:rPr>
        <w:t xml:space="preserve">propose that the </w:t>
      </w:r>
      <w:r>
        <w:rPr>
          <w:szCs w:val="24"/>
        </w:rPr>
        <w:t xml:space="preserve">Ministerial Conference </w:t>
      </w:r>
      <w:r w:rsidRPr="005E7F14">
        <w:rPr>
          <w:szCs w:val="24"/>
        </w:rPr>
        <w:t xml:space="preserve">adopts </w:t>
      </w:r>
      <w:r>
        <w:rPr>
          <w:szCs w:val="24"/>
        </w:rPr>
        <w:t xml:space="preserve">the following </w:t>
      </w:r>
      <w:r w:rsidRPr="005E7F14">
        <w:rPr>
          <w:szCs w:val="24"/>
        </w:rPr>
        <w:t>decision</w:t>
      </w:r>
      <w:r>
        <w:rPr>
          <w:szCs w:val="24"/>
        </w:rPr>
        <w:t>:</w:t>
      </w:r>
    </w:p>
    <w:p w14:paraId="7CC8252C" w14:textId="77777777" w:rsidR="002A355A" w:rsidRDefault="002A355A" w:rsidP="002A355A">
      <w:pPr>
        <w:rPr>
          <w:szCs w:val="24"/>
        </w:rPr>
      </w:pPr>
    </w:p>
    <w:p w14:paraId="25470FA2" w14:textId="77777777" w:rsidR="002A355A" w:rsidRDefault="002A355A" w:rsidP="00F069F1">
      <w:pPr>
        <w:pStyle w:val="SummaryHeader"/>
        <w:jc w:val="center"/>
      </w:pPr>
      <w:r w:rsidRPr="00B70F4B">
        <w:t xml:space="preserve">DRAFT </w:t>
      </w:r>
      <w:r w:rsidRPr="00F069F1">
        <w:t>Ministerial</w:t>
      </w:r>
      <w:r>
        <w:t xml:space="preserve"> </w:t>
      </w:r>
      <w:r w:rsidRPr="00B70F4B">
        <w:t>DECISION</w:t>
      </w:r>
    </w:p>
    <w:p w14:paraId="322F7D10" w14:textId="77777777" w:rsidR="002A355A" w:rsidRPr="00B70F4B" w:rsidRDefault="002A355A" w:rsidP="002A355A">
      <w:pPr>
        <w:rPr>
          <w:szCs w:val="24"/>
        </w:rPr>
      </w:pPr>
      <w:r w:rsidRPr="00B70F4B">
        <w:rPr>
          <w:szCs w:val="24"/>
        </w:rPr>
        <w:t xml:space="preserve">The </w:t>
      </w:r>
      <w:r>
        <w:rPr>
          <w:szCs w:val="24"/>
        </w:rPr>
        <w:t xml:space="preserve">Ministerial Conference </w:t>
      </w:r>
      <w:r w:rsidRPr="00B70F4B">
        <w:rPr>
          <w:szCs w:val="24"/>
        </w:rPr>
        <w:t>decides as follows:</w:t>
      </w:r>
    </w:p>
    <w:p w14:paraId="62DDA607" w14:textId="77777777" w:rsidR="002A355A" w:rsidRPr="00B70F4B" w:rsidRDefault="002A355A" w:rsidP="002A355A">
      <w:pPr>
        <w:rPr>
          <w:szCs w:val="24"/>
        </w:rPr>
      </w:pPr>
    </w:p>
    <w:p w14:paraId="6C3744DD" w14:textId="04798EAF" w:rsidR="002A355A" w:rsidRPr="00B70F4B" w:rsidRDefault="002A355A" w:rsidP="002A355A">
      <w:pPr>
        <w:rPr>
          <w:szCs w:val="24"/>
        </w:rPr>
      </w:pPr>
      <w:r>
        <w:rPr>
          <w:szCs w:val="24"/>
        </w:rPr>
        <w:t xml:space="preserve">We </w:t>
      </w:r>
      <w:r w:rsidRPr="00B70F4B">
        <w:rPr>
          <w:szCs w:val="24"/>
        </w:rPr>
        <w:t xml:space="preserve">agree to continue the </w:t>
      </w:r>
      <w:r w:rsidRPr="006B487D">
        <w:rPr>
          <w:szCs w:val="24"/>
        </w:rPr>
        <w:t>work under the</w:t>
      </w:r>
      <w:r w:rsidR="00630ABD" w:rsidRPr="006B487D">
        <w:rPr>
          <w:szCs w:val="24"/>
        </w:rPr>
        <w:t xml:space="preserve"> </w:t>
      </w:r>
      <w:r w:rsidRPr="006B487D">
        <w:rPr>
          <w:szCs w:val="24"/>
        </w:rPr>
        <w:t>Work Programme on Electronic Commerce, based on the existing mandate as set out in WT/L/274.</w:t>
      </w:r>
      <w:r w:rsidR="000F3B18" w:rsidRPr="006B487D">
        <w:rPr>
          <w:szCs w:val="24"/>
        </w:rPr>
        <w:t xml:space="preserve"> We will reinvigorate this work through intensified discussions </w:t>
      </w:r>
      <w:proofErr w:type="gramStart"/>
      <w:r w:rsidR="000F3B18" w:rsidRPr="006B487D">
        <w:rPr>
          <w:szCs w:val="24"/>
        </w:rPr>
        <w:t>on the basis of</w:t>
      </w:r>
      <w:proofErr w:type="gramEnd"/>
      <w:r w:rsidR="000F3B18" w:rsidRPr="006B487D">
        <w:rPr>
          <w:szCs w:val="24"/>
        </w:rPr>
        <w:t xml:space="preserve"> proposals submitted by Members, including regarding development</w:t>
      </w:r>
      <w:r w:rsidR="006B487D">
        <w:rPr>
          <w:szCs w:val="24"/>
        </w:rPr>
        <w:noBreakHyphen/>
      </w:r>
      <w:r w:rsidR="000F3B18" w:rsidRPr="006B487D">
        <w:rPr>
          <w:szCs w:val="24"/>
        </w:rPr>
        <w:t xml:space="preserve">related issues. </w:t>
      </w:r>
      <w:r w:rsidRPr="006B487D">
        <w:rPr>
          <w:szCs w:val="24"/>
        </w:rPr>
        <w:t xml:space="preserve">We instruct the General Council to hold periodic reviews in its session of July [and December] 2022 [and July 2023] based on the </w:t>
      </w:r>
      <w:r w:rsidRPr="005E7F14">
        <w:rPr>
          <w:szCs w:val="24"/>
        </w:rPr>
        <w:t xml:space="preserve">reports </w:t>
      </w:r>
      <w:r>
        <w:rPr>
          <w:szCs w:val="24"/>
        </w:rPr>
        <w:t xml:space="preserve">that may be </w:t>
      </w:r>
      <w:r w:rsidRPr="005E7F14">
        <w:rPr>
          <w:szCs w:val="24"/>
        </w:rPr>
        <w:t>submitted by the relevant WTO bodies and</w:t>
      </w:r>
      <w:r>
        <w:rPr>
          <w:szCs w:val="24"/>
        </w:rPr>
        <w:t xml:space="preserve"> </w:t>
      </w:r>
      <w:r w:rsidRPr="005E7F14">
        <w:rPr>
          <w:szCs w:val="24"/>
        </w:rPr>
        <w:t>report to the next session of the Ministerial Conference.</w:t>
      </w:r>
      <w:r w:rsidRPr="005E7F14">
        <w:rPr>
          <w:szCs w:val="24"/>
        </w:rPr>
        <w:cr/>
      </w:r>
    </w:p>
    <w:p w14:paraId="1F59C8D3" w14:textId="77777777" w:rsidR="002A355A" w:rsidRPr="00B70F4B" w:rsidRDefault="002A355A" w:rsidP="002A355A">
      <w:pPr>
        <w:rPr>
          <w:szCs w:val="24"/>
        </w:rPr>
      </w:pPr>
      <w:r>
        <w:rPr>
          <w:szCs w:val="24"/>
        </w:rPr>
        <w:t xml:space="preserve">We </w:t>
      </w:r>
      <w:r w:rsidRPr="00B70F4B">
        <w:rPr>
          <w:szCs w:val="24"/>
        </w:rPr>
        <w:t>agree to maintain the current practice of not imposing customs duties on electronic transmissions until the 1</w:t>
      </w:r>
      <w:r>
        <w:rPr>
          <w:szCs w:val="24"/>
        </w:rPr>
        <w:t>3</w:t>
      </w:r>
      <w:r w:rsidRPr="00B70F4B">
        <w:rPr>
          <w:szCs w:val="24"/>
          <w:vertAlign w:val="superscript"/>
        </w:rPr>
        <w:t>th</w:t>
      </w:r>
      <w:r w:rsidRPr="00B70F4B">
        <w:rPr>
          <w:szCs w:val="24"/>
        </w:rPr>
        <w:t xml:space="preserve"> Ministerial Conference.</w:t>
      </w:r>
    </w:p>
    <w:p w14:paraId="673E088C" w14:textId="51DAC83D" w:rsidR="00797E9A" w:rsidRDefault="00797E9A" w:rsidP="002A355A">
      <w:pPr>
        <w:jc w:val="center"/>
        <w:rPr>
          <w:b/>
          <w:szCs w:val="24"/>
        </w:rPr>
      </w:pPr>
    </w:p>
    <w:p w14:paraId="3A500253" w14:textId="2A75F0A9" w:rsidR="00797E9A" w:rsidRDefault="00797E9A" w:rsidP="00797E9A">
      <w:pPr>
        <w:jc w:val="center"/>
        <w:rPr>
          <w:b/>
          <w:szCs w:val="24"/>
        </w:rPr>
      </w:pPr>
    </w:p>
    <w:p w14:paraId="099E5A51" w14:textId="1AFB7D84" w:rsidR="00797E9A" w:rsidRPr="00797E9A" w:rsidRDefault="00797E9A" w:rsidP="00797E9A">
      <w:pPr>
        <w:jc w:val="center"/>
        <w:rPr>
          <w:szCs w:val="24"/>
        </w:rPr>
      </w:pPr>
      <w:r>
        <w:rPr>
          <w:b/>
          <w:szCs w:val="24"/>
        </w:rPr>
        <w:t>__________</w:t>
      </w:r>
      <w:bookmarkEnd w:id="8"/>
    </w:p>
    <w:sectPr w:rsidR="00797E9A" w:rsidRPr="00797E9A" w:rsidSect="00A5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9EAC" w14:textId="77777777" w:rsidR="008560AE" w:rsidRDefault="008560AE" w:rsidP="00ED54E0">
      <w:bookmarkStart w:id="4" w:name="_Hlk104906340"/>
      <w:bookmarkStart w:id="5" w:name="_Hlk104906341"/>
      <w:r>
        <w:separator/>
      </w:r>
      <w:bookmarkEnd w:id="4"/>
      <w:bookmarkEnd w:id="5"/>
    </w:p>
  </w:endnote>
  <w:endnote w:type="continuationSeparator" w:id="0">
    <w:p w14:paraId="557CA9E0" w14:textId="77777777" w:rsidR="008560AE" w:rsidRDefault="008560AE" w:rsidP="00ED54E0">
      <w:bookmarkStart w:id="6" w:name="_Hlk104906342"/>
      <w:bookmarkStart w:id="7" w:name="_Hlk104906343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E361" w14:textId="61477B87" w:rsidR="00544326" w:rsidRPr="00B92120" w:rsidRDefault="00B92120" w:rsidP="00B92120">
    <w:pPr>
      <w:pStyle w:val="Footer"/>
    </w:pPr>
    <w:bookmarkStart w:id="15" w:name="_Hlk104906330"/>
    <w:bookmarkStart w:id="16" w:name="_Hlk104906331"/>
    <w:r>
      <w:t xml:space="preserve"> </w:t>
    </w:r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D7D" w14:textId="261E9954" w:rsidR="00544326" w:rsidRPr="00B92120" w:rsidRDefault="00B92120" w:rsidP="00B92120">
    <w:pPr>
      <w:pStyle w:val="Footer"/>
    </w:pPr>
    <w:bookmarkStart w:id="17" w:name="_Hlk104906332"/>
    <w:bookmarkStart w:id="18" w:name="_Hlk104906333"/>
    <w:r>
      <w:t xml:space="preserve"> </w:t>
    </w:r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5CCE" w14:textId="77777777" w:rsidR="00D55FC4" w:rsidRDefault="00D5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FBDE" w14:textId="77777777" w:rsidR="008560AE" w:rsidRDefault="008560AE" w:rsidP="00ED54E0">
      <w:bookmarkStart w:id="0" w:name="_Hlk104906336"/>
      <w:bookmarkStart w:id="1" w:name="_Hlk104906337"/>
      <w:r>
        <w:separator/>
      </w:r>
      <w:bookmarkEnd w:id="0"/>
      <w:bookmarkEnd w:id="1"/>
    </w:p>
  </w:footnote>
  <w:footnote w:type="continuationSeparator" w:id="0">
    <w:p w14:paraId="45038B41" w14:textId="77777777" w:rsidR="008560AE" w:rsidRDefault="008560AE" w:rsidP="00ED54E0">
      <w:bookmarkStart w:id="2" w:name="_Hlk104906338"/>
      <w:bookmarkStart w:id="3" w:name="_Hlk104906339"/>
      <w:r>
        <w:continuationSeparator/>
      </w:r>
      <w:bookmarkEnd w:id="2"/>
      <w:bookmarkEnd w:id="3"/>
    </w:p>
  </w:footnote>
  <w:footnote w:id="1">
    <w:p w14:paraId="3AA7A769" w14:textId="3A5D8642" w:rsidR="0028620C" w:rsidRPr="00051365" w:rsidRDefault="0028620C" w:rsidP="00A54CE5">
      <w:pPr>
        <w:pStyle w:val="FootnoteText"/>
        <w:rPr>
          <w:szCs w:val="24"/>
        </w:rPr>
      </w:pPr>
      <w:bookmarkStart w:id="9" w:name="_Hlk104906324"/>
      <w:bookmarkStart w:id="10" w:name="_Hlk104906325"/>
      <w:r>
        <w:rPr>
          <w:rStyle w:val="FootnoteReference"/>
        </w:rPr>
        <w:t>*</w:t>
      </w:r>
      <w:r w:rsidR="0003487A">
        <w:t xml:space="preserve"> </w:t>
      </w:r>
      <w:r w:rsidR="0003487A" w:rsidRPr="0003487A">
        <w:t xml:space="preserve">This revision includes an additional sentence in the draft ministerial decision and adds Dominican Republic, Kyrgyz Republic, </w:t>
      </w:r>
      <w:proofErr w:type="gramStart"/>
      <w:r w:rsidR="0003487A" w:rsidRPr="0003487A">
        <w:t>Nigeria</w:t>
      </w:r>
      <w:proofErr w:type="gramEnd"/>
      <w:r w:rsidR="0003487A" w:rsidRPr="0003487A">
        <w:t xml:space="preserve"> and Tajikistan as co-sponsors.</w:t>
      </w:r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7741" w14:textId="77777777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1" w:name="_Hlk104906326"/>
    <w:bookmarkStart w:id="12" w:name="_Hlk104906327"/>
    <w:r w:rsidRPr="00B92120">
      <w:t>WT/GC/W/831/Rev.4</w:t>
    </w:r>
  </w:p>
  <w:p w14:paraId="5B01F81F" w14:textId="77777777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9D5F9A" w14:textId="26D1D5C0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2120">
      <w:t xml:space="preserve">- </w:t>
    </w:r>
    <w:r w:rsidRPr="00B92120">
      <w:fldChar w:fldCharType="begin"/>
    </w:r>
    <w:r w:rsidRPr="00B92120">
      <w:instrText xml:space="preserve"> PAGE </w:instrText>
    </w:r>
    <w:r w:rsidRPr="00B92120">
      <w:fldChar w:fldCharType="separate"/>
    </w:r>
    <w:r w:rsidRPr="00B92120">
      <w:rPr>
        <w:noProof/>
      </w:rPr>
      <w:t>1</w:t>
    </w:r>
    <w:r w:rsidRPr="00B92120">
      <w:fldChar w:fldCharType="end"/>
    </w:r>
    <w:r w:rsidRPr="00B92120">
      <w:t xml:space="preserve"> -</w:t>
    </w:r>
  </w:p>
  <w:bookmarkEnd w:id="11"/>
  <w:bookmarkEnd w:id="12"/>
  <w:p w14:paraId="01F88E56" w14:textId="33DB2814" w:rsidR="00544326" w:rsidRPr="00B92120" w:rsidRDefault="00544326" w:rsidP="00B921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3963" w14:textId="77777777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3" w:name="_Hlk104906328"/>
    <w:bookmarkStart w:id="14" w:name="_Hlk104906329"/>
    <w:r w:rsidRPr="00B92120">
      <w:t>WT/GC/W/831/Rev.4</w:t>
    </w:r>
  </w:p>
  <w:p w14:paraId="78035B86" w14:textId="77777777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01D9C4" w14:textId="7B975777" w:rsidR="00B92120" w:rsidRPr="00B92120" w:rsidRDefault="00B92120" w:rsidP="00B921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2120">
      <w:t xml:space="preserve">- </w:t>
    </w:r>
    <w:r w:rsidRPr="00B92120">
      <w:fldChar w:fldCharType="begin"/>
    </w:r>
    <w:r w:rsidRPr="00B92120">
      <w:instrText xml:space="preserve"> PAGE </w:instrText>
    </w:r>
    <w:r w:rsidRPr="00B92120">
      <w:fldChar w:fldCharType="separate"/>
    </w:r>
    <w:r w:rsidRPr="00B92120">
      <w:rPr>
        <w:noProof/>
      </w:rPr>
      <w:t>1</w:t>
    </w:r>
    <w:r w:rsidRPr="00B92120">
      <w:fldChar w:fldCharType="end"/>
    </w:r>
    <w:r w:rsidRPr="00B92120">
      <w:t xml:space="preserve"> -</w:t>
    </w:r>
  </w:p>
  <w:bookmarkEnd w:id="13"/>
  <w:bookmarkEnd w:id="14"/>
  <w:p w14:paraId="159F3295" w14:textId="0E5ADDF6" w:rsidR="00544326" w:rsidRPr="00B92120" w:rsidRDefault="00544326" w:rsidP="00B921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581"/>
    </w:tblGrid>
    <w:tr w:rsidR="00ED54E0" w:rsidRPr="00182B84" w14:paraId="4830E247" w14:textId="77777777" w:rsidTr="000F3B1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9B5AE0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9" w:name="bmkRestricted" w:colFirst="1" w:colLast="1"/>
          <w:bookmarkStart w:id="20" w:name="_Hlk104906334"/>
          <w:bookmarkStart w:id="21" w:name="_Hlk104906335"/>
        </w:p>
      </w:tc>
      <w:tc>
        <w:tcPr>
          <w:tcW w:w="5704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FA2A2D" w14:textId="12B4BFA4" w:rsidR="00ED54E0" w:rsidRPr="00182B84" w:rsidRDefault="00B9212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ED54E0" w:rsidRPr="00182B84" w14:paraId="519F3E54" w14:textId="77777777" w:rsidTr="000F3B1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65A738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E960F43" wp14:editId="4DD43F0D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CCD89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B487D" w:rsidRPr="006B487D" w14:paraId="46F89731" w14:textId="77777777" w:rsidTr="000F3B1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26EBF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704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ADFA1A" w14:textId="43DDFA9C" w:rsidR="00B92120" w:rsidRPr="006B487D" w:rsidRDefault="00B92120" w:rsidP="00425DC5">
          <w:pPr>
            <w:jc w:val="right"/>
            <w:rPr>
              <w:b/>
              <w:szCs w:val="16"/>
            </w:rPr>
          </w:pPr>
          <w:bookmarkStart w:id="22" w:name="bmkSymbols"/>
          <w:r w:rsidRPr="006B487D">
            <w:rPr>
              <w:b/>
              <w:szCs w:val="16"/>
            </w:rPr>
            <w:t>WT/GC/W/831</w:t>
          </w:r>
          <w:r w:rsidR="006C6FBD" w:rsidRPr="006B487D">
            <w:rPr>
              <w:b/>
              <w:szCs w:val="16"/>
            </w:rPr>
            <w:t>/Rev.6</w:t>
          </w:r>
        </w:p>
        <w:bookmarkEnd w:id="22"/>
        <w:p w14:paraId="39F6AA86" w14:textId="5FF323B7" w:rsidR="00ED54E0" w:rsidRPr="006B487D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1CDB1A9" w14:textId="77777777" w:rsidTr="000F3B1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D1BB3" w14:textId="77777777" w:rsidR="00ED54E0" w:rsidRPr="00182B84" w:rsidRDefault="00ED54E0" w:rsidP="00425DC5"/>
      </w:tc>
      <w:tc>
        <w:tcPr>
          <w:tcW w:w="5704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C8741" w14:textId="0518F961" w:rsidR="00ED54E0" w:rsidRPr="00182B84" w:rsidRDefault="00C5514F" w:rsidP="00425DC5">
          <w:pPr>
            <w:jc w:val="right"/>
            <w:rPr>
              <w:szCs w:val="16"/>
            </w:rPr>
          </w:pPr>
          <w:r>
            <w:rPr>
              <w:szCs w:val="16"/>
            </w:rPr>
            <w:t>31 May 2022</w:t>
          </w:r>
        </w:p>
      </w:tc>
    </w:tr>
    <w:tr w:rsidR="00ED54E0" w:rsidRPr="00182B84" w14:paraId="593BA107" w14:textId="77777777" w:rsidTr="000F3B1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59390" w14:textId="7A600246" w:rsidR="00ED54E0" w:rsidRPr="00182B84" w:rsidRDefault="00ED54E0" w:rsidP="00425DC5">
          <w:pPr>
            <w:jc w:val="left"/>
            <w:rPr>
              <w:b/>
            </w:rPr>
          </w:pPr>
          <w:bookmarkStart w:id="23" w:name="bmkSerial" w:colFirst="0" w:colLast="0"/>
          <w:r w:rsidRPr="00182B84">
            <w:rPr>
              <w:color w:val="FF0000"/>
              <w:szCs w:val="16"/>
            </w:rPr>
            <w:t>(</w:t>
          </w:r>
          <w:r w:rsidR="00F069F1">
            <w:rPr>
              <w:color w:val="FF0000"/>
              <w:szCs w:val="16"/>
            </w:rPr>
            <w:t>2</w:t>
          </w:r>
          <w:r w:rsidR="00755161">
            <w:rPr>
              <w:color w:val="FF0000"/>
              <w:szCs w:val="16"/>
            </w:rPr>
            <w:t>2</w:t>
          </w:r>
          <w:r w:rsidRPr="00182B84">
            <w:rPr>
              <w:color w:val="FF0000"/>
              <w:szCs w:val="16"/>
            </w:rPr>
            <w:t>-</w:t>
          </w:r>
          <w:r w:rsidR="00D55FC4">
            <w:rPr>
              <w:color w:val="FF0000"/>
              <w:szCs w:val="16"/>
            </w:rPr>
            <w:t>4130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581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9AB5C1" w14:textId="1F5BF660" w:rsidR="00ED54E0" w:rsidRPr="00182B84" w:rsidRDefault="00ED54E0" w:rsidP="00425DC5">
          <w:pPr>
            <w:jc w:val="right"/>
            <w:rPr>
              <w:szCs w:val="16"/>
            </w:rPr>
          </w:pPr>
          <w:bookmarkStart w:id="2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A6701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A6701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24"/>
        </w:p>
      </w:tc>
    </w:tr>
    <w:tr w:rsidR="00ED54E0" w:rsidRPr="00182B84" w14:paraId="3C9E84EE" w14:textId="77777777" w:rsidTr="000F3B1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9D634E" w14:textId="59C03770" w:rsidR="00ED54E0" w:rsidRPr="00182B84" w:rsidRDefault="00B92120" w:rsidP="00425DC5">
          <w:pPr>
            <w:jc w:val="left"/>
            <w:rPr>
              <w:sz w:val="14"/>
              <w:szCs w:val="16"/>
            </w:rPr>
          </w:pPr>
          <w:bookmarkStart w:id="25" w:name="bmkCommittee"/>
          <w:bookmarkStart w:id="26" w:name="bmkLanguage" w:colFirst="1" w:colLast="1"/>
          <w:bookmarkEnd w:id="23"/>
          <w:r>
            <w:rPr>
              <w:b/>
            </w:rPr>
            <w:t xml:space="preserve">General Council </w:t>
          </w:r>
          <w:bookmarkEnd w:id="25"/>
        </w:p>
      </w:tc>
      <w:tc>
        <w:tcPr>
          <w:tcW w:w="3581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F79867" w14:textId="4B0AF769" w:rsidR="00ED54E0" w:rsidRPr="00182B84" w:rsidRDefault="00B9212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26"/>
    <w:bookmarkEnd w:id="20"/>
    <w:bookmarkEnd w:id="21"/>
  </w:tbl>
  <w:p w14:paraId="285E6C50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5A"/>
    <w:rsid w:val="000223B7"/>
    <w:rsid w:val="000272F6"/>
    <w:rsid w:val="0003487A"/>
    <w:rsid w:val="00037AC4"/>
    <w:rsid w:val="000423BF"/>
    <w:rsid w:val="000A4945"/>
    <w:rsid w:val="000B31E1"/>
    <w:rsid w:val="000E1355"/>
    <w:rsid w:val="000F3B18"/>
    <w:rsid w:val="0011356B"/>
    <w:rsid w:val="0013337F"/>
    <w:rsid w:val="00171975"/>
    <w:rsid w:val="0017434A"/>
    <w:rsid w:val="00182B84"/>
    <w:rsid w:val="001E1460"/>
    <w:rsid w:val="001E291F"/>
    <w:rsid w:val="00214732"/>
    <w:rsid w:val="00233408"/>
    <w:rsid w:val="0024209E"/>
    <w:rsid w:val="002426B4"/>
    <w:rsid w:val="00261CAB"/>
    <w:rsid w:val="0027067B"/>
    <w:rsid w:val="0028620C"/>
    <w:rsid w:val="00287F59"/>
    <w:rsid w:val="002A355A"/>
    <w:rsid w:val="002D1E7E"/>
    <w:rsid w:val="003156C6"/>
    <w:rsid w:val="00351317"/>
    <w:rsid w:val="003572B4"/>
    <w:rsid w:val="00362702"/>
    <w:rsid w:val="003B3617"/>
    <w:rsid w:val="003C7E78"/>
    <w:rsid w:val="003D5422"/>
    <w:rsid w:val="003E1C0F"/>
    <w:rsid w:val="00406527"/>
    <w:rsid w:val="00464293"/>
    <w:rsid w:val="00467032"/>
    <w:rsid w:val="0046754A"/>
    <w:rsid w:val="00482C29"/>
    <w:rsid w:val="004F203A"/>
    <w:rsid w:val="005336B8"/>
    <w:rsid w:val="00544326"/>
    <w:rsid w:val="00547B5F"/>
    <w:rsid w:val="005541BE"/>
    <w:rsid w:val="00597FDE"/>
    <w:rsid w:val="005A1A22"/>
    <w:rsid w:val="005B04B9"/>
    <w:rsid w:val="005B68C7"/>
    <w:rsid w:val="005B7054"/>
    <w:rsid w:val="005D5981"/>
    <w:rsid w:val="005F30CB"/>
    <w:rsid w:val="00612644"/>
    <w:rsid w:val="00630ABD"/>
    <w:rsid w:val="00666BCF"/>
    <w:rsid w:val="00674CCD"/>
    <w:rsid w:val="006B487D"/>
    <w:rsid w:val="006C09E4"/>
    <w:rsid w:val="006C6FBD"/>
    <w:rsid w:val="006F5826"/>
    <w:rsid w:val="00700181"/>
    <w:rsid w:val="00706E87"/>
    <w:rsid w:val="007141CF"/>
    <w:rsid w:val="00745146"/>
    <w:rsid w:val="007460BA"/>
    <w:rsid w:val="00755161"/>
    <w:rsid w:val="007577E3"/>
    <w:rsid w:val="00760DB3"/>
    <w:rsid w:val="00797E9A"/>
    <w:rsid w:val="007E6507"/>
    <w:rsid w:val="007F2B8E"/>
    <w:rsid w:val="007F32D1"/>
    <w:rsid w:val="00807247"/>
    <w:rsid w:val="00840C2B"/>
    <w:rsid w:val="00847257"/>
    <w:rsid w:val="008560AE"/>
    <w:rsid w:val="008739FD"/>
    <w:rsid w:val="008875A8"/>
    <w:rsid w:val="00893E85"/>
    <w:rsid w:val="008976DE"/>
    <w:rsid w:val="008E372C"/>
    <w:rsid w:val="009736F5"/>
    <w:rsid w:val="00985F73"/>
    <w:rsid w:val="009A2FAB"/>
    <w:rsid w:val="009A6F54"/>
    <w:rsid w:val="009C2AF2"/>
    <w:rsid w:val="009D47A8"/>
    <w:rsid w:val="009E1A94"/>
    <w:rsid w:val="00A12539"/>
    <w:rsid w:val="00A405A7"/>
    <w:rsid w:val="00A54CE5"/>
    <w:rsid w:val="00A6057A"/>
    <w:rsid w:val="00A67015"/>
    <w:rsid w:val="00A74017"/>
    <w:rsid w:val="00AA332C"/>
    <w:rsid w:val="00AC27F8"/>
    <w:rsid w:val="00AD4C72"/>
    <w:rsid w:val="00AE2AEE"/>
    <w:rsid w:val="00B00276"/>
    <w:rsid w:val="00B230EC"/>
    <w:rsid w:val="00B266BC"/>
    <w:rsid w:val="00B52738"/>
    <w:rsid w:val="00B53F78"/>
    <w:rsid w:val="00B55849"/>
    <w:rsid w:val="00B56EDC"/>
    <w:rsid w:val="00B57555"/>
    <w:rsid w:val="00B6274C"/>
    <w:rsid w:val="00B70623"/>
    <w:rsid w:val="00B92120"/>
    <w:rsid w:val="00BA416D"/>
    <w:rsid w:val="00BB1F84"/>
    <w:rsid w:val="00BE5468"/>
    <w:rsid w:val="00BF25A4"/>
    <w:rsid w:val="00C11EAC"/>
    <w:rsid w:val="00C15F6D"/>
    <w:rsid w:val="00C305D7"/>
    <w:rsid w:val="00C30F2A"/>
    <w:rsid w:val="00C43456"/>
    <w:rsid w:val="00C5514F"/>
    <w:rsid w:val="00C65C0C"/>
    <w:rsid w:val="00C77F63"/>
    <w:rsid w:val="00C808FC"/>
    <w:rsid w:val="00CA2AC9"/>
    <w:rsid w:val="00CB166A"/>
    <w:rsid w:val="00CD7D97"/>
    <w:rsid w:val="00CE3EE6"/>
    <w:rsid w:val="00CE4BA1"/>
    <w:rsid w:val="00D000C7"/>
    <w:rsid w:val="00D221B8"/>
    <w:rsid w:val="00D23B73"/>
    <w:rsid w:val="00D26AEA"/>
    <w:rsid w:val="00D4184F"/>
    <w:rsid w:val="00D52A9D"/>
    <w:rsid w:val="00D55AAD"/>
    <w:rsid w:val="00D55FC4"/>
    <w:rsid w:val="00D65A92"/>
    <w:rsid w:val="00D747AE"/>
    <w:rsid w:val="00D9226C"/>
    <w:rsid w:val="00DA20BD"/>
    <w:rsid w:val="00DE50DB"/>
    <w:rsid w:val="00DF6AE1"/>
    <w:rsid w:val="00E26717"/>
    <w:rsid w:val="00E46FD5"/>
    <w:rsid w:val="00E50EB1"/>
    <w:rsid w:val="00E52280"/>
    <w:rsid w:val="00E544BB"/>
    <w:rsid w:val="00E56545"/>
    <w:rsid w:val="00E95966"/>
    <w:rsid w:val="00EA5D4F"/>
    <w:rsid w:val="00EB6C56"/>
    <w:rsid w:val="00EC45E9"/>
    <w:rsid w:val="00ED1D47"/>
    <w:rsid w:val="00ED54E0"/>
    <w:rsid w:val="00F049EF"/>
    <w:rsid w:val="00F04A9D"/>
    <w:rsid w:val="00F069F1"/>
    <w:rsid w:val="00F1136A"/>
    <w:rsid w:val="00F32397"/>
    <w:rsid w:val="00F40595"/>
    <w:rsid w:val="00F82ED3"/>
    <w:rsid w:val="00F92FDC"/>
    <w:rsid w:val="00FA5EBC"/>
    <w:rsid w:val="00FC19A9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AAC532"/>
  <w15:docId w15:val="{AE160785-9315-491C-8FAF-6D07D00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5A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0223B7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0223B7"/>
    <w:rPr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0223B7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0223B7"/>
    <w:rPr>
      <w:color w:val="0000FF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A81F-7DAF-4B35-9956-052988D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Samantha</dc:creator>
  <cp:lastModifiedBy>Grivel, Dixi</cp:lastModifiedBy>
  <cp:revision>2</cp:revision>
  <dcterms:created xsi:type="dcterms:W3CDTF">2022-06-03T08:32:00Z</dcterms:created>
  <dcterms:modified xsi:type="dcterms:W3CDTF">2022-06-03T08:32:00Z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dd9484d2-12e7-4e2b-8e7a-cda7574429ca</vt:lpwstr>
  </property>
  <property fmtid="{D5CDD505-2E9C-101B-9397-08002B2CF9AE}" pid="3" name="WTOCLASSIFICATION">
    <vt:lpwstr>WTO OFFICIAL</vt:lpwstr>
  </property>
  <property fmtid="{D5CDD505-2E9C-101B-9397-08002B2CF9AE}" pid="4" name="Symbol1">
    <vt:lpwstr>WT/GC/W/831/Rev.4</vt:lpwstr>
  </property>
</Properties>
</file>