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BC10" w14:textId="1A65147C" w:rsidR="00BB5DE5" w:rsidRPr="00084ADF" w:rsidRDefault="0021724C" w:rsidP="0021724C">
      <w:pPr>
        <w:pStyle w:val="Title"/>
        <w:rPr>
          <w:caps w:val="0"/>
          <w:kern w:val="0"/>
        </w:rPr>
      </w:pPr>
      <w:r w:rsidRPr="00084ADF">
        <w:rPr>
          <w:caps w:val="0"/>
          <w:kern w:val="0"/>
        </w:rPr>
        <w:t>TRADE POLICY REVIEW</w:t>
      </w:r>
    </w:p>
    <w:p w14:paraId="2032818A" w14:textId="5A86BA87" w:rsidR="00BB5DE5" w:rsidRPr="00084ADF" w:rsidRDefault="0021724C" w:rsidP="0021724C">
      <w:pPr>
        <w:pStyle w:val="Title2"/>
        <w:rPr>
          <w:caps w:val="0"/>
        </w:rPr>
      </w:pPr>
      <w:r w:rsidRPr="00084ADF">
        <w:rPr>
          <w:caps w:val="0"/>
        </w:rPr>
        <w:t>REPORT BY</w:t>
      </w:r>
    </w:p>
    <w:p w14:paraId="4CA048CC" w14:textId="77777777" w:rsidR="00BB5DE5" w:rsidRPr="00084ADF" w:rsidRDefault="00097680" w:rsidP="00BB5DE5">
      <w:pPr>
        <w:pStyle w:val="TitleCountry"/>
      </w:pPr>
      <w:r w:rsidRPr="00084ADF">
        <w:t>Japan</w:t>
      </w:r>
    </w:p>
    <w:p w14:paraId="3C15A6C2" w14:textId="77777777" w:rsidR="00BB5DE5" w:rsidRPr="00084ADF" w:rsidRDefault="00BB5DE5" w:rsidP="00BB5DE5">
      <w:r w:rsidRPr="00084ADF">
        <w:t xml:space="preserve">Pursuant to the Agreement Establishing the Trade Policy Review Mechanism (Annex 3 of the Marrakesh Agreement Establishing the World Trade Organization), the policy statement by </w:t>
      </w:r>
      <w:r w:rsidR="00097680" w:rsidRPr="00084ADF">
        <w:t>Japan</w:t>
      </w:r>
      <w:r w:rsidRPr="00084ADF">
        <w:t xml:space="preserve"> is attached.</w:t>
      </w:r>
    </w:p>
    <w:p w14:paraId="25AB227E" w14:textId="387C034A" w:rsidR="00BB5DE5" w:rsidRPr="00084ADF" w:rsidRDefault="00BB5DE5" w:rsidP="00BB5DE5"/>
    <w:p w14:paraId="089701BB" w14:textId="242A203A" w:rsidR="00097680" w:rsidRPr="00084ADF" w:rsidRDefault="00097680" w:rsidP="00BB5DE5"/>
    <w:p w14:paraId="7F231ADF" w14:textId="00CAD9FF" w:rsidR="00097680" w:rsidRPr="00084ADF" w:rsidRDefault="00097680" w:rsidP="00BB5DE5"/>
    <w:p w14:paraId="0119BE38" w14:textId="53A30EC2" w:rsidR="00097680" w:rsidRPr="00084ADF" w:rsidRDefault="00097680" w:rsidP="00BB5DE5"/>
    <w:p w14:paraId="317A1875" w14:textId="340901EB" w:rsidR="00097680" w:rsidRPr="00084ADF" w:rsidRDefault="00097680" w:rsidP="00BB5DE5"/>
    <w:p w14:paraId="589B5DCD" w14:textId="5B6A5B9C" w:rsidR="00097680" w:rsidRPr="00084ADF" w:rsidRDefault="00097680" w:rsidP="00BB5DE5"/>
    <w:p w14:paraId="1A495D38" w14:textId="0B89F641" w:rsidR="00097680" w:rsidRPr="00084ADF" w:rsidRDefault="00097680" w:rsidP="00BB5DE5"/>
    <w:p w14:paraId="46B8C4F9" w14:textId="3969687D" w:rsidR="00097680" w:rsidRPr="00084ADF" w:rsidRDefault="00097680" w:rsidP="00BB5DE5"/>
    <w:p w14:paraId="1BDA49B2" w14:textId="2049F3AE" w:rsidR="00097680" w:rsidRPr="00084ADF" w:rsidRDefault="00097680" w:rsidP="00BB5DE5"/>
    <w:p w14:paraId="50160EA9" w14:textId="793D48ED" w:rsidR="00097680" w:rsidRPr="00084ADF" w:rsidRDefault="00097680" w:rsidP="00BB5DE5"/>
    <w:p w14:paraId="3F239CA4" w14:textId="543D12D3" w:rsidR="00097680" w:rsidRPr="00084ADF" w:rsidRDefault="00097680" w:rsidP="00BB5DE5"/>
    <w:p w14:paraId="4607FAEC" w14:textId="3B321A82" w:rsidR="00097680" w:rsidRPr="00084ADF" w:rsidRDefault="00097680" w:rsidP="00BB5DE5"/>
    <w:p w14:paraId="0C2FC0DA" w14:textId="1F061396" w:rsidR="00097680" w:rsidRPr="00084ADF" w:rsidRDefault="00097680" w:rsidP="00BB5DE5"/>
    <w:p w14:paraId="472A114C" w14:textId="33E6661B" w:rsidR="00097680" w:rsidRPr="00084ADF" w:rsidRDefault="00097680" w:rsidP="00BB5DE5"/>
    <w:p w14:paraId="28E7D6F4" w14:textId="612E0A82" w:rsidR="00097680" w:rsidRPr="00084ADF" w:rsidRDefault="00097680" w:rsidP="00BB5DE5"/>
    <w:p w14:paraId="3E55FC16" w14:textId="03B4B030" w:rsidR="00097680" w:rsidRPr="00084ADF" w:rsidRDefault="00097680" w:rsidP="00BB5DE5"/>
    <w:p w14:paraId="45D7CCE5" w14:textId="02DC5486" w:rsidR="00097680" w:rsidRPr="00084ADF" w:rsidRDefault="00097680" w:rsidP="00BB5DE5"/>
    <w:p w14:paraId="59A3384C" w14:textId="65B3AE7A" w:rsidR="00097680" w:rsidRPr="00084ADF" w:rsidRDefault="00097680" w:rsidP="00BB5DE5"/>
    <w:p w14:paraId="39395A42" w14:textId="68486AF1" w:rsidR="00097680" w:rsidRPr="00084ADF" w:rsidRDefault="00097680" w:rsidP="00BB5DE5"/>
    <w:p w14:paraId="3D3B9F01" w14:textId="334FC214" w:rsidR="00097680" w:rsidRPr="00084ADF" w:rsidRDefault="00097680" w:rsidP="00BB5DE5"/>
    <w:p w14:paraId="15D55581" w14:textId="343E0058" w:rsidR="00097680" w:rsidRPr="00084ADF" w:rsidRDefault="00097680" w:rsidP="00BB5DE5"/>
    <w:p w14:paraId="499FF893" w14:textId="190FF99E" w:rsidR="00097680" w:rsidRPr="00084ADF" w:rsidRDefault="00097680" w:rsidP="00BB5DE5"/>
    <w:p w14:paraId="14E7F08D" w14:textId="21041602" w:rsidR="00097680" w:rsidRPr="00084ADF" w:rsidRDefault="00097680" w:rsidP="00BB5DE5"/>
    <w:p w14:paraId="34CD1AD3" w14:textId="3B8AF129" w:rsidR="00097680" w:rsidRPr="00084ADF" w:rsidRDefault="00097680" w:rsidP="00BB5DE5"/>
    <w:p w14:paraId="5C5289EF" w14:textId="65828012" w:rsidR="00097680" w:rsidRPr="00084ADF" w:rsidRDefault="00097680" w:rsidP="00BB5DE5"/>
    <w:p w14:paraId="5A78221B" w14:textId="4DC15168" w:rsidR="00097680" w:rsidRPr="00084ADF" w:rsidRDefault="00097680" w:rsidP="00BB5DE5"/>
    <w:p w14:paraId="0C5CD654" w14:textId="60971C4C" w:rsidR="00097680" w:rsidRPr="00084ADF" w:rsidRDefault="00097680" w:rsidP="00BB5DE5"/>
    <w:p w14:paraId="202569E6" w14:textId="565C71AC" w:rsidR="00097680" w:rsidRPr="00084ADF" w:rsidRDefault="00097680" w:rsidP="00BB5DE5"/>
    <w:p w14:paraId="3381BA83" w14:textId="12DD0411" w:rsidR="00097680" w:rsidRPr="00084ADF" w:rsidRDefault="00097680" w:rsidP="00BB5DE5"/>
    <w:p w14:paraId="43F1B6CC" w14:textId="2AFE99E9" w:rsidR="00097680" w:rsidRPr="00084ADF" w:rsidRDefault="00097680" w:rsidP="00BB5DE5"/>
    <w:p w14:paraId="04634568" w14:textId="6F6A5E60" w:rsidR="00097680" w:rsidRPr="00084ADF" w:rsidRDefault="00097680" w:rsidP="00BB5DE5"/>
    <w:p w14:paraId="5EB38089" w14:textId="2756E4C2" w:rsidR="00097680" w:rsidRPr="00084ADF" w:rsidRDefault="00097680" w:rsidP="00BB5DE5"/>
    <w:p w14:paraId="4B92A9E9" w14:textId="548D3BC4" w:rsidR="00097680" w:rsidRPr="00084ADF" w:rsidRDefault="00097680" w:rsidP="00BB5DE5"/>
    <w:p w14:paraId="493AAC2A" w14:textId="6AEB988D" w:rsidR="00097680" w:rsidRPr="00084ADF" w:rsidRDefault="00097680" w:rsidP="00BB5DE5"/>
    <w:p w14:paraId="6B485C7F" w14:textId="521156F7" w:rsidR="00097680" w:rsidRPr="00084ADF" w:rsidRDefault="00097680" w:rsidP="00BB5DE5"/>
    <w:p w14:paraId="7E42320B" w14:textId="4C86DAEA" w:rsidR="00097680" w:rsidRPr="00084ADF" w:rsidRDefault="00097680" w:rsidP="00BB5DE5"/>
    <w:p w14:paraId="6C8913DA" w14:textId="61CB9205" w:rsidR="00097680" w:rsidRPr="00084ADF" w:rsidRDefault="00097680" w:rsidP="00BB5DE5"/>
    <w:p w14:paraId="59ADC586" w14:textId="7A7F7B3F" w:rsidR="00097680" w:rsidRPr="00084ADF" w:rsidRDefault="00097680" w:rsidP="00BB5DE5"/>
    <w:p w14:paraId="70EEA582" w14:textId="77777777" w:rsidR="00097680" w:rsidRPr="00084ADF" w:rsidRDefault="00097680" w:rsidP="00BB5DE5"/>
    <w:p w14:paraId="3156F039" w14:textId="77777777" w:rsidR="00BB5DE5" w:rsidRPr="00084ADF" w:rsidRDefault="00BB5DE5" w:rsidP="00BB5DE5">
      <w:pPr>
        <w:pBdr>
          <w:bottom w:val="single" w:sz="6" w:space="0" w:color="auto"/>
        </w:pBdr>
      </w:pPr>
      <w:r w:rsidRPr="00084ADF">
        <w:fldChar w:fldCharType="begin"/>
      </w:r>
      <w:r w:rsidRPr="00084ADF">
        <w:instrText xml:space="preserve"> ADVANCE  \y 700  </w:instrText>
      </w:r>
      <w:r w:rsidRPr="00084ADF">
        <w:fldChar w:fldCharType="end"/>
      </w:r>
    </w:p>
    <w:p w14:paraId="6F4A9A3D" w14:textId="321BB424" w:rsidR="00BB5DE5" w:rsidRPr="00084ADF" w:rsidRDefault="00BB5DE5" w:rsidP="00BB5DE5">
      <w:r w:rsidRPr="00084ADF">
        <w:t>Note</w:t>
      </w:r>
      <w:r w:rsidR="0021724C" w:rsidRPr="00084ADF">
        <w:t>: T</w:t>
      </w:r>
      <w:r w:rsidRPr="00084ADF">
        <w:t xml:space="preserve">his report is subject to restricted circulation and press embargo until the end of the first session of the meeting of the Trade Policy Review Body on </w:t>
      </w:r>
      <w:r w:rsidR="00097680" w:rsidRPr="00084ADF">
        <w:t>Japan</w:t>
      </w:r>
      <w:r w:rsidRPr="00084ADF">
        <w:t>.</w:t>
      </w:r>
    </w:p>
    <w:p w14:paraId="1C0C06B4" w14:textId="77777777" w:rsidR="00BB5DE5" w:rsidRPr="0007334F" w:rsidRDefault="00BB5DE5" w:rsidP="00BB5DE5">
      <w:pPr>
        <w:pStyle w:val="TOCHeading"/>
        <w:rPr>
          <w:lang w:val="es-ES"/>
        </w:rPr>
      </w:pPr>
      <w:r w:rsidRPr="00084ADF">
        <w:br w:type="page"/>
      </w:r>
      <w:r w:rsidR="00470374" w:rsidRPr="00084ADF">
        <w:lastRenderedPageBreak/>
        <w:t>Contents</w:t>
      </w:r>
    </w:p>
    <w:p w14:paraId="3248F60B" w14:textId="2EE0205A" w:rsidR="00084ADF" w:rsidRDefault="0021724C" w:rsidP="00084ADF">
      <w:pPr>
        <w:pStyle w:val="TOC1"/>
        <w:spacing w:before="120"/>
        <w:rPr>
          <w:rFonts w:asciiTheme="minorHAnsi" w:eastAsiaTheme="minorEastAsia" w:hAnsiTheme="minorHAnsi" w:cstheme="minorBidi"/>
          <w:b w:val="0"/>
          <w:caps w:val="0"/>
          <w:noProof/>
          <w:sz w:val="22"/>
          <w:szCs w:val="22"/>
          <w:lang w:val="fr-FR" w:eastAsia="fr-FR"/>
        </w:rPr>
      </w:pPr>
      <w:r w:rsidRPr="00084ADF">
        <w:rPr>
          <w:b w:val="0"/>
          <w:caps w:val="0"/>
        </w:rPr>
        <w:fldChar w:fldCharType="begin"/>
      </w:r>
      <w:r w:rsidRPr="00084ADF">
        <w:rPr>
          <w:b w:val="0"/>
          <w:caps w:val="0"/>
        </w:rPr>
        <w:instrText xml:space="preserve"> TOC \o "1-6" \z \u </w:instrText>
      </w:r>
      <w:r w:rsidRPr="00084ADF">
        <w:rPr>
          <w:b w:val="0"/>
          <w:caps w:val="0"/>
        </w:rPr>
        <w:fldChar w:fldCharType="separate"/>
      </w:r>
      <w:r w:rsidR="00084ADF">
        <w:rPr>
          <w:noProof/>
        </w:rPr>
        <w:t>1  TRADE AND ECONOMIC ENVIRONMENT</w:t>
      </w:r>
      <w:r w:rsidR="00084ADF">
        <w:rPr>
          <w:noProof/>
          <w:webHidden/>
        </w:rPr>
        <w:tab/>
      </w:r>
      <w:r w:rsidR="00084ADF">
        <w:rPr>
          <w:noProof/>
          <w:webHidden/>
        </w:rPr>
        <w:fldChar w:fldCharType="begin"/>
      </w:r>
      <w:r w:rsidR="00084ADF">
        <w:rPr>
          <w:noProof/>
          <w:webHidden/>
        </w:rPr>
        <w:instrText xml:space="preserve"> PAGEREF _Toc120012914 \h </w:instrText>
      </w:r>
      <w:r w:rsidR="00084ADF">
        <w:rPr>
          <w:noProof/>
          <w:webHidden/>
        </w:rPr>
      </w:r>
      <w:r w:rsidR="00084ADF">
        <w:rPr>
          <w:noProof/>
          <w:webHidden/>
        </w:rPr>
        <w:fldChar w:fldCharType="separate"/>
      </w:r>
      <w:r w:rsidR="0007334F">
        <w:rPr>
          <w:noProof/>
          <w:webHidden/>
        </w:rPr>
        <w:t>3</w:t>
      </w:r>
      <w:r w:rsidR="00084ADF">
        <w:rPr>
          <w:noProof/>
          <w:webHidden/>
        </w:rPr>
        <w:fldChar w:fldCharType="end"/>
      </w:r>
    </w:p>
    <w:p w14:paraId="3413CACE" w14:textId="7E414348" w:rsidR="00084ADF" w:rsidRDefault="00084ADF" w:rsidP="00084ADF">
      <w:pPr>
        <w:pStyle w:val="TOC2"/>
        <w:rPr>
          <w:rFonts w:asciiTheme="minorHAnsi" w:eastAsiaTheme="minorEastAsia" w:hAnsiTheme="minorHAnsi" w:cstheme="minorBidi"/>
          <w:noProof/>
          <w:sz w:val="22"/>
          <w:szCs w:val="22"/>
          <w:lang w:val="fr-FR" w:eastAsia="fr-FR"/>
        </w:rPr>
      </w:pPr>
      <w:r>
        <w:rPr>
          <w:noProof/>
        </w:rPr>
        <w:t>1.1  Japan's economic environment</w:t>
      </w:r>
      <w:r>
        <w:rPr>
          <w:noProof/>
          <w:webHidden/>
        </w:rPr>
        <w:tab/>
      </w:r>
      <w:r>
        <w:rPr>
          <w:noProof/>
          <w:webHidden/>
        </w:rPr>
        <w:fldChar w:fldCharType="begin"/>
      </w:r>
      <w:r>
        <w:rPr>
          <w:noProof/>
          <w:webHidden/>
        </w:rPr>
        <w:instrText xml:space="preserve"> PAGEREF _Toc120012915 \h </w:instrText>
      </w:r>
      <w:r>
        <w:rPr>
          <w:noProof/>
          <w:webHidden/>
        </w:rPr>
      </w:r>
      <w:r>
        <w:rPr>
          <w:noProof/>
          <w:webHidden/>
        </w:rPr>
        <w:fldChar w:fldCharType="separate"/>
      </w:r>
      <w:r w:rsidR="0007334F">
        <w:rPr>
          <w:noProof/>
          <w:webHidden/>
        </w:rPr>
        <w:t>3</w:t>
      </w:r>
      <w:r>
        <w:rPr>
          <w:noProof/>
          <w:webHidden/>
        </w:rPr>
        <w:fldChar w:fldCharType="end"/>
      </w:r>
    </w:p>
    <w:p w14:paraId="76580D43" w14:textId="4402DFB0" w:rsidR="00084ADF" w:rsidRDefault="00084ADF" w:rsidP="00084ADF">
      <w:pPr>
        <w:pStyle w:val="TOC2"/>
        <w:rPr>
          <w:rFonts w:asciiTheme="minorHAnsi" w:eastAsiaTheme="minorEastAsia" w:hAnsiTheme="minorHAnsi" w:cstheme="minorBidi"/>
          <w:noProof/>
          <w:sz w:val="22"/>
          <w:szCs w:val="22"/>
          <w:lang w:val="fr-FR" w:eastAsia="fr-FR"/>
        </w:rPr>
      </w:pPr>
      <w:r>
        <w:rPr>
          <w:noProof/>
        </w:rPr>
        <w:t>1.2  Trends in foreign trade</w:t>
      </w:r>
      <w:r>
        <w:rPr>
          <w:noProof/>
          <w:webHidden/>
        </w:rPr>
        <w:tab/>
      </w:r>
      <w:r>
        <w:rPr>
          <w:noProof/>
          <w:webHidden/>
        </w:rPr>
        <w:fldChar w:fldCharType="begin"/>
      </w:r>
      <w:r>
        <w:rPr>
          <w:noProof/>
          <w:webHidden/>
        </w:rPr>
        <w:instrText xml:space="preserve"> PAGEREF _Toc120012916 \h </w:instrText>
      </w:r>
      <w:r>
        <w:rPr>
          <w:noProof/>
          <w:webHidden/>
        </w:rPr>
      </w:r>
      <w:r>
        <w:rPr>
          <w:noProof/>
          <w:webHidden/>
        </w:rPr>
        <w:fldChar w:fldCharType="separate"/>
      </w:r>
      <w:r w:rsidR="0007334F">
        <w:rPr>
          <w:noProof/>
          <w:webHidden/>
        </w:rPr>
        <w:t>3</w:t>
      </w:r>
      <w:r>
        <w:rPr>
          <w:noProof/>
          <w:webHidden/>
        </w:rPr>
        <w:fldChar w:fldCharType="end"/>
      </w:r>
    </w:p>
    <w:p w14:paraId="2B01A7AC" w14:textId="316E0856" w:rsidR="00084ADF" w:rsidRDefault="00084ADF" w:rsidP="00084ADF">
      <w:pPr>
        <w:pStyle w:val="TOC2"/>
        <w:rPr>
          <w:rFonts w:asciiTheme="minorHAnsi" w:eastAsiaTheme="minorEastAsia" w:hAnsiTheme="minorHAnsi" w:cstheme="minorBidi"/>
          <w:noProof/>
          <w:sz w:val="22"/>
          <w:szCs w:val="22"/>
          <w:lang w:val="fr-FR" w:eastAsia="fr-FR"/>
        </w:rPr>
      </w:pPr>
      <w:r>
        <w:rPr>
          <w:noProof/>
        </w:rPr>
        <w:t>1.3  Trends in foreign direct investment</w:t>
      </w:r>
      <w:r>
        <w:rPr>
          <w:noProof/>
          <w:webHidden/>
        </w:rPr>
        <w:tab/>
      </w:r>
      <w:r>
        <w:rPr>
          <w:noProof/>
          <w:webHidden/>
        </w:rPr>
        <w:fldChar w:fldCharType="begin"/>
      </w:r>
      <w:r>
        <w:rPr>
          <w:noProof/>
          <w:webHidden/>
        </w:rPr>
        <w:instrText xml:space="preserve"> PAGEREF _Toc120012917 \h </w:instrText>
      </w:r>
      <w:r>
        <w:rPr>
          <w:noProof/>
          <w:webHidden/>
        </w:rPr>
      </w:r>
      <w:r>
        <w:rPr>
          <w:noProof/>
          <w:webHidden/>
        </w:rPr>
        <w:fldChar w:fldCharType="separate"/>
      </w:r>
      <w:r w:rsidR="0007334F">
        <w:rPr>
          <w:noProof/>
          <w:webHidden/>
        </w:rPr>
        <w:t>4</w:t>
      </w:r>
      <w:r>
        <w:rPr>
          <w:noProof/>
          <w:webHidden/>
        </w:rPr>
        <w:fldChar w:fldCharType="end"/>
      </w:r>
    </w:p>
    <w:p w14:paraId="798A2D59" w14:textId="46C15F73" w:rsidR="00084ADF" w:rsidRDefault="00084ADF" w:rsidP="00084ADF">
      <w:pPr>
        <w:pStyle w:val="TOC1"/>
        <w:spacing w:before="120"/>
        <w:rPr>
          <w:rFonts w:asciiTheme="minorHAnsi" w:eastAsiaTheme="minorEastAsia" w:hAnsiTheme="minorHAnsi" w:cstheme="minorBidi"/>
          <w:b w:val="0"/>
          <w:caps w:val="0"/>
          <w:noProof/>
          <w:sz w:val="22"/>
          <w:szCs w:val="22"/>
          <w:lang w:val="fr-FR" w:eastAsia="fr-FR"/>
        </w:rPr>
      </w:pPr>
      <w:r>
        <w:rPr>
          <w:noProof/>
        </w:rPr>
        <w:t>2 </w:t>
      </w:r>
      <w:r w:rsidRPr="00AC4C21">
        <w:rPr>
          <w:rFonts w:eastAsia="Verdana"/>
          <w:noProof/>
        </w:rPr>
        <w:t xml:space="preserve"> TRADE AND INVESTMENT POLICY</w:t>
      </w:r>
      <w:r>
        <w:rPr>
          <w:noProof/>
          <w:webHidden/>
        </w:rPr>
        <w:tab/>
      </w:r>
      <w:r>
        <w:rPr>
          <w:noProof/>
          <w:webHidden/>
        </w:rPr>
        <w:fldChar w:fldCharType="begin"/>
      </w:r>
      <w:r>
        <w:rPr>
          <w:noProof/>
          <w:webHidden/>
        </w:rPr>
        <w:instrText xml:space="preserve"> PAGEREF _Toc120012918 \h </w:instrText>
      </w:r>
      <w:r>
        <w:rPr>
          <w:noProof/>
          <w:webHidden/>
        </w:rPr>
      </w:r>
      <w:r>
        <w:rPr>
          <w:noProof/>
          <w:webHidden/>
        </w:rPr>
        <w:fldChar w:fldCharType="separate"/>
      </w:r>
      <w:r w:rsidR="0007334F">
        <w:rPr>
          <w:noProof/>
          <w:webHidden/>
        </w:rPr>
        <w:t>4</w:t>
      </w:r>
      <w:r>
        <w:rPr>
          <w:noProof/>
          <w:webHidden/>
        </w:rPr>
        <w:fldChar w:fldCharType="end"/>
      </w:r>
    </w:p>
    <w:p w14:paraId="44FAB48E" w14:textId="1F65C8B8" w:rsidR="00084ADF" w:rsidRDefault="00084ADF" w:rsidP="00084ADF">
      <w:pPr>
        <w:pStyle w:val="TOC2"/>
        <w:rPr>
          <w:rFonts w:asciiTheme="minorHAnsi" w:eastAsiaTheme="minorEastAsia" w:hAnsiTheme="minorHAnsi" w:cstheme="minorBidi"/>
          <w:noProof/>
          <w:sz w:val="22"/>
          <w:szCs w:val="22"/>
          <w:lang w:val="fr-FR" w:eastAsia="fr-FR"/>
        </w:rPr>
      </w:pPr>
      <w:r>
        <w:rPr>
          <w:noProof/>
        </w:rPr>
        <w:t>2.1 </w:t>
      </w:r>
      <w:r>
        <w:rPr>
          <w:noProof/>
          <w:lang w:eastAsia="ja-JP"/>
        </w:rPr>
        <w:t xml:space="preserve"> Trade</w:t>
      </w:r>
      <w:r>
        <w:rPr>
          <w:noProof/>
        </w:rPr>
        <w:t xml:space="preserve"> policy</w:t>
      </w:r>
      <w:r>
        <w:rPr>
          <w:noProof/>
          <w:webHidden/>
        </w:rPr>
        <w:tab/>
      </w:r>
      <w:r>
        <w:rPr>
          <w:noProof/>
          <w:webHidden/>
        </w:rPr>
        <w:fldChar w:fldCharType="begin"/>
      </w:r>
      <w:r>
        <w:rPr>
          <w:noProof/>
          <w:webHidden/>
        </w:rPr>
        <w:instrText xml:space="preserve"> PAGEREF _Toc120012919 \h </w:instrText>
      </w:r>
      <w:r>
        <w:rPr>
          <w:noProof/>
          <w:webHidden/>
        </w:rPr>
      </w:r>
      <w:r>
        <w:rPr>
          <w:noProof/>
          <w:webHidden/>
        </w:rPr>
        <w:fldChar w:fldCharType="separate"/>
      </w:r>
      <w:r w:rsidR="0007334F">
        <w:rPr>
          <w:noProof/>
          <w:webHidden/>
        </w:rPr>
        <w:t>4</w:t>
      </w:r>
      <w:r>
        <w:rPr>
          <w:noProof/>
          <w:webHidden/>
        </w:rPr>
        <w:fldChar w:fldCharType="end"/>
      </w:r>
    </w:p>
    <w:p w14:paraId="60ED83ED" w14:textId="770F6D31" w:rsidR="00084ADF" w:rsidRDefault="00084ADF" w:rsidP="00084ADF">
      <w:pPr>
        <w:pStyle w:val="TOC2"/>
        <w:rPr>
          <w:rFonts w:asciiTheme="minorHAnsi" w:eastAsiaTheme="minorEastAsia" w:hAnsiTheme="minorHAnsi" w:cstheme="minorBidi"/>
          <w:noProof/>
          <w:sz w:val="22"/>
          <w:szCs w:val="22"/>
          <w:lang w:val="fr-FR" w:eastAsia="fr-FR"/>
        </w:rPr>
      </w:pPr>
      <w:r>
        <w:rPr>
          <w:noProof/>
        </w:rPr>
        <w:t>2.2  Investment policy</w:t>
      </w:r>
      <w:r>
        <w:rPr>
          <w:noProof/>
          <w:webHidden/>
        </w:rPr>
        <w:tab/>
      </w:r>
      <w:r>
        <w:rPr>
          <w:noProof/>
          <w:webHidden/>
        </w:rPr>
        <w:fldChar w:fldCharType="begin"/>
      </w:r>
      <w:r>
        <w:rPr>
          <w:noProof/>
          <w:webHidden/>
        </w:rPr>
        <w:instrText xml:space="preserve"> PAGEREF _Toc120012920 \h </w:instrText>
      </w:r>
      <w:r>
        <w:rPr>
          <w:noProof/>
          <w:webHidden/>
        </w:rPr>
      </w:r>
      <w:r>
        <w:rPr>
          <w:noProof/>
          <w:webHidden/>
        </w:rPr>
        <w:fldChar w:fldCharType="separate"/>
      </w:r>
      <w:r w:rsidR="0007334F">
        <w:rPr>
          <w:noProof/>
          <w:webHidden/>
        </w:rPr>
        <w:t>5</w:t>
      </w:r>
      <w:r>
        <w:rPr>
          <w:noProof/>
          <w:webHidden/>
        </w:rPr>
        <w:fldChar w:fldCharType="end"/>
      </w:r>
    </w:p>
    <w:p w14:paraId="12EAFADC" w14:textId="24E34A0B" w:rsidR="00084ADF" w:rsidRDefault="00084ADF" w:rsidP="00084ADF">
      <w:pPr>
        <w:pStyle w:val="TOC3"/>
        <w:rPr>
          <w:rFonts w:asciiTheme="minorHAnsi" w:eastAsiaTheme="minorEastAsia" w:hAnsiTheme="minorHAnsi" w:cstheme="minorBidi"/>
          <w:noProof/>
          <w:sz w:val="22"/>
          <w:szCs w:val="22"/>
          <w:lang w:val="fr-FR" w:eastAsia="fr-FR"/>
        </w:rPr>
      </w:pPr>
      <w:r>
        <w:rPr>
          <w:noProof/>
        </w:rPr>
        <w:t>2.2.1  Foreign direct investment</w:t>
      </w:r>
      <w:r>
        <w:rPr>
          <w:noProof/>
          <w:webHidden/>
        </w:rPr>
        <w:tab/>
      </w:r>
      <w:r>
        <w:rPr>
          <w:noProof/>
          <w:webHidden/>
        </w:rPr>
        <w:fldChar w:fldCharType="begin"/>
      </w:r>
      <w:r>
        <w:rPr>
          <w:noProof/>
          <w:webHidden/>
        </w:rPr>
        <w:instrText xml:space="preserve"> PAGEREF _Toc120012921 \h </w:instrText>
      </w:r>
      <w:r>
        <w:rPr>
          <w:noProof/>
          <w:webHidden/>
        </w:rPr>
      </w:r>
      <w:r>
        <w:rPr>
          <w:noProof/>
          <w:webHidden/>
        </w:rPr>
        <w:fldChar w:fldCharType="separate"/>
      </w:r>
      <w:r w:rsidR="0007334F">
        <w:rPr>
          <w:noProof/>
          <w:webHidden/>
        </w:rPr>
        <w:t>5</w:t>
      </w:r>
      <w:r>
        <w:rPr>
          <w:noProof/>
          <w:webHidden/>
        </w:rPr>
        <w:fldChar w:fldCharType="end"/>
      </w:r>
    </w:p>
    <w:p w14:paraId="5BA682A4" w14:textId="1031429E" w:rsidR="00084ADF" w:rsidRDefault="00084ADF" w:rsidP="00084ADF">
      <w:pPr>
        <w:pStyle w:val="TOC3"/>
        <w:rPr>
          <w:rFonts w:asciiTheme="minorHAnsi" w:eastAsiaTheme="minorEastAsia" w:hAnsiTheme="minorHAnsi" w:cstheme="minorBidi"/>
          <w:noProof/>
          <w:sz w:val="22"/>
          <w:szCs w:val="22"/>
          <w:lang w:val="fr-FR" w:eastAsia="fr-FR"/>
        </w:rPr>
      </w:pPr>
      <w:r>
        <w:rPr>
          <w:noProof/>
        </w:rPr>
        <w:t>2.2.2  Investment agreements</w:t>
      </w:r>
      <w:r>
        <w:rPr>
          <w:noProof/>
          <w:webHidden/>
        </w:rPr>
        <w:tab/>
      </w:r>
      <w:r>
        <w:rPr>
          <w:noProof/>
          <w:webHidden/>
        </w:rPr>
        <w:fldChar w:fldCharType="begin"/>
      </w:r>
      <w:r>
        <w:rPr>
          <w:noProof/>
          <w:webHidden/>
        </w:rPr>
        <w:instrText xml:space="preserve"> PAGEREF _Toc120012922 \h </w:instrText>
      </w:r>
      <w:r>
        <w:rPr>
          <w:noProof/>
          <w:webHidden/>
        </w:rPr>
      </w:r>
      <w:r>
        <w:rPr>
          <w:noProof/>
          <w:webHidden/>
        </w:rPr>
        <w:fldChar w:fldCharType="separate"/>
      </w:r>
      <w:r w:rsidR="0007334F">
        <w:rPr>
          <w:noProof/>
          <w:webHidden/>
        </w:rPr>
        <w:t>6</w:t>
      </w:r>
      <w:r>
        <w:rPr>
          <w:noProof/>
          <w:webHidden/>
        </w:rPr>
        <w:fldChar w:fldCharType="end"/>
      </w:r>
    </w:p>
    <w:p w14:paraId="1DEEBAAD" w14:textId="2EFB0156" w:rsidR="00084ADF" w:rsidRDefault="00084ADF" w:rsidP="00084ADF">
      <w:pPr>
        <w:pStyle w:val="TOC1"/>
        <w:spacing w:before="120"/>
        <w:rPr>
          <w:rFonts w:asciiTheme="minorHAnsi" w:eastAsiaTheme="minorEastAsia" w:hAnsiTheme="minorHAnsi" w:cstheme="minorBidi"/>
          <w:b w:val="0"/>
          <w:caps w:val="0"/>
          <w:noProof/>
          <w:sz w:val="22"/>
          <w:szCs w:val="22"/>
          <w:lang w:val="fr-FR" w:eastAsia="fr-FR"/>
        </w:rPr>
      </w:pPr>
      <w:r>
        <w:rPr>
          <w:noProof/>
        </w:rPr>
        <w:t>3 </w:t>
      </w:r>
      <w:r w:rsidRPr="00AC4C21">
        <w:rPr>
          <w:caps w:val="0"/>
          <w:noProof/>
          <w:lang w:eastAsia="ja-JP"/>
        </w:rPr>
        <w:t xml:space="preserve"> MULTILATERAL INITIATIVES</w:t>
      </w:r>
      <w:r>
        <w:rPr>
          <w:noProof/>
          <w:webHidden/>
        </w:rPr>
        <w:tab/>
      </w:r>
      <w:r>
        <w:rPr>
          <w:noProof/>
          <w:webHidden/>
        </w:rPr>
        <w:fldChar w:fldCharType="begin"/>
      </w:r>
      <w:r>
        <w:rPr>
          <w:noProof/>
          <w:webHidden/>
        </w:rPr>
        <w:instrText xml:space="preserve"> PAGEREF _Toc120012923 \h </w:instrText>
      </w:r>
      <w:r>
        <w:rPr>
          <w:noProof/>
          <w:webHidden/>
        </w:rPr>
      </w:r>
      <w:r>
        <w:rPr>
          <w:noProof/>
          <w:webHidden/>
        </w:rPr>
        <w:fldChar w:fldCharType="separate"/>
      </w:r>
      <w:r w:rsidR="0007334F">
        <w:rPr>
          <w:noProof/>
          <w:webHidden/>
        </w:rPr>
        <w:t>6</w:t>
      </w:r>
      <w:r>
        <w:rPr>
          <w:noProof/>
          <w:webHidden/>
        </w:rPr>
        <w:fldChar w:fldCharType="end"/>
      </w:r>
    </w:p>
    <w:p w14:paraId="6A7C444E" w14:textId="32A53EB7" w:rsidR="00084ADF" w:rsidRDefault="00084ADF" w:rsidP="00084ADF">
      <w:pPr>
        <w:pStyle w:val="TOC2"/>
        <w:rPr>
          <w:rFonts w:asciiTheme="minorHAnsi" w:eastAsiaTheme="minorEastAsia" w:hAnsiTheme="minorHAnsi" w:cstheme="minorBidi"/>
          <w:noProof/>
          <w:sz w:val="22"/>
          <w:szCs w:val="22"/>
          <w:lang w:val="fr-FR" w:eastAsia="fr-FR"/>
        </w:rPr>
      </w:pPr>
      <w:r>
        <w:rPr>
          <w:noProof/>
        </w:rPr>
        <w:t>3.1 </w:t>
      </w:r>
      <w:r>
        <w:rPr>
          <w:noProof/>
          <w:lang w:eastAsia="ja-JP"/>
        </w:rPr>
        <w:t xml:space="preserve"> WTO</w:t>
      </w:r>
      <w:r>
        <w:rPr>
          <w:noProof/>
          <w:webHidden/>
        </w:rPr>
        <w:tab/>
      </w:r>
      <w:r>
        <w:rPr>
          <w:noProof/>
          <w:webHidden/>
        </w:rPr>
        <w:fldChar w:fldCharType="begin"/>
      </w:r>
      <w:r>
        <w:rPr>
          <w:noProof/>
          <w:webHidden/>
        </w:rPr>
        <w:instrText xml:space="preserve"> PAGEREF _Toc120012924 \h </w:instrText>
      </w:r>
      <w:r>
        <w:rPr>
          <w:noProof/>
          <w:webHidden/>
        </w:rPr>
      </w:r>
      <w:r>
        <w:rPr>
          <w:noProof/>
          <w:webHidden/>
        </w:rPr>
        <w:fldChar w:fldCharType="separate"/>
      </w:r>
      <w:r w:rsidR="0007334F">
        <w:rPr>
          <w:noProof/>
          <w:webHidden/>
        </w:rPr>
        <w:t>6</w:t>
      </w:r>
      <w:r>
        <w:rPr>
          <w:noProof/>
          <w:webHidden/>
        </w:rPr>
        <w:fldChar w:fldCharType="end"/>
      </w:r>
    </w:p>
    <w:p w14:paraId="3C554CC9" w14:textId="73EDA223" w:rsidR="00084ADF" w:rsidRDefault="00084ADF" w:rsidP="00084ADF">
      <w:pPr>
        <w:pStyle w:val="TOC2"/>
        <w:rPr>
          <w:rFonts w:asciiTheme="minorHAnsi" w:eastAsiaTheme="minorEastAsia" w:hAnsiTheme="minorHAnsi" w:cstheme="minorBidi"/>
          <w:noProof/>
          <w:sz w:val="22"/>
          <w:szCs w:val="22"/>
          <w:lang w:val="fr-FR" w:eastAsia="fr-FR"/>
        </w:rPr>
      </w:pPr>
      <w:r>
        <w:rPr>
          <w:noProof/>
        </w:rPr>
        <w:t>3.2  OECD</w:t>
      </w:r>
      <w:r>
        <w:rPr>
          <w:noProof/>
          <w:webHidden/>
        </w:rPr>
        <w:tab/>
      </w:r>
      <w:r>
        <w:rPr>
          <w:noProof/>
          <w:webHidden/>
        </w:rPr>
        <w:fldChar w:fldCharType="begin"/>
      </w:r>
      <w:r>
        <w:rPr>
          <w:noProof/>
          <w:webHidden/>
        </w:rPr>
        <w:instrText xml:space="preserve"> PAGEREF _Toc120012925 \h </w:instrText>
      </w:r>
      <w:r>
        <w:rPr>
          <w:noProof/>
          <w:webHidden/>
        </w:rPr>
      </w:r>
      <w:r>
        <w:rPr>
          <w:noProof/>
          <w:webHidden/>
        </w:rPr>
        <w:fldChar w:fldCharType="separate"/>
      </w:r>
      <w:r w:rsidR="0007334F">
        <w:rPr>
          <w:noProof/>
          <w:webHidden/>
        </w:rPr>
        <w:t>8</w:t>
      </w:r>
      <w:r>
        <w:rPr>
          <w:noProof/>
          <w:webHidden/>
        </w:rPr>
        <w:fldChar w:fldCharType="end"/>
      </w:r>
    </w:p>
    <w:p w14:paraId="2F6F9CCD" w14:textId="76F6E65C" w:rsidR="00084ADF" w:rsidRDefault="00084ADF" w:rsidP="00084ADF">
      <w:pPr>
        <w:pStyle w:val="TOC1"/>
        <w:spacing w:before="120"/>
        <w:rPr>
          <w:rFonts w:asciiTheme="minorHAnsi" w:eastAsiaTheme="minorEastAsia" w:hAnsiTheme="minorHAnsi" w:cstheme="minorBidi"/>
          <w:b w:val="0"/>
          <w:caps w:val="0"/>
          <w:noProof/>
          <w:sz w:val="22"/>
          <w:szCs w:val="22"/>
          <w:lang w:val="fr-FR" w:eastAsia="fr-FR"/>
        </w:rPr>
      </w:pPr>
      <w:r>
        <w:rPr>
          <w:noProof/>
        </w:rPr>
        <w:t>4 </w:t>
      </w:r>
      <w:r w:rsidRPr="00AC4C21">
        <w:rPr>
          <w:caps w:val="0"/>
          <w:noProof/>
          <w:lang w:eastAsia="ja-JP"/>
        </w:rPr>
        <w:t xml:space="preserve"> REGIONAL ACTIVITIES</w:t>
      </w:r>
      <w:r>
        <w:rPr>
          <w:noProof/>
          <w:webHidden/>
        </w:rPr>
        <w:tab/>
      </w:r>
      <w:r>
        <w:rPr>
          <w:noProof/>
          <w:webHidden/>
        </w:rPr>
        <w:fldChar w:fldCharType="begin"/>
      </w:r>
      <w:r>
        <w:rPr>
          <w:noProof/>
          <w:webHidden/>
        </w:rPr>
        <w:instrText xml:space="preserve"> PAGEREF _Toc120012926 \h </w:instrText>
      </w:r>
      <w:r>
        <w:rPr>
          <w:noProof/>
          <w:webHidden/>
        </w:rPr>
      </w:r>
      <w:r>
        <w:rPr>
          <w:noProof/>
          <w:webHidden/>
        </w:rPr>
        <w:fldChar w:fldCharType="separate"/>
      </w:r>
      <w:r w:rsidR="0007334F">
        <w:rPr>
          <w:noProof/>
          <w:webHidden/>
        </w:rPr>
        <w:t>9</w:t>
      </w:r>
      <w:r>
        <w:rPr>
          <w:noProof/>
          <w:webHidden/>
        </w:rPr>
        <w:fldChar w:fldCharType="end"/>
      </w:r>
    </w:p>
    <w:p w14:paraId="67DF3FE2" w14:textId="37FF5FA1" w:rsidR="00084ADF" w:rsidRDefault="00084ADF" w:rsidP="00084ADF">
      <w:pPr>
        <w:pStyle w:val="TOC2"/>
        <w:rPr>
          <w:rFonts w:asciiTheme="minorHAnsi" w:eastAsiaTheme="minorEastAsia" w:hAnsiTheme="minorHAnsi" w:cstheme="minorBidi"/>
          <w:noProof/>
          <w:sz w:val="22"/>
          <w:szCs w:val="22"/>
          <w:lang w:val="fr-FR" w:eastAsia="fr-FR"/>
        </w:rPr>
      </w:pPr>
      <w:r>
        <w:rPr>
          <w:noProof/>
        </w:rPr>
        <w:t>4.1 </w:t>
      </w:r>
      <w:r>
        <w:rPr>
          <w:noProof/>
          <w:lang w:eastAsia="ja-JP"/>
        </w:rPr>
        <w:t xml:space="preserve"> FTA/EPAs</w:t>
      </w:r>
      <w:r>
        <w:rPr>
          <w:noProof/>
          <w:webHidden/>
        </w:rPr>
        <w:tab/>
      </w:r>
      <w:r>
        <w:rPr>
          <w:noProof/>
          <w:webHidden/>
        </w:rPr>
        <w:fldChar w:fldCharType="begin"/>
      </w:r>
      <w:r>
        <w:rPr>
          <w:noProof/>
          <w:webHidden/>
        </w:rPr>
        <w:instrText xml:space="preserve"> PAGEREF _Toc120012927 \h </w:instrText>
      </w:r>
      <w:r>
        <w:rPr>
          <w:noProof/>
          <w:webHidden/>
        </w:rPr>
      </w:r>
      <w:r>
        <w:rPr>
          <w:noProof/>
          <w:webHidden/>
        </w:rPr>
        <w:fldChar w:fldCharType="separate"/>
      </w:r>
      <w:r w:rsidR="0007334F">
        <w:rPr>
          <w:noProof/>
          <w:webHidden/>
        </w:rPr>
        <w:t>9</w:t>
      </w:r>
      <w:r>
        <w:rPr>
          <w:noProof/>
          <w:webHidden/>
        </w:rPr>
        <w:fldChar w:fldCharType="end"/>
      </w:r>
    </w:p>
    <w:p w14:paraId="7AA2B204" w14:textId="572EC6D7" w:rsidR="00084ADF" w:rsidRDefault="00084ADF" w:rsidP="00084ADF">
      <w:pPr>
        <w:pStyle w:val="TOC2"/>
        <w:rPr>
          <w:rFonts w:asciiTheme="minorHAnsi" w:eastAsiaTheme="minorEastAsia" w:hAnsiTheme="minorHAnsi" w:cstheme="minorBidi"/>
          <w:noProof/>
          <w:sz w:val="22"/>
          <w:szCs w:val="22"/>
          <w:lang w:val="fr-FR" w:eastAsia="fr-FR"/>
        </w:rPr>
      </w:pPr>
      <w:r>
        <w:rPr>
          <w:noProof/>
        </w:rPr>
        <w:t>4.2  Other regional activities</w:t>
      </w:r>
      <w:r>
        <w:rPr>
          <w:noProof/>
          <w:webHidden/>
        </w:rPr>
        <w:tab/>
      </w:r>
      <w:r>
        <w:rPr>
          <w:noProof/>
          <w:webHidden/>
        </w:rPr>
        <w:fldChar w:fldCharType="begin"/>
      </w:r>
      <w:r>
        <w:rPr>
          <w:noProof/>
          <w:webHidden/>
        </w:rPr>
        <w:instrText xml:space="preserve"> PAGEREF _Toc120012928 \h </w:instrText>
      </w:r>
      <w:r>
        <w:rPr>
          <w:noProof/>
          <w:webHidden/>
        </w:rPr>
      </w:r>
      <w:r>
        <w:rPr>
          <w:noProof/>
          <w:webHidden/>
        </w:rPr>
        <w:fldChar w:fldCharType="separate"/>
      </w:r>
      <w:r w:rsidR="0007334F">
        <w:rPr>
          <w:noProof/>
          <w:webHidden/>
        </w:rPr>
        <w:t>11</w:t>
      </w:r>
      <w:r>
        <w:rPr>
          <w:noProof/>
          <w:webHidden/>
        </w:rPr>
        <w:fldChar w:fldCharType="end"/>
      </w:r>
    </w:p>
    <w:p w14:paraId="4E943964" w14:textId="63425E76" w:rsidR="00084ADF" w:rsidRDefault="00084ADF" w:rsidP="00084ADF">
      <w:pPr>
        <w:pStyle w:val="TOC3"/>
        <w:rPr>
          <w:rFonts w:asciiTheme="minorHAnsi" w:eastAsiaTheme="minorEastAsia" w:hAnsiTheme="minorHAnsi" w:cstheme="minorBidi"/>
          <w:noProof/>
          <w:sz w:val="22"/>
          <w:szCs w:val="22"/>
          <w:lang w:val="fr-FR" w:eastAsia="fr-FR"/>
        </w:rPr>
      </w:pPr>
      <w:r>
        <w:rPr>
          <w:noProof/>
        </w:rPr>
        <w:t>4.2.1  Asia</w:t>
      </w:r>
      <w:r>
        <w:rPr>
          <w:noProof/>
        </w:rPr>
        <w:noBreakHyphen/>
        <w:t>Pacific Economic Cooperation (APEC)</w:t>
      </w:r>
      <w:r>
        <w:rPr>
          <w:noProof/>
          <w:webHidden/>
        </w:rPr>
        <w:tab/>
      </w:r>
      <w:r>
        <w:rPr>
          <w:noProof/>
          <w:webHidden/>
        </w:rPr>
        <w:fldChar w:fldCharType="begin"/>
      </w:r>
      <w:r>
        <w:rPr>
          <w:noProof/>
          <w:webHidden/>
        </w:rPr>
        <w:instrText xml:space="preserve"> PAGEREF _Toc120012929 \h </w:instrText>
      </w:r>
      <w:r>
        <w:rPr>
          <w:noProof/>
          <w:webHidden/>
        </w:rPr>
      </w:r>
      <w:r>
        <w:rPr>
          <w:noProof/>
          <w:webHidden/>
        </w:rPr>
        <w:fldChar w:fldCharType="separate"/>
      </w:r>
      <w:r w:rsidR="0007334F">
        <w:rPr>
          <w:noProof/>
          <w:webHidden/>
        </w:rPr>
        <w:t>11</w:t>
      </w:r>
      <w:r>
        <w:rPr>
          <w:noProof/>
          <w:webHidden/>
        </w:rPr>
        <w:fldChar w:fldCharType="end"/>
      </w:r>
    </w:p>
    <w:p w14:paraId="276A8793" w14:textId="0F9A944A" w:rsidR="00084ADF" w:rsidRDefault="00084ADF" w:rsidP="00084ADF">
      <w:pPr>
        <w:pStyle w:val="TOC3"/>
        <w:rPr>
          <w:rFonts w:asciiTheme="minorHAnsi" w:eastAsiaTheme="minorEastAsia" w:hAnsiTheme="minorHAnsi" w:cstheme="minorBidi"/>
          <w:noProof/>
          <w:sz w:val="22"/>
          <w:szCs w:val="22"/>
          <w:lang w:val="fr-FR" w:eastAsia="fr-FR"/>
        </w:rPr>
      </w:pPr>
      <w:r>
        <w:rPr>
          <w:noProof/>
        </w:rPr>
        <w:t>4.2.2 </w:t>
      </w:r>
      <w:r>
        <w:rPr>
          <w:noProof/>
          <w:lang w:eastAsia="ja-JP"/>
        </w:rPr>
        <w:t xml:space="preserve"> Indo</w:t>
      </w:r>
      <w:r>
        <w:rPr>
          <w:noProof/>
          <w:lang w:eastAsia="ja-JP"/>
        </w:rPr>
        <w:noBreakHyphen/>
        <w:t>Pacific Economic Framework for Prosperity (IPEF)</w:t>
      </w:r>
      <w:r>
        <w:rPr>
          <w:noProof/>
          <w:webHidden/>
        </w:rPr>
        <w:tab/>
      </w:r>
      <w:r>
        <w:rPr>
          <w:noProof/>
          <w:webHidden/>
        </w:rPr>
        <w:fldChar w:fldCharType="begin"/>
      </w:r>
      <w:r>
        <w:rPr>
          <w:noProof/>
          <w:webHidden/>
        </w:rPr>
        <w:instrText xml:space="preserve"> PAGEREF _Toc120012930 \h </w:instrText>
      </w:r>
      <w:r>
        <w:rPr>
          <w:noProof/>
          <w:webHidden/>
        </w:rPr>
      </w:r>
      <w:r>
        <w:rPr>
          <w:noProof/>
          <w:webHidden/>
        </w:rPr>
        <w:fldChar w:fldCharType="separate"/>
      </w:r>
      <w:r w:rsidR="0007334F">
        <w:rPr>
          <w:noProof/>
          <w:webHidden/>
        </w:rPr>
        <w:t>11</w:t>
      </w:r>
      <w:r>
        <w:rPr>
          <w:noProof/>
          <w:webHidden/>
        </w:rPr>
        <w:fldChar w:fldCharType="end"/>
      </w:r>
    </w:p>
    <w:p w14:paraId="3CDFC880" w14:textId="46E16B25" w:rsidR="00084ADF" w:rsidRDefault="00084ADF" w:rsidP="00084ADF">
      <w:pPr>
        <w:pStyle w:val="TOC3"/>
        <w:rPr>
          <w:rFonts w:asciiTheme="minorHAnsi" w:eastAsiaTheme="minorEastAsia" w:hAnsiTheme="minorHAnsi" w:cstheme="minorBidi"/>
          <w:noProof/>
          <w:sz w:val="22"/>
          <w:szCs w:val="22"/>
          <w:lang w:val="fr-FR" w:eastAsia="fr-FR"/>
        </w:rPr>
      </w:pPr>
      <w:r>
        <w:rPr>
          <w:noProof/>
        </w:rPr>
        <w:t>4.2.3  Japan's bilateral activities</w:t>
      </w:r>
      <w:r>
        <w:rPr>
          <w:noProof/>
          <w:webHidden/>
        </w:rPr>
        <w:tab/>
      </w:r>
      <w:r>
        <w:rPr>
          <w:noProof/>
          <w:webHidden/>
        </w:rPr>
        <w:fldChar w:fldCharType="begin"/>
      </w:r>
      <w:r>
        <w:rPr>
          <w:noProof/>
          <w:webHidden/>
        </w:rPr>
        <w:instrText xml:space="preserve"> PAGEREF _Toc120012931 \h </w:instrText>
      </w:r>
      <w:r>
        <w:rPr>
          <w:noProof/>
          <w:webHidden/>
        </w:rPr>
      </w:r>
      <w:r>
        <w:rPr>
          <w:noProof/>
          <w:webHidden/>
        </w:rPr>
        <w:fldChar w:fldCharType="separate"/>
      </w:r>
      <w:r w:rsidR="0007334F">
        <w:rPr>
          <w:noProof/>
          <w:webHidden/>
        </w:rPr>
        <w:t>12</w:t>
      </w:r>
      <w:r>
        <w:rPr>
          <w:noProof/>
          <w:webHidden/>
        </w:rPr>
        <w:fldChar w:fldCharType="end"/>
      </w:r>
    </w:p>
    <w:p w14:paraId="701BB5E2" w14:textId="14054CBA" w:rsidR="00084ADF" w:rsidRDefault="00084ADF" w:rsidP="00084ADF">
      <w:pPr>
        <w:pStyle w:val="TOC1"/>
        <w:spacing w:before="120"/>
        <w:rPr>
          <w:rFonts w:asciiTheme="minorHAnsi" w:eastAsiaTheme="minorEastAsia" w:hAnsiTheme="minorHAnsi" w:cstheme="minorBidi"/>
          <w:b w:val="0"/>
          <w:caps w:val="0"/>
          <w:noProof/>
          <w:sz w:val="22"/>
          <w:szCs w:val="22"/>
          <w:lang w:val="fr-FR" w:eastAsia="fr-FR"/>
        </w:rPr>
      </w:pPr>
      <w:r>
        <w:rPr>
          <w:noProof/>
        </w:rPr>
        <w:t>5  TRADE AND DEVELOPMENT</w:t>
      </w:r>
      <w:r>
        <w:rPr>
          <w:noProof/>
          <w:webHidden/>
        </w:rPr>
        <w:tab/>
      </w:r>
      <w:r>
        <w:rPr>
          <w:noProof/>
          <w:webHidden/>
        </w:rPr>
        <w:fldChar w:fldCharType="begin"/>
      </w:r>
      <w:r>
        <w:rPr>
          <w:noProof/>
          <w:webHidden/>
        </w:rPr>
        <w:instrText xml:space="preserve"> PAGEREF _Toc120012932 \h </w:instrText>
      </w:r>
      <w:r>
        <w:rPr>
          <w:noProof/>
          <w:webHidden/>
        </w:rPr>
      </w:r>
      <w:r>
        <w:rPr>
          <w:noProof/>
          <w:webHidden/>
        </w:rPr>
        <w:fldChar w:fldCharType="separate"/>
      </w:r>
      <w:r w:rsidR="0007334F">
        <w:rPr>
          <w:noProof/>
          <w:webHidden/>
        </w:rPr>
        <w:t>14</w:t>
      </w:r>
      <w:r>
        <w:rPr>
          <w:noProof/>
          <w:webHidden/>
        </w:rPr>
        <w:fldChar w:fldCharType="end"/>
      </w:r>
    </w:p>
    <w:p w14:paraId="721D81B4" w14:textId="563E55DF" w:rsidR="00084ADF" w:rsidRDefault="00084ADF" w:rsidP="00084ADF">
      <w:pPr>
        <w:pStyle w:val="TOC2"/>
        <w:rPr>
          <w:rFonts w:asciiTheme="minorHAnsi" w:eastAsiaTheme="minorEastAsia" w:hAnsiTheme="minorHAnsi" w:cstheme="minorBidi"/>
          <w:noProof/>
          <w:sz w:val="22"/>
          <w:szCs w:val="22"/>
          <w:lang w:val="fr-FR" w:eastAsia="fr-FR"/>
        </w:rPr>
      </w:pPr>
      <w:r>
        <w:rPr>
          <w:noProof/>
        </w:rPr>
        <w:t>5.1  Aid for Trade</w:t>
      </w:r>
      <w:r>
        <w:rPr>
          <w:noProof/>
          <w:webHidden/>
        </w:rPr>
        <w:tab/>
      </w:r>
      <w:r>
        <w:rPr>
          <w:noProof/>
          <w:webHidden/>
        </w:rPr>
        <w:fldChar w:fldCharType="begin"/>
      </w:r>
      <w:r>
        <w:rPr>
          <w:noProof/>
          <w:webHidden/>
        </w:rPr>
        <w:instrText xml:space="preserve"> PAGEREF _Toc120012933 \h </w:instrText>
      </w:r>
      <w:r>
        <w:rPr>
          <w:noProof/>
          <w:webHidden/>
        </w:rPr>
      </w:r>
      <w:r>
        <w:rPr>
          <w:noProof/>
          <w:webHidden/>
        </w:rPr>
        <w:fldChar w:fldCharType="separate"/>
      </w:r>
      <w:r w:rsidR="0007334F">
        <w:rPr>
          <w:noProof/>
          <w:webHidden/>
        </w:rPr>
        <w:t>14</w:t>
      </w:r>
      <w:r>
        <w:rPr>
          <w:noProof/>
          <w:webHidden/>
        </w:rPr>
        <w:fldChar w:fldCharType="end"/>
      </w:r>
    </w:p>
    <w:p w14:paraId="7105D817" w14:textId="023E516B" w:rsidR="00084ADF" w:rsidRDefault="00084ADF" w:rsidP="00084ADF">
      <w:pPr>
        <w:pStyle w:val="TOC2"/>
        <w:rPr>
          <w:rFonts w:asciiTheme="minorHAnsi" w:eastAsiaTheme="minorEastAsia" w:hAnsiTheme="minorHAnsi" w:cstheme="minorBidi"/>
          <w:noProof/>
          <w:sz w:val="22"/>
          <w:szCs w:val="22"/>
          <w:lang w:val="fr-FR" w:eastAsia="fr-FR"/>
        </w:rPr>
      </w:pPr>
      <w:r>
        <w:rPr>
          <w:noProof/>
        </w:rPr>
        <w:t>5.2  Generalized System of Preferences (GSP)</w:t>
      </w:r>
      <w:r>
        <w:rPr>
          <w:noProof/>
          <w:webHidden/>
        </w:rPr>
        <w:tab/>
      </w:r>
      <w:r>
        <w:rPr>
          <w:noProof/>
          <w:webHidden/>
        </w:rPr>
        <w:fldChar w:fldCharType="begin"/>
      </w:r>
      <w:r>
        <w:rPr>
          <w:noProof/>
          <w:webHidden/>
        </w:rPr>
        <w:instrText xml:space="preserve"> PAGEREF _Toc120012934 \h </w:instrText>
      </w:r>
      <w:r>
        <w:rPr>
          <w:noProof/>
          <w:webHidden/>
        </w:rPr>
      </w:r>
      <w:r>
        <w:rPr>
          <w:noProof/>
          <w:webHidden/>
        </w:rPr>
        <w:fldChar w:fldCharType="separate"/>
      </w:r>
      <w:r w:rsidR="0007334F">
        <w:rPr>
          <w:noProof/>
          <w:webHidden/>
        </w:rPr>
        <w:t>15</w:t>
      </w:r>
      <w:r>
        <w:rPr>
          <w:noProof/>
          <w:webHidden/>
        </w:rPr>
        <w:fldChar w:fldCharType="end"/>
      </w:r>
    </w:p>
    <w:p w14:paraId="083FD462" w14:textId="6E383577" w:rsidR="00084ADF" w:rsidRDefault="00084ADF" w:rsidP="00084ADF">
      <w:pPr>
        <w:pStyle w:val="TOC1"/>
        <w:spacing w:before="120"/>
        <w:rPr>
          <w:rFonts w:asciiTheme="minorHAnsi" w:eastAsiaTheme="minorEastAsia" w:hAnsiTheme="minorHAnsi" w:cstheme="minorBidi"/>
          <w:b w:val="0"/>
          <w:caps w:val="0"/>
          <w:noProof/>
          <w:sz w:val="22"/>
          <w:szCs w:val="22"/>
          <w:lang w:val="fr-FR" w:eastAsia="fr-FR"/>
        </w:rPr>
      </w:pPr>
      <w:r>
        <w:rPr>
          <w:noProof/>
        </w:rPr>
        <w:t>6  Japan's domestic policies</w:t>
      </w:r>
      <w:r>
        <w:rPr>
          <w:noProof/>
          <w:webHidden/>
        </w:rPr>
        <w:tab/>
      </w:r>
      <w:r>
        <w:rPr>
          <w:noProof/>
          <w:webHidden/>
        </w:rPr>
        <w:fldChar w:fldCharType="begin"/>
      </w:r>
      <w:r>
        <w:rPr>
          <w:noProof/>
          <w:webHidden/>
        </w:rPr>
        <w:instrText xml:space="preserve"> PAGEREF _Toc120012935 \h </w:instrText>
      </w:r>
      <w:r>
        <w:rPr>
          <w:noProof/>
          <w:webHidden/>
        </w:rPr>
      </w:r>
      <w:r>
        <w:rPr>
          <w:noProof/>
          <w:webHidden/>
        </w:rPr>
        <w:fldChar w:fldCharType="separate"/>
      </w:r>
      <w:r w:rsidR="0007334F">
        <w:rPr>
          <w:noProof/>
          <w:webHidden/>
        </w:rPr>
        <w:t>15</w:t>
      </w:r>
      <w:r>
        <w:rPr>
          <w:noProof/>
          <w:webHidden/>
        </w:rPr>
        <w:fldChar w:fldCharType="end"/>
      </w:r>
    </w:p>
    <w:p w14:paraId="13C367FB" w14:textId="1D680FB1" w:rsidR="00084ADF" w:rsidRDefault="00084ADF" w:rsidP="00084ADF">
      <w:pPr>
        <w:pStyle w:val="TOC2"/>
        <w:rPr>
          <w:rFonts w:asciiTheme="minorHAnsi" w:eastAsiaTheme="minorEastAsia" w:hAnsiTheme="minorHAnsi" w:cstheme="minorBidi"/>
          <w:noProof/>
          <w:sz w:val="22"/>
          <w:szCs w:val="22"/>
          <w:lang w:val="fr-FR" w:eastAsia="fr-FR"/>
        </w:rPr>
      </w:pPr>
      <w:r>
        <w:rPr>
          <w:noProof/>
        </w:rPr>
        <w:t>6.1 </w:t>
      </w:r>
      <w:r>
        <w:rPr>
          <w:noProof/>
          <w:lang w:eastAsia="ja-JP"/>
        </w:rPr>
        <w:t xml:space="preserve"> Current economic priorities</w:t>
      </w:r>
      <w:r>
        <w:rPr>
          <w:noProof/>
          <w:webHidden/>
        </w:rPr>
        <w:tab/>
      </w:r>
      <w:r>
        <w:rPr>
          <w:noProof/>
          <w:webHidden/>
        </w:rPr>
        <w:fldChar w:fldCharType="begin"/>
      </w:r>
      <w:r>
        <w:rPr>
          <w:noProof/>
          <w:webHidden/>
        </w:rPr>
        <w:instrText xml:space="preserve"> PAGEREF _Toc120012936 \h </w:instrText>
      </w:r>
      <w:r>
        <w:rPr>
          <w:noProof/>
          <w:webHidden/>
        </w:rPr>
      </w:r>
      <w:r>
        <w:rPr>
          <w:noProof/>
          <w:webHidden/>
        </w:rPr>
        <w:fldChar w:fldCharType="separate"/>
      </w:r>
      <w:r w:rsidR="0007334F">
        <w:rPr>
          <w:noProof/>
          <w:webHidden/>
        </w:rPr>
        <w:t>15</w:t>
      </w:r>
      <w:r>
        <w:rPr>
          <w:noProof/>
          <w:webHidden/>
        </w:rPr>
        <w:fldChar w:fldCharType="end"/>
      </w:r>
    </w:p>
    <w:p w14:paraId="4A78BA63" w14:textId="67730B45" w:rsidR="00084ADF" w:rsidRDefault="00084ADF" w:rsidP="00084ADF">
      <w:pPr>
        <w:pStyle w:val="TOC2"/>
        <w:rPr>
          <w:rFonts w:asciiTheme="minorHAnsi" w:eastAsiaTheme="minorEastAsia" w:hAnsiTheme="minorHAnsi" w:cstheme="minorBidi"/>
          <w:noProof/>
          <w:sz w:val="22"/>
          <w:szCs w:val="22"/>
          <w:lang w:val="fr-FR" w:eastAsia="fr-FR"/>
        </w:rPr>
      </w:pPr>
      <w:r>
        <w:rPr>
          <w:noProof/>
        </w:rPr>
        <w:t>6.2 </w:t>
      </w:r>
      <w:r>
        <w:rPr>
          <w:noProof/>
          <w:lang w:eastAsia="ja-JP"/>
        </w:rPr>
        <w:t xml:space="preserve"> Digital transformation</w:t>
      </w:r>
      <w:r>
        <w:rPr>
          <w:noProof/>
          <w:webHidden/>
        </w:rPr>
        <w:tab/>
      </w:r>
      <w:r>
        <w:rPr>
          <w:noProof/>
          <w:webHidden/>
        </w:rPr>
        <w:fldChar w:fldCharType="begin"/>
      </w:r>
      <w:r>
        <w:rPr>
          <w:noProof/>
          <w:webHidden/>
        </w:rPr>
        <w:instrText xml:space="preserve"> PAGEREF _Toc120012937 \h </w:instrText>
      </w:r>
      <w:r>
        <w:rPr>
          <w:noProof/>
          <w:webHidden/>
        </w:rPr>
      </w:r>
      <w:r>
        <w:rPr>
          <w:noProof/>
          <w:webHidden/>
        </w:rPr>
        <w:fldChar w:fldCharType="separate"/>
      </w:r>
      <w:r w:rsidR="0007334F">
        <w:rPr>
          <w:noProof/>
          <w:webHidden/>
        </w:rPr>
        <w:t>16</w:t>
      </w:r>
      <w:r>
        <w:rPr>
          <w:noProof/>
          <w:webHidden/>
        </w:rPr>
        <w:fldChar w:fldCharType="end"/>
      </w:r>
    </w:p>
    <w:p w14:paraId="14933645" w14:textId="45C933EE" w:rsidR="00084ADF" w:rsidRDefault="00084ADF" w:rsidP="00084ADF">
      <w:pPr>
        <w:pStyle w:val="TOC2"/>
        <w:rPr>
          <w:rFonts w:asciiTheme="minorHAnsi" w:eastAsiaTheme="minorEastAsia" w:hAnsiTheme="minorHAnsi" w:cstheme="minorBidi"/>
          <w:noProof/>
          <w:sz w:val="22"/>
          <w:szCs w:val="22"/>
          <w:lang w:val="fr-FR" w:eastAsia="fr-FR"/>
        </w:rPr>
      </w:pPr>
      <w:r>
        <w:rPr>
          <w:noProof/>
        </w:rPr>
        <w:t>6.3  Intellectual property rights</w:t>
      </w:r>
      <w:r>
        <w:rPr>
          <w:noProof/>
          <w:webHidden/>
        </w:rPr>
        <w:tab/>
      </w:r>
      <w:r>
        <w:rPr>
          <w:noProof/>
          <w:webHidden/>
        </w:rPr>
        <w:fldChar w:fldCharType="begin"/>
      </w:r>
      <w:r>
        <w:rPr>
          <w:noProof/>
          <w:webHidden/>
        </w:rPr>
        <w:instrText xml:space="preserve"> PAGEREF _Toc120012938 \h </w:instrText>
      </w:r>
      <w:r>
        <w:rPr>
          <w:noProof/>
          <w:webHidden/>
        </w:rPr>
      </w:r>
      <w:r>
        <w:rPr>
          <w:noProof/>
          <w:webHidden/>
        </w:rPr>
        <w:fldChar w:fldCharType="separate"/>
      </w:r>
      <w:r w:rsidR="0007334F">
        <w:rPr>
          <w:noProof/>
          <w:webHidden/>
        </w:rPr>
        <w:t>16</w:t>
      </w:r>
      <w:r>
        <w:rPr>
          <w:noProof/>
          <w:webHidden/>
        </w:rPr>
        <w:fldChar w:fldCharType="end"/>
      </w:r>
    </w:p>
    <w:p w14:paraId="6E95A16C" w14:textId="119FDE45" w:rsidR="00084ADF" w:rsidRDefault="00084ADF" w:rsidP="00084ADF">
      <w:pPr>
        <w:pStyle w:val="TOC2"/>
        <w:rPr>
          <w:rFonts w:asciiTheme="minorHAnsi" w:eastAsiaTheme="minorEastAsia" w:hAnsiTheme="minorHAnsi" w:cstheme="minorBidi"/>
          <w:noProof/>
          <w:sz w:val="22"/>
          <w:szCs w:val="22"/>
          <w:lang w:val="fr-FR" w:eastAsia="fr-FR"/>
        </w:rPr>
      </w:pPr>
      <w:r>
        <w:rPr>
          <w:noProof/>
        </w:rPr>
        <w:t>6.4  Financial reform</w:t>
      </w:r>
      <w:r>
        <w:rPr>
          <w:noProof/>
          <w:webHidden/>
        </w:rPr>
        <w:tab/>
      </w:r>
      <w:r>
        <w:rPr>
          <w:noProof/>
          <w:webHidden/>
        </w:rPr>
        <w:fldChar w:fldCharType="begin"/>
      </w:r>
      <w:r>
        <w:rPr>
          <w:noProof/>
          <w:webHidden/>
        </w:rPr>
        <w:instrText xml:space="preserve"> PAGEREF _Toc120012939 \h </w:instrText>
      </w:r>
      <w:r>
        <w:rPr>
          <w:noProof/>
          <w:webHidden/>
        </w:rPr>
      </w:r>
      <w:r>
        <w:rPr>
          <w:noProof/>
          <w:webHidden/>
        </w:rPr>
        <w:fldChar w:fldCharType="separate"/>
      </w:r>
      <w:r w:rsidR="0007334F">
        <w:rPr>
          <w:noProof/>
          <w:webHidden/>
        </w:rPr>
        <w:t>16</w:t>
      </w:r>
      <w:r>
        <w:rPr>
          <w:noProof/>
          <w:webHidden/>
        </w:rPr>
        <w:fldChar w:fldCharType="end"/>
      </w:r>
    </w:p>
    <w:p w14:paraId="7D5E9A73" w14:textId="5D61D66D" w:rsidR="00084ADF" w:rsidRDefault="00084ADF" w:rsidP="00084ADF">
      <w:pPr>
        <w:pStyle w:val="TOC2"/>
        <w:rPr>
          <w:rFonts w:asciiTheme="minorHAnsi" w:eastAsiaTheme="minorEastAsia" w:hAnsiTheme="minorHAnsi" w:cstheme="minorBidi"/>
          <w:noProof/>
          <w:sz w:val="22"/>
          <w:szCs w:val="22"/>
          <w:lang w:val="fr-FR" w:eastAsia="fr-FR"/>
        </w:rPr>
      </w:pPr>
      <w:r>
        <w:rPr>
          <w:noProof/>
        </w:rPr>
        <w:t>6.5 </w:t>
      </w:r>
      <w:r>
        <w:rPr>
          <w:noProof/>
          <w:lang w:eastAsia="ja-JP"/>
        </w:rPr>
        <w:t xml:space="preserve"> Corporate governance reform</w:t>
      </w:r>
      <w:r>
        <w:rPr>
          <w:noProof/>
          <w:webHidden/>
        </w:rPr>
        <w:tab/>
      </w:r>
      <w:r>
        <w:rPr>
          <w:noProof/>
          <w:webHidden/>
        </w:rPr>
        <w:fldChar w:fldCharType="begin"/>
      </w:r>
      <w:r>
        <w:rPr>
          <w:noProof/>
          <w:webHidden/>
        </w:rPr>
        <w:instrText xml:space="preserve"> PAGEREF _Toc120012940 \h </w:instrText>
      </w:r>
      <w:r>
        <w:rPr>
          <w:noProof/>
          <w:webHidden/>
        </w:rPr>
      </w:r>
      <w:r>
        <w:rPr>
          <w:noProof/>
          <w:webHidden/>
        </w:rPr>
        <w:fldChar w:fldCharType="separate"/>
      </w:r>
      <w:r w:rsidR="0007334F">
        <w:rPr>
          <w:noProof/>
          <w:webHidden/>
        </w:rPr>
        <w:t>18</w:t>
      </w:r>
      <w:r>
        <w:rPr>
          <w:noProof/>
          <w:webHidden/>
        </w:rPr>
        <w:fldChar w:fldCharType="end"/>
      </w:r>
    </w:p>
    <w:p w14:paraId="31583579" w14:textId="01ABA5EA" w:rsidR="00084ADF" w:rsidRDefault="00084ADF" w:rsidP="00084ADF">
      <w:pPr>
        <w:pStyle w:val="TOC2"/>
        <w:rPr>
          <w:rFonts w:asciiTheme="minorHAnsi" w:eastAsiaTheme="minorEastAsia" w:hAnsiTheme="minorHAnsi" w:cstheme="minorBidi"/>
          <w:noProof/>
          <w:sz w:val="22"/>
          <w:szCs w:val="22"/>
          <w:lang w:val="fr-FR" w:eastAsia="fr-FR"/>
        </w:rPr>
      </w:pPr>
      <w:r>
        <w:rPr>
          <w:noProof/>
        </w:rPr>
        <w:t>6.6  Competition policy</w:t>
      </w:r>
      <w:r>
        <w:rPr>
          <w:noProof/>
          <w:webHidden/>
        </w:rPr>
        <w:tab/>
      </w:r>
      <w:r>
        <w:rPr>
          <w:noProof/>
          <w:webHidden/>
        </w:rPr>
        <w:fldChar w:fldCharType="begin"/>
      </w:r>
      <w:r>
        <w:rPr>
          <w:noProof/>
          <w:webHidden/>
        </w:rPr>
        <w:instrText xml:space="preserve"> PAGEREF _Toc120012941 \h </w:instrText>
      </w:r>
      <w:r>
        <w:rPr>
          <w:noProof/>
          <w:webHidden/>
        </w:rPr>
      </w:r>
      <w:r>
        <w:rPr>
          <w:noProof/>
          <w:webHidden/>
        </w:rPr>
        <w:fldChar w:fldCharType="separate"/>
      </w:r>
      <w:r w:rsidR="0007334F">
        <w:rPr>
          <w:noProof/>
          <w:webHidden/>
        </w:rPr>
        <w:t>18</w:t>
      </w:r>
      <w:r>
        <w:rPr>
          <w:noProof/>
          <w:webHidden/>
        </w:rPr>
        <w:fldChar w:fldCharType="end"/>
      </w:r>
    </w:p>
    <w:p w14:paraId="20083B00" w14:textId="3518F3E1" w:rsidR="00084ADF" w:rsidRDefault="00084ADF" w:rsidP="00084ADF">
      <w:pPr>
        <w:pStyle w:val="TOC2"/>
        <w:rPr>
          <w:rFonts w:asciiTheme="minorHAnsi" w:eastAsiaTheme="minorEastAsia" w:hAnsiTheme="minorHAnsi" w:cstheme="minorBidi"/>
          <w:noProof/>
          <w:sz w:val="22"/>
          <w:szCs w:val="22"/>
          <w:lang w:val="fr-FR" w:eastAsia="fr-FR"/>
        </w:rPr>
      </w:pPr>
      <w:r>
        <w:rPr>
          <w:noProof/>
        </w:rPr>
        <w:t>6.7 </w:t>
      </w:r>
      <w:r>
        <w:rPr>
          <w:noProof/>
          <w:lang w:eastAsia="ja-JP"/>
        </w:rPr>
        <w:t xml:space="preserve"> Labour market reform and women's economic participation</w:t>
      </w:r>
      <w:r>
        <w:rPr>
          <w:noProof/>
          <w:webHidden/>
        </w:rPr>
        <w:tab/>
      </w:r>
      <w:r>
        <w:rPr>
          <w:noProof/>
          <w:webHidden/>
        </w:rPr>
        <w:fldChar w:fldCharType="begin"/>
      </w:r>
      <w:r>
        <w:rPr>
          <w:noProof/>
          <w:webHidden/>
        </w:rPr>
        <w:instrText xml:space="preserve"> PAGEREF _Toc120012942 \h </w:instrText>
      </w:r>
      <w:r>
        <w:rPr>
          <w:noProof/>
          <w:webHidden/>
        </w:rPr>
      </w:r>
      <w:r>
        <w:rPr>
          <w:noProof/>
          <w:webHidden/>
        </w:rPr>
        <w:fldChar w:fldCharType="separate"/>
      </w:r>
      <w:r w:rsidR="0007334F">
        <w:rPr>
          <w:noProof/>
          <w:webHidden/>
        </w:rPr>
        <w:t>19</w:t>
      </w:r>
      <w:r>
        <w:rPr>
          <w:noProof/>
          <w:webHidden/>
        </w:rPr>
        <w:fldChar w:fldCharType="end"/>
      </w:r>
    </w:p>
    <w:p w14:paraId="76CC32E2" w14:textId="4BC2AC42" w:rsidR="00084ADF" w:rsidRDefault="00084ADF" w:rsidP="00084ADF">
      <w:pPr>
        <w:pStyle w:val="TOC2"/>
        <w:rPr>
          <w:rFonts w:asciiTheme="minorHAnsi" w:eastAsiaTheme="minorEastAsia" w:hAnsiTheme="minorHAnsi" w:cstheme="minorBidi"/>
          <w:noProof/>
          <w:sz w:val="22"/>
          <w:szCs w:val="22"/>
          <w:lang w:val="fr-FR" w:eastAsia="fr-FR"/>
        </w:rPr>
      </w:pPr>
      <w:r>
        <w:rPr>
          <w:noProof/>
        </w:rPr>
        <w:t>6.8 </w:t>
      </w:r>
      <w:r>
        <w:rPr>
          <w:noProof/>
          <w:lang w:eastAsia="ja-JP"/>
        </w:rPr>
        <w:t xml:space="preserve"> Climate change and environmental sustainability</w:t>
      </w:r>
      <w:r>
        <w:rPr>
          <w:noProof/>
          <w:webHidden/>
        </w:rPr>
        <w:tab/>
      </w:r>
      <w:r>
        <w:rPr>
          <w:noProof/>
          <w:webHidden/>
        </w:rPr>
        <w:fldChar w:fldCharType="begin"/>
      </w:r>
      <w:r>
        <w:rPr>
          <w:noProof/>
          <w:webHidden/>
        </w:rPr>
        <w:instrText xml:space="preserve"> PAGEREF _Toc120012943 \h </w:instrText>
      </w:r>
      <w:r>
        <w:rPr>
          <w:noProof/>
          <w:webHidden/>
        </w:rPr>
      </w:r>
      <w:r>
        <w:rPr>
          <w:noProof/>
          <w:webHidden/>
        </w:rPr>
        <w:fldChar w:fldCharType="separate"/>
      </w:r>
      <w:r w:rsidR="0007334F">
        <w:rPr>
          <w:noProof/>
          <w:webHidden/>
        </w:rPr>
        <w:t>20</w:t>
      </w:r>
      <w:r>
        <w:rPr>
          <w:noProof/>
          <w:webHidden/>
        </w:rPr>
        <w:fldChar w:fldCharType="end"/>
      </w:r>
    </w:p>
    <w:p w14:paraId="12C8F7AC" w14:textId="5CF2A5D8" w:rsidR="00084ADF" w:rsidRDefault="00084ADF" w:rsidP="00084ADF">
      <w:pPr>
        <w:pStyle w:val="TOC2"/>
        <w:rPr>
          <w:rFonts w:asciiTheme="minorHAnsi" w:eastAsiaTheme="minorEastAsia" w:hAnsiTheme="minorHAnsi" w:cstheme="minorBidi"/>
          <w:noProof/>
          <w:sz w:val="22"/>
          <w:szCs w:val="22"/>
          <w:lang w:val="fr-FR" w:eastAsia="fr-FR"/>
        </w:rPr>
      </w:pPr>
      <w:r>
        <w:rPr>
          <w:noProof/>
        </w:rPr>
        <w:t>6.9  Current situation and measures for radioactive materials in foods</w:t>
      </w:r>
      <w:r>
        <w:rPr>
          <w:noProof/>
          <w:webHidden/>
        </w:rPr>
        <w:tab/>
      </w:r>
      <w:r>
        <w:rPr>
          <w:noProof/>
          <w:webHidden/>
        </w:rPr>
        <w:fldChar w:fldCharType="begin"/>
      </w:r>
      <w:r>
        <w:rPr>
          <w:noProof/>
          <w:webHidden/>
        </w:rPr>
        <w:instrText xml:space="preserve"> PAGEREF _Toc120012944 \h </w:instrText>
      </w:r>
      <w:r>
        <w:rPr>
          <w:noProof/>
          <w:webHidden/>
        </w:rPr>
      </w:r>
      <w:r>
        <w:rPr>
          <w:noProof/>
          <w:webHidden/>
        </w:rPr>
        <w:fldChar w:fldCharType="separate"/>
      </w:r>
      <w:r w:rsidR="0007334F">
        <w:rPr>
          <w:noProof/>
          <w:webHidden/>
        </w:rPr>
        <w:t>20</w:t>
      </w:r>
      <w:r>
        <w:rPr>
          <w:noProof/>
          <w:webHidden/>
        </w:rPr>
        <w:fldChar w:fldCharType="end"/>
      </w:r>
    </w:p>
    <w:p w14:paraId="329AC7E9" w14:textId="42D246CB" w:rsidR="003D49E4" w:rsidRPr="00084ADF" w:rsidRDefault="0021724C" w:rsidP="00084ADF">
      <w:pPr>
        <w:spacing w:before="120" w:after="120"/>
      </w:pPr>
      <w:r w:rsidRPr="00084ADF">
        <w:rPr>
          <w:rFonts w:eastAsia="Calibri" w:cs="Times New Roman"/>
          <w:b/>
          <w:caps/>
          <w:szCs w:val="18"/>
          <w:lang w:eastAsia="en-GB"/>
        </w:rPr>
        <w:fldChar w:fldCharType="end"/>
      </w:r>
      <w:r w:rsidR="003D49E4" w:rsidRPr="00084ADF">
        <w:br w:type="page"/>
      </w:r>
    </w:p>
    <w:p w14:paraId="22A556A6" w14:textId="7F0F6416" w:rsidR="00C60F36" w:rsidRPr="00084ADF" w:rsidRDefault="00C60F36" w:rsidP="00C60F36">
      <w:pPr>
        <w:pStyle w:val="Heading1"/>
      </w:pPr>
      <w:bookmarkStart w:id="8" w:name="_Toc120012245"/>
      <w:bookmarkStart w:id="9" w:name="_Toc120012914"/>
      <w:r w:rsidRPr="00084ADF">
        <w:lastRenderedPageBreak/>
        <w:t>TRADE AND ECONOMIC ENVIRONMENT</w:t>
      </w:r>
      <w:bookmarkEnd w:id="8"/>
      <w:bookmarkEnd w:id="9"/>
    </w:p>
    <w:p w14:paraId="0C7F8CA4" w14:textId="57D23E58" w:rsidR="00C60F36" w:rsidRPr="00084ADF" w:rsidRDefault="00C60F36" w:rsidP="0021724C">
      <w:pPr>
        <w:pStyle w:val="Heading2"/>
      </w:pPr>
      <w:bookmarkStart w:id="10" w:name="_Toc118800830"/>
      <w:bookmarkStart w:id="11" w:name="_Toc120012246"/>
      <w:bookmarkStart w:id="12" w:name="_Toc120012915"/>
      <w:r w:rsidRPr="00084ADF">
        <w:t>Japan's economic environment</w:t>
      </w:r>
      <w:bookmarkEnd w:id="10"/>
      <w:bookmarkEnd w:id="11"/>
      <w:bookmarkEnd w:id="12"/>
    </w:p>
    <w:p w14:paraId="7A3516B7" w14:textId="74BE64D4" w:rsidR="00C60F36" w:rsidRPr="00084ADF" w:rsidRDefault="00C60F36" w:rsidP="0021724C">
      <w:pPr>
        <w:pStyle w:val="BodyText"/>
      </w:pPr>
      <w:r w:rsidRPr="00084ADF">
        <w:t>In 2020, the Japanese economy declined rapidly in an extremely severe situation due to the COVID</w:t>
      </w:r>
      <w:r w:rsidR="0021724C" w:rsidRPr="00084ADF">
        <w:noBreakHyphen/>
      </w:r>
      <w:r w:rsidRPr="00084ADF">
        <w:t>19 pandemic</w:t>
      </w:r>
      <w:r w:rsidR="0021724C" w:rsidRPr="00084ADF">
        <w:t>. T</w:t>
      </w:r>
      <w:r w:rsidRPr="00084ADF">
        <w:t>he private consumption and business investment have been the hardest hit by the COVID</w:t>
      </w:r>
      <w:r w:rsidR="0021724C" w:rsidRPr="00084ADF">
        <w:noBreakHyphen/>
      </w:r>
      <w:r w:rsidRPr="00084ADF">
        <w:t>19 pandemic</w:t>
      </w:r>
      <w:r w:rsidR="0021724C" w:rsidRPr="00084ADF">
        <w:t>. T</w:t>
      </w:r>
      <w:r w:rsidRPr="00084ADF">
        <w:t>he recovery of exports has also been sluggish because of the supply</w:t>
      </w:r>
      <w:r w:rsidR="0021724C" w:rsidRPr="00084ADF">
        <w:noBreakHyphen/>
      </w:r>
      <w:r w:rsidRPr="00084ADF">
        <w:t xml:space="preserve">side constraints on semiconductors and automobile parts and the slowdown of the Chinese </w:t>
      </w:r>
      <w:r w:rsidRPr="00084ADF">
        <w:rPr>
          <w:rFonts w:eastAsiaTheme="minorEastAsia" w:hint="eastAsia"/>
          <w:lang w:eastAsia="ja-JP"/>
        </w:rPr>
        <w:t>e</w:t>
      </w:r>
      <w:r w:rsidRPr="00084ADF">
        <w:t>conomy</w:t>
      </w:r>
      <w:r w:rsidR="0021724C" w:rsidRPr="00084ADF">
        <w:t>. A</w:t>
      </w:r>
      <w:r w:rsidRPr="00084ADF">
        <w:t>s a consequence, industrial production has been under downward pressure</w:t>
      </w:r>
      <w:r w:rsidR="0021724C" w:rsidRPr="00084ADF">
        <w:t>. H</w:t>
      </w:r>
      <w:r w:rsidRPr="00084ADF">
        <w:t>owever, with the impact of COVID</w:t>
      </w:r>
      <w:r w:rsidR="0021724C" w:rsidRPr="00084ADF">
        <w:noBreakHyphen/>
      </w:r>
      <w:r w:rsidRPr="00084ADF">
        <w:t xml:space="preserve">19 waning, social and economic activities are becoming revitalized and under the circumstances, corporate profits remain high and the improvement of employment levels and income indicates that the situation </w:t>
      </w:r>
      <w:r w:rsidRPr="00084ADF">
        <w:rPr>
          <w:rFonts w:eastAsiaTheme="minorEastAsia"/>
          <w:lang w:eastAsia="ja-JP"/>
        </w:rPr>
        <w:t>is returning to the pre</w:t>
      </w:r>
      <w:r w:rsidR="0021724C" w:rsidRPr="00084ADF">
        <w:rPr>
          <w:rFonts w:eastAsiaTheme="minorEastAsia"/>
          <w:lang w:eastAsia="ja-JP"/>
        </w:rPr>
        <w:noBreakHyphen/>
      </w:r>
      <w:r w:rsidRPr="00084ADF">
        <w:rPr>
          <w:rFonts w:eastAsiaTheme="minorEastAsia"/>
          <w:lang w:eastAsia="ja-JP"/>
        </w:rPr>
        <w:t>pandemic state</w:t>
      </w:r>
      <w:r w:rsidR="0021724C" w:rsidRPr="00084ADF">
        <w:t>. T</w:t>
      </w:r>
      <w:r w:rsidRPr="00084ADF">
        <w:rPr>
          <w:rFonts w:eastAsiaTheme="minorEastAsia" w:hint="eastAsia"/>
          <w:lang w:eastAsia="ja-JP"/>
        </w:rPr>
        <w:t xml:space="preserve">he </w:t>
      </w:r>
      <w:r w:rsidRPr="00084ADF">
        <w:rPr>
          <w:rFonts w:eastAsiaTheme="minorEastAsia"/>
          <w:lang w:eastAsia="ja-JP"/>
        </w:rPr>
        <w:t xml:space="preserve">inflation rate measured with core </w:t>
      </w:r>
      <w:r w:rsidRPr="00084ADF">
        <w:t>consumer prices rose above 2</w:t>
      </w:r>
      <w:r w:rsidR="0021724C" w:rsidRPr="00084ADF">
        <w:t>%</w:t>
      </w:r>
      <w:r w:rsidRPr="00084ADF">
        <w:t xml:space="preserve"> for the first time in seven years in </w:t>
      </w:r>
      <w:r w:rsidR="0021724C" w:rsidRPr="00084ADF">
        <w:t>April 2</w:t>
      </w:r>
      <w:r w:rsidRPr="00084ADF">
        <w:t>022, mainly due to the increase in energy and food prices.</w:t>
      </w:r>
    </w:p>
    <w:p w14:paraId="61B55494" w14:textId="1C8305CB" w:rsidR="00C60F36" w:rsidRPr="00084ADF" w:rsidRDefault="00C60F36" w:rsidP="00C60F36">
      <w:pPr>
        <w:pStyle w:val="BodyText"/>
      </w:pPr>
      <w:r w:rsidRPr="00084ADF">
        <w:t>Among the structural challenges, the Japanese economy has long been facing a prolonged low birth rate and an aging population</w:t>
      </w:r>
      <w:r w:rsidR="0021724C" w:rsidRPr="00084ADF">
        <w:t>. I</w:t>
      </w:r>
      <w:r w:rsidRPr="00084ADF">
        <w:t>n order to sustain and enhance domestic market demands, the virtuous cycle from income to spending, coupled with increasing wages to generate private consumption, is becoming a key factor</w:t>
      </w:r>
      <w:r w:rsidR="0021724C" w:rsidRPr="00084ADF">
        <w:t>. A</w:t>
      </w:r>
      <w:r w:rsidRPr="00084ADF">
        <w:t>s a means to create such virtuous cycle, it is important to improve productivity of limited human resources through innovation</w:t>
      </w:r>
      <w:r w:rsidRPr="00084ADF">
        <w:rPr>
          <w:rFonts w:eastAsiaTheme="minorEastAsia" w:hint="eastAsia"/>
          <w:lang w:eastAsia="ja-JP"/>
        </w:rPr>
        <w:t xml:space="preserve"> </w:t>
      </w:r>
      <w:r w:rsidRPr="00084ADF">
        <w:t>and human</w:t>
      </w:r>
      <w:r w:rsidR="0021724C" w:rsidRPr="00084ADF">
        <w:noBreakHyphen/>
      </w:r>
      <w:r w:rsidRPr="00084ADF">
        <w:t>capital investment</w:t>
      </w:r>
      <w:r w:rsidRPr="00084ADF">
        <w:rPr>
          <w:rFonts w:eastAsiaTheme="minorEastAsia"/>
          <w:lang w:eastAsia="ja-JP"/>
        </w:rPr>
        <w:t>.</w:t>
      </w:r>
    </w:p>
    <w:p w14:paraId="047A9367" w14:textId="17A4A2E3" w:rsidR="00C60F36" w:rsidRPr="00084ADF" w:rsidRDefault="00C60F36" w:rsidP="00C60F36">
      <w:pPr>
        <w:pStyle w:val="Heading2"/>
      </w:pPr>
      <w:bookmarkStart w:id="13" w:name="_Toc118800831"/>
      <w:bookmarkStart w:id="14" w:name="_Toc120012247"/>
      <w:bookmarkStart w:id="15" w:name="_Toc120012916"/>
      <w:r w:rsidRPr="00084ADF">
        <w:t>Trends in foreign trade</w:t>
      </w:r>
      <w:bookmarkEnd w:id="13"/>
      <w:bookmarkEnd w:id="14"/>
      <w:bookmarkEnd w:id="15"/>
    </w:p>
    <w:p w14:paraId="6D757D87" w14:textId="677281B0" w:rsidR="00C60F36" w:rsidRPr="00084ADF" w:rsidRDefault="00C60F36" w:rsidP="00C60F36">
      <w:pPr>
        <w:pStyle w:val="BodyText"/>
      </w:pPr>
      <w:r w:rsidRPr="00084ADF">
        <w:rPr>
          <w:rFonts w:hint="eastAsia"/>
          <w:lang w:eastAsia="ja-JP"/>
        </w:rPr>
        <w:t>D</w:t>
      </w:r>
      <w:r w:rsidRPr="00084ADF">
        <w:rPr>
          <w:lang w:eastAsia="ja-JP"/>
        </w:rPr>
        <w:t>uring the review period, the trade balance turned negative, mainly reflecting the impacts of a rise in imported commodity prices and supply</w:t>
      </w:r>
      <w:r w:rsidR="0021724C" w:rsidRPr="00084ADF">
        <w:rPr>
          <w:lang w:eastAsia="ja-JP"/>
        </w:rPr>
        <w:noBreakHyphen/>
      </w:r>
      <w:r w:rsidRPr="00084ADF">
        <w:rPr>
          <w:lang w:eastAsia="ja-JP"/>
        </w:rPr>
        <w:t>side constraints on goods exports</w:t>
      </w:r>
      <w:r w:rsidR="0021724C" w:rsidRPr="00084ADF">
        <w:rPr>
          <w:lang w:eastAsia="ja-JP"/>
        </w:rPr>
        <w:t>. T</w:t>
      </w:r>
      <w:r w:rsidRPr="00084ADF">
        <w:rPr>
          <w:lang w:eastAsia="ja-JP"/>
        </w:rPr>
        <w:t>he service balance continued to register a deficit, mainly against the background of deterioration in the travel balance, which is due to subdued inbound tourism demand caused by the COVID</w:t>
      </w:r>
      <w:r w:rsidR="0021724C" w:rsidRPr="00084ADF">
        <w:rPr>
          <w:lang w:eastAsia="ja-JP"/>
        </w:rPr>
        <w:noBreakHyphen/>
      </w:r>
      <w:r w:rsidRPr="00084ADF">
        <w:rPr>
          <w:lang w:eastAsia="ja-JP"/>
        </w:rPr>
        <w:t>19 pandemic.</w:t>
      </w:r>
    </w:p>
    <w:p w14:paraId="4F5D9D34" w14:textId="1C25B42A" w:rsidR="00C60F36" w:rsidRPr="00084ADF" w:rsidRDefault="00C60F36" w:rsidP="00C60F36">
      <w:pPr>
        <w:pStyle w:val="BodyText"/>
      </w:pPr>
      <w:r w:rsidRPr="00084ADF">
        <w:t xml:space="preserve">In 2021, the value of goods exports from Japan increased to </w:t>
      </w:r>
      <w:r w:rsidR="0021724C" w:rsidRPr="00084ADF">
        <w:t>JPY 83</w:t>
      </w:r>
      <w:r w:rsidRPr="00084ADF">
        <w:t>.1 trillion by 21.5</w:t>
      </w:r>
      <w:r w:rsidR="0021724C" w:rsidRPr="00084ADF">
        <w:t>%</w:t>
      </w:r>
      <w:r w:rsidRPr="00084ADF">
        <w:t xml:space="preserve"> compared to the previous year and that of goods imports to Japan increased to </w:t>
      </w:r>
      <w:r w:rsidR="0021724C" w:rsidRPr="00084ADF">
        <w:t>JPY 84</w:t>
      </w:r>
      <w:r w:rsidRPr="00084ADF">
        <w:t>.8 trillion by 24.6</w:t>
      </w:r>
      <w:r w:rsidR="0021724C" w:rsidRPr="00084ADF">
        <w:t>%. A</w:t>
      </w:r>
      <w:r w:rsidRPr="00084ADF">
        <w:t xml:space="preserve">s a result, the trade balance turned into a deficit, and amounted to </w:t>
      </w:r>
      <w:r w:rsidR="0021724C" w:rsidRPr="00084ADF">
        <w:t>JPY 1</w:t>
      </w:r>
      <w:r w:rsidRPr="00084ADF">
        <w:t>.7 trillion, for the first time in 2 years.</w:t>
      </w:r>
    </w:p>
    <w:p w14:paraId="5564A2CA" w14:textId="7417B138" w:rsidR="00C60F36" w:rsidRPr="00084ADF" w:rsidRDefault="00C60F36" w:rsidP="00C60F36">
      <w:pPr>
        <w:pStyle w:val="BodyText"/>
      </w:pPr>
      <w:r w:rsidRPr="00084ADF">
        <w:t xml:space="preserve">The total value of goods exports from Japan in 2021 amounted to </w:t>
      </w:r>
      <w:r w:rsidR="0021724C" w:rsidRPr="00084ADF">
        <w:t>JPY 83</w:t>
      </w:r>
      <w:r w:rsidRPr="00084ADF">
        <w:t>.1 trillion (an increase of 21.5</w:t>
      </w:r>
      <w:r w:rsidR="0021724C" w:rsidRPr="00084ADF">
        <w:t>%</w:t>
      </w:r>
      <w:r w:rsidRPr="00084ADF">
        <w:t xml:space="preserve"> from 2020).</w:t>
      </w:r>
    </w:p>
    <w:p w14:paraId="10C6037D" w14:textId="05E140C5" w:rsidR="00C60F36" w:rsidRPr="00084ADF" w:rsidRDefault="00084ADF" w:rsidP="00084ADF">
      <w:pPr>
        <w:pStyle w:val="Caption"/>
      </w:pPr>
      <w:r w:rsidRPr="00084ADF">
        <w:t xml:space="preserve">Box </w:t>
      </w:r>
      <w:fldSimple w:instr=" STYLEREF 1 \s ">
        <w:r w:rsidR="0007334F">
          <w:rPr>
            <w:noProof/>
          </w:rPr>
          <w:t>1</w:t>
        </w:r>
      </w:fldSimple>
      <w:r w:rsidRPr="00084ADF">
        <w:t>.</w:t>
      </w:r>
      <w:fldSimple w:instr=" SEQ Box \* ARABIC \s 1 ">
        <w:r w:rsidR="0007334F">
          <w:rPr>
            <w:noProof/>
          </w:rPr>
          <w:t>1</w:t>
        </w:r>
      </w:fldSimple>
      <w:r w:rsidR="00C60F36" w:rsidRPr="00084ADF">
        <w:t xml:space="preserve"> Regional breakdown of total value of goods exports in 2021 (compared to 2020)</w:t>
      </w:r>
    </w:p>
    <w:tbl>
      <w:tblPr>
        <w:tblStyle w:val="WTOBox1"/>
        <w:tblW w:w="0" w:type="auto"/>
        <w:tblLook w:val="04A0" w:firstRow="1" w:lastRow="0" w:firstColumn="1" w:lastColumn="0" w:noHBand="0" w:noVBand="1"/>
      </w:tblPr>
      <w:tblGrid>
        <w:gridCol w:w="4508"/>
        <w:gridCol w:w="4508"/>
      </w:tblGrid>
      <w:tr w:rsidR="00C60F36" w:rsidRPr="00084ADF" w14:paraId="3F4B341F" w14:textId="77777777" w:rsidTr="00C60F36">
        <w:tc>
          <w:tcPr>
            <w:tcW w:w="4508" w:type="dxa"/>
          </w:tcPr>
          <w:p w14:paraId="66FEA84B" w14:textId="1537B821" w:rsidR="00C60F36" w:rsidRPr="00084ADF" w:rsidRDefault="00C60F36" w:rsidP="00C60F36">
            <w:pPr>
              <w:rPr>
                <w:sz w:val="16"/>
                <w:szCs w:val="16"/>
              </w:rPr>
            </w:pPr>
            <w:r w:rsidRPr="00084ADF">
              <w:rPr>
                <w:sz w:val="16"/>
                <w:szCs w:val="16"/>
              </w:rPr>
              <w:t>China</w:t>
            </w:r>
          </w:p>
        </w:tc>
        <w:tc>
          <w:tcPr>
            <w:tcW w:w="4508" w:type="dxa"/>
          </w:tcPr>
          <w:p w14:paraId="528B265A" w14:textId="0C9C3929" w:rsidR="00C60F36" w:rsidRPr="00084ADF" w:rsidRDefault="00C60F36" w:rsidP="00C60F36">
            <w:pPr>
              <w:rPr>
                <w:sz w:val="16"/>
                <w:szCs w:val="16"/>
              </w:rPr>
            </w:pPr>
            <w:r w:rsidRPr="00084ADF">
              <w:rPr>
                <w:sz w:val="16"/>
                <w:szCs w:val="16"/>
              </w:rPr>
              <w:t>up by 19.2%</w:t>
            </w:r>
          </w:p>
        </w:tc>
      </w:tr>
      <w:tr w:rsidR="00C60F36" w:rsidRPr="00084ADF" w14:paraId="15F5C074" w14:textId="77777777" w:rsidTr="00C60F36">
        <w:tc>
          <w:tcPr>
            <w:tcW w:w="4508" w:type="dxa"/>
          </w:tcPr>
          <w:p w14:paraId="7E1C2473" w14:textId="75F9F453" w:rsidR="00C60F36" w:rsidRPr="00084ADF" w:rsidRDefault="00C60F36" w:rsidP="00C60F36">
            <w:pPr>
              <w:rPr>
                <w:sz w:val="16"/>
                <w:szCs w:val="16"/>
              </w:rPr>
            </w:pPr>
            <w:r w:rsidRPr="00084ADF">
              <w:rPr>
                <w:sz w:val="16"/>
                <w:szCs w:val="16"/>
              </w:rPr>
              <w:t>Chinese Taipei</w:t>
            </w:r>
          </w:p>
        </w:tc>
        <w:tc>
          <w:tcPr>
            <w:tcW w:w="4508" w:type="dxa"/>
          </w:tcPr>
          <w:p w14:paraId="18AF3E4D" w14:textId="7BB1BFB0" w:rsidR="00C60F36" w:rsidRPr="00084ADF" w:rsidRDefault="00C60F36" w:rsidP="00C60F36">
            <w:pPr>
              <w:rPr>
                <w:sz w:val="16"/>
                <w:szCs w:val="16"/>
              </w:rPr>
            </w:pPr>
            <w:r w:rsidRPr="00084ADF">
              <w:rPr>
                <w:sz w:val="16"/>
                <w:szCs w:val="16"/>
              </w:rPr>
              <w:t>up by 26.4%</w:t>
            </w:r>
          </w:p>
        </w:tc>
      </w:tr>
      <w:tr w:rsidR="00C60F36" w:rsidRPr="00084ADF" w14:paraId="6899E636" w14:textId="77777777" w:rsidTr="00C60F36">
        <w:tc>
          <w:tcPr>
            <w:tcW w:w="4508" w:type="dxa"/>
          </w:tcPr>
          <w:p w14:paraId="3C885CBC" w14:textId="14F58CE6" w:rsidR="00C60F36" w:rsidRPr="00084ADF" w:rsidRDefault="00C60F36" w:rsidP="00C60F36">
            <w:pPr>
              <w:rPr>
                <w:sz w:val="16"/>
                <w:szCs w:val="16"/>
              </w:rPr>
            </w:pPr>
            <w:r w:rsidRPr="00084ADF">
              <w:rPr>
                <w:sz w:val="16"/>
                <w:szCs w:val="16"/>
              </w:rPr>
              <w:t>Republic of Korea</w:t>
            </w:r>
          </w:p>
        </w:tc>
        <w:tc>
          <w:tcPr>
            <w:tcW w:w="4508" w:type="dxa"/>
          </w:tcPr>
          <w:p w14:paraId="565A7DD3" w14:textId="1053BC02" w:rsidR="00C60F36" w:rsidRPr="00084ADF" w:rsidRDefault="00C60F36" w:rsidP="00C60F36">
            <w:pPr>
              <w:rPr>
                <w:sz w:val="16"/>
                <w:szCs w:val="16"/>
              </w:rPr>
            </w:pPr>
            <w:r w:rsidRPr="00084ADF">
              <w:rPr>
                <w:sz w:val="16"/>
                <w:szCs w:val="16"/>
              </w:rPr>
              <w:t>up by 21.0%</w:t>
            </w:r>
          </w:p>
        </w:tc>
      </w:tr>
      <w:tr w:rsidR="00C60F36" w:rsidRPr="00084ADF" w14:paraId="4838B5C2" w14:textId="77777777" w:rsidTr="00C60F36">
        <w:tc>
          <w:tcPr>
            <w:tcW w:w="4508" w:type="dxa"/>
          </w:tcPr>
          <w:p w14:paraId="2BFACFD6" w14:textId="3AF9DFC3" w:rsidR="00C60F36" w:rsidRPr="00084ADF" w:rsidRDefault="00C60F36" w:rsidP="00C60F36">
            <w:pPr>
              <w:rPr>
                <w:sz w:val="16"/>
                <w:szCs w:val="16"/>
              </w:rPr>
            </w:pPr>
            <w:r w:rsidRPr="00084ADF">
              <w:rPr>
                <w:sz w:val="16"/>
                <w:szCs w:val="16"/>
              </w:rPr>
              <w:t>ASEAN</w:t>
            </w:r>
          </w:p>
        </w:tc>
        <w:tc>
          <w:tcPr>
            <w:tcW w:w="4508" w:type="dxa"/>
          </w:tcPr>
          <w:p w14:paraId="500418D0" w14:textId="6F55D4D5" w:rsidR="00C60F36" w:rsidRPr="00084ADF" w:rsidRDefault="00C60F36" w:rsidP="00C60F36">
            <w:pPr>
              <w:rPr>
                <w:sz w:val="16"/>
                <w:szCs w:val="16"/>
              </w:rPr>
            </w:pPr>
            <w:r w:rsidRPr="00084ADF">
              <w:rPr>
                <w:sz w:val="16"/>
                <w:szCs w:val="16"/>
              </w:rPr>
              <w:t>up by 26.6%</w:t>
            </w:r>
          </w:p>
        </w:tc>
      </w:tr>
      <w:tr w:rsidR="00C60F36" w:rsidRPr="00084ADF" w14:paraId="6F3E48E7" w14:textId="77777777" w:rsidTr="00C60F36">
        <w:tc>
          <w:tcPr>
            <w:tcW w:w="4508" w:type="dxa"/>
          </w:tcPr>
          <w:p w14:paraId="32BE71EE" w14:textId="275282D1" w:rsidR="00C60F36" w:rsidRPr="00084ADF" w:rsidRDefault="00C60F36" w:rsidP="00C60F36">
            <w:pPr>
              <w:rPr>
                <w:sz w:val="16"/>
                <w:szCs w:val="16"/>
              </w:rPr>
            </w:pPr>
            <w:r w:rsidRPr="00084ADF">
              <w:rPr>
                <w:sz w:val="16"/>
                <w:szCs w:val="16"/>
              </w:rPr>
              <w:t>United States</w:t>
            </w:r>
          </w:p>
        </w:tc>
        <w:tc>
          <w:tcPr>
            <w:tcW w:w="4508" w:type="dxa"/>
          </w:tcPr>
          <w:p w14:paraId="4F259126" w14:textId="2528F7DF" w:rsidR="00C60F36" w:rsidRPr="00084ADF" w:rsidRDefault="00C60F36" w:rsidP="00C60F36">
            <w:pPr>
              <w:rPr>
                <w:sz w:val="16"/>
                <w:szCs w:val="16"/>
              </w:rPr>
            </w:pPr>
            <w:r w:rsidRPr="00084ADF">
              <w:rPr>
                <w:sz w:val="16"/>
                <w:szCs w:val="16"/>
              </w:rPr>
              <w:t>up by 17.6%</w:t>
            </w:r>
          </w:p>
        </w:tc>
      </w:tr>
      <w:tr w:rsidR="00C60F36" w:rsidRPr="00084ADF" w14:paraId="52B098A8" w14:textId="77777777" w:rsidTr="00C60F36">
        <w:tc>
          <w:tcPr>
            <w:tcW w:w="4508" w:type="dxa"/>
          </w:tcPr>
          <w:p w14:paraId="56571AB1" w14:textId="6734899A" w:rsidR="00C60F36" w:rsidRPr="00084ADF" w:rsidRDefault="00C60F36" w:rsidP="00C60F36">
            <w:pPr>
              <w:rPr>
                <w:sz w:val="16"/>
                <w:szCs w:val="16"/>
              </w:rPr>
            </w:pPr>
            <w:r w:rsidRPr="00084ADF">
              <w:rPr>
                <w:sz w:val="16"/>
                <w:szCs w:val="16"/>
              </w:rPr>
              <w:t>European Union (EU)</w:t>
            </w:r>
          </w:p>
        </w:tc>
        <w:tc>
          <w:tcPr>
            <w:tcW w:w="4508" w:type="dxa"/>
          </w:tcPr>
          <w:p w14:paraId="66A7E95E" w14:textId="75C15A10" w:rsidR="00C60F36" w:rsidRPr="00084ADF" w:rsidRDefault="00C60F36" w:rsidP="00C60F36">
            <w:pPr>
              <w:rPr>
                <w:sz w:val="16"/>
                <w:szCs w:val="16"/>
              </w:rPr>
            </w:pPr>
            <w:r w:rsidRPr="00084ADF">
              <w:rPr>
                <w:sz w:val="16"/>
                <w:szCs w:val="16"/>
              </w:rPr>
              <w:t>up by 21.4%</w:t>
            </w:r>
          </w:p>
        </w:tc>
      </w:tr>
    </w:tbl>
    <w:p w14:paraId="3AF9C08C" w14:textId="4982DB03" w:rsidR="00C60F36" w:rsidRPr="00084ADF" w:rsidRDefault="00C60F36" w:rsidP="00084ADF">
      <w:pPr>
        <w:pStyle w:val="BodyText"/>
        <w:spacing w:before="240"/>
      </w:pPr>
      <w:r w:rsidRPr="00084ADF">
        <w:t xml:space="preserve">The total value of goods imports to Japan in 2021 amounted to </w:t>
      </w:r>
      <w:r w:rsidR="0021724C" w:rsidRPr="00084ADF">
        <w:t>JPY 84</w:t>
      </w:r>
      <w:r w:rsidRPr="00084ADF">
        <w:t>.8 trillion (an increase of 24.6</w:t>
      </w:r>
      <w:r w:rsidR="0021724C" w:rsidRPr="00084ADF">
        <w:t>%</w:t>
      </w:r>
      <w:r w:rsidRPr="00084ADF">
        <w:t xml:space="preserve"> from 2020).</w:t>
      </w:r>
    </w:p>
    <w:p w14:paraId="1A5C93A7" w14:textId="1C19C159" w:rsidR="00C60F36" w:rsidRPr="00084ADF" w:rsidRDefault="00084ADF" w:rsidP="00084ADF">
      <w:pPr>
        <w:pStyle w:val="Caption"/>
      </w:pPr>
      <w:r w:rsidRPr="00084ADF">
        <w:t xml:space="preserve">Box </w:t>
      </w:r>
      <w:fldSimple w:instr=" STYLEREF 1 \s ">
        <w:r w:rsidR="0007334F">
          <w:rPr>
            <w:noProof/>
          </w:rPr>
          <w:t>1</w:t>
        </w:r>
      </w:fldSimple>
      <w:r w:rsidRPr="00084ADF">
        <w:t>.</w:t>
      </w:r>
      <w:fldSimple w:instr=" SEQ Box \* ARABIC \s 1 ">
        <w:r w:rsidR="0007334F">
          <w:rPr>
            <w:noProof/>
          </w:rPr>
          <w:t>2</w:t>
        </w:r>
      </w:fldSimple>
      <w:r w:rsidR="003E7704" w:rsidRPr="00084ADF">
        <w:t xml:space="preserve"> Regional breakdown of total value of goods imports in 2021 (compared to 2020)</w:t>
      </w:r>
    </w:p>
    <w:tbl>
      <w:tblPr>
        <w:tblStyle w:val="WTOBox1"/>
        <w:tblW w:w="0" w:type="auto"/>
        <w:tblLook w:val="04A0" w:firstRow="1" w:lastRow="0" w:firstColumn="1" w:lastColumn="0" w:noHBand="0" w:noVBand="1"/>
      </w:tblPr>
      <w:tblGrid>
        <w:gridCol w:w="4508"/>
        <w:gridCol w:w="4508"/>
      </w:tblGrid>
      <w:tr w:rsidR="003E7704" w:rsidRPr="00084ADF" w14:paraId="3D6D413C" w14:textId="77777777" w:rsidTr="004234EE">
        <w:tc>
          <w:tcPr>
            <w:tcW w:w="4508" w:type="dxa"/>
          </w:tcPr>
          <w:p w14:paraId="6C10F258" w14:textId="77777777" w:rsidR="003E7704" w:rsidRPr="00084ADF" w:rsidRDefault="003E7704" w:rsidP="004234EE">
            <w:pPr>
              <w:rPr>
                <w:sz w:val="16"/>
                <w:szCs w:val="16"/>
              </w:rPr>
            </w:pPr>
            <w:r w:rsidRPr="00084ADF">
              <w:rPr>
                <w:sz w:val="16"/>
                <w:szCs w:val="16"/>
              </w:rPr>
              <w:t>China</w:t>
            </w:r>
          </w:p>
        </w:tc>
        <w:tc>
          <w:tcPr>
            <w:tcW w:w="4508" w:type="dxa"/>
          </w:tcPr>
          <w:p w14:paraId="612E0471" w14:textId="02ABBD25" w:rsidR="003E7704" w:rsidRPr="00084ADF" w:rsidRDefault="003E7704" w:rsidP="004234EE">
            <w:pPr>
              <w:rPr>
                <w:sz w:val="16"/>
                <w:szCs w:val="16"/>
              </w:rPr>
            </w:pPr>
            <w:r w:rsidRPr="00084ADF">
              <w:rPr>
                <w:sz w:val="16"/>
                <w:szCs w:val="16"/>
              </w:rPr>
              <w:t>up by 16.4%</w:t>
            </w:r>
          </w:p>
        </w:tc>
      </w:tr>
      <w:tr w:rsidR="003E7704" w:rsidRPr="00084ADF" w14:paraId="0017B7D1" w14:textId="77777777" w:rsidTr="004234EE">
        <w:tc>
          <w:tcPr>
            <w:tcW w:w="4508" w:type="dxa"/>
          </w:tcPr>
          <w:p w14:paraId="236C8100" w14:textId="57F58193" w:rsidR="003E7704" w:rsidRPr="00084ADF" w:rsidRDefault="003E7704" w:rsidP="004234EE">
            <w:pPr>
              <w:rPr>
                <w:sz w:val="16"/>
                <w:szCs w:val="16"/>
              </w:rPr>
            </w:pPr>
            <w:r w:rsidRPr="00084ADF">
              <w:rPr>
                <w:sz w:val="16"/>
                <w:szCs w:val="16"/>
              </w:rPr>
              <w:t>ASEAN</w:t>
            </w:r>
          </w:p>
        </w:tc>
        <w:tc>
          <w:tcPr>
            <w:tcW w:w="4508" w:type="dxa"/>
          </w:tcPr>
          <w:p w14:paraId="149DAD8D" w14:textId="442915BD" w:rsidR="003E7704" w:rsidRPr="00084ADF" w:rsidRDefault="003E7704" w:rsidP="004234EE">
            <w:pPr>
              <w:rPr>
                <w:sz w:val="16"/>
                <w:szCs w:val="16"/>
              </w:rPr>
            </w:pPr>
            <w:r w:rsidRPr="00084ADF">
              <w:rPr>
                <w:sz w:val="16"/>
                <w:szCs w:val="16"/>
              </w:rPr>
              <w:t>up by 16.8%</w:t>
            </w:r>
          </w:p>
        </w:tc>
      </w:tr>
      <w:tr w:rsidR="003E7704" w:rsidRPr="00084ADF" w14:paraId="221ED11C" w14:textId="77777777" w:rsidTr="004234EE">
        <w:tc>
          <w:tcPr>
            <w:tcW w:w="4508" w:type="dxa"/>
          </w:tcPr>
          <w:p w14:paraId="28F38C3E" w14:textId="3A9A4132" w:rsidR="003E7704" w:rsidRPr="00084ADF" w:rsidRDefault="003E7704" w:rsidP="004234EE">
            <w:pPr>
              <w:rPr>
                <w:sz w:val="16"/>
                <w:szCs w:val="16"/>
              </w:rPr>
            </w:pPr>
            <w:r w:rsidRPr="00084ADF">
              <w:rPr>
                <w:sz w:val="16"/>
                <w:szCs w:val="16"/>
              </w:rPr>
              <w:t xml:space="preserve">Australia </w:t>
            </w:r>
          </w:p>
        </w:tc>
        <w:tc>
          <w:tcPr>
            <w:tcW w:w="4508" w:type="dxa"/>
          </w:tcPr>
          <w:p w14:paraId="2257ECA9" w14:textId="3D84AB99" w:rsidR="003E7704" w:rsidRPr="00084ADF" w:rsidRDefault="003E7704" w:rsidP="004234EE">
            <w:pPr>
              <w:rPr>
                <w:sz w:val="16"/>
                <w:szCs w:val="16"/>
              </w:rPr>
            </w:pPr>
            <w:r w:rsidRPr="00084ADF">
              <w:rPr>
                <w:sz w:val="16"/>
                <w:szCs w:val="16"/>
              </w:rPr>
              <w:t>up by 49.7%</w:t>
            </w:r>
          </w:p>
        </w:tc>
      </w:tr>
      <w:tr w:rsidR="003E7704" w:rsidRPr="00084ADF" w14:paraId="0D75C87C" w14:textId="77777777" w:rsidTr="004234EE">
        <w:tc>
          <w:tcPr>
            <w:tcW w:w="4508" w:type="dxa"/>
          </w:tcPr>
          <w:p w14:paraId="1348DE1D" w14:textId="4217CC3D" w:rsidR="003E7704" w:rsidRPr="00084ADF" w:rsidRDefault="003E7704" w:rsidP="004234EE">
            <w:pPr>
              <w:rPr>
                <w:sz w:val="16"/>
                <w:szCs w:val="16"/>
              </w:rPr>
            </w:pPr>
            <w:r w:rsidRPr="00084ADF">
              <w:rPr>
                <w:sz w:val="16"/>
                <w:szCs w:val="16"/>
              </w:rPr>
              <w:t>United States</w:t>
            </w:r>
          </w:p>
        </w:tc>
        <w:tc>
          <w:tcPr>
            <w:tcW w:w="4508" w:type="dxa"/>
          </w:tcPr>
          <w:p w14:paraId="6D7DC830" w14:textId="640CF670" w:rsidR="003E7704" w:rsidRPr="00084ADF" w:rsidRDefault="003E7704" w:rsidP="004234EE">
            <w:pPr>
              <w:rPr>
                <w:sz w:val="16"/>
                <w:szCs w:val="16"/>
              </w:rPr>
            </w:pPr>
            <w:r w:rsidRPr="00084ADF">
              <w:rPr>
                <w:sz w:val="16"/>
                <w:szCs w:val="16"/>
              </w:rPr>
              <w:t>up by 19.4%</w:t>
            </w:r>
          </w:p>
        </w:tc>
      </w:tr>
      <w:tr w:rsidR="003E7704" w:rsidRPr="00084ADF" w14:paraId="7D33CC1B" w14:textId="77777777" w:rsidTr="004234EE">
        <w:tc>
          <w:tcPr>
            <w:tcW w:w="4508" w:type="dxa"/>
          </w:tcPr>
          <w:p w14:paraId="0759B23D" w14:textId="77777777" w:rsidR="003E7704" w:rsidRPr="00084ADF" w:rsidRDefault="003E7704" w:rsidP="004234EE">
            <w:pPr>
              <w:rPr>
                <w:sz w:val="16"/>
                <w:szCs w:val="16"/>
              </w:rPr>
            </w:pPr>
            <w:r w:rsidRPr="00084ADF">
              <w:rPr>
                <w:sz w:val="16"/>
                <w:szCs w:val="16"/>
              </w:rPr>
              <w:t>European Union (EU)</w:t>
            </w:r>
          </w:p>
        </w:tc>
        <w:tc>
          <w:tcPr>
            <w:tcW w:w="4508" w:type="dxa"/>
          </w:tcPr>
          <w:p w14:paraId="17178AC8" w14:textId="1489D844" w:rsidR="003E7704" w:rsidRPr="00084ADF" w:rsidRDefault="003E7704" w:rsidP="004234EE">
            <w:pPr>
              <w:rPr>
                <w:sz w:val="16"/>
                <w:szCs w:val="16"/>
              </w:rPr>
            </w:pPr>
            <w:r w:rsidRPr="00084ADF">
              <w:rPr>
                <w:sz w:val="16"/>
                <w:szCs w:val="16"/>
              </w:rPr>
              <w:t>up by 21.4%</w:t>
            </w:r>
          </w:p>
        </w:tc>
      </w:tr>
      <w:tr w:rsidR="003E7704" w:rsidRPr="00084ADF" w14:paraId="3E52088D" w14:textId="77777777" w:rsidTr="004234EE">
        <w:tc>
          <w:tcPr>
            <w:tcW w:w="4508" w:type="dxa"/>
          </w:tcPr>
          <w:p w14:paraId="2701C9F5" w14:textId="0AD23262" w:rsidR="003E7704" w:rsidRPr="00084ADF" w:rsidRDefault="003E7704" w:rsidP="004234EE">
            <w:pPr>
              <w:rPr>
                <w:sz w:val="16"/>
                <w:szCs w:val="16"/>
              </w:rPr>
            </w:pPr>
            <w:r w:rsidRPr="00084ADF">
              <w:rPr>
                <w:sz w:val="16"/>
                <w:szCs w:val="16"/>
              </w:rPr>
              <w:t>Middle East</w:t>
            </w:r>
          </w:p>
        </w:tc>
        <w:tc>
          <w:tcPr>
            <w:tcW w:w="4508" w:type="dxa"/>
          </w:tcPr>
          <w:p w14:paraId="0AAD8849" w14:textId="6DB246F9" w:rsidR="003E7704" w:rsidRPr="00084ADF" w:rsidRDefault="003E7704" w:rsidP="004234EE">
            <w:pPr>
              <w:rPr>
                <w:sz w:val="16"/>
                <w:szCs w:val="16"/>
              </w:rPr>
            </w:pPr>
            <w:r w:rsidRPr="00084ADF">
              <w:rPr>
                <w:sz w:val="16"/>
                <w:szCs w:val="16"/>
              </w:rPr>
              <w:t>up by 52.4%</w:t>
            </w:r>
          </w:p>
        </w:tc>
      </w:tr>
    </w:tbl>
    <w:p w14:paraId="623DD351" w14:textId="3C0AFE81" w:rsidR="00C60F36" w:rsidRPr="00084ADF" w:rsidRDefault="00C60F36" w:rsidP="005C41D8">
      <w:pPr>
        <w:pStyle w:val="Heading2"/>
      </w:pPr>
      <w:bookmarkStart w:id="16" w:name="_Toc118800832"/>
      <w:bookmarkStart w:id="17" w:name="_Toc120012248"/>
      <w:bookmarkStart w:id="18" w:name="_Toc120012917"/>
      <w:r w:rsidRPr="00084ADF">
        <w:lastRenderedPageBreak/>
        <w:t xml:space="preserve">Trends in </w:t>
      </w:r>
      <w:r w:rsidR="005C41D8" w:rsidRPr="00084ADF">
        <w:t>f</w:t>
      </w:r>
      <w:r w:rsidRPr="00084ADF">
        <w:t xml:space="preserve">oreign </w:t>
      </w:r>
      <w:r w:rsidR="005C41D8" w:rsidRPr="00084ADF">
        <w:t>d</w:t>
      </w:r>
      <w:r w:rsidRPr="00084ADF">
        <w:t xml:space="preserve">irect </w:t>
      </w:r>
      <w:r w:rsidR="005C41D8" w:rsidRPr="00084ADF">
        <w:t>i</w:t>
      </w:r>
      <w:r w:rsidRPr="00084ADF">
        <w:t>nvestment</w:t>
      </w:r>
      <w:bookmarkEnd w:id="16"/>
      <w:bookmarkEnd w:id="17"/>
      <w:bookmarkEnd w:id="18"/>
    </w:p>
    <w:p w14:paraId="78E0A323" w14:textId="3A1F4AB6" w:rsidR="00C60F36" w:rsidRPr="00084ADF" w:rsidRDefault="00C60F36" w:rsidP="005C41D8">
      <w:pPr>
        <w:pStyle w:val="BodyText"/>
      </w:pPr>
      <w:r w:rsidRPr="00084ADF">
        <w:t xml:space="preserve">The amount of outward FDI stocks increased from </w:t>
      </w:r>
      <w:r w:rsidR="0021724C" w:rsidRPr="00084ADF">
        <w:t>JPY 204</w:t>
      </w:r>
      <w:r w:rsidRPr="00084ADF">
        <w:t>.6 trillion (38.1</w:t>
      </w:r>
      <w:r w:rsidR="0021724C" w:rsidRPr="00084ADF">
        <w:t>%</w:t>
      </w:r>
      <w:r w:rsidRPr="00084ADF">
        <w:t xml:space="preserve"> of GDP) in 2020 to </w:t>
      </w:r>
      <w:r w:rsidR="0021724C" w:rsidRPr="00084ADF">
        <w:t>JPY 228</w:t>
      </w:r>
      <w:r w:rsidRPr="00084ADF">
        <w:t>.8 trillion (42.3</w:t>
      </w:r>
      <w:r w:rsidR="0021724C" w:rsidRPr="00084ADF">
        <w:t>%</w:t>
      </w:r>
      <w:r w:rsidRPr="00084ADF">
        <w:t xml:space="preserve"> of GDP) in 2021</w:t>
      </w:r>
      <w:r w:rsidR="0021724C" w:rsidRPr="00084ADF">
        <w:t>. T</w:t>
      </w:r>
      <w:r w:rsidRPr="00084ADF">
        <w:t>he amount of inward FDI stocks increased from JPY</w:t>
      </w:r>
      <w:r w:rsidR="00DD44E6" w:rsidRPr="00084ADF">
        <w:t> </w:t>
      </w:r>
      <w:r w:rsidRPr="00084ADF">
        <w:t>40.2 trillion (7.5</w:t>
      </w:r>
      <w:r w:rsidR="0021724C" w:rsidRPr="00084ADF">
        <w:t>%</w:t>
      </w:r>
      <w:r w:rsidRPr="00084ADF">
        <w:t xml:space="preserve"> of GDP) in 2020 to </w:t>
      </w:r>
      <w:r w:rsidR="0021724C" w:rsidRPr="00084ADF">
        <w:t>JPY 40</w:t>
      </w:r>
      <w:r w:rsidRPr="00084ADF">
        <w:t>.5 trillion (7.5</w:t>
      </w:r>
      <w:r w:rsidR="0021724C" w:rsidRPr="00084ADF">
        <w:t>%</w:t>
      </w:r>
      <w:r w:rsidRPr="00084ADF">
        <w:t xml:space="preserve"> of GDP) in 2021.</w:t>
      </w:r>
    </w:p>
    <w:p w14:paraId="5CDF7850" w14:textId="77777777" w:rsidR="00C60F36" w:rsidRPr="00084ADF" w:rsidRDefault="00C60F36" w:rsidP="00C60F36">
      <w:pPr>
        <w:spacing w:after="240"/>
        <w:rPr>
          <w:rFonts w:ascii="MS Gothic" w:eastAsia="MS Gothic" w:hAnsi="MS Gothic" w:cs="MS Gothic"/>
          <w:lang w:eastAsia="ja-JP"/>
        </w:rPr>
      </w:pPr>
      <w:r w:rsidRPr="00084ADF">
        <w:rPr>
          <w:b/>
          <w:i/>
          <w:color w:val="006283"/>
        </w:rPr>
        <w:t>2021 Outward FDI</w:t>
      </w:r>
    </w:p>
    <w:p w14:paraId="041785FC" w14:textId="709C0F64" w:rsidR="00C60F36" w:rsidRPr="00084ADF" w:rsidRDefault="00C60F36" w:rsidP="005C41D8">
      <w:pPr>
        <w:pStyle w:val="BodyText"/>
      </w:pPr>
      <w:r w:rsidRPr="00084ADF">
        <w:t xml:space="preserve">Japan's outflow of FDI (outward FDI) increased from </w:t>
      </w:r>
      <w:r w:rsidR="0021724C" w:rsidRPr="00084ADF">
        <w:t>JPY 10</w:t>
      </w:r>
      <w:r w:rsidRPr="00084ADF">
        <w:t>,214.7</w:t>
      </w:r>
      <w:r w:rsidR="0021724C" w:rsidRPr="00084ADF">
        <w:t> billion</w:t>
      </w:r>
      <w:r w:rsidRPr="00084ADF">
        <w:t xml:space="preserve"> in 2020 to JPY</w:t>
      </w:r>
      <w:r w:rsidR="005C41D8" w:rsidRPr="00084ADF">
        <w:t> </w:t>
      </w:r>
      <w:r w:rsidRPr="00084ADF">
        <w:t>16,110.0</w:t>
      </w:r>
      <w:r w:rsidR="0021724C" w:rsidRPr="00084ADF">
        <w:t> billion</w:t>
      </w:r>
      <w:r w:rsidRPr="00084ADF">
        <w:t xml:space="preserve"> in 2021</w:t>
      </w:r>
      <w:r w:rsidR="0021724C" w:rsidRPr="00084ADF">
        <w:t>. T</w:t>
      </w:r>
      <w:r w:rsidRPr="00084ADF">
        <w:t>he major characteristics of Japan's outward FDI in 2021 were as follows:</w:t>
      </w:r>
    </w:p>
    <w:p w14:paraId="157BBDC3" w14:textId="1DA91256" w:rsidR="00C60F36" w:rsidRPr="00084ADF" w:rsidRDefault="00C60F36" w:rsidP="00084ADF">
      <w:pPr>
        <w:pStyle w:val="ListBullet2"/>
        <w:contextualSpacing w:val="0"/>
        <w:rPr>
          <w:rFonts w:eastAsia="Verdana"/>
          <w:szCs w:val="18"/>
        </w:rPr>
      </w:pPr>
      <w:r w:rsidRPr="00084ADF">
        <w:t>By industry</w:t>
      </w:r>
      <w:r w:rsidR="0021724C" w:rsidRPr="00084ADF">
        <w:t>: i</w:t>
      </w:r>
      <w:r w:rsidRPr="00084ADF">
        <w:t>n 2021, outward FDI in manufacturing industries increased to JPY</w:t>
      </w:r>
      <w:r w:rsidR="005C41D8" w:rsidRPr="00084ADF">
        <w:t> </w:t>
      </w:r>
      <w:r w:rsidRPr="00084ADF">
        <w:t>4,192.2</w:t>
      </w:r>
      <w:r w:rsidR="005C41D8" w:rsidRPr="00084ADF">
        <w:t> </w:t>
      </w:r>
      <w:r w:rsidRPr="00084ADF">
        <w:t>billion (i.e. by 163.9</w:t>
      </w:r>
      <w:r w:rsidR="0021724C" w:rsidRPr="00084ADF">
        <w:t>%</w:t>
      </w:r>
      <w:r w:rsidRPr="00084ADF">
        <w:t>)</w:t>
      </w:r>
      <w:r w:rsidR="0021724C" w:rsidRPr="00084ADF">
        <w:t>. T</w:t>
      </w:r>
      <w:r w:rsidRPr="00084ADF">
        <w:t>he chemicals and pharmaceuticals, general machinery sectors increased sharply</w:t>
      </w:r>
      <w:r w:rsidR="0021724C" w:rsidRPr="00084ADF">
        <w:t>. O</w:t>
      </w:r>
      <w:r w:rsidRPr="00084ADF">
        <w:t>utward FDI in non</w:t>
      </w:r>
      <w:r w:rsidR="0021724C" w:rsidRPr="00084ADF">
        <w:noBreakHyphen/>
      </w:r>
      <w:r w:rsidRPr="00084ADF">
        <w:t>manufacturing industries increased to JPY</w:t>
      </w:r>
      <w:r w:rsidR="005C41D8" w:rsidRPr="00084ADF">
        <w:t> </w:t>
      </w:r>
      <w:r w:rsidRPr="00084ADF">
        <w:t>11,917.8</w:t>
      </w:r>
      <w:r w:rsidR="005C41D8" w:rsidRPr="00084ADF">
        <w:t> </w:t>
      </w:r>
      <w:r w:rsidRPr="00084ADF">
        <w:t>billion (i.e. by 38.2</w:t>
      </w:r>
      <w:r w:rsidR="0021724C" w:rsidRPr="00084ADF">
        <w:t>%</w:t>
      </w:r>
      <w:r w:rsidRPr="00084ADF">
        <w:t>)</w:t>
      </w:r>
      <w:r w:rsidR="0021724C" w:rsidRPr="00084ADF">
        <w:t>. S</w:t>
      </w:r>
      <w:r w:rsidRPr="00084ADF">
        <w:t>ectors such as communications, finance and insurance saw a sharp increase in outward FDI;</w:t>
      </w:r>
    </w:p>
    <w:p w14:paraId="472B9192" w14:textId="799F79D5" w:rsidR="00C60F36" w:rsidRPr="00084ADF" w:rsidRDefault="00C60F36" w:rsidP="0021724C">
      <w:pPr>
        <w:pStyle w:val="ListBullet2"/>
        <w:rPr>
          <w:rFonts w:eastAsia="Verdana"/>
          <w:szCs w:val="18"/>
        </w:rPr>
      </w:pPr>
      <w:r w:rsidRPr="00084ADF">
        <w:t>By region</w:t>
      </w:r>
      <w:r w:rsidR="0021724C" w:rsidRPr="00084ADF">
        <w:t>: i</w:t>
      </w:r>
      <w:r w:rsidRPr="00084ADF">
        <w:t>n 2021, outward FDI to Asia increased by 48.9</w:t>
      </w:r>
      <w:r w:rsidR="0021724C" w:rsidRPr="00084ADF">
        <w:t>%</w:t>
      </w:r>
      <w:r w:rsidRPr="00084ADF">
        <w:t xml:space="preserve"> to </w:t>
      </w:r>
      <w:r w:rsidR="0021724C" w:rsidRPr="00084ADF">
        <w:t>JPY 5</w:t>
      </w:r>
      <w:r w:rsidRPr="00084ADF">
        <w:t>,052.9</w:t>
      </w:r>
      <w:r w:rsidR="0021724C" w:rsidRPr="00084ADF">
        <w:t> billion</w:t>
      </w:r>
      <w:r w:rsidRPr="00084ADF">
        <w:t>, and to North America by 11.7</w:t>
      </w:r>
      <w:r w:rsidR="0021724C" w:rsidRPr="00084ADF">
        <w:t>%</w:t>
      </w:r>
      <w:r w:rsidRPr="00084ADF">
        <w:t xml:space="preserve"> to </w:t>
      </w:r>
      <w:r w:rsidR="0021724C" w:rsidRPr="00084ADF">
        <w:t>JPY 6</w:t>
      </w:r>
      <w:r w:rsidRPr="00084ADF">
        <w:t>,609.0</w:t>
      </w:r>
      <w:r w:rsidR="0021724C" w:rsidRPr="00084ADF">
        <w:t> billion</w:t>
      </w:r>
      <w:r w:rsidRPr="00084ADF">
        <w:t xml:space="preserve">, to Europe to </w:t>
      </w:r>
      <w:r w:rsidR="0021724C" w:rsidRPr="00084ADF">
        <w:t>JPY 4</w:t>
      </w:r>
      <w:r w:rsidRPr="00084ADF">
        <w:t>,180.8</w:t>
      </w:r>
      <w:r w:rsidR="0021724C" w:rsidRPr="00084ADF">
        <w:t> billion. O</w:t>
      </w:r>
      <w:r w:rsidRPr="00084ADF">
        <w:t>n the other hand, outward FDI to Central and South America decreased by 59.6</w:t>
      </w:r>
      <w:r w:rsidR="0021724C" w:rsidRPr="00084ADF">
        <w:t>%</w:t>
      </w:r>
      <w:r w:rsidRPr="00084ADF">
        <w:t xml:space="preserve"> to </w:t>
      </w:r>
      <w:r w:rsidR="0021724C" w:rsidRPr="00084ADF">
        <w:t>JPY 599</w:t>
      </w:r>
      <w:r w:rsidRPr="00084ADF">
        <w:t>.5</w:t>
      </w:r>
      <w:r w:rsidR="0021724C" w:rsidRPr="00084ADF">
        <w:t> billion</w:t>
      </w:r>
      <w:r w:rsidRPr="00084ADF">
        <w:t>.</w:t>
      </w:r>
    </w:p>
    <w:p w14:paraId="6D7C5C90" w14:textId="77777777" w:rsidR="00C60F36" w:rsidRPr="00084ADF" w:rsidRDefault="00C60F36" w:rsidP="00C60F36">
      <w:pPr>
        <w:spacing w:after="240"/>
        <w:rPr>
          <w:b/>
          <w:i/>
          <w:color w:val="006283"/>
          <w:lang w:eastAsia="zh-TW"/>
        </w:rPr>
      </w:pPr>
      <w:r w:rsidRPr="00084ADF">
        <w:rPr>
          <w:b/>
          <w:i/>
          <w:color w:val="006283"/>
          <w:lang w:eastAsia="zh-TW"/>
        </w:rPr>
        <w:t>2021 Inward FDI</w:t>
      </w:r>
    </w:p>
    <w:p w14:paraId="56F7E7F0" w14:textId="127666FC" w:rsidR="00C60F36" w:rsidRPr="00084ADF" w:rsidRDefault="00C60F36" w:rsidP="005C41D8">
      <w:pPr>
        <w:pStyle w:val="BodyText"/>
      </w:pPr>
      <w:r w:rsidRPr="00084ADF">
        <w:t xml:space="preserve">The FDI flow to Japan (inward FDI) increased from </w:t>
      </w:r>
      <w:r w:rsidR="0021724C" w:rsidRPr="00084ADF">
        <w:t>JPY 1</w:t>
      </w:r>
      <w:r w:rsidRPr="00084ADF">
        <w:t>,142.8</w:t>
      </w:r>
      <w:r w:rsidR="0021724C" w:rsidRPr="00084ADF">
        <w:t> billion</w:t>
      </w:r>
      <w:r w:rsidRPr="00084ADF">
        <w:t xml:space="preserve"> in 2020 to JPY</w:t>
      </w:r>
      <w:r w:rsidR="005C41D8" w:rsidRPr="00084ADF">
        <w:t> </w:t>
      </w:r>
      <w:r w:rsidRPr="00084ADF">
        <w:t>2,705.7</w:t>
      </w:r>
      <w:r w:rsidR="005C41D8" w:rsidRPr="00084ADF">
        <w:t> </w:t>
      </w:r>
      <w:r w:rsidRPr="00084ADF">
        <w:t>billion in 2021</w:t>
      </w:r>
      <w:r w:rsidR="0021724C" w:rsidRPr="00084ADF">
        <w:t>. T</w:t>
      </w:r>
      <w:r w:rsidRPr="00084ADF">
        <w:t>he major characteristics of inward FDI flow to Japan in 2021 were as follows:</w:t>
      </w:r>
    </w:p>
    <w:p w14:paraId="7F89C41D" w14:textId="4307B15E" w:rsidR="00C60F36" w:rsidRPr="00084ADF" w:rsidRDefault="00C60F36" w:rsidP="00084ADF">
      <w:pPr>
        <w:pStyle w:val="ListBullet2"/>
        <w:contextualSpacing w:val="0"/>
        <w:rPr>
          <w:rFonts w:eastAsia="Verdana"/>
          <w:szCs w:val="18"/>
        </w:rPr>
      </w:pPr>
      <w:r w:rsidRPr="00084ADF">
        <w:t>By industry</w:t>
      </w:r>
      <w:r w:rsidR="0021724C" w:rsidRPr="00084ADF">
        <w:t>: i</w:t>
      </w:r>
      <w:r w:rsidRPr="00084ADF">
        <w:t>n 2021, inward FDI in the manufacturing industries increased to JPY</w:t>
      </w:r>
      <w:r w:rsidR="005C41D8" w:rsidRPr="00084ADF">
        <w:t> </w:t>
      </w:r>
      <w:r w:rsidRPr="00084ADF">
        <w:t>1,356.8</w:t>
      </w:r>
      <w:r w:rsidR="005C41D8" w:rsidRPr="00084ADF">
        <w:t> </w:t>
      </w:r>
      <w:r w:rsidRPr="00084ADF">
        <w:t>billion (i.e. by 309.5</w:t>
      </w:r>
      <w:r w:rsidR="0021724C" w:rsidRPr="00084ADF">
        <w:t>%</w:t>
      </w:r>
      <w:r w:rsidRPr="00084ADF">
        <w:t>)</w:t>
      </w:r>
      <w:r w:rsidR="0021724C" w:rsidRPr="00084ADF">
        <w:t>. T</w:t>
      </w:r>
      <w:r w:rsidRPr="00084ADF">
        <w:t>he chemicals and pharmaceuticals, electric machinery sectors increased</w:t>
      </w:r>
      <w:r w:rsidR="0021724C" w:rsidRPr="00084ADF">
        <w:t>. I</w:t>
      </w:r>
      <w:r w:rsidRPr="00084ADF">
        <w:t>nward FDI in the non</w:t>
      </w:r>
      <w:r w:rsidR="0021724C" w:rsidRPr="00084ADF">
        <w:noBreakHyphen/>
      </w:r>
      <w:r w:rsidRPr="00084ADF">
        <w:t>manufacturing industries increased to JPY</w:t>
      </w:r>
      <w:r w:rsidR="005C41D8" w:rsidRPr="00084ADF">
        <w:t> </w:t>
      </w:r>
      <w:r w:rsidRPr="00084ADF">
        <w:t>1,348.8</w:t>
      </w:r>
      <w:r w:rsidR="005C41D8" w:rsidRPr="00084ADF">
        <w:t> </w:t>
      </w:r>
      <w:r w:rsidRPr="00084ADF">
        <w:t>billion (i.e. by 66.2</w:t>
      </w:r>
      <w:r w:rsidR="0021724C" w:rsidRPr="00084ADF">
        <w:t>%</w:t>
      </w:r>
      <w:r w:rsidRPr="00084ADF">
        <w:t>)</w:t>
      </w:r>
      <w:r w:rsidR="0021724C" w:rsidRPr="00084ADF">
        <w:t>. S</w:t>
      </w:r>
      <w:r w:rsidRPr="00084ADF">
        <w:t>ectors such as communications, finance and insurance recorded an increase in inward FDI.</w:t>
      </w:r>
    </w:p>
    <w:p w14:paraId="63359C3F" w14:textId="2BC931C7" w:rsidR="00C60F36" w:rsidRPr="00084ADF" w:rsidRDefault="00C60F36" w:rsidP="0021724C">
      <w:pPr>
        <w:pStyle w:val="ListBullet2"/>
        <w:rPr>
          <w:rFonts w:eastAsia="Verdana"/>
          <w:szCs w:val="18"/>
        </w:rPr>
      </w:pPr>
      <w:r w:rsidRPr="00084ADF">
        <w:t>By region</w:t>
      </w:r>
      <w:r w:rsidR="0021724C" w:rsidRPr="00084ADF">
        <w:t>: i</w:t>
      </w:r>
      <w:r w:rsidRPr="00084ADF">
        <w:t>n 2021, the inward FDI from Asia increased by 255</w:t>
      </w:r>
      <w:r w:rsidR="0021724C" w:rsidRPr="00084ADF">
        <w:t>%</w:t>
      </w:r>
      <w:r w:rsidRPr="00084ADF">
        <w:t xml:space="preserve"> to </w:t>
      </w:r>
      <w:r w:rsidR="0021724C" w:rsidRPr="00084ADF">
        <w:t>JPY 1</w:t>
      </w:r>
      <w:r w:rsidRPr="00084ADF">
        <w:t>,899.6</w:t>
      </w:r>
      <w:r w:rsidR="0021724C" w:rsidRPr="00084ADF">
        <w:t> billion</w:t>
      </w:r>
      <w:r w:rsidRPr="00084ADF">
        <w:t>, and from North America by 134.6</w:t>
      </w:r>
      <w:r w:rsidR="0021724C" w:rsidRPr="00084ADF">
        <w:t>%</w:t>
      </w:r>
      <w:r w:rsidRPr="00084ADF">
        <w:t xml:space="preserve"> to </w:t>
      </w:r>
      <w:r w:rsidR="0021724C" w:rsidRPr="00084ADF">
        <w:t>JPY 747</w:t>
      </w:r>
      <w:r w:rsidRPr="00084ADF">
        <w:t>.3</w:t>
      </w:r>
      <w:r w:rsidR="0021724C" w:rsidRPr="00084ADF">
        <w:t> billion</w:t>
      </w:r>
      <w:r w:rsidRPr="00084ADF">
        <w:t xml:space="preserve">, and from Central and South America to </w:t>
      </w:r>
      <w:r w:rsidR="0021724C" w:rsidRPr="00084ADF">
        <w:t>JPY 307</w:t>
      </w:r>
      <w:r w:rsidRPr="00084ADF">
        <w:t>.5</w:t>
      </w:r>
      <w:r w:rsidR="0021724C" w:rsidRPr="00084ADF">
        <w:t> billion. O</w:t>
      </w:r>
      <w:r w:rsidRPr="00084ADF">
        <w:t>n the other hand, outward FDI from Europe decreased to JPY</w:t>
      </w:r>
      <w:r w:rsidR="00DD44E6" w:rsidRPr="00084ADF">
        <w:t> </w:t>
      </w:r>
      <w:r w:rsidRPr="00084ADF">
        <w:t>259.0</w:t>
      </w:r>
      <w:r w:rsidR="005C41D8" w:rsidRPr="00084ADF">
        <w:t> </w:t>
      </w:r>
      <w:r w:rsidRPr="00084ADF">
        <w:t>billion.</w:t>
      </w:r>
    </w:p>
    <w:p w14:paraId="1AB805B7" w14:textId="77777777" w:rsidR="00C60F36" w:rsidRPr="00084ADF" w:rsidRDefault="00C60F36" w:rsidP="005C41D8">
      <w:pPr>
        <w:pStyle w:val="Heading1"/>
      </w:pPr>
      <w:bookmarkStart w:id="19" w:name="_Toc118800833"/>
      <w:bookmarkStart w:id="20" w:name="_Toc120012249"/>
      <w:bookmarkStart w:id="21" w:name="_Toc120012918"/>
      <w:r w:rsidRPr="00084ADF">
        <w:rPr>
          <w:rFonts w:eastAsia="Verdana"/>
        </w:rPr>
        <w:t>TRADE AND INVESTMENT POLICY</w:t>
      </w:r>
      <w:bookmarkEnd w:id="19"/>
      <w:bookmarkEnd w:id="20"/>
      <w:bookmarkEnd w:id="21"/>
    </w:p>
    <w:p w14:paraId="20BFF561" w14:textId="22169802" w:rsidR="00C60F36" w:rsidRPr="00084ADF" w:rsidRDefault="00C60F36" w:rsidP="0021724C">
      <w:pPr>
        <w:pStyle w:val="Heading2"/>
        <w:numPr>
          <w:ilvl w:val="1"/>
          <w:numId w:val="14"/>
        </w:numPr>
      </w:pPr>
      <w:bookmarkStart w:id="22" w:name="_bookmark5"/>
      <w:bookmarkStart w:id="23" w:name="_Toc118800834"/>
      <w:bookmarkStart w:id="24" w:name="_Toc120012250"/>
      <w:bookmarkStart w:id="25" w:name="_Toc120012919"/>
      <w:bookmarkEnd w:id="22"/>
      <w:r w:rsidRPr="00084ADF">
        <w:rPr>
          <w:rFonts w:hint="eastAsia"/>
          <w:lang w:eastAsia="ja-JP"/>
        </w:rPr>
        <w:t>Trade</w:t>
      </w:r>
      <w:r w:rsidRPr="00084ADF">
        <w:t xml:space="preserve"> </w:t>
      </w:r>
      <w:r w:rsidR="007E374A" w:rsidRPr="00084ADF">
        <w:t>p</w:t>
      </w:r>
      <w:r w:rsidRPr="00084ADF">
        <w:t>olicy</w:t>
      </w:r>
      <w:bookmarkEnd w:id="23"/>
      <w:bookmarkEnd w:id="24"/>
      <w:bookmarkEnd w:id="25"/>
    </w:p>
    <w:p w14:paraId="7F35510B" w14:textId="1C5533C1" w:rsidR="00C60F36" w:rsidRPr="00084ADF" w:rsidRDefault="00C60F36" w:rsidP="005C41D8">
      <w:pPr>
        <w:pStyle w:val="BodyText"/>
      </w:pPr>
      <w:r w:rsidRPr="00084ADF">
        <w:t>Japan has been</w:t>
      </w:r>
      <w:r w:rsidRPr="00084ADF">
        <w:rPr>
          <w:w w:val="99"/>
        </w:rPr>
        <w:t xml:space="preserve"> </w:t>
      </w:r>
      <w:r w:rsidRPr="00084ADF">
        <w:t>committed to trade liberalization under the multilateral trading system centered on the WTO</w:t>
      </w:r>
      <w:r w:rsidR="0021724C" w:rsidRPr="00084ADF">
        <w:t>. J</w:t>
      </w:r>
      <w:r w:rsidRPr="00084ADF">
        <w:t>apan is determined to be fully engaged in this non</w:t>
      </w:r>
      <w:r w:rsidR="0021724C" w:rsidRPr="00084ADF">
        <w:noBreakHyphen/>
      </w:r>
      <w:r w:rsidRPr="00084ADF">
        <w:t>discriminatory, open and rule</w:t>
      </w:r>
      <w:r w:rsidR="0021724C" w:rsidRPr="00084ADF">
        <w:noBreakHyphen/>
      </w:r>
      <w:r w:rsidRPr="00084ADF">
        <w:t>based regime.</w:t>
      </w:r>
    </w:p>
    <w:p w14:paraId="3B7305C9" w14:textId="7E10647D" w:rsidR="00C60F36" w:rsidRPr="00084ADF" w:rsidRDefault="00C60F36" w:rsidP="005C41D8">
      <w:pPr>
        <w:pStyle w:val="BodyText"/>
      </w:pPr>
      <w:r w:rsidRPr="00084ADF">
        <w:t>While committed to the multilateral trade negotiations, Japan is also pursuing the conclusion</w:t>
      </w:r>
      <w:r w:rsidRPr="00084ADF">
        <w:rPr>
          <w:w w:val="99"/>
        </w:rPr>
        <w:t xml:space="preserve"> </w:t>
      </w:r>
      <w:r w:rsidRPr="00084ADF">
        <w:t>of Economic Partnership Agreements (EPAs), bilateral and regional, and plurilateral</w:t>
      </w:r>
      <w:r w:rsidRPr="00084ADF">
        <w:rPr>
          <w:rFonts w:asciiTheme="minorEastAsia" w:eastAsiaTheme="minorEastAsia" w:hAnsiTheme="minorEastAsia" w:hint="eastAsia"/>
          <w:lang w:eastAsia="ja-JP"/>
        </w:rPr>
        <w:t xml:space="preserve"> </w:t>
      </w:r>
      <w:r w:rsidRPr="00084ADF">
        <w:t>trade</w:t>
      </w:r>
      <w:r w:rsidRPr="00084ADF">
        <w:rPr>
          <w:w w:val="99"/>
        </w:rPr>
        <w:t xml:space="preserve"> </w:t>
      </w:r>
      <w:r w:rsidRPr="00084ADF">
        <w:t>agreements</w:t>
      </w:r>
      <w:r w:rsidR="0021724C" w:rsidRPr="00084ADF">
        <w:t>. T</w:t>
      </w:r>
      <w:r w:rsidRPr="00084ADF">
        <w:t>he negotiations of EPAs and plurilateral agreements will enhance the transparency</w:t>
      </w:r>
      <w:r w:rsidRPr="00084ADF">
        <w:rPr>
          <w:w w:val="99"/>
        </w:rPr>
        <w:t xml:space="preserve"> </w:t>
      </w:r>
      <w:r w:rsidRPr="00084ADF">
        <w:t>of the respective member country's economic policy and reinforce the competitiveness of its</w:t>
      </w:r>
      <w:r w:rsidRPr="00084ADF">
        <w:rPr>
          <w:w w:val="99"/>
        </w:rPr>
        <w:t xml:space="preserve"> </w:t>
      </w:r>
      <w:r w:rsidRPr="00084ADF">
        <w:t>industries, which will bring about positive impacts on the multilateral trade negotiations</w:t>
      </w:r>
      <w:r w:rsidR="0021724C" w:rsidRPr="00084ADF">
        <w:t>. J</w:t>
      </w:r>
      <w:r w:rsidRPr="00084ADF">
        <w:t>apan</w:t>
      </w:r>
      <w:r w:rsidRPr="00084ADF">
        <w:rPr>
          <w:w w:val="99"/>
        </w:rPr>
        <w:t xml:space="preserve"> </w:t>
      </w:r>
      <w:r w:rsidRPr="00084ADF">
        <w:t>also intends to assess the possibility of reflecting the outcomes of the bilateral</w:t>
      </w:r>
      <w:r w:rsidRPr="00084ADF">
        <w:rPr>
          <w:w w:val="99"/>
        </w:rPr>
        <w:t xml:space="preserve"> </w:t>
      </w:r>
      <w:r w:rsidRPr="00084ADF">
        <w:t>and plurilateral initiatives in the multilateral trading system.</w:t>
      </w:r>
    </w:p>
    <w:p w14:paraId="46B1D459" w14:textId="216712CD" w:rsidR="00C60F36" w:rsidRPr="00084ADF" w:rsidRDefault="00C60F36" w:rsidP="005C41D8">
      <w:pPr>
        <w:pStyle w:val="BodyText"/>
      </w:pPr>
      <w:r w:rsidRPr="00084ADF">
        <w:t xml:space="preserve">Japan is currently a party to </w:t>
      </w:r>
      <w:r w:rsidRPr="00084ADF">
        <w:rPr>
          <w:rFonts w:eastAsiaTheme="minorEastAsia"/>
          <w:lang w:eastAsia="ja-JP"/>
        </w:rPr>
        <w:t>19</w:t>
      </w:r>
      <w:r w:rsidRPr="00084ADF">
        <w:t xml:space="preserve"> EPAs</w:t>
      </w:r>
      <w:r w:rsidR="0021724C" w:rsidRPr="00084ADF">
        <w:t>. S</w:t>
      </w:r>
      <w:r w:rsidRPr="00084ADF">
        <w:t>ince the previous review, the Japan</w:t>
      </w:r>
      <w:r w:rsidR="0021724C" w:rsidRPr="00084ADF">
        <w:noBreakHyphen/>
      </w:r>
      <w:r w:rsidRPr="00084ADF">
        <w:t>UK Comprehensive Economic Partnership Agreement (Japan</w:t>
      </w:r>
      <w:r w:rsidR="0021724C" w:rsidRPr="00084ADF">
        <w:noBreakHyphen/>
      </w:r>
      <w:r w:rsidRPr="00084ADF">
        <w:t xml:space="preserve">UK CEPA) and the Regional Comprehensive Economic </w:t>
      </w:r>
      <w:r w:rsidRPr="00084ADF">
        <w:lastRenderedPageBreak/>
        <w:t>Partnership (RCEP) Agreement entered into force in 2021 and 2022</w:t>
      </w:r>
      <w:r w:rsidR="0021724C" w:rsidRPr="00084ADF">
        <w:t>. T</w:t>
      </w:r>
      <w:r w:rsidRPr="00084ADF">
        <w:t>he ETA ratio</w:t>
      </w:r>
      <w:r w:rsidR="0021724C" w:rsidRPr="00084ADF">
        <w:rPr>
          <w:rStyle w:val="FootnoteReference"/>
        </w:rPr>
        <w:footnoteReference w:id="1"/>
      </w:r>
      <w:r w:rsidR="005C41D8" w:rsidRPr="00084ADF">
        <w:rPr>
          <w:vertAlign w:val="superscript"/>
        </w:rPr>
        <w:t xml:space="preserve"> </w:t>
      </w:r>
      <w:r w:rsidRPr="00084ADF">
        <w:t>has reached nearly 80</w:t>
      </w:r>
      <w:r w:rsidR="0021724C" w:rsidRPr="00084ADF">
        <w:t>%</w:t>
      </w:r>
      <w:r w:rsidRPr="00084ADF">
        <w:t>, which exceeded the target set out in the Growth Strategy 2013</w:t>
      </w:r>
      <w:r w:rsidR="0021724C" w:rsidRPr="00084ADF">
        <w:t>. J</w:t>
      </w:r>
      <w:r w:rsidRPr="00084ADF">
        <w:t>apan has also promoted its</w:t>
      </w:r>
      <w:r w:rsidRPr="00084ADF">
        <w:rPr>
          <w:w w:val="99"/>
        </w:rPr>
        <w:t xml:space="preserve"> </w:t>
      </w:r>
      <w:r w:rsidRPr="00084ADF">
        <w:t>regional and bilateral trade policies as a means of complementing the multilateral trading system under the WTO and Japan is confident that these agreements will serve as building blocks to advance higher trade liberalization and to achieve fairer economic order at the multilateral</w:t>
      </w:r>
      <w:r w:rsidRPr="00084ADF">
        <w:rPr>
          <w:w w:val="99"/>
        </w:rPr>
        <w:t xml:space="preserve"> </w:t>
      </w:r>
      <w:r w:rsidRPr="00084ADF">
        <w:t>level.</w:t>
      </w:r>
    </w:p>
    <w:p w14:paraId="2F2C3C7D" w14:textId="17AC67E0" w:rsidR="00C60F36" w:rsidRPr="00084ADF" w:rsidRDefault="00C60F36" w:rsidP="005C41D8">
      <w:pPr>
        <w:pStyle w:val="BodyText"/>
      </w:pPr>
      <w:r w:rsidRPr="00084ADF">
        <w:t>Regarding plurilateral negotiations in relation to the WTO, Japan has actively participated in</w:t>
      </w:r>
      <w:r w:rsidRPr="00084ADF">
        <w:rPr>
          <w:w w:val="99"/>
        </w:rPr>
        <w:t xml:space="preserve"> </w:t>
      </w:r>
      <w:r w:rsidRPr="00084ADF">
        <w:t>plurilateral</w:t>
      </w:r>
      <w:r w:rsidRPr="00084ADF">
        <w:rPr>
          <w:rFonts w:asciiTheme="minorEastAsia" w:eastAsiaTheme="minorEastAsia" w:hAnsiTheme="minorEastAsia" w:hint="eastAsia"/>
          <w:lang w:eastAsia="ja-JP"/>
        </w:rPr>
        <w:t xml:space="preserve"> </w:t>
      </w:r>
      <w:r w:rsidRPr="00084ADF">
        <w:rPr>
          <w:rFonts w:eastAsiaTheme="minorEastAsia" w:hint="eastAsia"/>
          <w:lang w:eastAsia="ja-JP"/>
        </w:rPr>
        <w:t>i</w:t>
      </w:r>
      <w:r w:rsidRPr="00084ADF">
        <w:rPr>
          <w:rFonts w:eastAsiaTheme="minorEastAsia"/>
          <w:lang w:eastAsia="ja-JP"/>
        </w:rPr>
        <w:t>nitiatives of rule</w:t>
      </w:r>
      <w:r w:rsidR="0021724C" w:rsidRPr="00084ADF">
        <w:rPr>
          <w:rFonts w:eastAsiaTheme="minorEastAsia"/>
          <w:lang w:eastAsia="ja-JP"/>
        </w:rPr>
        <w:noBreakHyphen/>
      </w:r>
      <w:r w:rsidRPr="00084ADF">
        <w:rPr>
          <w:rFonts w:eastAsiaTheme="minorEastAsia"/>
          <w:lang w:eastAsia="ja-JP"/>
        </w:rPr>
        <w:t>making by like</w:t>
      </w:r>
      <w:r w:rsidR="0021724C" w:rsidRPr="00084ADF">
        <w:rPr>
          <w:rFonts w:eastAsiaTheme="minorEastAsia"/>
          <w:lang w:eastAsia="ja-JP"/>
        </w:rPr>
        <w:noBreakHyphen/>
      </w:r>
      <w:r w:rsidRPr="00084ADF">
        <w:rPr>
          <w:rFonts w:eastAsiaTheme="minorEastAsia"/>
          <w:lang w:eastAsia="ja-JP"/>
        </w:rPr>
        <w:t xml:space="preserve">minded countries in areas </w:t>
      </w:r>
      <w:r w:rsidRPr="00084ADF">
        <w:t>such as e</w:t>
      </w:r>
      <w:r w:rsidR="0021724C" w:rsidRPr="00084ADF">
        <w:noBreakHyphen/>
      </w:r>
      <w:r w:rsidRPr="00084ADF">
        <w:t xml:space="preserve">commerce, services domestic regulations, investment facilitation for development, and </w:t>
      </w:r>
      <w:r w:rsidRPr="00084ADF">
        <w:rPr>
          <w:rFonts w:eastAsiaTheme="minorEastAsia" w:hint="eastAsia"/>
          <w:lang w:eastAsia="ja-JP"/>
        </w:rPr>
        <w:t>m</w:t>
      </w:r>
      <w:r w:rsidRPr="00084ADF">
        <w:rPr>
          <w:rFonts w:eastAsiaTheme="minorEastAsia"/>
          <w:lang w:eastAsia="ja-JP"/>
        </w:rPr>
        <w:t>icro small and medium enterprises (MSMEs)</w:t>
      </w:r>
      <w:r w:rsidR="0021724C" w:rsidRPr="00084ADF">
        <w:t>. T</w:t>
      </w:r>
      <w:r w:rsidRPr="00084ADF">
        <w:t xml:space="preserve">hrough these </w:t>
      </w:r>
      <w:r w:rsidRPr="00084ADF">
        <w:rPr>
          <w:rFonts w:eastAsiaTheme="minorEastAsia"/>
          <w:lang w:eastAsia="ja-JP"/>
        </w:rPr>
        <w:t>efforts,</w:t>
      </w:r>
      <w:r w:rsidRPr="00084ADF">
        <w:t xml:space="preserve"> Japan aims at making significant contribution</w:t>
      </w:r>
      <w:r w:rsidRPr="00084ADF">
        <w:rPr>
          <w:rFonts w:eastAsiaTheme="minorEastAsia" w:hint="eastAsia"/>
          <w:lang w:eastAsia="ja-JP"/>
        </w:rPr>
        <w:t>s</w:t>
      </w:r>
      <w:r w:rsidRPr="00084ADF">
        <w:t xml:space="preserve"> towards multilateral trade liberalization.</w:t>
      </w:r>
    </w:p>
    <w:p w14:paraId="4F195F4D" w14:textId="185012C1" w:rsidR="00C60F36" w:rsidRPr="00084ADF" w:rsidRDefault="00C60F36" w:rsidP="005C41D8">
      <w:pPr>
        <w:pStyle w:val="BodyText"/>
      </w:pPr>
      <w:r w:rsidRPr="00084ADF">
        <w:t>With the rise of protectionist movements including trade</w:t>
      </w:r>
      <w:r w:rsidR="0021724C" w:rsidRPr="00084ADF">
        <w:noBreakHyphen/>
      </w:r>
      <w:r w:rsidRPr="00084ADF">
        <w:t>restrictive measures linked to the COVID</w:t>
      </w:r>
      <w:r w:rsidR="0021724C" w:rsidRPr="00084ADF">
        <w:noBreakHyphen/>
      </w:r>
      <w:r w:rsidRPr="00084ADF">
        <w:t>19 pandemic and a heightened perception of risk associated with supply chain disruptions, Japan welcomes the political commitments</w:t>
      </w:r>
      <w:r w:rsidRPr="00084ADF">
        <w:rPr>
          <w:rFonts w:eastAsiaTheme="minorEastAsia"/>
          <w:w w:val="99"/>
          <w:lang w:eastAsia="ja-JP"/>
        </w:rPr>
        <w:t xml:space="preserve"> </w:t>
      </w:r>
      <w:r w:rsidRPr="00084ADF">
        <w:t>made at international fora such as G7, G20, OECD, and APEC to address these issues</w:t>
      </w:r>
      <w:r w:rsidR="0021724C" w:rsidRPr="00084ADF">
        <w:t>. J</w:t>
      </w:r>
      <w:r w:rsidRPr="00084ADF">
        <w:t>apan is strengthening cooperation with like</w:t>
      </w:r>
      <w:r w:rsidR="0021724C" w:rsidRPr="00084ADF">
        <w:noBreakHyphen/>
      </w:r>
      <w:r w:rsidRPr="00084ADF">
        <w:t xml:space="preserve">minded countries to ensure more </w:t>
      </w:r>
      <w:r w:rsidRPr="00084ADF">
        <w:rPr>
          <w:rFonts w:eastAsiaTheme="minorEastAsia" w:hint="eastAsia"/>
          <w:lang w:eastAsia="ja-JP"/>
        </w:rPr>
        <w:t>d</w:t>
      </w:r>
      <w:r w:rsidRPr="00084ADF">
        <w:rPr>
          <w:rFonts w:eastAsiaTheme="minorEastAsia"/>
          <w:lang w:eastAsia="ja-JP"/>
        </w:rPr>
        <w:t>iversified</w:t>
      </w:r>
      <w:r w:rsidRPr="00084ADF">
        <w:t xml:space="preserve"> </w:t>
      </w:r>
      <w:r w:rsidRPr="00084ADF">
        <w:rPr>
          <w:rFonts w:eastAsiaTheme="minorEastAsia" w:hint="eastAsia"/>
          <w:lang w:eastAsia="ja-JP"/>
        </w:rPr>
        <w:t>a</w:t>
      </w:r>
      <w:r w:rsidRPr="00084ADF">
        <w:rPr>
          <w:rFonts w:eastAsiaTheme="minorEastAsia"/>
          <w:lang w:eastAsia="ja-JP"/>
        </w:rPr>
        <w:t xml:space="preserve">nd </w:t>
      </w:r>
      <w:r w:rsidRPr="00084ADF">
        <w:t>stable supply sources</w:t>
      </w:r>
      <w:r w:rsidRPr="00084ADF" w:rsidDel="00712B40">
        <w:t xml:space="preserve"> </w:t>
      </w:r>
      <w:r w:rsidRPr="00084ADF">
        <w:t>including the dimension of economic security, while keeping in mind the maintenance and expansion of free and fair economic zones and consistency with existing international laws</w:t>
      </w:r>
      <w:r w:rsidR="0021724C" w:rsidRPr="00084ADF">
        <w:t xml:space="preserve">. </w:t>
      </w:r>
      <w:r w:rsidR="0021724C" w:rsidRPr="00084ADF">
        <w:rPr>
          <w:lang w:eastAsia="ja-JP"/>
        </w:rPr>
        <w:t>I</w:t>
      </w:r>
      <w:r w:rsidRPr="00084ADF">
        <w:rPr>
          <w:lang w:eastAsia="ja-JP"/>
        </w:rPr>
        <w:t>n this context, Japan fully supports the WTO's peer review system of Trade Policy</w:t>
      </w:r>
      <w:r w:rsidRPr="00084ADF">
        <w:rPr>
          <w:w w:val="99"/>
          <w:lang w:eastAsia="ja-JP"/>
        </w:rPr>
        <w:t xml:space="preserve"> </w:t>
      </w:r>
      <w:r w:rsidRPr="00084ADF">
        <w:rPr>
          <w:lang w:eastAsia="ja-JP"/>
        </w:rPr>
        <w:t>Review, which aims at curbing protectionist measures b</w:t>
      </w:r>
      <w:r w:rsidRPr="00084ADF">
        <w:t>y achieving greater transparency in and understanding of Member countries</w:t>
      </w:r>
      <w:r w:rsidR="00282E5B" w:rsidRPr="00084ADF">
        <w:t>'</w:t>
      </w:r>
      <w:r w:rsidRPr="00084ADF">
        <w:t xml:space="preserve"> trade policies and practices</w:t>
      </w:r>
      <w:r w:rsidRPr="00084ADF">
        <w:rPr>
          <w:lang w:eastAsia="ja-JP"/>
        </w:rPr>
        <w:t>.</w:t>
      </w:r>
    </w:p>
    <w:p w14:paraId="1B69E949" w14:textId="068836AC" w:rsidR="00C60F36" w:rsidRPr="00084ADF" w:rsidRDefault="00C60F36" w:rsidP="005C41D8">
      <w:pPr>
        <w:pStyle w:val="BodyText"/>
      </w:pPr>
      <w:r w:rsidRPr="00084ADF">
        <w:t>As the holder of the G7 Presidency in 2023, Japan will host the G7 Summit in Hiroshima and the G7 Trade Ministers</w:t>
      </w:r>
      <w:r w:rsidR="00282E5B" w:rsidRPr="00084ADF">
        <w:t>'</w:t>
      </w:r>
      <w:r w:rsidRPr="00084ADF">
        <w:t xml:space="preserve"> Meeting in Osaka to lead the</w:t>
      </w:r>
      <w:r w:rsidRPr="00084ADF">
        <w:rPr>
          <w:w w:val="99"/>
        </w:rPr>
        <w:t xml:space="preserve"> </w:t>
      </w:r>
      <w:r w:rsidRPr="00084ADF">
        <w:t>discussion on trade issues.</w:t>
      </w:r>
      <w:bookmarkStart w:id="26" w:name="_Toc113350311"/>
      <w:bookmarkStart w:id="27" w:name="_Toc113360849"/>
      <w:bookmarkStart w:id="28" w:name="_Toc113362123"/>
      <w:bookmarkStart w:id="29" w:name="_Toc113362786"/>
      <w:bookmarkStart w:id="30" w:name="_Toc113362966"/>
      <w:bookmarkStart w:id="31" w:name="_Toc113363135"/>
      <w:bookmarkStart w:id="32" w:name="_Toc113365501"/>
      <w:bookmarkStart w:id="33" w:name="_Toc113458409"/>
      <w:bookmarkEnd w:id="26"/>
      <w:bookmarkEnd w:id="27"/>
      <w:bookmarkEnd w:id="28"/>
      <w:bookmarkEnd w:id="29"/>
      <w:bookmarkEnd w:id="30"/>
      <w:bookmarkEnd w:id="31"/>
      <w:bookmarkEnd w:id="32"/>
      <w:bookmarkEnd w:id="33"/>
    </w:p>
    <w:p w14:paraId="492766F7" w14:textId="68D58A93" w:rsidR="00C60F36" w:rsidRPr="00084ADF" w:rsidRDefault="00C60F36" w:rsidP="005C41D8">
      <w:pPr>
        <w:pStyle w:val="Heading2"/>
      </w:pPr>
      <w:bookmarkStart w:id="34" w:name="_Toc118800835"/>
      <w:bookmarkStart w:id="35" w:name="_Toc120012251"/>
      <w:bookmarkStart w:id="36" w:name="_Toc120012920"/>
      <w:r w:rsidRPr="00084ADF">
        <w:t xml:space="preserve">Investment </w:t>
      </w:r>
      <w:r w:rsidR="005C41D8" w:rsidRPr="00084ADF">
        <w:t>p</w:t>
      </w:r>
      <w:r w:rsidRPr="00084ADF">
        <w:t>olicy</w:t>
      </w:r>
      <w:bookmarkEnd w:id="34"/>
      <w:bookmarkEnd w:id="35"/>
      <w:bookmarkEnd w:id="36"/>
    </w:p>
    <w:p w14:paraId="07A5FC95" w14:textId="48CC1029" w:rsidR="00C60F36" w:rsidRPr="00084ADF" w:rsidRDefault="00C60F36" w:rsidP="0021724C">
      <w:pPr>
        <w:pStyle w:val="Heading3"/>
        <w:numPr>
          <w:ilvl w:val="2"/>
          <w:numId w:val="15"/>
        </w:numPr>
      </w:pPr>
      <w:bookmarkStart w:id="37" w:name="_Toc118800836"/>
      <w:bookmarkStart w:id="38" w:name="_Toc120012252"/>
      <w:bookmarkStart w:id="39" w:name="_Toc120012921"/>
      <w:r w:rsidRPr="00084ADF">
        <w:t xml:space="preserve">Foreign </w:t>
      </w:r>
      <w:r w:rsidR="005C41D8" w:rsidRPr="00084ADF">
        <w:t>d</w:t>
      </w:r>
      <w:r w:rsidRPr="00084ADF">
        <w:t xml:space="preserve">irect </w:t>
      </w:r>
      <w:r w:rsidR="005C41D8" w:rsidRPr="00084ADF">
        <w:t>i</w:t>
      </w:r>
      <w:r w:rsidRPr="00084ADF">
        <w:t>nvestment</w:t>
      </w:r>
      <w:bookmarkEnd w:id="37"/>
      <w:bookmarkEnd w:id="38"/>
      <w:bookmarkEnd w:id="39"/>
    </w:p>
    <w:p w14:paraId="05D7945C" w14:textId="671852EA" w:rsidR="00C60F36" w:rsidRPr="00084ADF" w:rsidRDefault="00C60F36" w:rsidP="005C41D8">
      <w:pPr>
        <w:pStyle w:val="BodyText"/>
      </w:pPr>
      <w:r w:rsidRPr="00084ADF">
        <w:t xml:space="preserve">In the Growth Strategy 2013 (decided by the Cabinet in </w:t>
      </w:r>
      <w:r w:rsidR="0021724C" w:rsidRPr="00084ADF">
        <w:t>June 2</w:t>
      </w:r>
      <w:r w:rsidRPr="00084ADF">
        <w:t xml:space="preserve">013), the Japanese Government stated that it will aim to increase the amount of inward FDI stocks to </w:t>
      </w:r>
      <w:r w:rsidR="0021724C" w:rsidRPr="00084ADF">
        <w:t>JPY 35</w:t>
      </w:r>
      <w:r w:rsidRPr="00084ADF">
        <w:t xml:space="preserve"> trillion by 2020 (JPY</w:t>
      </w:r>
      <w:r w:rsidR="005C41D8" w:rsidRPr="00084ADF">
        <w:t> </w:t>
      </w:r>
      <w:r w:rsidRPr="00084ADF">
        <w:t>39.7</w:t>
      </w:r>
      <w:r w:rsidR="005C41D8" w:rsidRPr="00084ADF">
        <w:t> </w:t>
      </w:r>
      <w:r w:rsidRPr="00084ADF">
        <w:t>trillion at the end of 2020).</w:t>
      </w:r>
    </w:p>
    <w:p w14:paraId="3A6331B0" w14:textId="15161FD9" w:rsidR="00C60F36" w:rsidRPr="00084ADF" w:rsidRDefault="00C60F36" w:rsidP="005C41D8">
      <w:pPr>
        <w:pStyle w:val="BodyText"/>
      </w:pPr>
      <w:r w:rsidRPr="00084ADF">
        <w:t xml:space="preserve">In </w:t>
      </w:r>
      <w:r w:rsidR="0021724C" w:rsidRPr="00084ADF">
        <w:t>March 2</w:t>
      </w:r>
      <w:r w:rsidRPr="00084ADF">
        <w:t>015, under the leadership of the Prime Minister, the Council for Promotion of Foreign Direct Investment in Japan adopted the "Five Promises for Attracting Foreign Businesses to Japan" as important items to be addressed going forward</w:t>
      </w:r>
      <w:r w:rsidR="0021724C" w:rsidRPr="00084ADF">
        <w:t>. I</w:t>
      </w:r>
      <w:r w:rsidRPr="00084ADF">
        <w:t xml:space="preserve">n addition, in </w:t>
      </w:r>
      <w:r w:rsidR="0021724C" w:rsidRPr="00084ADF">
        <w:t>May 2</w:t>
      </w:r>
      <w:r w:rsidRPr="00084ADF">
        <w:t>016, this Council adopted the "Policy Package for Promoting Foreign Direct Investment into Japan to Make Japan a Global Hub" to promote more FDI to make Japan an international trade and investment hub</w:t>
      </w:r>
      <w:r w:rsidR="0021724C" w:rsidRPr="00084ADF">
        <w:t>. T</w:t>
      </w:r>
      <w:r w:rsidRPr="00084ADF">
        <w:t xml:space="preserve">he inward FDI stocks reached </w:t>
      </w:r>
      <w:r w:rsidR="0021724C" w:rsidRPr="00084ADF">
        <w:t>JPY </w:t>
      </w:r>
      <w:r w:rsidR="0021724C" w:rsidRPr="00084ADF">
        <w:rPr>
          <w:rFonts w:eastAsiaTheme="minorEastAsia" w:hint="eastAsia"/>
          <w:lang w:eastAsia="ja-JP"/>
        </w:rPr>
        <w:t>39</w:t>
      </w:r>
      <w:r w:rsidRPr="00084ADF">
        <w:t>.7 trillion as of the end of 2020, thereby achieving the above target.</w:t>
      </w:r>
    </w:p>
    <w:p w14:paraId="0A76037C" w14:textId="1153A521" w:rsidR="00C60F36" w:rsidRPr="00084ADF" w:rsidRDefault="00C60F36" w:rsidP="005C41D8">
      <w:pPr>
        <w:pStyle w:val="BodyText"/>
      </w:pPr>
      <w:r w:rsidRPr="00084ADF">
        <w:t xml:space="preserve">In </w:t>
      </w:r>
      <w:r w:rsidR="0021724C" w:rsidRPr="00084ADF">
        <w:t>June 2</w:t>
      </w:r>
      <w:r w:rsidRPr="00084ADF">
        <w:t xml:space="preserve">021, </w:t>
      </w:r>
      <w:r w:rsidRPr="00084ADF">
        <w:rPr>
          <w:rFonts w:eastAsiaTheme="minorEastAsia" w:hint="eastAsia"/>
          <w:lang w:eastAsia="ja-JP"/>
        </w:rPr>
        <w:t>t</w:t>
      </w:r>
      <w:r w:rsidRPr="00084ADF">
        <w:t xml:space="preserve">o promote more FDI in Japan, the Japanese Government adopted the "Strategy for Promoting Foreign Direct Investment in Japan" and set its new target of increasing the amount of inward FDI stocks to </w:t>
      </w:r>
      <w:r w:rsidR="0021724C" w:rsidRPr="00084ADF">
        <w:t>JPY 80</w:t>
      </w:r>
      <w:r w:rsidRPr="00084ADF">
        <w:t xml:space="preserve"> trillion by 2030</w:t>
      </w:r>
      <w:r w:rsidR="0021724C" w:rsidRPr="00084ADF">
        <w:t>. T</w:t>
      </w:r>
      <w:r w:rsidRPr="00084ADF">
        <w:t>he Strategy was formulated after the onset of the COVID</w:t>
      </w:r>
      <w:r w:rsidR="0021724C" w:rsidRPr="00084ADF">
        <w:noBreakHyphen/>
      </w:r>
      <w:r w:rsidRPr="00084ADF">
        <w:t xml:space="preserve">19 pandemic to incorporate </w:t>
      </w:r>
      <w:r w:rsidRPr="00084ADF">
        <w:rPr>
          <w:rFonts w:eastAsiaTheme="minorEastAsia" w:hint="eastAsia"/>
          <w:lang w:eastAsia="ja-JP"/>
        </w:rPr>
        <w:t>s</w:t>
      </w:r>
      <w:r w:rsidRPr="00084ADF">
        <w:rPr>
          <w:rFonts w:eastAsiaTheme="minorEastAsia"/>
          <w:lang w:eastAsia="ja-JP"/>
        </w:rPr>
        <w:t>uch elements as</w:t>
      </w:r>
      <w:r w:rsidR="0021724C" w:rsidRPr="00084ADF">
        <w:rPr>
          <w:rFonts w:eastAsiaTheme="minorEastAsia"/>
          <w:lang w:eastAsia="ja-JP"/>
        </w:rPr>
        <w:t xml:space="preserve">: </w:t>
      </w:r>
      <w:r w:rsidR="0021724C" w:rsidRPr="00084ADF">
        <w:t>(</w:t>
      </w:r>
      <w:r w:rsidRPr="00084ADF">
        <w:t>a) changes towards post</w:t>
      </w:r>
      <w:r w:rsidR="0021724C" w:rsidRPr="00084ADF">
        <w:noBreakHyphen/>
      </w:r>
      <w:r w:rsidRPr="00084ADF">
        <w:t>COVID</w:t>
      </w:r>
      <w:r w:rsidR="0021724C" w:rsidRPr="00084ADF">
        <w:noBreakHyphen/>
      </w:r>
      <w:r w:rsidRPr="00084ADF">
        <w:t>19 economic society (i.e. ensuring a greener and more digitalized society)</w:t>
      </w:r>
      <w:r w:rsidR="0021724C" w:rsidRPr="00084ADF">
        <w:t>; (</w:t>
      </w:r>
      <w:r w:rsidRPr="00084ADF">
        <w:t>b) changes in global trends (i.e. the advancement of global decoupling, changes in global supply chains)</w:t>
      </w:r>
      <w:r w:rsidR="0021724C" w:rsidRPr="00084ADF">
        <w:t>; (</w:t>
      </w:r>
      <w:r w:rsidRPr="00084ADF">
        <w:t>c) issues toward achieving a sustainable economic society (i.e. the declining birth rate and aging population)</w:t>
      </w:r>
      <w:r w:rsidR="0021724C" w:rsidRPr="00084ADF">
        <w:t>; h</w:t>
      </w:r>
      <w:r w:rsidRPr="00084ADF">
        <w:t>aving the following three basic pillars</w:t>
      </w:r>
      <w:r w:rsidR="0021724C" w:rsidRPr="00084ADF">
        <w:t>: (</w:t>
      </w:r>
      <w:r w:rsidRPr="00084ADF">
        <w:t>i) Creation of a New Digital Green Market and Building of an Innovation Ecosystem</w:t>
      </w:r>
      <w:r w:rsidR="0021724C" w:rsidRPr="00084ADF">
        <w:t>; (</w:t>
      </w:r>
      <w:r w:rsidRPr="00084ADF">
        <w:t>ii) Acceleration of the Development of Business Environments in Response to Global Environmental Changes</w:t>
      </w:r>
      <w:r w:rsidR="0021724C" w:rsidRPr="00084ADF">
        <w:t>; (</w:t>
      </w:r>
      <w:r w:rsidRPr="00084ADF">
        <w:t>iii) Development of an Investment Environment through Public</w:t>
      </w:r>
      <w:r w:rsidR="0021724C" w:rsidRPr="00084ADF">
        <w:noBreakHyphen/>
      </w:r>
      <w:r w:rsidRPr="00084ADF">
        <w:t>Private Partnerships Utilizing Regional Strengths.</w:t>
      </w:r>
    </w:p>
    <w:p w14:paraId="6C7057A7" w14:textId="1D14A7EC" w:rsidR="00C60F36" w:rsidRPr="00084ADF" w:rsidRDefault="00C60F36" w:rsidP="005C41D8">
      <w:pPr>
        <w:pStyle w:val="BodyText"/>
      </w:pPr>
      <w:r w:rsidRPr="00084ADF">
        <w:t xml:space="preserve">The Japanese Government also works on the enhanced promotion of inward FDI along with the "Main Policy Agenda for Promoting Foreign Direct Investment in Japan" adopted in </w:t>
      </w:r>
      <w:r w:rsidR="0021724C" w:rsidRPr="00084ADF">
        <w:t>April 2</w:t>
      </w:r>
      <w:r w:rsidRPr="00084ADF">
        <w:t>022 at the Working Group for Creating Medium and Long</w:t>
      </w:r>
      <w:r w:rsidR="0021724C" w:rsidRPr="00084ADF">
        <w:noBreakHyphen/>
      </w:r>
      <w:r w:rsidRPr="00084ADF">
        <w:t>term Strategy to Promote Foreign Direct Investment in Japan</w:t>
      </w:r>
      <w:r w:rsidR="0021724C" w:rsidRPr="00084ADF">
        <w:t>. T</w:t>
      </w:r>
      <w:r w:rsidRPr="00084ADF">
        <w:t>he Agenda prioritizes strategic initiatives based on the Strategy ("Strategy for Promoting Foreign Direct Investment in Japan") and upholds three pillars</w:t>
      </w:r>
      <w:r w:rsidR="0021724C" w:rsidRPr="00084ADF">
        <w:t>: (</w:t>
      </w:r>
      <w:r w:rsidRPr="00084ADF">
        <w:t xml:space="preserve">i) Strengthening </w:t>
      </w:r>
      <w:r w:rsidRPr="00084ADF">
        <w:lastRenderedPageBreak/>
        <w:t>"investment in human capital" through inward FDI</w:t>
      </w:r>
      <w:r w:rsidR="0021724C" w:rsidRPr="00084ADF">
        <w:t>; (</w:t>
      </w:r>
      <w:r w:rsidRPr="00084ADF">
        <w:t>ii) Promotion of DX, GX, and start</w:t>
      </w:r>
      <w:r w:rsidR="0021724C" w:rsidRPr="00084ADF">
        <w:noBreakHyphen/>
      </w:r>
      <w:r w:rsidRPr="00084ADF">
        <w:t>ups through inward FDI</w:t>
      </w:r>
      <w:r w:rsidR="0021724C" w:rsidRPr="00084ADF">
        <w:t>; (</w:t>
      </w:r>
      <w:r w:rsidRPr="00084ADF">
        <w:t>iii) Improving the living environment of foreign nationals to promote FDI in Japan.</w:t>
      </w:r>
    </w:p>
    <w:p w14:paraId="2CDF96EF" w14:textId="37FC26F6" w:rsidR="00C60F36" w:rsidRPr="00084ADF" w:rsidRDefault="00C60F36" w:rsidP="005C41D8">
      <w:pPr>
        <w:pStyle w:val="Heading3"/>
      </w:pPr>
      <w:bookmarkStart w:id="40" w:name="_Toc118800837"/>
      <w:bookmarkStart w:id="41" w:name="_Toc120012253"/>
      <w:bookmarkStart w:id="42" w:name="_Toc120012922"/>
      <w:r w:rsidRPr="00084ADF">
        <w:t xml:space="preserve">Investment </w:t>
      </w:r>
      <w:r w:rsidR="005C41D8" w:rsidRPr="00084ADF">
        <w:t>a</w:t>
      </w:r>
      <w:r w:rsidRPr="00084ADF">
        <w:t>greements</w:t>
      </w:r>
      <w:bookmarkEnd w:id="40"/>
      <w:bookmarkEnd w:id="41"/>
      <w:bookmarkEnd w:id="42"/>
    </w:p>
    <w:p w14:paraId="18AE0CA5" w14:textId="7A8E7DFD" w:rsidR="00C60F36" w:rsidRPr="00084ADF" w:rsidRDefault="00C60F36" w:rsidP="005C41D8">
      <w:pPr>
        <w:pStyle w:val="BodyText"/>
      </w:pPr>
      <w:r w:rsidRPr="00084ADF">
        <w:t>Japan has actively promoted the conclusion of investment agreements as they create stable, equitable, favourable and transparent conditions for greater investment through the removal of barriers to investment and provision of investor protections</w:t>
      </w:r>
      <w:r w:rsidR="0021724C" w:rsidRPr="00084ADF">
        <w:t>. I</w:t>
      </w:r>
      <w:r w:rsidRPr="00084ADF">
        <w:t>n the</w:t>
      </w:r>
      <w:r w:rsidRPr="00084ADF">
        <w:rPr>
          <w:rFonts w:asciiTheme="minorEastAsia" w:eastAsiaTheme="minorEastAsia" w:hAnsiTheme="minorEastAsia" w:hint="eastAsia"/>
          <w:lang w:eastAsia="ja-JP"/>
        </w:rPr>
        <w:t xml:space="preserve"> </w:t>
      </w:r>
      <w:r w:rsidRPr="00084ADF">
        <w:t>"Action Plan for Improvement of Investment Climate through Promoting the Conclusion of Investment</w:t>
      </w:r>
      <w:r w:rsidR="0021724C" w:rsidRPr="00084ADF">
        <w:noBreakHyphen/>
      </w:r>
      <w:r w:rsidRPr="00084ADF">
        <w:t>related Treaties" formulated in 2016, the Japanese Government set the goal of signing and/or achieving entry into force of investment</w:t>
      </w:r>
      <w:r w:rsidR="0021724C" w:rsidRPr="00084ADF">
        <w:noBreakHyphen/>
      </w:r>
      <w:r w:rsidRPr="00084ADF">
        <w:t>related agreements (investment agreements and economic partnership agreements with investment chapters) covering 100 countries/regions by 2020</w:t>
      </w:r>
      <w:r w:rsidR="0021724C" w:rsidRPr="00084ADF">
        <w:t>. A</w:t>
      </w:r>
      <w:r w:rsidRPr="00084ADF">
        <w:t xml:space="preserve">s of </w:t>
      </w:r>
      <w:r w:rsidR="0021724C" w:rsidRPr="00084ADF">
        <w:t>August 2</w:t>
      </w:r>
      <w:r w:rsidRPr="00084ADF">
        <w:t>022, Japan has concluded/signed investment</w:t>
      </w:r>
      <w:r w:rsidR="0021724C" w:rsidRPr="00084ADF">
        <w:noBreakHyphen/>
      </w:r>
      <w:r w:rsidRPr="00084ADF">
        <w:t>related agreements with 74 countries and regions, which will reach up to 94 countries and regions including investment</w:t>
      </w:r>
      <w:r w:rsidR="0021724C" w:rsidRPr="00084ADF">
        <w:noBreakHyphen/>
      </w:r>
      <w:r w:rsidRPr="00084ADF">
        <w:t>related agreements currently in negotiation and cover around 93</w:t>
      </w:r>
      <w:r w:rsidR="0021724C" w:rsidRPr="00084ADF">
        <w:t>%</w:t>
      </w:r>
      <w:r w:rsidRPr="00084ADF">
        <w:t xml:space="preserve"> of Japan</w:t>
      </w:r>
      <w:r w:rsidR="00282E5B" w:rsidRPr="00084ADF">
        <w:t>'</w:t>
      </w:r>
      <w:r w:rsidRPr="00084ADF">
        <w:t>s total FDIs.</w:t>
      </w:r>
    </w:p>
    <w:p w14:paraId="6827C3CC" w14:textId="36E7C9A3" w:rsidR="00C60F36" w:rsidRPr="00084ADF" w:rsidRDefault="003C5F4D" w:rsidP="003C5F4D">
      <w:pPr>
        <w:pStyle w:val="Heading1"/>
      </w:pPr>
      <w:bookmarkStart w:id="43" w:name="_bookmark6"/>
      <w:bookmarkStart w:id="44" w:name="_Toc118800838"/>
      <w:bookmarkStart w:id="45" w:name="_Toc120012254"/>
      <w:bookmarkStart w:id="46" w:name="_Toc120012923"/>
      <w:bookmarkEnd w:id="43"/>
      <w:r w:rsidRPr="00084ADF">
        <w:rPr>
          <w:caps w:val="0"/>
          <w:lang w:eastAsia="ja-JP"/>
        </w:rPr>
        <w:t>MULTILATERAL INITIATIVES</w:t>
      </w:r>
      <w:bookmarkEnd w:id="44"/>
      <w:bookmarkEnd w:id="45"/>
      <w:bookmarkEnd w:id="46"/>
    </w:p>
    <w:p w14:paraId="588F493E" w14:textId="77777777" w:rsidR="00C60F36" w:rsidRPr="00084ADF" w:rsidRDefault="00C60F36" w:rsidP="0021724C">
      <w:pPr>
        <w:pStyle w:val="Heading2"/>
        <w:numPr>
          <w:ilvl w:val="1"/>
          <w:numId w:val="16"/>
        </w:numPr>
      </w:pPr>
      <w:bookmarkStart w:id="47" w:name="_Toc118800839"/>
      <w:bookmarkStart w:id="48" w:name="_Toc120012255"/>
      <w:bookmarkStart w:id="49" w:name="_Toc120012924"/>
      <w:r w:rsidRPr="00084ADF">
        <w:rPr>
          <w:lang w:eastAsia="ja-JP"/>
        </w:rPr>
        <w:t>WTO</w:t>
      </w:r>
      <w:bookmarkEnd w:id="47"/>
      <w:bookmarkEnd w:id="48"/>
      <w:bookmarkEnd w:id="49"/>
    </w:p>
    <w:p w14:paraId="0BF9AB17" w14:textId="4A6607F5" w:rsidR="00C60F36" w:rsidRPr="00084ADF" w:rsidRDefault="00C60F36" w:rsidP="003C5F4D">
      <w:pPr>
        <w:pStyle w:val="BodyText"/>
      </w:pPr>
      <w:r w:rsidRPr="00084ADF">
        <w:t>Maintaining and strengthening the multilateral trading system, which forms the basis of global trade, is a main pillar of Japan's trade policy</w:t>
      </w:r>
      <w:r w:rsidR="0021724C" w:rsidRPr="00084ADF">
        <w:t>. S</w:t>
      </w:r>
      <w:r w:rsidRPr="00084ADF">
        <w:t xml:space="preserve">ince the last </w:t>
      </w:r>
      <w:r w:rsidR="005B5D90" w:rsidRPr="00084ADF">
        <w:t>R</w:t>
      </w:r>
      <w:r w:rsidRPr="00084ADF">
        <w:t>eview, Japan has always fully engaged in bringing about progress in the multilateral trading system under the WTO</w:t>
      </w:r>
      <w:r w:rsidR="0021724C" w:rsidRPr="00084ADF">
        <w:t>. W</w:t>
      </w:r>
      <w:r w:rsidRPr="00084ADF">
        <w:t>hile respecting the principles of openness, transparency, non</w:t>
      </w:r>
      <w:r w:rsidR="0021724C" w:rsidRPr="00084ADF">
        <w:noBreakHyphen/>
      </w:r>
      <w:r w:rsidRPr="00084ADF">
        <w:t>discrimination and inclusiveness, Japan is setting out to offer new ideas and approaches to advance the trade negotiations under the WTO.</w:t>
      </w:r>
    </w:p>
    <w:p w14:paraId="0425437D" w14:textId="31144E15" w:rsidR="00C60F36" w:rsidRPr="00084ADF" w:rsidRDefault="00C60F36" w:rsidP="003C5F4D">
      <w:pPr>
        <w:pStyle w:val="BodyText"/>
      </w:pPr>
      <w:r w:rsidRPr="00084ADF">
        <w:t>In the lead up to the successful conclusion of the 12</w:t>
      </w:r>
      <w:r w:rsidRPr="00084ADF">
        <w:rPr>
          <w:vertAlign w:val="superscript"/>
        </w:rPr>
        <w:t>th</w:t>
      </w:r>
      <w:r w:rsidRPr="00084ADF">
        <w:t xml:space="preserve"> WTO Ministerial Conference (MC12) in Geneva in </w:t>
      </w:r>
      <w:r w:rsidR="0021724C" w:rsidRPr="00084ADF">
        <w:t>June 2</w:t>
      </w:r>
      <w:r w:rsidRPr="00084ADF">
        <w:t>022, Japan has actively engaged in negotiations on important themes such as COVID</w:t>
      </w:r>
      <w:r w:rsidR="0021724C" w:rsidRPr="00084ADF">
        <w:noBreakHyphen/>
      </w:r>
      <w:r w:rsidRPr="00084ADF">
        <w:t>19 response, fisheries subsidies negotiations, food security, modern SPS challenges, and the work programme on e</w:t>
      </w:r>
      <w:r w:rsidR="0021724C" w:rsidRPr="00084ADF">
        <w:noBreakHyphen/>
      </w:r>
      <w:r w:rsidRPr="00084ADF">
        <w:t>commerce</w:t>
      </w:r>
      <w:r w:rsidR="0021724C" w:rsidRPr="00084ADF">
        <w:t>. L</w:t>
      </w:r>
      <w:r w:rsidRPr="00084ADF">
        <w:t>ooking ahead, Japan will work with like</w:t>
      </w:r>
      <w:r w:rsidR="0021724C" w:rsidRPr="00084ADF">
        <w:noBreakHyphen/>
      </w:r>
      <w:r w:rsidRPr="00084ADF">
        <w:t>minded countries, based on the outcome of MC12, on rule</w:t>
      </w:r>
      <w:r w:rsidR="0021724C" w:rsidRPr="00084ADF">
        <w:noBreakHyphen/>
      </w:r>
      <w:r w:rsidRPr="00084ADF">
        <w:t>making for e</w:t>
      </w:r>
      <w:r w:rsidR="0021724C" w:rsidRPr="00084ADF">
        <w:noBreakHyphen/>
      </w:r>
      <w:r w:rsidRPr="00084ADF">
        <w:t>commerce, restrictions on trade</w:t>
      </w:r>
      <w:r w:rsidR="0021724C" w:rsidRPr="00084ADF">
        <w:noBreakHyphen/>
      </w:r>
      <w:r w:rsidRPr="00084ADF">
        <w:t>restrictions on medical suppliers, and WTO reform.</w:t>
      </w:r>
    </w:p>
    <w:p w14:paraId="249AB361" w14:textId="752F5052" w:rsidR="00C60F36" w:rsidRPr="00084ADF" w:rsidRDefault="00C60F36" w:rsidP="003C5F4D">
      <w:pPr>
        <w:spacing w:after="240"/>
        <w:rPr>
          <w:b/>
          <w:bCs/>
          <w:i/>
          <w:iCs/>
          <w:color w:val="006283"/>
        </w:rPr>
      </w:pPr>
      <w:bookmarkStart w:id="50" w:name="_bookmark7"/>
      <w:bookmarkStart w:id="51" w:name="_Toc118800840"/>
      <w:bookmarkEnd w:id="50"/>
      <w:r w:rsidRPr="00084ADF">
        <w:rPr>
          <w:b/>
          <w:bCs/>
          <w:i/>
          <w:iCs/>
          <w:color w:val="006283"/>
        </w:rPr>
        <w:t>Rule setting</w:t>
      </w:r>
      <w:bookmarkEnd w:id="51"/>
    </w:p>
    <w:p w14:paraId="5DE06714" w14:textId="0491AAA7" w:rsidR="00C60F36" w:rsidRPr="00084ADF" w:rsidRDefault="00C60F36" w:rsidP="003C5F4D">
      <w:pPr>
        <w:pStyle w:val="BodyText"/>
      </w:pPr>
      <w:r w:rsidRPr="00084ADF">
        <w:t>At MC10, over 50 Members concluded the ITA expansion negotiations led by Japan as the Chair</w:t>
      </w:r>
      <w:r w:rsidR="0021724C" w:rsidRPr="00084ADF">
        <w:t>. E</w:t>
      </w:r>
      <w:r w:rsidRPr="00084ADF">
        <w:t xml:space="preserve">liminating tariffs on 201 items valued at over </w:t>
      </w:r>
      <w:r w:rsidR="0021724C" w:rsidRPr="00084ADF">
        <w:t>USD 1</w:t>
      </w:r>
      <w:r w:rsidRPr="00084ADF">
        <w:t>.3 trillion per year by 53 Members who account for approximately 90</w:t>
      </w:r>
      <w:r w:rsidR="0021724C" w:rsidRPr="00084ADF">
        <w:t>%</w:t>
      </w:r>
      <w:r w:rsidRPr="00084ADF">
        <w:t xml:space="preserve"> of world trade in the products proposed for inclusion in the product expansion is expected to bring benefits to all WTO Members</w:t>
      </w:r>
      <w:r w:rsidR="0021724C" w:rsidRPr="00084ADF">
        <w:t>. T</w:t>
      </w:r>
      <w:r w:rsidRPr="00084ADF">
        <w:t>he new agreement covers new generation semi</w:t>
      </w:r>
      <w:r w:rsidR="0021724C" w:rsidRPr="00084ADF">
        <w:noBreakHyphen/>
      </w:r>
      <w:r w:rsidRPr="00084ADF">
        <w:t>conductors, semi</w:t>
      </w:r>
      <w:r w:rsidR="0021724C" w:rsidRPr="00084ADF">
        <w:noBreakHyphen/>
      </w:r>
      <w:r w:rsidRPr="00084ADF">
        <w:t>conductor manufacturing equipment, optical lenses, GPS navigation equipment, and medical equipment such as magnetic resonance imaging products and ultra</w:t>
      </w:r>
      <w:r w:rsidR="0021724C" w:rsidRPr="00084ADF">
        <w:noBreakHyphen/>
      </w:r>
      <w:r w:rsidRPr="00084ADF">
        <w:t>sonic scanning apparatus</w:t>
      </w:r>
      <w:r w:rsidR="0021724C" w:rsidRPr="00084ADF">
        <w:t>. T</w:t>
      </w:r>
      <w:r w:rsidRPr="00084ADF">
        <w:t>he agreement also contains a commitment to tackle non</w:t>
      </w:r>
      <w:r w:rsidR="0021724C" w:rsidRPr="00084ADF">
        <w:noBreakHyphen/>
      </w:r>
      <w:r w:rsidRPr="00084ADF">
        <w:t>tariff barriers in the IT sector, and to keep the list of products covered under review to determine whether further expansion may be needed to reflect future technological developments</w:t>
      </w:r>
      <w:r w:rsidR="0021724C" w:rsidRPr="00084ADF">
        <w:t>. T</w:t>
      </w:r>
      <w:r w:rsidRPr="00084ADF">
        <w:t>o reflect its ITA expansion commitment, the modifications and rectifications of Japan's Goods Schedule has entered into force on 1</w:t>
      </w:r>
      <w:r w:rsidR="0021724C" w:rsidRPr="00084ADF">
        <w:t>6 May 2</w:t>
      </w:r>
      <w:r w:rsidRPr="00084ADF">
        <w:t>017</w:t>
      </w:r>
      <w:r w:rsidR="0021724C" w:rsidRPr="00084ADF">
        <w:t>. T</w:t>
      </w:r>
      <w:r w:rsidRPr="00084ADF">
        <w:t>o date, 56 Members participate in the ITA expansion agreement, which covers approximately 90</w:t>
      </w:r>
      <w:r w:rsidR="0021724C" w:rsidRPr="00084ADF">
        <w:t>%</w:t>
      </w:r>
      <w:r w:rsidRPr="00084ADF">
        <w:t xml:space="preserve"> of world trade in products, and 55 Members will eliminate tariffs on 201 items in 2024 followed by Lao</w:t>
      </w:r>
      <w:r w:rsidR="00DD44E6" w:rsidRPr="00084ADF">
        <w:t xml:space="preserve"> PDR</w:t>
      </w:r>
      <w:r w:rsidRPr="00084ADF">
        <w:t xml:space="preserve"> in 2026.</w:t>
      </w:r>
    </w:p>
    <w:p w14:paraId="04DF581D" w14:textId="10E29210" w:rsidR="00C60F36" w:rsidRPr="00084ADF" w:rsidRDefault="00C60F36" w:rsidP="003C5F4D">
      <w:pPr>
        <w:pStyle w:val="BodyText"/>
      </w:pPr>
      <w:r w:rsidRPr="00084ADF">
        <w:t>Japan has contributed to making new rules and practices through plurilateral Joint Statement Initiatives (JSIs) on E</w:t>
      </w:r>
      <w:r w:rsidR="0021724C" w:rsidRPr="00084ADF">
        <w:noBreakHyphen/>
      </w:r>
      <w:r w:rsidRPr="00084ADF">
        <w:t>commerce, Services Domestic Regulation, Investment Facilitation for Development, and MSMEs</w:t>
      </w:r>
      <w:r w:rsidR="0021724C" w:rsidRPr="00084ADF">
        <w:t>. A</w:t>
      </w:r>
      <w:r w:rsidRPr="00084ADF">
        <w:t>s for negotiations related to e</w:t>
      </w:r>
      <w:r w:rsidR="0021724C" w:rsidRPr="00084ADF">
        <w:noBreakHyphen/>
      </w:r>
      <w:r w:rsidRPr="00084ADF">
        <w:t>commerce, concerned ministers from Japan, Australia, and Singapore, co</w:t>
      </w:r>
      <w:r w:rsidR="0021724C" w:rsidRPr="00084ADF">
        <w:noBreakHyphen/>
      </w:r>
      <w:r w:rsidRPr="00084ADF">
        <w:t>conveners of the WTO Joint Initiative on E</w:t>
      </w:r>
      <w:r w:rsidR="0021724C" w:rsidRPr="00084ADF">
        <w:noBreakHyphen/>
      </w:r>
      <w:r w:rsidRPr="00084ADF">
        <w:t>commerce, issued a joint statement that highlights the way to progress toward the conclusion of the negotiation</w:t>
      </w:r>
      <w:r w:rsidR="0021724C" w:rsidRPr="00084ADF">
        <w:t>. I</w:t>
      </w:r>
      <w:r w:rsidRPr="00084ADF">
        <w:t>n the post</w:t>
      </w:r>
      <w:r w:rsidR="0021724C" w:rsidRPr="00084ADF">
        <w:noBreakHyphen/>
      </w:r>
      <w:r w:rsidRPr="00084ADF">
        <w:t>COVID</w:t>
      </w:r>
      <w:r w:rsidR="0021724C" w:rsidRPr="00084ADF">
        <w:noBreakHyphen/>
      </w:r>
      <w:r w:rsidRPr="00084ADF">
        <w:t xml:space="preserve">19 era, </w:t>
      </w:r>
      <w:r w:rsidRPr="00084ADF">
        <w:rPr>
          <w:rFonts w:eastAsiaTheme="minorEastAsia" w:hint="eastAsia"/>
          <w:lang w:eastAsia="ja-JP"/>
        </w:rPr>
        <w:t>t</w:t>
      </w:r>
      <w:r w:rsidRPr="00084ADF">
        <w:rPr>
          <w:rFonts w:eastAsiaTheme="minorEastAsia"/>
          <w:lang w:eastAsia="ja-JP"/>
        </w:rPr>
        <w:t>he</w:t>
      </w:r>
      <w:r w:rsidRPr="00084ADF">
        <w:t xml:space="preserve"> realization of Data Free Flow with Trust (DFFT) is crucial for harnessing the increasingly important digital sector, and at the WTO, e</w:t>
      </w:r>
      <w:r w:rsidR="0021724C" w:rsidRPr="00084ADF">
        <w:noBreakHyphen/>
      </w:r>
      <w:r w:rsidRPr="00084ADF">
        <w:t>commerce negotiations are one of the most important themes and it is crucial to accumulate results in order to further advance negotiations</w:t>
      </w:r>
      <w:r w:rsidR="0021724C" w:rsidRPr="00084ADF">
        <w:t>. A</w:t>
      </w:r>
      <w:r w:rsidRPr="00084ADF">
        <w:t>s a co</w:t>
      </w:r>
      <w:r w:rsidR="0021724C" w:rsidRPr="00084ADF">
        <w:noBreakHyphen/>
      </w:r>
      <w:r w:rsidRPr="00084ADF">
        <w:t>convener for e</w:t>
      </w:r>
      <w:r w:rsidR="0021724C" w:rsidRPr="00084ADF">
        <w:noBreakHyphen/>
      </w:r>
      <w:r w:rsidRPr="00084ADF">
        <w:t>commerce negotiations, Japan continues to open the door to wider participation of Member countries and accelerate negotiations with the goal of creating high</w:t>
      </w:r>
      <w:r w:rsidR="0021724C" w:rsidRPr="00084ADF">
        <w:noBreakHyphen/>
      </w:r>
      <w:r w:rsidRPr="00084ADF">
        <w:t>level rules that include the free flow of data</w:t>
      </w:r>
      <w:r w:rsidR="0021724C" w:rsidRPr="00084ADF">
        <w:t>. W</w:t>
      </w:r>
      <w:r w:rsidRPr="00084ADF">
        <w:t>ith these efforts, Japan has high expectations for the improvement and enhancement of the business climate and trade environment worldwide.</w:t>
      </w:r>
    </w:p>
    <w:p w14:paraId="07440EF4" w14:textId="2A244B7A" w:rsidR="00C60F36" w:rsidRPr="00084ADF" w:rsidRDefault="00C60F36" w:rsidP="003C5F4D">
      <w:pPr>
        <w:pStyle w:val="BodyText"/>
      </w:pPr>
      <w:r w:rsidRPr="00084ADF">
        <w:lastRenderedPageBreak/>
        <w:t>Japan has been actively engaged in fisher</w:t>
      </w:r>
      <w:r w:rsidRPr="00084ADF">
        <w:rPr>
          <w:rFonts w:eastAsiaTheme="minorEastAsia" w:hint="eastAsia"/>
          <w:lang w:eastAsia="ja-JP"/>
        </w:rPr>
        <w:t>y</w:t>
      </w:r>
      <w:r w:rsidRPr="00084ADF">
        <w:t xml:space="preserve"> subsidies negotiations with the view that subsidies that truly result in overfishing and expanding overfishing capacity be regulated</w:t>
      </w:r>
      <w:r w:rsidR="0021724C" w:rsidRPr="00084ADF">
        <w:t>. J</w:t>
      </w:r>
      <w:r w:rsidRPr="00084ADF">
        <w:t>apan is currently moving forward with acceptance of the Agreement on fishery subsidies adopted at MC12.</w:t>
      </w:r>
    </w:p>
    <w:p w14:paraId="58FE65E1" w14:textId="0BB6196D" w:rsidR="00C60F36" w:rsidRPr="00084ADF" w:rsidRDefault="00C60F36" w:rsidP="003C5F4D">
      <w:pPr>
        <w:spacing w:after="240"/>
        <w:rPr>
          <w:b/>
          <w:bCs/>
          <w:i/>
          <w:iCs/>
          <w:color w:val="006283"/>
        </w:rPr>
      </w:pPr>
      <w:bookmarkStart w:id="52" w:name="_bookmark8"/>
      <w:bookmarkStart w:id="53" w:name="_Toc118800841"/>
      <w:bookmarkEnd w:id="52"/>
      <w:r w:rsidRPr="00084ADF">
        <w:rPr>
          <w:b/>
          <w:bCs/>
          <w:i/>
          <w:iCs/>
          <w:color w:val="006283"/>
        </w:rPr>
        <w:t>Dispute settlement</w:t>
      </w:r>
      <w:bookmarkEnd w:id="53"/>
    </w:p>
    <w:p w14:paraId="32974E44" w14:textId="65067425" w:rsidR="00C60F36" w:rsidRPr="00084ADF" w:rsidRDefault="00C60F36" w:rsidP="003C5F4D">
      <w:pPr>
        <w:pStyle w:val="BodyText"/>
      </w:pPr>
      <w:r w:rsidRPr="00084ADF">
        <w:t>Observing the compliance with WTO rules through dispute settlement is one of the</w:t>
      </w:r>
      <w:r w:rsidRPr="00084ADF">
        <w:rPr>
          <w:w w:val="99"/>
        </w:rPr>
        <w:t xml:space="preserve"> </w:t>
      </w:r>
      <w:r w:rsidRPr="00084ADF">
        <w:t>most important and critical roles played by the WTO to maintain an open and fair multilateral</w:t>
      </w:r>
      <w:r w:rsidRPr="00084ADF">
        <w:rPr>
          <w:w w:val="99"/>
        </w:rPr>
        <w:t xml:space="preserve"> </w:t>
      </w:r>
      <w:r w:rsidRPr="00084ADF">
        <w:t>trading system</w:t>
      </w:r>
      <w:r w:rsidR="0021724C" w:rsidRPr="00084ADF">
        <w:t>. J</w:t>
      </w:r>
      <w:r w:rsidRPr="00084ADF">
        <w:t>apan has actively engaged in the WTO dispute settlement mechanism to settle</w:t>
      </w:r>
      <w:r w:rsidRPr="00084ADF">
        <w:rPr>
          <w:w w:val="99"/>
        </w:rPr>
        <w:t xml:space="preserve"> </w:t>
      </w:r>
      <w:r w:rsidRPr="00084ADF">
        <w:t>disputes as both a party and a third party to a dispute</w:t>
      </w:r>
      <w:r w:rsidR="0021724C" w:rsidRPr="00084ADF">
        <w:t>. J</w:t>
      </w:r>
      <w:r w:rsidRPr="00084ADF">
        <w:t>apan continues to make best efforts to achieve an expeditious reform that will contribute to a long</w:t>
      </w:r>
      <w:r w:rsidR="0021724C" w:rsidRPr="00084ADF">
        <w:noBreakHyphen/>
      </w:r>
      <w:r w:rsidRPr="00084ADF">
        <w:t>lasting solution to the structural and functional problems of the dispute settlement system, including matters concerning</w:t>
      </w:r>
      <w:r w:rsidRPr="00084ADF">
        <w:rPr>
          <w:rFonts w:eastAsiaTheme="minorEastAsia"/>
          <w:lang w:eastAsia="ja-JP"/>
        </w:rPr>
        <w:t xml:space="preserve"> the Appellate Body</w:t>
      </w:r>
      <w:r w:rsidRPr="00084ADF">
        <w:t>.</w:t>
      </w:r>
    </w:p>
    <w:p w14:paraId="71A26543" w14:textId="78990D54" w:rsidR="00C60F36" w:rsidRPr="00084ADF" w:rsidRDefault="00C60F36" w:rsidP="003C5F4D">
      <w:pPr>
        <w:spacing w:after="240"/>
        <w:rPr>
          <w:b/>
          <w:bCs/>
          <w:i/>
          <w:iCs/>
          <w:color w:val="006283"/>
        </w:rPr>
      </w:pPr>
      <w:bookmarkStart w:id="54" w:name="_Toc118800842"/>
      <w:r w:rsidRPr="00084ADF">
        <w:rPr>
          <w:b/>
          <w:bCs/>
          <w:i/>
          <w:iCs/>
          <w:color w:val="006283"/>
        </w:rPr>
        <w:t>COVID</w:t>
      </w:r>
      <w:r w:rsidR="0021724C" w:rsidRPr="00084ADF">
        <w:rPr>
          <w:b/>
          <w:bCs/>
          <w:i/>
          <w:iCs/>
          <w:color w:val="006283"/>
        </w:rPr>
        <w:noBreakHyphen/>
      </w:r>
      <w:r w:rsidRPr="00084ADF">
        <w:rPr>
          <w:b/>
          <w:bCs/>
          <w:i/>
          <w:iCs/>
          <w:color w:val="006283"/>
        </w:rPr>
        <w:t xml:space="preserve">19 and </w:t>
      </w:r>
      <w:r w:rsidR="003C5F4D" w:rsidRPr="00084ADF">
        <w:rPr>
          <w:b/>
          <w:bCs/>
          <w:i/>
          <w:iCs/>
          <w:color w:val="006283"/>
        </w:rPr>
        <w:t>t</w:t>
      </w:r>
      <w:r w:rsidRPr="00084ADF">
        <w:rPr>
          <w:b/>
          <w:bCs/>
          <w:i/>
          <w:iCs/>
          <w:color w:val="006283"/>
        </w:rPr>
        <w:t>rade</w:t>
      </w:r>
      <w:bookmarkEnd w:id="54"/>
    </w:p>
    <w:p w14:paraId="7E139E04" w14:textId="1F41C8D4" w:rsidR="00C60F36" w:rsidRPr="00084ADF" w:rsidRDefault="00C60F36" w:rsidP="003C5F4D">
      <w:pPr>
        <w:pStyle w:val="BodyText"/>
      </w:pPr>
      <w:r w:rsidRPr="00084ADF">
        <w:rPr>
          <w:lang w:eastAsia="zh-TW"/>
        </w:rPr>
        <w:t>The COVID</w:t>
      </w:r>
      <w:r w:rsidR="0021724C" w:rsidRPr="00084ADF">
        <w:rPr>
          <w:lang w:eastAsia="zh-TW"/>
        </w:rPr>
        <w:noBreakHyphen/>
      </w:r>
      <w:r w:rsidRPr="00084ADF">
        <w:rPr>
          <w:lang w:eastAsia="zh-TW"/>
        </w:rPr>
        <w:t>19 pandemic exposed limitations and vulnerabilities of the free trade system in 2020</w:t>
      </w:r>
      <w:r w:rsidR="0021724C" w:rsidRPr="00084ADF">
        <w:rPr>
          <w:lang w:eastAsia="zh-TW"/>
        </w:rPr>
        <w:t>. F</w:t>
      </w:r>
      <w:r w:rsidRPr="00084ADF">
        <w:rPr>
          <w:lang w:eastAsia="zh-TW"/>
        </w:rPr>
        <w:t>orty</w:t>
      </w:r>
      <w:r w:rsidR="0021724C" w:rsidRPr="00084ADF">
        <w:rPr>
          <w:lang w:eastAsia="zh-TW"/>
        </w:rPr>
        <w:noBreakHyphen/>
      </w:r>
      <w:r w:rsidRPr="00084ADF">
        <w:rPr>
          <w:lang w:eastAsia="zh-TW"/>
        </w:rPr>
        <w:t xml:space="preserve">two WTO Members including Japan jointly released in </w:t>
      </w:r>
      <w:r w:rsidR="0021724C" w:rsidRPr="00084ADF">
        <w:rPr>
          <w:lang w:eastAsia="zh-TW"/>
        </w:rPr>
        <w:t>May 2</w:t>
      </w:r>
      <w:r w:rsidRPr="00084ADF">
        <w:rPr>
          <w:lang w:eastAsia="zh-TW"/>
        </w:rPr>
        <w:t>020 the "Statement on COVID</w:t>
      </w:r>
      <w:r w:rsidR="0021724C" w:rsidRPr="00084ADF">
        <w:rPr>
          <w:lang w:eastAsia="zh-TW"/>
        </w:rPr>
        <w:noBreakHyphen/>
      </w:r>
      <w:r w:rsidRPr="00084ADF">
        <w:rPr>
          <w:lang w:eastAsia="zh-TW"/>
        </w:rPr>
        <w:t>19 and the multilateral trading system by Ministers responsible for the WTO", which emphasizes the importance of WTO notifications and WTO reforms.</w:t>
      </w:r>
    </w:p>
    <w:p w14:paraId="51A20832" w14:textId="40157B45" w:rsidR="00C60F36" w:rsidRPr="00084ADF" w:rsidRDefault="00C60F36" w:rsidP="003C5F4D">
      <w:pPr>
        <w:pStyle w:val="BodyText"/>
      </w:pPr>
      <w:r w:rsidRPr="00084ADF">
        <w:rPr>
          <w:lang w:eastAsia="zh-TW"/>
        </w:rPr>
        <w:t xml:space="preserve">Japan jointly released in </w:t>
      </w:r>
      <w:r w:rsidR="0021724C" w:rsidRPr="00084ADF">
        <w:rPr>
          <w:lang w:eastAsia="zh-TW"/>
        </w:rPr>
        <w:t>June 2</w:t>
      </w:r>
      <w:r w:rsidRPr="00084ADF">
        <w:rPr>
          <w:lang w:eastAsia="zh-TW"/>
        </w:rPr>
        <w:t>020 at the Ministerial meeting of the Ottawa Group, a small group of like</w:t>
      </w:r>
      <w:r w:rsidR="0021724C" w:rsidRPr="00084ADF">
        <w:rPr>
          <w:lang w:eastAsia="zh-TW"/>
        </w:rPr>
        <w:noBreakHyphen/>
      </w:r>
      <w:r w:rsidRPr="00084ADF">
        <w:rPr>
          <w:lang w:eastAsia="zh-TW"/>
        </w:rPr>
        <w:t>minded nations promoting WTO reforms, the "Statement of the Ottawa Group</w:t>
      </w:r>
      <w:r w:rsidR="0021724C" w:rsidRPr="00084ADF">
        <w:rPr>
          <w:lang w:eastAsia="zh-TW"/>
        </w:rPr>
        <w:t>: F</w:t>
      </w:r>
      <w:r w:rsidRPr="00084ADF">
        <w:rPr>
          <w:lang w:eastAsia="zh-TW"/>
        </w:rPr>
        <w:t>ocusing Action on COVID</w:t>
      </w:r>
      <w:r w:rsidR="0021724C" w:rsidRPr="00084ADF">
        <w:rPr>
          <w:lang w:eastAsia="zh-TW"/>
        </w:rPr>
        <w:noBreakHyphen/>
      </w:r>
      <w:r w:rsidRPr="00084ADF">
        <w:rPr>
          <w:lang w:eastAsia="zh-TW"/>
        </w:rPr>
        <w:t>19"</w:t>
      </w:r>
      <w:r w:rsidR="0021724C" w:rsidRPr="00084ADF">
        <w:rPr>
          <w:lang w:eastAsia="zh-TW"/>
        </w:rPr>
        <w:t>. I</w:t>
      </w:r>
      <w:r w:rsidRPr="00084ADF">
        <w:rPr>
          <w:lang w:eastAsia="zh-TW"/>
        </w:rPr>
        <w:t>n the statement, the principle that trade</w:t>
      </w:r>
      <w:r w:rsidR="0021724C" w:rsidRPr="00084ADF">
        <w:rPr>
          <w:lang w:eastAsia="zh-TW"/>
        </w:rPr>
        <w:noBreakHyphen/>
      </w:r>
      <w:r w:rsidRPr="00084ADF">
        <w:rPr>
          <w:lang w:eastAsia="zh-TW"/>
        </w:rPr>
        <w:t>related measures in connection with COVID</w:t>
      </w:r>
      <w:r w:rsidR="0021724C" w:rsidRPr="00084ADF">
        <w:rPr>
          <w:lang w:eastAsia="zh-TW"/>
        </w:rPr>
        <w:noBreakHyphen/>
      </w:r>
      <w:r w:rsidRPr="00084ADF">
        <w:rPr>
          <w:lang w:eastAsia="zh-TW"/>
        </w:rPr>
        <w:t>19 should be "targeted, proportionate, transparent, temporary, and consistent with WTO rules" was reaffirmed and agreements were also reached in such areas as medical supplies and e</w:t>
      </w:r>
      <w:r w:rsidR="0021724C" w:rsidRPr="00084ADF">
        <w:rPr>
          <w:lang w:eastAsia="zh-TW"/>
        </w:rPr>
        <w:noBreakHyphen/>
      </w:r>
      <w:r w:rsidRPr="00084ADF">
        <w:rPr>
          <w:lang w:eastAsia="zh-TW"/>
        </w:rPr>
        <w:t>commerce</w:t>
      </w:r>
      <w:r w:rsidR="0021724C" w:rsidRPr="00084ADF">
        <w:rPr>
          <w:lang w:eastAsia="zh-TW"/>
        </w:rPr>
        <w:t>. T</w:t>
      </w:r>
      <w:r w:rsidRPr="00084ADF">
        <w:rPr>
          <w:lang w:eastAsia="zh-TW"/>
        </w:rPr>
        <w:t>he Ottawa Group Ministerial meeting was also held in November and Japan actively engaged in "Trade and Health Initiatives" to strengthen global supply chains and facilitate the flow of essential medicines and medical supplies, including vaccines, amid the COVID</w:t>
      </w:r>
      <w:r w:rsidR="0021724C" w:rsidRPr="00084ADF">
        <w:rPr>
          <w:lang w:eastAsia="zh-TW"/>
        </w:rPr>
        <w:noBreakHyphen/>
      </w:r>
      <w:r w:rsidRPr="00084ADF">
        <w:rPr>
          <w:lang w:eastAsia="zh-TW"/>
        </w:rPr>
        <w:t>19 pandemic and contributed to discussions about the implementation of trade</w:t>
      </w:r>
      <w:r w:rsidR="0021724C" w:rsidRPr="00084ADF">
        <w:rPr>
          <w:lang w:eastAsia="zh-TW"/>
        </w:rPr>
        <w:noBreakHyphen/>
      </w:r>
      <w:r w:rsidRPr="00084ADF">
        <w:rPr>
          <w:lang w:eastAsia="zh-TW"/>
        </w:rPr>
        <w:t>facilitating measures in the areas of customs and services, impediment of export restrictions, temporary removal or reduction of tariffs on essential medical goods</w:t>
      </w:r>
      <w:r w:rsidRPr="00084ADF">
        <w:rPr>
          <w:rFonts w:hint="eastAsia"/>
          <w:lang w:eastAsia="ja-JP"/>
        </w:rPr>
        <w:t xml:space="preserve">, </w:t>
      </w:r>
      <w:r w:rsidRPr="00084ADF">
        <w:rPr>
          <w:lang w:eastAsia="ja-JP"/>
        </w:rPr>
        <w:t>and improvement of transparency overall</w:t>
      </w:r>
      <w:r w:rsidRPr="00084ADF">
        <w:rPr>
          <w:lang w:eastAsia="zh-TW"/>
        </w:rPr>
        <w:t>.</w:t>
      </w:r>
    </w:p>
    <w:p w14:paraId="50215309" w14:textId="488B2E73" w:rsidR="00C60F36" w:rsidRPr="00084ADF" w:rsidRDefault="00C60F36" w:rsidP="00355E01">
      <w:pPr>
        <w:spacing w:after="120"/>
        <w:rPr>
          <w:b/>
          <w:bCs/>
          <w:i/>
          <w:iCs/>
          <w:color w:val="006283"/>
        </w:rPr>
      </w:pPr>
      <w:bookmarkStart w:id="55" w:name="_Toc118800843"/>
      <w:r w:rsidRPr="00084ADF">
        <w:rPr>
          <w:rFonts w:hint="eastAsia"/>
          <w:b/>
          <w:bCs/>
          <w:i/>
          <w:iCs/>
          <w:color w:val="006283"/>
        </w:rPr>
        <w:t>Enviro</w:t>
      </w:r>
      <w:r w:rsidRPr="00084ADF">
        <w:rPr>
          <w:b/>
          <w:bCs/>
          <w:i/>
          <w:iCs/>
          <w:color w:val="006283"/>
        </w:rPr>
        <w:t>nmen</w:t>
      </w:r>
      <w:r w:rsidRPr="00084ADF">
        <w:rPr>
          <w:rFonts w:hint="eastAsia"/>
          <w:b/>
          <w:bCs/>
          <w:i/>
          <w:iCs/>
          <w:color w:val="006283"/>
        </w:rPr>
        <w:t>t</w:t>
      </w:r>
      <w:r w:rsidRPr="00084ADF">
        <w:rPr>
          <w:b/>
          <w:bCs/>
          <w:i/>
          <w:iCs/>
          <w:color w:val="006283"/>
        </w:rPr>
        <w:t xml:space="preserve"> and </w:t>
      </w:r>
      <w:r w:rsidR="003C5F4D" w:rsidRPr="00084ADF">
        <w:rPr>
          <w:b/>
          <w:bCs/>
          <w:i/>
          <w:iCs/>
          <w:color w:val="006283"/>
        </w:rPr>
        <w:t>t</w:t>
      </w:r>
      <w:r w:rsidRPr="00084ADF">
        <w:rPr>
          <w:b/>
          <w:bCs/>
          <w:i/>
          <w:iCs/>
          <w:color w:val="006283"/>
        </w:rPr>
        <w:t>rade</w:t>
      </w:r>
      <w:bookmarkEnd w:id="55"/>
    </w:p>
    <w:p w14:paraId="297B5730" w14:textId="7C2B30EE" w:rsidR="00C60F36" w:rsidRPr="00084ADF" w:rsidRDefault="00C60F36" w:rsidP="003C5F4D">
      <w:pPr>
        <w:pStyle w:val="BodyText"/>
      </w:pPr>
      <w:r w:rsidRPr="00084ADF">
        <w:t xml:space="preserve">With the interest in trade and environmental issues increasing globally, Japan has taken part in the Trade and Environmental Sustainability Structured Discussions (TESSD) since its launch in </w:t>
      </w:r>
      <w:r w:rsidR="0021724C" w:rsidRPr="00084ADF">
        <w:t>March 2</w:t>
      </w:r>
      <w:r w:rsidRPr="00084ADF">
        <w:t>021</w:t>
      </w:r>
      <w:r w:rsidR="0021724C" w:rsidRPr="00084ADF">
        <w:t>. H</w:t>
      </w:r>
      <w:r w:rsidRPr="00084ADF">
        <w:t>ow to deal with environmental issues such as climate change from a trade perspective has been discussed in the TESSD initiative and Japan also provided a proposal on what the WTO can do to help achieve net zero</w:t>
      </w:r>
      <w:r w:rsidR="0021724C" w:rsidRPr="00084ADF">
        <w:t>. I</w:t>
      </w:r>
      <w:r w:rsidRPr="00084ADF">
        <w:t xml:space="preserve">n </w:t>
      </w:r>
      <w:r w:rsidR="0021724C" w:rsidRPr="00084ADF">
        <w:t>December 2</w:t>
      </w:r>
      <w:r w:rsidRPr="00084ADF">
        <w:t>021, 70 WTO Members including Japan released the Ministerial Statement on Trade and Environmental Sustainability and adopted the roadmap toward MC13</w:t>
      </w:r>
      <w:r w:rsidR="0021724C" w:rsidRPr="00084ADF">
        <w:t>. A</w:t>
      </w:r>
      <w:r w:rsidRPr="00084ADF">
        <w:t>long with this roadmap, Japan has been acting as a facilitator for the working group on a more resource</w:t>
      </w:r>
      <w:r w:rsidR="0021724C" w:rsidRPr="00084ADF">
        <w:noBreakHyphen/>
      </w:r>
      <w:r w:rsidRPr="00084ADF">
        <w:t>efficient circular economy.</w:t>
      </w:r>
    </w:p>
    <w:p w14:paraId="7BCC9AE2" w14:textId="7120E14A" w:rsidR="00C60F36" w:rsidRPr="00084ADF" w:rsidRDefault="00C60F36" w:rsidP="003C5F4D">
      <w:pPr>
        <w:pStyle w:val="BodyText"/>
      </w:pPr>
      <w:r w:rsidRPr="00084ADF">
        <w:t xml:space="preserve">In </w:t>
      </w:r>
      <w:r w:rsidR="0021724C" w:rsidRPr="00084ADF">
        <w:t>November 2</w:t>
      </w:r>
      <w:r w:rsidRPr="00084ADF">
        <w:t>021, Japan also joined the Informal Dialogue on Plastics Pollution and Environmentally Sustainable Plastics Trade (IDP).</w:t>
      </w:r>
    </w:p>
    <w:p w14:paraId="735ED71F" w14:textId="4AA3918E" w:rsidR="00C60F36" w:rsidRPr="00084ADF" w:rsidRDefault="00C60F36" w:rsidP="00355E01">
      <w:pPr>
        <w:spacing w:after="120"/>
        <w:rPr>
          <w:b/>
          <w:bCs/>
          <w:i/>
          <w:iCs/>
          <w:color w:val="006283"/>
        </w:rPr>
      </w:pPr>
      <w:bookmarkStart w:id="56" w:name="_bookmark9"/>
      <w:bookmarkStart w:id="57" w:name="_Toc118800844"/>
      <w:bookmarkEnd w:id="56"/>
      <w:r w:rsidRPr="00084ADF">
        <w:rPr>
          <w:b/>
          <w:bCs/>
          <w:i/>
          <w:iCs/>
          <w:color w:val="006283"/>
        </w:rPr>
        <w:t xml:space="preserve">Development and </w:t>
      </w:r>
      <w:r w:rsidR="003C5F4D" w:rsidRPr="00084ADF">
        <w:rPr>
          <w:b/>
          <w:bCs/>
          <w:i/>
          <w:iCs/>
          <w:color w:val="006283"/>
        </w:rPr>
        <w:t>t</w:t>
      </w:r>
      <w:r w:rsidRPr="00084ADF">
        <w:rPr>
          <w:b/>
          <w:bCs/>
          <w:i/>
          <w:iCs/>
          <w:color w:val="006283"/>
        </w:rPr>
        <w:t>rade</w:t>
      </w:r>
      <w:bookmarkEnd w:id="57"/>
    </w:p>
    <w:p w14:paraId="186FA664" w14:textId="0FBBE7A9" w:rsidR="00C60F36" w:rsidRPr="00084ADF" w:rsidRDefault="00C60F36" w:rsidP="003C5F4D">
      <w:pPr>
        <w:pStyle w:val="BodyText"/>
      </w:pPr>
      <w:r w:rsidRPr="00084ADF">
        <w:t>Development was one of the major components agreed among the WTO Members in the</w:t>
      </w:r>
      <w:r w:rsidRPr="00084ADF">
        <w:rPr>
          <w:w w:val="99"/>
        </w:rPr>
        <w:t xml:space="preserve"> </w:t>
      </w:r>
      <w:r w:rsidRPr="00084ADF">
        <w:t xml:space="preserve">decisions taken at the Nairobi Ministerial Conference in </w:t>
      </w:r>
      <w:r w:rsidR="0021724C" w:rsidRPr="00084ADF">
        <w:t>December 2</w:t>
      </w:r>
      <w:r w:rsidRPr="00084ADF">
        <w:t>015</w:t>
      </w:r>
      <w:r w:rsidR="0021724C" w:rsidRPr="00084ADF">
        <w:t>. A</w:t>
      </w:r>
      <w:r w:rsidRPr="00084ADF">
        <w:t>mong the decisions,</w:t>
      </w:r>
      <w:r w:rsidRPr="00084ADF">
        <w:rPr>
          <w:w w:val="99"/>
        </w:rPr>
        <w:t xml:space="preserve"> </w:t>
      </w:r>
      <w:r w:rsidRPr="00084ADF">
        <w:t>those that are relevant to development include</w:t>
      </w:r>
      <w:r w:rsidR="0021724C" w:rsidRPr="00084ADF">
        <w:t>: i</w:t>
      </w:r>
      <w:r w:rsidRPr="00084ADF">
        <w:t>) Special Safeguard Mechanism for Developing Country Members</w:t>
      </w:r>
      <w:r w:rsidR="0021724C" w:rsidRPr="00084ADF">
        <w:t>; i</w:t>
      </w:r>
      <w:r w:rsidRPr="00084ADF">
        <w:t>i) Public Stockholding for Food Security Purposes</w:t>
      </w:r>
      <w:r w:rsidR="0021724C" w:rsidRPr="00084ADF">
        <w:t>; i</w:t>
      </w:r>
      <w:r w:rsidRPr="00084ADF">
        <w:t>ii) Export Competition</w:t>
      </w:r>
      <w:r w:rsidR="0021724C" w:rsidRPr="00084ADF">
        <w:t>; i</w:t>
      </w:r>
      <w:r w:rsidRPr="00084ADF">
        <w:t>v) Cotton</w:t>
      </w:r>
      <w:r w:rsidR="0021724C" w:rsidRPr="00084ADF">
        <w:t>; v</w:t>
      </w:r>
      <w:r w:rsidRPr="00084ADF">
        <w:t>) Preferential Rules of Origin for Least developed countries</w:t>
      </w:r>
      <w:r w:rsidR="0021724C" w:rsidRPr="00084ADF">
        <w:t>; a</w:t>
      </w:r>
      <w:r w:rsidRPr="00084ADF">
        <w:t>nd vi) Implementation of Preferential Treatment in Favour of Services and Service Suppliers of Least Developed Countries</w:t>
      </w:r>
      <w:r w:rsidRPr="00084ADF">
        <w:rPr>
          <w:w w:val="99"/>
        </w:rPr>
        <w:t xml:space="preserve"> </w:t>
      </w:r>
      <w:r w:rsidRPr="00084ADF">
        <w:t>and Increasing LDC Participation in Services Trade</w:t>
      </w:r>
      <w:r w:rsidR="0021724C" w:rsidRPr="00084ADF">
        <w:t>. T</w:t>
      </w:r>
      <w:r w:rsidRPr="00084ADF">
        <w:t>hrough its active participation in the Conference, Japan has played an important role in leading the outcome of these decisions.</w:t>
      </w:r>
    </w:p>
    <w:p w14:paraId="0E4F13FC" w14:textId="18797DFE" w:rsidR="00C60F36" w:rsidRPr="00084ADF" w:rsidRDefault="00C60F36" w:rsidP="003C5F4D">
      <w:pPr>
        <w:pStyle w:val="BodyText"/>
      </w:pPr>
      <w:r w:rsidRPr="00084ADF">
        <w:t>Japan has been actively continuing its participation in discussions related to various</w:t>
      </w:r>
      <w:r w:rsidRPr="00084ADF">
        <w:rPr>
          <w:w w:val="99"/>
        </w:rPr>
        <w:t xml:space="preserve"> </w:t>
      </w:r>
      <w:r w:rsidRPr="00084ADF">
        <w:t>items of the development agenda such as Aid for Trade, recognizing that integrating developing and least</w:t>
      </w:r>
      <w:r w:rsidR="0021724C" w:rsidRPr="00084ADF">
        <w:noBreakHyphen/>
      </w:r>
      <w:r w:rsidRPr="00084ADF">
        <w:t>developed countries in the multilateral trading system is one of the essential roles of the</w:t>
      </w:r>
      <w:r w:rsidRPr="00084ADF">
        <w:rPr>
          <w:rFonts w:asciiTheme="minorEastAsia" w:eastAsiaTheme="minorEastAsia" w:hAnsiTheme="minorEastAsia" w:hint="eastAsia"/>
          <w:w w:val="99"/>
          <w:lang w:eastAsia="ja-JP"/>
        </w:rPr>
        <w:t xml:space="preserve"> </w:t>
      </w:r>
      <w:r w:rsidRPr="00084ADF">
        <w:t>WTO</w:t>
      </w:r>
      <w:r w:rsidR="0021724C" w:rsidRPr="00084ADF">
        <w:t>. S</w:t>
      </w:r>
      <w:r w:rsidRPr="00084ADF">
        <w:t xml:space="preserve">pecifically, through the implementation of the Trade Facilitation Agreement (TFA), Japan provided </w:t>
      </w:r>
      <w:r w:rsidRPr="00084ADF">
        <w:lastRenderedPageBreak/>
        <w:t xml:space="preserve">around </w:t>
      </w:r>
      <w:r w:rsidR="0021724C" w:rsidRPr="00084ADF">
        <w:t>USD 8</w:t>
      </w:r>
      <w:r w:rsidRPr="00084ADF">
        <w:t>.8</w:t>
      </w:r>
      <w:r w:rsidR="0021724C" w:rsidRPr="00084ADF">
        <w:t> million</w:t>
      </w:r>
      <w:r w:rsidRPr="00084ADF">
        <w:t xml:space="preserve"> in 2020 to various countries</w:t>
      </w:r>
      <w:r w:rsidRPr="00084ADF" w:rsidDel="00095333">
        <w:t xml:space="preserve"> </w:t>
      </w:r>
      <w:r w:rsidRPr="00084ADF">
        <w:t>for the purpose of assistance and capacity</w:t>
      </w:r>
      <w:r w:rsidR="0021724C" w:rsidRPr="00084ADF">
        <w:noBreakHyphen/>
      </w:r>
      <w:r w:rsidRPr="00084ADF">
        <w:t>building resources.</w:t>
      </w:r>
    </w:p>
    <w:p w14:paraId="0ABE733B" w14:textId="55FE404D" w:rsidR="00C60F36" w:rsidRPr="00084ADF" w:rsidRDefault="00C60F36" w:rsidP="003C5F4D">
      <w:pPr>
        <w:pStyle w:val="BodyText"/>
      </w:pPr>
      <w:r w:rsidRPr="00084ADF">
        <w:t>Japan has been putting into practice a holistic approach in its own Aid for Trade efforts, and has also been providing comprehensive assistance, including in the areas of productive capacity building as well as trade policy and regulations, in order to meet the needs of the recipient countries</w:t>
      </w:r>
      <w:r w:rsidR="0021724C" w:rsidRPr="00084ADF">
        <w:t>. S</w:t>
      </w:r>
      <w:r w:rsidRPr="00084ADF">
        <w:t>pecifically, mobilizing private sector resources, for instance FDI, plays an important role in such areas as trade facilitation and digital trade, and therefore establishing a good investment environment through policy consistency and transparency is crucial</w:t>
      </w:r>
      <w:r w:rsidR="0021724C" w:rsidRPr="00084ADF">
        <w:t>. J</w:t>
      </w:r>
      <w:r w:rsidRPr="00084ADF">
        <w:t xml:space="preserve">apan believes that efforts made by developing countries themselves are always the key, and </w:t>
      </w:r>
      <w:r w:rsidRPr="00084ADF">
        <w:rPr>
          <w:rFonts w:eastAsiaTheme="minorEastAsia"/>
          <w:lang w:eastAsia="ja-JP"/>
        </w:rPr>
        <w:t xml:space="preserve">also believes </w:t>
      </w:r>
      <w:r w:rsidRPr="00084ADF">
        <w:t>that the ownership by developing countries and the catalyst effect of Aid for Trade will create good synergies and lead to sustainable economic growth</w:t>
      </w:r>
      <w:r w:rsidR="0021724C" w:rsidRPr="00084ADF">
        <w:t>. I</w:t>
      </w:r>
      <w:r w:rsidRPr="00084ADF">
        <w:t>n order to ensure that everyone, including SMEs, women and young people can reap the benefits of trade, and to realize "inclusive trade" which leaves no one behind,</w:t>
      </w:r>
      <w:r w:rsidRPr="00084ADF">
        <w:rPr>
          <w:rFonts w:asciiTheme="minorEastAsia" w:eastAsiaTheme="minorEastAsia" w:hAnsiTheme="minorEastAsia"/>
          <w:lang w:eastAsia="ja-JP"/>
        </w:rPr>
        <w:t xml:space="preserve"> </w:t>
      </w:r>
      <w:r w:rsidRPr="00084ADF">
        <w:t>Japan is confident that Aid for Trade will continue to play its role.</w:t>
      </w:r>
    </w:p>
    <w:p w14:paraId="47575941" w14:textId="0E519AC8" w:rsidR="00C60F36" w:rsidRPr="00084ADF" w:rsidRDefault="00C60F36" w:rsidP="00355E01">
      <w:pPr>
        <w:spacing w:after="120"/>
        <w:rPr>
          <w:b/>
          <w:bCs/>
          <w:i/>
          <w:iCs/>
          <w:color w:val="006283"/>
        </w:rPr>
      </w:pPr>
      <w:bookmarkStart w:id="58" w:name="_Toc118800845"/>
      <w:r w:rsidRPr="00084ADF">
        <w:rPr>
          <w:b/>
          <w:bCs/>
          <w:i/>
          <w:iCs/>
          <w:color w:val="006283"/>
        </w:rPr>
        <w:t xml:space="preserve">MSMEs and </w:t>
      </w:r>
      <w:r w:rsidR="003C5F4D" w:rsidRPr="00084ADF">
        <w:rPr>
          <w:b/>
          <w:bCs/>
          <w:i/>
          <w:iCs/>
          <w:color w:val="006283"/>
        </w:rPr>
        <w:t>t</w:t>
      </w:r>
      <w:r w:rsidRPr="00084ADF">
        <w:rPr>
          <w:b/>
          <w:bCs/>
          <w:i/>
          <w:iCs/>
          <w:color w:val="006283"/>
        </w:rPr>
        <w:t>rade</w:t>
      </w:r>
      <w:bookmarkEnd w:id="58"/>
    </w:p>
    <w:p w14:paraId="7D07DCA4" w14:textId="5AB932FA" w:rsidR="00C60F36" w:rsidRPr="00084ADF" w:rsidRDefault="00C60F36" w:rsidP="003C5F4D">
      <w:pPr>
        <w:pStyle w:val="BodyText"/>
      </w:pPr>
      <w:r w:rsidRPr="00084ADF">
        <w:rPr>
          <w:rFonts w:hint="eastAsia"/>
        </w:rPr>
        <w:t xml:space="preserve">Japan recognizes </w:t>
      </w:r>
      <w:r w:rsidRPr="00084ADF">
        <w:t xml:space="preserve">that </w:t>
      </w:r>
      <w:r w:rsidRPr="00084ADF">
        <w:rPr>
          <w:rFonts w:hint="eastAsia"/>
        </w:rPr>
        <w:t xml:space="preserve">MSMEs </w:t>
      </w:r>
      <w:r w:rsidRPr="00084ADF">
        <w:rPr>
          <w:rFonts w:eastAsiaTheme="minorEastAsia"/>
          <w:lang w:eastAsia="ja-JP"/>
        </w:rPr>
        <w:t xml:space="preserve">play in an important role </w:t>
      </w:r>
      <w:r w:rsidRPr="00084ADF">
        <w:t>in</w:t>
      </w:r>
      <w:r w:rsidRPr="00084ADF">
        <w:rPr>
          <w:rFonts w:hint="eastAsia"/>
        </w:rPr>
        <w:t xml:space="preserve"> international trade</w:t>
      </w:r>
      <w:r w:rsidR="0021724C" w:rsidRPr="00084ADF">
        <w:rPr>
          <w:rFonts w:hint="eastAsia"/>
        </w:rPr>
        <w:t>. J</w:t>
      </w:r>
      <w:r w:rsidRPr="00084ADF">
        <w:rPr>
          <w:rFonts w:hint="eastAsia"/>
        </w:rPr>
        <w:t>apan</w:t>
      </w:r>
      <w:r w:rsidR="0021724C" w:rsidRPr="00084ADF">
        <w:rPr>
          <w:rFonts w:hint="eastAsia"/>
        </w:rPr>
        <w:noBreakHyphen/>
      </w:r>
      <w:r w:rsidRPr="00084ADF">
        <w:rPr>
          <w:rFonts w:hint="eastAsia"/>
        </w:rPr>
        <w:t>Si</w:t>
      </w:r>
      <w:r w:rsidRPr="00084ADF">
        <w:t>n</w:t>
      </w:r>
      <w:r w:rsidRPr="00084ADF">
        <w:rPr>
          <w:rFonts w:hint="eastAsia"/>
        </w:rPr>
        <w:t>gapore Agreement in 2002 was the first RTA with a sta</w:t>
      </w:r>
      <w:r w:rsidRPr="00084ADF">
        <w:t>n</w:t>
      </w:r>
      <w:r w:rsidRPr="00084ADF">
        <w:rPr>
          <w:rFonts w:hint="eastAsia"/>
        </w:rPr>
        <w:t>dalone MSME Chapter</w:t>
      </w:r>
      <w:r w:rsidR="0021724C" w:rsidRPr="00084ADF">
        <w:rPr>
          <w:rStyle w:val="FootnoteReference"/>
        </w:rPr>
        <w:footnoteReference w:id="2"/>
      </w:r>
      <w:r w:rsidRPr="00084ADF">
        <w:rPr>
          <w:rFonts w:hint="eastAsia"/>
        </w:rPr>
        <w:t>, and subsequently Japan signed four more RTAs with a standalone MSME Chapter</w:t>
      </w:r>
      <w:r w:rsidR="0021724C" w:rsidRPr="00084ADF">
        <w:rPr>
          <w:rFonts w:hint="eastAsia"/>
        </w:rPr>
        <w:t xml:space="preserve">: </w:t>
      </w:r>
      <w:r w:rsidR="0021724C" w:rsidRPr="00084ADF">
        <w:t>T</w:t>
      </w:r>
      <w:r w:rsidRPr="00084ADF">
        <w:t xml:space="preserve">he </w:t>
      </w:r>
      <w:r w:rsidRPr="00084ADF">
        <w:rPr>
          <w:rFonts w:hint="eastAsia"/>
        </w:rPr>
        <w:t>Comprehensive and Progressive Agreement for Trans</w:t>
      </w:r>
      <w:r w:rsidR="0021724C" w:rsidRPr="00084ADF">
        <w:rPr>
          <w:rFonts w:hint="eastAsia"/>
        </w:rPr>
        <w:noBreakHyphen/>
      </w:r>
      <w:r w:rsidRPr="00084ADF">
        <w:rPr>
          <w:rFonts w:hint="eastAsia"/>
        </w:rPr>
        <w:t xml:space="preserve">Pacific Partnership (CPTPP), </w:t>
      </w:r>
      <w:r w:rsidRPr="00084ADF">
        <w:rPr>
          <w:rFonts w:eastAsiaTheme="minorEastAsia" w:hint="eastAsia"/>
          <w:lang w:eastAsia="ja-JP"/>
        </w:rPr>
        <w:t>t</w:t>
      </w:r>
      <w:r w:rsidRPr="00084ADF">
        <w:t>he Japan</w:t>
      </w:r>
      <w:r w:rsidR="0021724C" w:rsidRPr="00084ADF">
        <w:noBreakHyphen/>
      </w:r>
      <w:r w:rsidRPr="00084ADF">
        <w:t>EU Economic Partnership Agreement (EPA)</w:t>
      </w:r>
      <w:r w:rsidRPr="00084ADF">
        <w:rPr>
          <w:rFonts w:hint="eastAsia"/>
        </w:rPr>
        <w:t xml:space="preserve">, </w:t>
      </w:r>
      <w:r w:rsidRPr="00084ADF">
        <w:rPr>
          <w:lang w:eastAsia="ja-JP"/>
        </w:rPr>
        <w:t>the Japan</w:t>
      </w:r>
      <w:r w:rsidR="0021724C" w:rsidRPr="00084ADF">
        <w:rPr>
          <w:lang w:eastAsia="ja-JP"/>
        </w:rPr>
        <w:noBreakHyphen/>
      </w:r>
      <w:r w:rsidRPr="00084ADF">
        <w:rPr>
          <w:lang w:eastAsia="ja-JP"/>
        </w:rPr>
        <w:t>UK CEPA</w:t>
      </w:r>
      <w:r w:rsidRPr="00084ADF">
        <w:rPr>
          <w:rFonts w:hint="eastAsia"/>
        </w:rPr>
        <w:t xml:space="preserve">, and </w:t>
      </w:r>
      <w:r w:rsidRPr="00084ADF">
        <w:t xml:space="preserve">the </w:t>
      </w:r>
      <w:r w:rsidRPr="00084ADF">
        <w:rPr>
          <w:rFonts w:hint="eastAsia"/>
        </w:rPr>
        <w:t>RCEP</w:t>
      </w:r>
      <w:r w:rsidR="0021724C" w:rsidRPr="00084ADF">
        <w:rPr>
          <w:rFonts w:hint="eastAsia"/>
        </w:rPr>
        <w:t>. I</w:t>
      </w:r>
      <w:r w:rsidRPr="00084ADF">
        <w:rPr>
          <w:rFonts w:hint="eastAsia"/>
        </w:rPr>
        <w:t xml:space="preserve">n addition to these RTAs with a standalone MSME Chapter, Japan </w:t>
      </w:r>
      <w:r w:rsidRPr="00084ADF">
        <w:t xml:space="preserve">has </w:t>
      </w:r>
      <w:r w:rsidRPr="00084ADF">
        <w:rPr>
          <w:rFonts w:hint="eastAsia"/>
        </w:rPr>
        <w:t>conclude</w:t>
      </w:r>
      <w:r w:rsidRPr="00084ADF">
        <w:t>d</w:t>
      </w:r>
      <w:r w:rsidRPr="00084ADF">
        <w:rPr>
          <w:rFonts w:hint="eastAsia"/>
        </w:rPr>
        <w:t xml:space="preserve"> </w:t>
      </w:r>
      <w:r w:rsidRPr="00084ADF">
        <w:t>to date 12</w:t>
      </w:r>
      <w:r w:rsidRPr="00084ADF">
        <w:rPr>
          <w:rFonts w:hint="eastAsia"/>
        </w:rPr>
        <w:t xml:space="preserve"> RTAs with MSME</w:t>
      </w:r>
      <w:r w:rsidR="0021724C" w:rsidRPr="00084ADF">
        <w:rPr>
          <w:rFonts w:hint="eastAsia"/>
        </w:rPr>
        <w:noBreakHyphen/>
      </w:r>
      <w:r w:rsidRPr="00084ADF">
        <w:rPr>
          <w:rFonts w:hint="eastAsia"/>
        </w:rPr>
        <w:t>related provisions</w:t>
      </w:r>
      <w:r w:rsidR="0021724C" w:rsidRPr="00084ADF">
        <w:rPr>
          <w:rFonts w:hint="eastAsia"/>
        </w:rPr>
        <w:t>. T</w:t>
      </w:r>
      <w:r w:rsidRPr="00084ADF">
        <w:rPr>
          <w:rFonts w:hint="eastAsia"/>
        </w:rPr>
        <w:t>herefore, for Japan, approximately 90</w:t>
      </w:r>
      <w:r w:rsidR="0021724C" w:rsidRPr="00084ADF">
        <w:t>%</w:t>
      </w:r>
      <w:r w:rsidRPr="00084ADF">
        <w:rPr>
          <w:rFonts w:hint="eastAsia"/>
        </w:rPr>
        <w:t xml:space="preserve"> of in</w:t>
      </w:r>
      <w:r w:rsidR="0021724C" w:rsidRPr="00084ADF">
        <w:rPr>
          <w:rFonts w:hint="eastAsia"/>
        </w:rPr>
        <w:noBreakHyphen/>
      </w:r>
      <w:r w:rsidRPr="00084ADF">
        <w:rPr>
          <w:rFonts w:hint="eastAsia"/>
        </w:rPr>
        <w:t>force or signed RTAs contain MSME</w:t>
      </w:r>
      <w:r w:rsidR="0021724C" w:rsidRPr="00084ADF">
        <w:rPr>
          <w:rFonts w:hint="eastAsia"/>
        </w:rPr>
        <w:noBreakHyphen/>
      </w:r>
      <w:r w:rsidRPr="00084ADF">
        <w:rPr>
          <w:rFonts w:hint="eastAsia"/>
        </w:rPr>
        <w:t>related provisions.</w:t>
      </w:r>
    </w:p>
    <w:p w14:paraId="31A86B1A" w14:textId="3EAECDD5" w:rsidR="00C60F36" w:rsidRPr="00084ADF" w:rsidRDefault="00C60F36" w:rsidP="003C5F4D">
      <w:pPr>
        <w:pStyle w:val="BodyText"/>
      </w:pPr>
      <w:r w:rsidRPr="00084ADF">
        <w:rPr>
          <w:rFonts w:hint="eastAsia"/>
        </w:rPr>
        <w:t xml:space="preserve">In Japan, </w:t>
      </w:r>
      <w:r w:rsidRPr="00084ADF">
        <w:t>m</w:t>
      </w:r>
      <w:r w:rsidRPr="00084ADF">
        <w:rPr>
          <w:rFonts w:hint="eastAsia"/>
        </w:rPr>
        <w:t>icro, small and medium</w:t>
      </w:r>
      <w:r w:rsidR="0021724C" w:rsidRPr="00084ADF">
        <w:rPr>
          <w:rFonts w:hint="eastAsia"/>
        </w:rPr>
        <w:noBreakHyphen/>
      </w:r>
      <w:r w:rsidRPr="00084ADF">
        <w:rPr>
          <w:rFonts w:hint="eastAsia"/>
        </w:rPr>
        <w:t xml:space="preserve">sized enterprises (MSMEs) are defined in </w:t>
      </w:r>
      <w:r w:rsidRPr="00084ADF">
        <w:t xml:space="preserve">the </w:t>
      </w:r>
      <w:r w:rsidRPr="00084ADF">
        <w:rPr>
          <w:rFonts w:hint="eastAsia"/>
        </w:rPr>
        <w:t>Small and Medium</w:t>
      </w:r>
      <w:r w:rsidR="0021724C" w:rsidRPr="00084ADF">
        <w:rPr>
          <w:rFonts w:hint="eastAsia"/>
        </w:rPr>
        <w:noBreakHyphen/>
      </w:r>
      <w:r w:rsidRPr="00084ADF">
        <w:rPr>
          <w:rFonts w:hint="eastAsia"/>
        </w:rPr>
        <w:t xml:space="preserve">sized Enterprise Basic Act ("SME Basic ACT," Act </w:t>
      </w:r>
      <w:r w:rsidR="0021724C" w:rsidRPr="00084ADF">
        <w:rPr>
          <w:rFonts w:hint="eastAsia"/>
        </w:rPr>
        <w:t>No.</w:t>
      </w:r>
      <w:r w:rsidR="0021724C" w:rsidRPr="00084ADF">
        <w:t> </w:t>
      </w:r>
      <w:r w:rsidRPr="00084ADF">
        <w:rPr>
          <w:rFonts w:hint="eastAsia"/>
        </w:rPr>
        <w:t>154 of 1963</w:t>
      </w:r>
      <w:r w:rsidR="0021724C" w:rsidRPr="00084ADF">
        <w:rPr>
          <w:rFonts w:hint="eastAsia"/>
        </w:rPr>
        <w:t>: A</w:t>
      </w:r>
      <w:r w:rsidRPr="00084ADF">
        <w:rPr>
          <w:rFonts w:hint="eastAsia"/>
        </w:rPr>
        <w:t xml:space="preserve">mended </w:t>
      </w:r>
      <w:r w:rsidR="003C5F4D" w:rsidRPr="00084ADF">
        <w:t>o</w:t>
      </w:r>
      <w:r w:rsidRPr="00084ADF">
        <w:rPr>
          <w:rFonts w:hint="eastAsia"/>
        </w:rPr>
        <w:t xml:space="preserve">n </w:t>
      </w:r>
      <w:r w:rsidR="003C5F4D" w:rsidRPr="00084ADF">
        <w:t>3 </w:t>
      </w:r>
      <w:r w:rsidRPr="00084ADF">
        <w:rPr>
          <w:rFonts w:hint="eastAsia"/>
        </w:rPr>
        <w:t>December</w:t>
      </w:r>
      <w:r w:rsidR="003C5F4D" w:rsidRPr="00084ADF">
        <w:t> </w:t>
      </w:r>
      <w:r w:rsidRPr="00084ADF">
        <w:rPr>
          <w:rFonts w:hint="eastAsia"/>
        </w:rPr>
        <w:t>1999)</w:t>
      </w:r>
      <w:r w:rsidR="0021724C" w:rsidRPr="00084ADF">
        <w:rPr>
          <w:rFonts w:hint="eastAsia"/>
        </w:rPr>
        <w:t>.</w:t>
      </w:r>
      <w:r w:rsidR="0021724C" w:rsidRPr="00084ADF">
        <w:rPr>
          <w:rStyle w:val="FootnoteReference"/>
        </w:rPr>
        <w:footnoteReference w:id="3"/>
      </w:r>
      <w:r w:rsidR="0021724C" w:rsidRPr="00084ADF">
        <w:rPr>
          <w:rFonts w:hint="eastAsia"/>
        </w:rPr>
        <w:t xml:space="preserve"> I</w:t>
      </w:r>
      <w:r w:rsidRPr="00084ADF">
        <w:rPr>
          <w:rFonts w:hint="eastAsia"/>
        </w:rPr>
        <w:t xml:space="preserve">n accordance with Article 2 of </w:t>
      </w:r>
      <w:r w:rsidRPr="00084ADF">
        <w:t xml:space="preserve">the </w:t>
      </w:r>
      <w:r w:rsidRPr="00084ADF">
        <w:rPr>
          <w:rFonts w:hint="eastAsia"/>
        </w:rPr>
        <w:t>SME Basic Act, SMEs are any entity which is (1)</w:t>
      </w:r>
      <w:r w:rsidRPr="00084ADF">
        <w:t xml:space="preserve"> </w:t>
      </w:r>
      <w:r w:rsidRPr="00084ADF">
        <w:rPr>
          <w:rFonts w:hint="eastAsia"/>
        </w:rPr>
        <w:t xml:space="preserve">a company whose capital or total amount of investment does not exceed </w:t>
      </w:r>
      <w:r w:rsidR="0021724C" w:rsidRPr="00084ADF">
        <w:t>JPY </w:t>
      </w:r>
      <w:r w:rsidR="0021724C" w:rsidRPr="00084ADF">
        <w:rPr>
          <w:rFonts w:hint="eastAsia"/>
        </w:rPr>
        <w:t>300</w:t>
      </w:r>
      <w:r w:rsidR="0021724C" w:rsidRPr="00084ADF">
        <w:t> million</w:t>
      </w:r>
      <w:r w:rsidRPr="00084ADF">
        <w:t>,</w:t>
      </w:r>
      <w:r w:rsidRPr="00084ADF">
        <w:rPr>
          <w:rFonts w:hint="eastAsia"/>
        </w:rPr>
        <w:t xml:space="preserve"> or a company or an individual whose regular workforce does not exceed </w:t>
      </w:r>
      <w:r w:rsidRPr="00084ADF">
        <w:t>300</w:t>
      </w:r>
      <w:r w:rsidRPr="00084ADF">
        <w:rPr>
          <w:rFonts w:hint="eastAsia"/>
        </w:rPr>
        <w:t xml:space="preserve"> persons principally engaged in manufacturing, construction or transportation, (2)</w:t>
      </w:r>
      <w:r w:rsidRPr="00084ADF">
        <w:t xml:space="preserve"> </w:t>
      </w:r>
      <w:r w:rsidRPr="00084ADF">
        <w:rPr>
          <w:rFonts w:hint="eastAsia"/>
        </w:rPr>
        <w:t xml:space="preserve">a company whose capital or total amount of investment does not exceed </w:t>
      </w:r>
      <w:r w:rsidR="0021724C" w:rsidRPr="00084ADF">
        <w:t>JPY </w:t>
      </w:r>
      <w:r w:rsidR="0021724C" w:rsidRPr="00084ADF">
        <w:rPr>
          <w:rFonts w:hint="eastAsia"/>
        </w:rPr>
        <w:t>100</w:t>
      </w:r>
      <w:r w:rsidR="0021724C" w:rsidRPr="00084ADF">
        <w:t> million</w:t>
      </w:r>
      <w:r w:rsidRPr="00084ADF">
        <w:t>,</w:t>
      </w:r>
      <w:r w:rsidRPr="00084ADF">
        <w:rPr>
          <w:rFonts w:hint="eastAsia"/>
        </w:rPr>
        <w:t xml:space="preserve"> or a company or an individual whose regular workforce does not exceed </w:t>
      </w:r>
      <w:r w:rsidRPr="00084ADF">
        <w:t>100</w:t>
      </w:r>
      <w:r w:rsidRPr="00084ADF">
        <w:rPr>
          <w:rFonts w:hint="eastAsia"/>
        </w:rPr>
        <w:t xml:space="preserve"> persons principally engaged in the wholesale trade, (3)</w:t>
      </w:r>
      <w:r w:rsidRPr="00084ADF">
        <w:t xml:space="preserve"> </w:t>
      </w:r>
      <w:r w:rsidRPr="00084ADF">
        <w:rPr>
          <w:rFonts w:hint="eastAsia"/>
        </w:rPr>
        <w:t xml:space="preserve">a company whose capital or total amount of investment does not exceed </w:t>
      </w:r>
      <w:r w:rsidR="0021724C" w:rsidRPr="00084ADF">
        <w:t>JPY </w:t>
      </w:r>
      <w:r w:rsidR="0021724C" w:rsidRPr="00084ADF">
        <w:rPr>
          <w:rFonts w:hint="eastAsia"/>
        </w:rPr>
        <w:t>50</w:t>
      </w:r>
      <w:r w:rsidR="0021724C" w:rsidRPr="00084ADF">
        <w:t> million</w:t>
      </w:r>
      <w:r w:rsidRPr="00084ADF">
        <w:t>,</w:t>
      </w:r>
      <w:r w:rsidRPr="00084ADF">
        <w:rPr>
          <w:rFonts w:hint="eastAsia"/>
        </w:rPr>
        <w:t xml:space="preserve"> or a company or an individual whose regular workforce does not exceed </w:t>
      </w:r>
      <w:r w:rsidRPr="00084ADF">
        <w:t>100</w:t>
      </w:r>
      <w:r w:rsidRPr="00084ADF">
        <w:rPr>
          <w:rFonts w:hint="eastAsia"/>
        </w:rPr>
        <w:t xml:space="preserve"> persons principally engaged in the service industry, and (4)</w:t>
      </w:r>
      <w:r w:rsidRPr="00084ADF">
        <w:t xml:space="preserve"> </w:t>
      </w:r>
      <w:r w:rsidRPr="00084ADF">
        <w:rPr>
          <w:rFonts w:hint="eastAsia"/>
        </w:rPr>
        <w:t xml:space="preserve">a company whose capital or total amount of investment does not exceed </w:t>
      </w:r>
      <w:r w:rsidR="0021724C" w:rsidRPr="00084ADF">
        <w:t>JPY </w:t>
      </w:r>
      <w:r w:rsidR="0021724C" w:rsidRPr="00084ADF">
        <w:rPr>
          <w:rFonts w:hint="eastAsia"/>
        </w:rPr>
        <w:t>50</w:t>
      </w:r>
      <w:r w:rsidR="0021724C" w:rsidRPr="00084ADF">
        <w:t> million</w:t>
      </w:r>
      <w:r w:rsidRPr="00084ADF">
        <w:t>,</w:t>
      </w:r>
      <w:r w:rsidRPr="00084ADF">
        <w:rPr>
          <w:rFonts w:hint="eastAsia"/>
        </w:rPr>
        <w:t xml:space="preserve"> or a company or an individual whose regular workforce does not exceed </w:t>
      </w:r>
      <w:r w:rsidRPr="00084ADF">
        <w:t>50</w:t>
      </w:r>
      <w:r w:rsidRPr="00084ADF">
        <w:rPr>
          <w:rFonts w:hint="eastAsia"/>
        </w:rPr>
        <w:t xml:space="preserve"> persons principally engaged in the retail trade</w:t>
      </w:r>
      <w:r w:rsidR="0021724C" w:rsidRPr="00084ADF">
        <w:rPr>
          <w:rFonts w:hint="eastAsia"/>
        </w:rPr>
        <w:t>. I</w:t>
      </w:r>
      <w:r w:rsidRPr="00084ADF">
        <w:rPr>
          <w:rFonts w:hint="eastAsia"/>
        </w:rPr>
        <w:t xml:space="preserve">n 2016, there were </w:t>
      </w:r>
      <w:r w:rsidRPr="00084ADF">
        <w:t xml:space="preserve">about </w:t>
      </w:r>
      <w:r w:rsidRPr="00084ADF">
        <w:rPr>
          <w:rFonts w:hint="eastAsia"/>
        </w:rPr>
        <w:t>3.</w:t>
      </w:r>
      <w:r w:rsidRPr="00084ADF">
        <w:t>6</w:t>
      </w:r>
      <w:r w:rsidR="0021724C" w:rsidRPr="00084ADF">
        <w:t> </w:t>
      </w:r>
      <w:r w:rsidR="0021724C" w:rsidRPr="00084ADF">
        <w:rPr>
          <w:rFonts w:hint="eastAsia"/>
        </w:rPr>
        <w:t>million</w:t>
      </w:r>
      <w:r w:rsidRPr="00084ADF">
        <w:rPr>
          <w:rFonts w:hint="eastAsia"/>
        </w:rPr>
        <w:t xml:space="preserve"> MSMEs, which accounted for 99.7</w:t>
      </w:r>
      <w:r w:rsidR="0021724C" w:rsidRPr="00084ADF">
        <w:t>%</w:t>
      </w:r>
      <w:r w:rsidRPr="00084ADF">
        <w:rPr>
          <w:rFonts w:hint="eastAsia"/>
        </w:rPr>
        <w:t xml:space="preserve"> of all companies in Japan, and </w:t>
      </w:r>
      <w:r w:rsidRPr="00084ADF">
        <w:t xml:space="preserve">the </w:t>
      </w:r>
      <w:r w:rsidRPr="00084ADF">
        <w:rPr>
          <w:rFonts w:hint="eastAsia"/>
        </w:rPr>
        <w:t>percentage of total employment generated by MSMEs was 68.8</w:t>
      </w:r>
      <w:r w:rsidR="0021724C" w:rsidRPr="00084ADF">
        <w:t>%</w:t>
      </w:r>
      <w:r w:rsidR="0021724C" w:rsidRPr="00084ADF">
        <w:rPr>
          <w:rFonts w:hint="eastAsia"/>
        </w:rPr>
        <w:t>. I</w:t>
      </w:r>
      <w:r w:rsidRPr="00084ADF">
        <w:rPr>
          <w:rFonts w:hint="eastAsia"/>
        </w:rPr>
        <w:t xml:space="preserve">n addition, </w:t>
      </w:r>
      <w:r w:rsidRPr="00084ADF">
        <w:t xml:space="preserve">the </w:t>
      </w:r>
      <w:r w:rsidRPr="00084ADF">
        <w:rPr>
          <w:rFonts w:hint="eastAsia"/>
        </w:rPr>
        <w:t>contribution of MSMEs to GDP is 52.9</w:t>
      </w:r>
      <w:r w:rsidR="0021724C" w:rsidRPr="00084ADF">
        <w:t>%</w:t>
      </w:r>
      <w:r w:rsidRPr="00084ADF">
        <w:rPr>
          <w:rFonts w:hint="eastAsia"/>
        </w:rPr>
        <w:t xml:space="preserve"> (</w:t>
      </w:r>
      <w:r w:rsidR="00890396" w:rsidRPr="00084ADF">
        <w:t>a</w:t>
      </w:r>
      <w:r w:rsidRPr="00084ADF">
        <w:rPr>
          <w:rFonts w:hint="eastAsia"/>
        </w:rPr>
        <w:t>dded value basis, in 2015)</w:t>
      </w:r>
      <w:r w:rsidR="0021724C" w:rsidRPr="00084ADF">
        <w:rPr>
          <w:rFonts w:hint="eastAsia"/>
        </w:rPr>
        <w:t>. T</w:t>
      </w:r>
      <w:r w:rsidRPr="00084ADF">
        <w:rPr>
          <w:rFonts w:hint="eastAsia"/>
        </w:rPr>
        <w:t xml:space="preserve">hus, MSMEs account for a large part of </w:t>
      </w:r>
      <w:r w:rsidRPr="00084ADF">
        <w:t>Japan</w:t>
      </w:r>
      <w:r w:rsidR="00282E5B" w:rsidRPr="00084ADF">
        <w:t>'</w:t>
      </w:r>
      <w:r w:rsidRPr="00084ADF">
        <w:t xml:space="preserve">s </w:t>
      </w:r>
      <w:r w:rsidRPr="00084ADF">
        <w:rPr>
          <w:rFonts w:hint="eastAsia"/>
        </w:rPr>
        <w:t>economy.</w:t>
      </w:r>
    </w:p>
    <w:p w14:paraId="25219119" w14:textId="77777777" w:rsidR="00C60F36" w:rsidRPr="00084ADF" w:rsidRDefault="00C60F36" w:rsidP="003C5F4D">
      <w:pPr>
        <w:pStyle w:val="Heading2"/>
      </w:pPr>
      <w:bookmarkStart w:id="59" w:name="_Toc118722735"/>
      <w:bookmarkStart w:id="60" w:name="_Toc118722736"/>
      <w:bookmarkStart w:id="61" w:name="_Toc118800846"/>
      <w:bookmarkStart w:id="62" w:name="_Toc120012256"/>
      <w:bookmarkStart w:id="63" w:name="_Toc120012925"/>
      <w:bookmarkEnd w:id="59"/>
      <w:bookmarkEnd w:id="60"/>
      <w:r w:rsidRPr="00084ADF">
        <w:t>OECD</w:t>
      </w:r>
      <w:bookmarkEnd w:id="61"/>
      <w:bookmarkEnd w:id="62"/>
      <w:bookmarkEnd w:id="63"/>
    </w:p>
    <w:p w14:paraId="13C83EF5" w14:textId="063AD276" w:rsidR="00C60F36" w:rsidRPr="00084ADF" w:rsidRDefault="00C60F36" w:rsidP="003C5F4D">
      <w:pPr>
        <w:pStyle w:val="BodyText"/>
      </w:pPr>
      <w:r w:rsidRPr="00084ADF">
        <w:rPr>
          <w:lang w:eastAsia="ja-JP"/>
        </w:rPr>
        <w:t xml:space="preserve">Since its accession to the OECD in 1964, Japan has been actively engaged in OECD initiatives through discussions at the </w:t>
      </w:r>
      <w:r w:rsidRPr="00084ADF">
        <w:rPr>
          <w:rFonts w:hint="eastAsia"/>
          <w:lang w:eastAsia="ja-JP"/>
        </w:rPr>
        <w:t>Ministerial</w:t>
      </w:r>
      <w:r w:rsidR="003C5F4D" w:rsidRPr="00084ADF">
        <w:rPr>
          <w:rFonts w:ascii="MS Gothic" w:eastAsia="MS Gothic" w:hAnsi="MS Gothic" w:cs="MS Gothic" w:hint="eastAsia"/>
          <w:lang w:eastAsia="ja-JP"/>
        </w:rPr>
        <w:t xml:space="preserve"> </w:t>
      </w:r>
      <w:r w:rsidRPr="00084ADF">
        <w:rPr>
          <w:rFonts w:hint="eastAsia"/>
          <w:lang w:eastAsia="ja-JP"/>
        </w:rPr>
        <w:t>C</w:t>
      </w:r>
      <w:r w:rsidRPr="00084ADF">
        <w:rPr>
          <w:lang w:eastAsia="ja-JP"/>
        </w:rPr>
        <w:t>ouncil Meeting and various committees, as well as financial and human resources contributions</w:t>
      </w:r>
      <w:r w:rsidR="0021724C" w:rsidRPr="00084ADF">
        <w:rPr>
          <w:lang w:eastAsia="ja-JP"/>
        </w:rPr>
        <w:t>. J</w:t>
      </w:r>
      <w:r w:rsidRPr="00084ADF">
        <w:rPr>
          <w:lang w:eastAsia="ja-JP"/>
        </w:rPr>
        <w:t>apan has been giving importance to the OECD's role in creating rules and standards under the shared values such as democracy and the rule of law</w:t>
      </w:r>
      <w:r w:rsidR="0021724C" w:rsidRPr="00084ADF">
        <w:rPr>
          <w:lang w:eastAsia="ja-JP"/>
        </w:rPr>
        <w:t>. T</w:t>
      </w:r>
      <w:r w:rsidRPr="00084ADF">
        <w:rPr>
          <w:lang w:eastAsia="ja-JP"/>
        </w:rPr>
        <w:t xml:space="preserve">he Statement adopted at the Ministerial Council Meeting in </w:t>
      </w:r>
      <w:r w:rsidR="0021724C" w:rsidRPr="00084ADF">
        <w:rPr>
          <w:lang w:eastAsia="ja-JP"/>
        </w:rPr>
        <w:t>October 2</w:t>
      </w:r>
      <w:r w:rsidRPr="00084ADF">
        <w:rPr>
          <w:lang w:eastAsia="ja-JP"/>
        </w:rPr>
        <w:t>021 reflects many of Japan's viewpoints, including a commitment to furthering the digital economy by promoting Data Free Flow with Trust (DFFT), support for high quality infrastructure investment according to the G20 Principles for Quality Infrastructure Investment, an emphasis on the importance of WTO reforms and the revision of the G20/OECD Principles of Corporate Governance</w:t>
      </w:r>
      <w:r w:rsidRPr="00084ADF">
        <w:rPr>
          <w:rFonts w:hint="eastAsia"/>
          <w:lang w:eastAsia="ja-JP"/>
        </w:rPr>
        <w:t>.</w:t>
      </w:r>
    </w:p>
    <w:p w14:paraId="0423EC70" w14:textId="6E61CADE" w:rsidR="00C60F36" w:rsidRPr="00084ADF" w:rsidRDefault="00C60F36" w:rsidP="003C5F4D">
      <w:pPr>
        <w:pStyle w:val="BodyText"/>
      </w:pPr>
      <w:r w:rsidRPr="00084ADF">
        <w:rPr>
          <w:lang w:eastAsia="ja-JP"/>
        </w:rPr>
        <w:t xml:space="preserve">Due to the growing importance of Southeast Asia as a centre for global economic growth, the OECD is strengthening outreach to the region through the Southeast Asia Regional Programme </w:t>
      </w:r>
      <w:r w:rsidRPr="00084ADF">
        <w:rPr>
          <w:lang w:eastAsia="ja-JP"/>
        </w:rPr>
        <w:lastRenderedPageBreak/>
        <w:t>(SEARP)</w:t>
      </w:r>
      <w:r w:rsidR="0021724C" w:rsidRPr="00084ADF">
        <w:rPr>
          <w:lang w:eastAsia="ja-JP"/>
        </w:rPr>
        <w:t>. J</w:t>
      </w:r>
      <w:r w:rsidRPr="00084ADF">
        <w:rPr>
          <w:lang w:eastAsia="ja-JP"/>
        </w:rPr>
        <w:t>apan will continue to utilize the Tokyo Centre of the OECD to encourage future accession from Southeast Asian countries to the OECD.</w:t>
      </w:r>
    </w:p>
    <w:p w14:paraId="71323756" w14:textId="13CB7DEE" w:rsidR="00C60F36" w:rsidRPr="00084ADF" w:rsidRDefault="003C5F4D" w:rsidP="003C5F4D">
      <w:pPr>
        <w:pStyle w:val="Heading1"/>
      </w:pPr>
      <w:bookmarkStart w:id="64" w:name="_Toc118800847"/>
      <w:bookmarkStart w:id="65" w:name="_Toc120012257"/>
      <w:bookmarkStart w:id="66" w:name="_Toc120012926"/>
      <w:r w:rsidRPr="00084ADF">
        <w:rPr>
          <w:caps w:val="0"/>
          <w:lang w:eastAsia="ja-JP"/>
        </w:rPr>
        <w:t>REGIONAL ACTIVITIES</w:t>
      </w:r>
      <w:bookmarkStart w:id="67" w:name="_Toc114924069"/>
      <w:bookmarkEnd w:id="64"/>
      <w:bookmarkEnd w:id="65"/>
      <w:bookmarkEnd w:id="66"/>
      <w:bookmarkEnd w:id="67"/>
    </w:p>
    <w:p w14:paraId="2E81D65B" w14:textId="1E5EC6A6" w:rsidR="00C60F36" w:rsidRPr="00084ADF" w:rsidRDefault="00C60F36" w:rsidP="0021724C">
      <w:pPr>
        <w:pStyle w:val="Heading2"/>
        <w:numPr>
          <w:ilvl w:val="1"/>
          <w:numId w:val="17"/>
        </w:numPr>
      </w:pPr>
      <w:bookmarkStart w:id="68" w:name="_bookmark10"/>
      <w:bookmarkStart w:id="69" w:name="_Toc118800848"/>
      <w:bookmarkStart w:id="70" w:name="_Toc120012258"/>
      <w:bookmarkStart w:id="71" w:name="_Toc120012927"/>
      <w:bookmarkEnd w:id="68"/>
      <w:r w:rsidRPr="00084ADF">
        <w:rPr>
          <w:rFonts w:hint="eastAsia"/>
          <w:lang w:eastAsia="ja-JP"/>
        </w:rPr>
        <w:t>FTA/EPAs</w:t>
      </w:r>
      <w:bookmarkEnd w:id="69"/>
      <w:bookmarkEnd w:id="70"/>
      <w:bookmarkEnd w:id="71"/>
    </w:p>
    <w:p w14:paraId="46091B21" w14:textId="4919DB53" w:rsidR="00C60F36" w:rsidRPr="00084ADF" w:rsidRDefault="00C60F36" w:rsidP="00355E01">
      <w:pPr>
        <w:pStyle w:val="BodyText"/>
      </w:pPr>
      <w:r w:rsidRPr="00084ADF">
        <w:t>Maintaining and strengthening the multilateral trading system under the WTO has been a</w:t>
      </w:r>
      <w:r w:rsidRPr="00084ADF">
        <w:rPr>
          <w:w w:val="99"/>
        </w:rPr>
        <w:t xml:space="preserve"> </w:t>
      </w:r>
      <w:r w:rsidRPr="00084ADF">
        <w:t>main pillar of Japan's external economic policy</w:t>
      </w:r>
      <w:r w:rsidR="0021724C" w:rsidRPr="00084ADF">
        <w:t>. A</w:t>
      </w:r>
      <w:r w:rsidRPr="00084ADF">
        <w:t>t the same time, Japan has also promoted its</w:t>
      </w:r>
      <w:r w:rsidRPr="00084ADF">
        <w:rPr>
          <w:w w:val="99"/>
        </w:rPr>
        <w:t xml:space="preserve"> </w:t>
      </w:r>
      <w:r w:rsidRPr="00084ADF">
        <w:t>regional and bilateral trade policies as a means of complementing the multilateral trading system,</w:t>
      </w:r>
      <w:r w:rsidRPr="00084ADF">
        <w:rPr>
          <w:w w:val="99"/>
        </w:rPr>
        <w:t xml:space="preserve"> </w:t>
      </w:r>
      <w:r w:rsidRPr="00084ADF">
        <w:t>particularly through Economic Partnership Agreements that include elements of Free Trade</w:t>
      </w:r>
      <w:r w:rsidRPr="00084ADF">
        <w:rPr>
          <w:w w:val="99"/>
        </w:rPr>
        <w:t xml:space="preserve"> </w:t>
      </w:r>
      <w:r w:rsidRPr="00084ADF">
        <w:t>Agreements and institution</w:t>
      </w:r>
      <w:r w:rsidR="0021724C" w:rsidRPr="00084ADF">
        <w:noBreakHyphen/>
      </w:r>
      <w:r w:rsidRPr="00084ADF">
        <w:t>building.</w:t>
      </w:r>
    </w:p>
    <w:p w14:paraId="6E8A37D1" w14:textId="47635DD5" w:rsidR="00C60F36" w:rsidRPr="00084ADF" w:rsidRDefault="00C60F36" w:rsidP="00355E01">
      <w:pPr>
        <w:pStyle w:val="BodyText"/>
      </w:pPr>
      <w:r w:rsidRPr="00084ADF">
        <w:t>The data concerning the Economic Partnership Agreements is summarized in Table 2.1</w:t>
      </w:r>
      <w:r w:rsidRPr="00084ADF">
        <w:rPr>
          <w:w w:val="99"/>
        </w:rPr>
        <w:t xml:space="preserve"> </w:t>
      </w:r>
      <w:r w:rsidRPr="00084ADF">
        <w:t xml:space="preserve">below (as of </w:t>
      </w:r>
      <w:r w:rsidR="0021724C" w:rsidRPr="00084ADF">
        <w:t>October 2</w:t>
      </w:r>
      <w:r w:rsidRPr="00084ADF">
        <w:t>022).</w:t>
      </w:r>
    </w:p>
    <w:tbl>
      <w:tblPr>
        <w:tblStyle w:val="WTOTable1"/>
        <w:tblW w:w="9067" w:type="dxa"/>
        <w:tblLayout w:type="fixed"/>
        <w:tblLook w:val="01E0" w:firstRow="1" w:lastRow="1" w:firstColumn="1" w:lastColumn="1" w:noHBand="0" w:noVBand="0"/>
      </w:tblPr>
      <w:tblGrid>
        <w:gridCol w:w="2452"/>
        <w:gridCol w:w="1984"/>
        <w:gridCol w:w="4631"/>
      </w:tblGrid>
      <w:tr w:rsidR="00C60F36" w:rsidRPr="00084ADF" w14:paraId="09B46738" w14:textId="77777777" w:rsidTr="00084ADF">
        <w:trPr>
          <w:cnfStyle w:val="100000000000" w:firstRow="1" w:lastRow="0" w:firstColumn="0" w:lastColumn="0" w:oddVBand="0" w:evenVBand="0" w:oddHBand="0" w:evenHBand="0" w:firstRowFirstColumn="0" w:firstRowLastColumn="0" w:lastRowFirstColumn="0" w:lastRowLastColumn="0"/>
          <w:trHeight w:val="20"/>
          <w:tblHeader/>
        </w:trPr>
        <w:tc>
          <w:tcPr>
            <w:tcW w:w="2452" w:type="dxa"/>
          </w:tcPr>
          <w:p w14:paraId="478C3C1F" w14:textId="77777777" w:rsidR="00C60F36" w:rsidRPr="00084ADF" w:rsidRDefault="00C60F36" w:rsidP="00355E01">
            <w:pPr>
              <w:jc w:val="left"/>
              <w:rPr>
                <w:sz w:val="14"/>
                <w:szCs w:val="14"/>
              </w:rPr>
            </w:pPr>
            <w:r w:rsidRPr="00084ADF">
              <w:rPr>
                <w:sz w:val="14"/>
                <w:szCs w:val="14"/>
              </w:rPr>
              <w:t>Country</w:t>
            </w:r>
          </w:p>
        </w:tc>
        <w:tc>
          <w:tcPr>
            <w:tcW w:w="1984" w:type="dxa"/>
          </w:tcPr>
          <w:p w14:paraId="69EB3A04" w14:textId="77777777" w:rsidR="00C60F36" w:rsidRPr="00084ADF" w:rsidRDefault="00C60F36" w:rsidP="00355E01">
            <w:pPr>
              <w:jc w:val="left"/>
              <w:rPr>
                <w:sz w:val="14"/>
                <w:szCs w:val="14"/>
              </w:rPr>
            </w:pPr>
            <w:r w:rsidRPr="00084ADF">
              <w:rPr>
                <w:sz w:val="14"/>
                <w:szCs w:val="14"/>
              </w:rPr>
              <w:t>Date of the entry into force</w:t>
            </w:r>
          </w:p>
        </w:tc>
        <w:tc>
          <w:tcPr>
            <w:tcW w:w="4631" w:type="dxa"/>
          </w:tcPr>
          <w:p w14:paraId="001D939C" w14:textId="77777777" w:rsidR="00C60F36" w:rsidRPr="00084ADF" w:rsidRDefault="00C60F36" w:rsidP="00355E01">
            <w:pPr>
              <w:jc w:val="left"/>
              <w:rPr>
                <w:sz w:val="14"/>
                <w:szCs w:val="14"/>
              </w:rPr>
            </w:pPr>
            <w:r w:rsidRPr="00084ADF">
              <w:rPr>
                <w:sz w:val="14"/>
                <w:szCs w:val="14"/>
              </w:rPr>
              <w:t>Additional information</w:t>
            </w:r>
          </w:p>
        </w:tc>
      </w:tr>
      <w:tr w:rsidR="00C60F36" w:rsidRPr="00084ADF" w14:paraId="3DA4532C" w14:textId="77777777" w:rsidTr="00084ADF">
        <w:trPr>
          <w:trHeight w:val="20"/>
        </w:trPr>
        <w:tc>
          <w:tcPr>
            <w:tcW w:w="9067" w:type="dxa"/>
            <w:gridSpan w:val="3"/>
          </w:tcPr>
          <w:p w14:paraId="68E894E0" w14:textId="77777777" w:rsidR="00C60F36" w:rsidRPr="00084ADF" w:rsidRDefault="00C60F36" w:rsidP="00C60F36">
            <w:pPr>
              <w:rPr>
                <w:b/>
                <w:sz w:val="14"/>
                <w:szCs w:val="14"/>
              </w:rPr>
            </w:pPr>
            <w:r w:rsidRPr="00084ADF">
              <w:rPr>
                <w:b/>
                <w:sz w:val="14"/>
                <w:szCs w:val="14"/>
              </w:rPr>
              <w:t>Entered into force</w:t>
            </w:r>
          </w:p>
        </w:tc>
      </w:tr>
      <w:tr w:rsidR="00C60F36" w:rsidRPr="00084ADF" w14:paraId="56C6FBA1"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64178890" w14:textId="77777777" w:rsidR="00C60F36" w:rsidRPr="00084ADF" w:rsidRDefault="00C60F36" w:rsidP="00C60F36">
            <w:pPr>
              <w:jc w:val="left"/>
              <w:rPr>
                <w:sz w:val="14"/>
                <w:szCs w:val="14"/>
              </w:rPr>
            </w:pPr>
            <w:r w:rsidRPr="00084ADF">
              <w:rPr>
                <w:sz w:val="14"/>
                <w:szCs w:val="14"/>
              </w:rPr>
              <w:t>Singapore</w:t>
            </w:r>
          </w:p>
          <w:p w14:paraId="75DEE463" w14:textId="77777777" w:rsidR="00C60F36" w:rsidRPr="00084ADF" w:rsidRDefault="00C60F36" w:rsidP="00C60F36">
            <w:pPr>
              <w:jc w:val="left"/>
              <w:rPr>
                <w:sz w:val="14"/>
                <w:szCs w:val="14"/>
              </w:rPr>
            </w:pPr>
            <w:r w:rsidRPr="00084ADF">
              <w:rPr>
                <w:sz w:val="14"/>
                <w:szCs w:val="14"/>
              </w:rPr>
              <w:t>(The Agreement between Japan and Republic of Singapore for a New Age Economic Partnership (JSEPA))</w:t>
            </w:r>
          </w:p>
        </w:tc>
        <w:tc>
          <w:tcPr>
            <w:tcW w:w="1984" w:type="dxa"/>
          </w:tcPr>
          <w:p w14:paraId="02EC8F46" w14:textId="78D5EF7E" w:rsidR="00C60F36" w:rsidRPr="00084ADF" w:rsidRDefault="00C60F36" w:rsidP="00C60F36">
            <w:pPr>
              <w:jc w:val="left"/>
              <w:rPr>
                <w:sz w:val="14"/>
                <w:szCs w:val="14"/>
              </w:rPr>
            </w:pPr>
            <w:r w:rsidRPr="00084ADF">
              <w:rPr>
                <w:sz w:val="14"/>
                <w:szCs w:val="14"/>
              </w:rPr>
              <w:t>3</w:t>
            </w:r>
            <w:r w:rsidR="0021724C" w:rsidRPr="00084ADF">
              <w:rPr>
                <w:sz w:val="14"/>
                <w:szCs w:val="14"/>
              </w:rPr>
              <w:t>0 November 2</w:t>
            </w:r>
            <w:r w:rsidRPr="00084ADF">
              <w:rPr>
                <w:sz w:val="14"/>
                <w:szCs w:val="14"/>
              </w:rPr>
              <w:t>002</w:t>
            </w:r>
          </w:p>
        </w:tc>
        <w:tc>
          <w:tcPr>
            <w:tcW w:w="4631" w:type="dxa"/>
          </w:tcPr>
          <w:p w14:paraId="484113B9" w14:textId="6B3F9086" w:rsidR="00C60F36" w:rsidRPr="00084ADF" w:rsidRDefault="00C60F36" w:rsidP="00C60F36">
            <w:pPr>
              <w:jc w:val="left"/>
              <w:rPr>
                <w:sz w:val="14"/>
                <w:szCs w:val="14"/>
              </w:rPr>
            </w:pPr>
            <w:r w:rsidRPr="00084ADF">
              <w:rPr>
                <w:sz w:val="14"/>
                <w:szCs w:val="14"/>
              </w:rPr>
              <w:t xml:space="preserve">The sixth and seventh Supervisory Committees were held in January and </w:t>
            </w:r>
            <w:r w:rsidR="0021724C" w:rsidRPr="00084ADF">
              <w:rPr>
                <w:sz w:val="14"/>
                <w:szCs w:val="14"/>
              </w:rPr>
              <w:t>March 2</w:t>
            </w:r>
            <w:r w:rsidRPr="00084ADF">
              <w:rPr>
                <w:sz w:val="14"/>
                <w:szCs w:val="14"/>
              </w:rPr>
              <w:t>016 respectively.</w:t>
            </w:r>
          </w:p>
          <w:p w14:paraId="039E68E5" w14:textId="2DB7D24F" w:rsidR="00C60F36" w:rsidRPr="00084ADF" w:rsidRDefault="00C60F36" w:rsidP="00C60F36">
            <w:pPr>
              <w:jc w:val="left"/>
              <w:rPr>
                <w:sz w:val="14"/>
                <w:szCs w:val="14"/>
              </w:rPr>
            </w:pPr>
            <w:r w:rsidRPr="00084ADF">
              <w:rPr>
                <w:sz w:val="14"/>
                <w:szCs w:val="14"/>
              </w:rPr>
              <w:t xml:space="preserve">The amended Agreement came into force in </w:t>
            </w:r>
            <w:r w:rsidR="0021724C" w:rsidRPr="00084ADF">
              <w:rPr>
                <w:sz w:val="14"/>
                <w:szCs w:val="14"/>
              </w:rPr>
              <w:t>September 2</w:t>
            </w:r>
            <w:r w:rsidRPr="00084ADF">
              <w:rPr>
                <w:sz w:val="14"/>
                <w:szCs w:val="14"/>
              </w:rPr>
              <w:t>007.</w:t>
            </w:r>
          </w:p>
          <w:p w14:paraId="6F2AC4A6" w14:textId="4625AFAF" w:rsidR="00C60F36" w:rsidRPr="00084ADF" w:rsidRDefault="00C60F36" w:rsidP="00C60F36">
            <w:pPr>
              <w:jc w:val="left"/>
              <w:rPr>
                <w:sz w:val="14"/>
                <w:szCs w:val="14"/>
              </w:rPr>
            </w:pPr>
            <w:r w:rsidRPr="00084ADF">
              <w:rPr>
                <w:sz w:val="14"/>
                <w:szCs w:val="14"/>
              </w:rPr>
              <w:t>The partial amendment of the Annex (IIA "Product</w:t>
            </w:r>
            <w:r w:rsidR="0021724C" w:rsidRPr="00084ADF">
              <w:rPr>
                <w:sz w:val="14"/>
                <w:szCs w:val="14"/>
              </w:rPr>
              <w:noBreakHyphen/>
            </w:r>
            <w:r w:rsidRPr="00084ADF">
              <w:rPr>
                <w:sz w:val="14"/>
                <w:szCs w:val="14"/>
              </w:rPr>
              <w:t xml:space="preserve">Specific Rules" and IIB "Minimum Data Requirement for Certificate of Origin") came into effect in </w:t>
            </w:r>
            <w:r w:rsidR="0021724C" w:rsidRPr="00084ADF">
              <w:rPr>
                <w:sz w:val="14"/>
                <w:szCs w:val="14"/>
              </w:rPr>
              <w:t>January 2</w:t>
            </w:r>
            <w:r w:rsidRPr="00084ADF">
              <w:rPr>
                <w:sz w:val="14"/>
                <w:szCs w:val="14"/>
              </w:rPr>
              <w:t>008.</w:t>
            </w:r>
          </w:p>
        </w:tc>
      </w:tr>
      <w:tr w:rsidR="00C60F36" w:rsidRPr="00084ADF" w14:paraId="7A9D4BFC" w14:textId="77777777" w:rsidTr="00084ADF">
        <w:trPr>
          <w:trHeight w:val="20"/>
        </w:trPr>
        <w:tc>
          <w:tcPr>
            <w:tcW w:w="2452" w:type="dxa"/>
          </w:tcPr>
          <w:p w14:paraId="2AB03BE9" w14:textId="77777777" w:rsidR="00C60F36" w:rsidRPr="00084ADF" w:rsidRDefault="00C60F36" w:rsidP="00C60F36">
            <w:pPr>
              <w:jc w:val="left"/>
              <w:rPr>
                <w:sz w:val="14"/>
                <w:szCs w:val="14"/>
              </w:rPr>
            </w:pPr>
            <w:r w:rsidRPr="00084ADF">
              <w:rPr>
                <w:sz w:val="14"/>
                <w:szCs w:val="14"/>
              </w:rPr>
              <w:t>Mexico</w:t>
            </w:r>
          </w:p>
          <w:p w14:paraId="45F72D1D" w14:textId="34F79F87" w:rsidR="00C60F36" w:rsidRPr="00084ADF" w:rsidRDefault="00C60F36" w:rsidP="00C60F36">
            <w:pPr>
              <w:jc w:val="left"/>
              <w:rPr>
                <w:sz w:val="14"/>
                <w:szCs w:val="14"/>
              </w:rPr>
            </w:pPr>
            <w:r w:rsidRPr="00084ADF">
              <w:rPr>
                <w:sz w:val="14"/>
                <w:szCs w:val="14"/>
              </w:rPr>
              <w:t>(The Agreement between Japan and the United Mexican States for the Strengthening of the Economic Partnership)</w:t>
            </w:r>
          </w:p>
          <w:p w14:paraId="368A98B6" w14:textId="77777777" w:rsidR="00C60F36" w:rsidRPr="00084ADF" w:rsidRDefault="00C60F36" w:rsidP="00C60F36">
            <w:pPr>
              <w:jc w:val="left"/>
              <w:rPr>
                <w:sz w:val="14"/>
                <w:szCs w:val="14"/>
              </w:rPr>
            </w:pPr>
          </w:p>
        </w:tc>
        <w:tc>
          <w:tcPr>
            <w:tcW w:w="1984" w:type="dxa"/>
          </w:tcPr>
          <w:p w14:paraId="7E115C86" w14:textId="31E819C3" w:rsidR="00C60F36" w:rsidRPr="00084ADF" w:rsidRDefault="0021724C" w:rsidP="00C60F36">
            <w:pPr>
              <w:jc w:val="left"/>
              <w:rPr>
                <w:sz w:val="14"/>
                <w:szCs w:val="14"/>
              </w:rPr>
            </w:pPr>
            <w:r w:rsidRPr="00084ADF">
              <w:rPr>
                <w:sz w:val="14"/>
                <w:szCs w:val="14"/>
              </w:rPr>
              <w:t>1 April 2</w:t>
            </w:r>
            <w:r w:rsidR="00C60F36" w:rsidRPr="00084ADF">
              <w:rPr>
                <w:sz w:val="14"/>
                <w:szCs w:val="14"/>
              </w:rPr>
              <w:t>005</w:t>
            </w:r>
          </w:p>
        </w:tc>
        <w:tc>
          <w:tcPr>
            <w:tcW w:w="4631" w:type="dxa"/>
          </w:tcPr>
          <w:p w14:paraId="7B177BC9" w14:textId="187F573A" w:rsidR="00C60F36" w:rsidRPr="00084ADF" w:rsidRDefault="00C60F36" w:rsidP="00C60F36">
            <w:pPr>
              <w:jc w:val="left"/>
              <w:rPr>
                <w:sz w:val="14"/>
                <w:szCs w:val="14"/>
              </w:rPr>
            </w:pPr>
            <w:r w:rsidRPr="00084ADF">
              <w:rPr>
                <w:sz w:val="14"/>
                <w:szCs w:val="14"/>
              </w:rPr>
              <w:t xml:space="preserve">The Protocol between Japan and the United Mexican States related to Improvement of Market Access Conditions based on paragraphs 3 and 5 of Article 5 of the Agreement between Japan and the United Mexican States for the Strengthening of the Economic Partnership entered into force in </w:t>
            </w:r>
            <w:r w:rsidR="0021724C" w:rsidRPr="00084ADF">
              <w:rPr>
                <w:sz w:val="14"/>
                <w:szCs w:val="14"/>
              </w:rPr>
              <w:t>April 2</w:t>
            </w:r>
            <w:r w:rsidRPr="00084ADF">
              <w:rPr>
                <w:sz w:val="14"/>
                <w:szCs w:val="14"/>
              </w:rPr>
              <w:t>007.</w:t>
            </w:r>
          </w:p>
          <w:p w14:paraId="4EF4B8A4" w14:textId="15451C16" w:rsidR="00C60F36" w:rsidRPr="00084ADF" w:rsidRDefault="00C60F36" w:rsidP="00C60F36">
            <w:pPr>
              <w:jc w:val="left"/>
              <w:rPr>
                <w:sz w:val="14"/>
                <w:szCs w:val="14"/>
              </w:rPr>
            </w:pPr>
            <w:r w:rsidRPr="00084ADF">
              <w:rPr>
                <w:sz w:val="14"/>
                <w:szCs w:val="14"/>
              </w:rPr>
              <w:t xml:space="preserve">The Protocol Amending the Agreement between Japan and the United Mexican States for the Strengthening of the Economic Partnership was signed in </w:t>
            </w:r>
            <w:r w:rsidR="0021724C" w:rsidRPr="00084ADF">
              <w:rPr>
                <w:sz w:val="14"/>
                <w:szCs w:val="14"/>
              </w:rPr>
              <w:t>September 2</w:t>
            </w:r>
            <w:r w:rsidRPr="00084ADF">
              <w:rPr>
                <w:sz w:val="14"/>
                <w:szCs w:val="14"/>
              </w:rPr>
              <w:t xml:space="preserve">011 and entered into force in </w:t>
            </w:r>
            <w:r w:rsidR="0021724C" w:rsidRPr="00084ADF">
              <w:rPr>
                <w:sz w:val="14"/>
                <w:szCs w:val="14"/>
              </w:rPr>
              <w:t>April 2</w:t>
            </w:r>
            <w:r w:rsidRPr="00084ADF">
              <w:rPr>
                <w:sz w:val="14"/>
                <w:szCs w:val="14"/>
              </w:rPr>
              <w:t>012.</w:t>
            </w:r>
          </w:p>
          <w:p w14:paraId="1D5C57B4" w14:textId="486A03FA" w:rsidR="00C60F36" w:rsidRPr="00084ADF" w:rsidRDefault="00C60F36" w:rsidP="00C60F36">
            <w:pPr>
              <w:jc w:val="left"/>
              <w:rPr>
                <w:sz w:val="14"/>
                <w:szCs w:val="14"/>
              </w:rPr>
            </w:pPr>
            <w:r w:rsidRPr="00084ADF">
              <w:rPr>
                <w:sz w:val="14"/>
                <w:szCs w:val="14"/>
              </w:rPr>
              <w:t>Sub</w:t>
            </w:r>
            <w:r w:rsidR="0021724C" w:rsidRPr="00084ADF">
              <w:rPr>
                <w:sz w:val="14"/>
                <w:szCs w:val="14"/>
              </w:rPr>
              <w:noBreakHyphen/>
            </w:r>
            <w:r w:rsidRPr="00084ADF">
              <w:rPr>
                <w:sz w:val="14"/>
                <w:szCs w:val="14"/>
              </w:rPr>
              <w:t>Committees on Trade in Goods, SPS Measures, Technical Regulations, Standards and Conformity Assessment Procedures, Rules of Origin, Certificate of Origin and Customs Procedures, Cross</w:t>
            </w:r>
            <w:r w:rsidR="0021724C" w:rsidRPr="00084ADF">
              <w:rPr>
                <w:sz w:val="14"/>
                <w:szCs w:val="14"/>
              </w:rPr>
              <w:noBreakHyphen/>
            </w:r>
            <w:r w:rsidRPr="00084ADF">
              <w:rPr>
                <w:sz w:val="14"/>
                <w:szCs w:val="14"/>
              </w:rPr>
              <w:t>Border Trade in Services, Entry and Temporary Stay, Government Procurement, Cooperation in the Field of Trade and Investment Promotion, Cooperation in the Field of Agriculture, Cooperation in the Field of Tourism, and also the Special Sub</w:t>
            </w:r>
            <w:r w:rsidR="0021724C" w:rsidRPr="00084ADF">
              <w:rPr>
                <w:sz w:val="14"/>
                <w:szCs w:val="14"/>
              </w:rPr>
              <w:noBreakHyphen/>
            </w:r>
            <w:r w:rsidRPr="00084ADF">
              <w:rPr>
                <w:sz w:val="14"/>
                <w:szCs w:val="14"/>
              </w:rPr>
              <w:t>Committee on Steel Products and the Committees for the Improvement of the Business Environment have been held to date.</w:t>
            </w:r>
          </w:p>
        </w:tc>
      </w:tr>
      <w:tr w:rsidR="00C60F36" w:rsidRPr="00084ADF" w14:paraId="294BDCFE"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7F78FA34" w14:textId="77777777" w:rsidR="00C60F36" w:rsidRPr="00084ADF" w:rsidRDefault="00C60F36" w:rsidP="00C60F36">
            <w:pPr>
              <w:jc w:val="left"/>
              <w:rPr>
                <w:sz w:val="14"/>
                <w:szCs w:val="14"/>
              </w:rPr>
            </w:pPr>
            <w:r w:rsidRPr="00084ADF">
              <w:rPr>
                <w:sz w:val="14"/>
                <w:szCs w:val="14"/>
              </w:rPr>
              <w:t>Malaysia</w:t>
            </w:r>
          </w:p>
          <w:p w14:paraId="5F23A03D" w14:textId="77777777" w:rsidR="00C60F36" w:rsidRPr="00084ADF" w:rsidRDefault="00C60F36" w:rsidP="00C60F36">
            <w:pPr>
              <w:jc w:val="left"/>
              <w:rPr>
                <w:sz w:val="14"/>
                <w:szCs w:val="14"/>
              </w:rPr>
            </w:pPr>
            <w:r w:rsidRPr="00084ADF">
              <w:rPr>
                <w:sz w:val="14"/>
                <w:szCs w:val="14"/>
              </w:rPr>
              <w:t>(The Agreement between the Government of Japan and the Government of Malaysia for an Economic Partnership)</w:t>
            </w:r>
            <w:r w:rsidRPr="00084ADF">
              <w:rPr>
                <w:color w:val="FF0000"/>
                <w:sz w:val="14"/>
                <w:szCs w:val="14"/>
              </w:rPr>
              <w:t xml:space="preserve"> </w:t>
            </w:r>
          </w:p>
        </w:tc>
        <w:tc>
          <w:tcPr>
            <w:tcW w:w="1984" w:type="dxa"/>
          </w:tcPr>
          <w:p w14:paraId="74C72E08" w14:textId="12663B2B" w:rsidR="00C60F36" w:rsidRPr="00084ADF" w:rsidRDefault="00C60F36" w:rsidP="00C60F36">
            <w:pPr>
              <w:jc w:val="left"/>
              <w:rPr>
                <w:sz w:val="14"/>
                <w:szCs w:val="14"/>
              </w:rPr>
            </w:pPr>
            <w:r w:rsidRPr="00084ADF">
              <w:rPr>
                <w:sz w:val="14"/>
                <w:szCs w:val="14"/>
              </w:rPr>
              <w:t>1</w:t>
            </w:r>
            <w:r w:rsidR="0021724C" w:rsidRPr="00084ADF">
              <w:rPr>
                <w:sz w:val="14"/>
                <w:szCs w:val="14"/>
              </w:rPr>
              <w:t>3 July 2</w:t>
            </w:r>
            <w:r w:rsidRPr="00084ADF">
              <w:rPr>
                <w:sz w:val="14"/>
                <w:szCs w:val="14"/>
              </w:rPr>
              <w:t>006</w:t>
            </w:r>
          </w:p>
        </w:tc>
        <w:tc>
          <w:tcPr>
            <w:tcW w:w="4631" w:type="dxa"/>
          </w:tcPr>
          <w:p w14:paraId="183DDC00" w14:textId="6AC627D5" w:rsidR="00C60F36" w:rsidRPr="00084ADF" w:rsidRDefault="00C60F36" w:rsidP="00C60F36">
            <w:pPr>
              <w:jc w:val="left"/>
              <w:rPr>
                <w:sz w:val="14"/>
                <w:szCs w:val="14"/>
              </w:rPr>
            </w:pPr>
            <w:r w:rsidRPr="00084ADF">
              <w:rPr>
                <w:sz w:val="14"/>
                <w:szCs w:val="14"/>
              </w:rPr>
              <w:t xml:space="preserve">The third Joint Committee was held in </w:t>
            </w:r>
            <w:r w:rsidR="0021724C" w:rsidRPr="00084ADF">
              <w:rPr>
                <w:sz w:val="14"/>
                <w:szCs w:val="14"/>
              </w:rPr>
              <w:t>February 2</w:t>
            </w:r>
            <w:r w:rsidRPr="00084ADF">
              <w:rPr>
                <w:sz w:val="14"/>
                <w:szCs w:val="14"/>
              </w:rPr>
              <w:t>013</w:t>
            </w:r>
          </w:p>
          <w:p w14:paraId="182D9F7A" w14:textId="4F845E4B" w:rsidR="00C60F36" w:rsidRPr="00084ADF" w:rsidRDefault="00C60F36" w:rsidP="00C60F36">
            <w:pPr>
              <w:jc w:val="left"/>
              <w:rPr>
                <w:sz w:val="14"/>
                <w:szCs w:val="14"/>
              </w:rPr>
            </w:pPr>
            <w:r w:rsidRPr="00084ADF">
              <w:rPr>
                <w:sz w:val="14"/>
                <w:szCs w:val="14"/>
              </w:rPr>
              <w:t>Sub</w:t>
            </w:r>
            <w:r w:rsidR="0021724C" w:rsidRPr="00084ADF">
              <w:rPr>
                <w:sz w:val="14"/>
                <w:szCs w:val="14"/>
              </w:rPr>
              <w:noBreakHyphen/>
            </w:r>
            <w:r w:rsidRPr="00084ADF">
              <w:rPr>
                <w:sz w:val="14"/>
                <w:szCs w:val="14"/>
              </w:rPr>
              <w:t>Committees on Trade in Services, Improvement of Business Environment, Cooperation, Rules of Origin, Intellectual Property, Sanitary and Phytosanitary, Investment, Trade in Goods, and Technical Regulations, Standards and Conformity Assessment Procedures have been held to date.</w:t>
            </w:r>
          </w:p>
        </w:tc>
      </w:tr>
      <w:tr w:rsidR="00C60F36" w:rsidRPr="00084ADF" w14:paraId="30E4E86A" w14:textId="77777777" w:rsidTr="00084ADF">
        <w:trPr>
          <w:trHeight w:val="20"/>
        </w:trPr>
        <w:tc>
          <w:tcPr>
            <w:tcW w:w="2452" w:type="dxa"/>
          </w:tcPr>
          <w:p w14:paraId="5E69D5A9" w14:textId="77777777" w:rsidR="00C60F36" w:rsidRPr="00084ADF" w:rsidRDefault="00C60F36" w:rsidP="00C60F36">
            <w:pPr>
              <w:jc w:val="left"/>
              <w:rPr>
                <w:sz w:val="14"/>
                <w:szCs w:val="14"/>
              </w:rPr>
            </w:pPr>
            <w:r w:rsidRPr="00084ADF">
              <w:rPr>
                <w:sz w:val="14"/>
                <w:szCs w:val="14"/>
              </w:rPr>
              <w:t>Chile</w:t>
            </w:r>
          </w:p>
          <w:p w14:paraId="54FD974C" w14:textId="1114D489" w:rsidR="00C60F36" w:rsidRPr="00084ADF" w:rsidRDefault="00C60F36" w:rsidP="00C60F36">
            <w:pPr>
              <w:jc w:val="left"/>
              <w:rPr>
                <w:sz w:val="14"/>
                <w:szCs w:val="14"/>
              </w:rPr>
            </w:pPr>
            <w:r w:rsidRPr="00084ADF">
              <w:rPr>
                <w:sz w:val="14"/>
                <w:szCs w:val="14"/>
              </w:rPr>
              <w:t>(The Agreement between Japan and the Republic of Chile for a Strategic Economic Partnership)</w:t>
            </w:r>
          </w:p>
        </w:tc>
        <w:tc>
          <w:tcPr>
            <w:tcW w:w="1984" w:type="dxa"/>
          </w:tcPr>
          <w:p w14:paraId="1FA230F4" w14:textId="1C0B001C" w:rsidR="00C60F36" w:rsidRPr="00084ADF" w:rsidRDefault="0021724C" w:rsidP="00C60F36">
            <w:pPr>
              <w:jc w:val="left"/>
              <w:rPr>
                <w:sz w:val="14"/>
                <w:szCs w:val="14"/>
              </w:rPr>
            </w:pPr>
            <w:r w:rsidRPr="00084ADF">
              <w:rPr>
                <w:sz w:val="14"/>
                <w:szCs w:val="14"/>
              </w:rPr>
              <w:t>3 September 2</w:t>
            </w:r>
            <w:r w:rsidR="00C60F36" w:rsidRPr="00084ADF">
              <w:rPr>
                <w:sz w:val="14"/>
                <w:szCs w:val="14"/>
              </w:rPr>
              <w:t>007</w:t>
            </w:r>
          </w:p>
        </w:tc>
        <w:tc>
          <w:tcPr>
            <w:tcW w:w="4631" w:type="dxa"/>
          </w:tcPr>
          <w:p w14:paraId="2C3CBB29" w14:textId="77777777" w:rsidR="00C60F36" w:rsidRPr="00084ADF" w:rsidRDefault="00C60F36" w:rsidP="00C60F36">
            <w:pPr>
              <w:jc w:val="left"/>
              <w:rPr>
                <w:sz w:val="14"/>
                <w:szCs w:val="14"/>
              </w:rPr>
            </w:pPr>
            <w:r w:rsidRPr="00084ADF">
              <w:rPr>
                <w:sz w:val="14"/>
                <w:szCs w:val="14"/>
              </w:rPr>
              <w:t>Meetings of the Commission, Committees on Trade in Goods and Improvement of Business Environment and the Working Group on Fish and Fishery Products have been held to date.</w:t>
            </w:r>
          </w:p>
        </w:tc>
      </w:tr>
      <w:tr w:rsidR="00C60F36" w:rsidRPr="00084ADF" w14:paraId="2341B4A4"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58B50026" w14:textId="77777777" w:rsidR="00C60F36" w:rsidRPr="00084ADF" w:rsidRDefault="00C60F36" w:rsidP="00C60F36">
            <w:pPr>
              <w:rPr>
                <w:sz w:val="14"/>
                <w:szCs w:val="14"/>
              </w:rPr>
            </w:pPr>
            <w:r w:rsidRPr="00084ADF">
              <w:rPr>
                <w:sz w:val="14"/>
                <w:szCs w:val="14"/>
              </w:rPr>
              <w:t>Thailand</w:t>
            </w:r>
          </w:p>
          <w:p w14:paraId="7C2A81DF" w14:textId="1DE90FEE" w:rsidR="00C60F36" w:rsidRPr="00084ADF" w:rsidRDefault="00C60F36" w:rsidP="00C60F36">
            <w:pPr>
              <w:keepNext/>
              <w:jc w:val="left"/>
              <w:rPr>
                <w:sz w:val="14"/>
                <w:szCs w:val="14"/>
              </w:rPr>
            </w:pPr>
            <w:r w:rsidRPr="00084ADF">
              <w:rPr>
                <w:sz w:val="14"/>
                <w:szCs w:val="14"/>
              </w:rPr>
              <w:t>(The Agreement between Japan and the Kingdom of Thailand for an Economic Partnership)</w:t>
            </w:r>
          </w:p>
        </w:tc>
        <w:tc>
          <w:tcPr>
            <w:tcW w:w="1984" w:type="dxa"/>
          </w:tcPr>
          <w:p w14:paraId="05C54DFD" w14:textId="6005A9D4" w:rsidR="00C60F36" w:rsidRPr="00084ADF" w:rsidRDefault="0021724C" w:rsidP="00C60F36">
            <w:pPr>
              <w:keepNext/>
              <w:jc w:val="left"/>
              <w:rPr>
                <w:sz w:val="14"/>
                <w:szCs w:val="14"/>
              </w:rPr>
            </w:pPr>
            <w:r w:rsidRPr="00084ADF">
              <w:rPr>
                <w:sz w:val="14"/>
                <w:szCs w:val="14"/>
              </w:rPr>
              <w:t>1 November 2</w:t>
            </w:r>
            <w:r w:rsidR="00C60F36" w:rsidRPr="00084ADF">
              <w:rPr>
                <w:sz w:val="14"/>
                <w:szCs w:val="14"/>
              </w:rPr>
              <w:t>007</w:t>
            </w:r>
          </w:p>
        </w:tc>
        <w:tc>
          <w:tcPr>
            <w:tcW w:w="4631" w:type="dxa"/>
          </w:tcPr>
          <w:p w14:paraId="7D4D8DB1" w14:textId="4F6ED399" w:rsidR="00C60F36" w:rsidRPr="00084ADF" w:rsidRDefault="00C60F36" w:rsidP="00C60F36">
            <w:pPr>
              <w:keepNext/>
              <w:jc w:val="left"/>
              <w:rPr>
                <w:sz w:val="14"/>
                <w:szCs w:val="14"/>
              </w:rPr>
            </w:pPr>
            <w:r w:rsidRPr="00084ADF">
              <w:rPr>
                <w:sz w:val="14"/>
                <w:szCs w:val="14"/>
              </w:rPr>
              <w:t>Sub</w:t>
            </w:r>
            <w:r w:rsidR="0021724C" w:rsidRPr="00084ADF">
              <w:rPr>
                <w:sz w:val="14"/>
                <w:szCs w:val="14"/>
              </w:rPr>
              <w:noBreakHyphen/>
            </w:r>
            <w:r w:rsidRPr="00084ADF">
              <w:rPr>
                <w:sz w:val="14"/>
                <w:szCs w:val="14"/>
              </w:rPr>
              <w:t>Committees on Trade in Services, Rules of Origin, Small and Medium Enterprises, Paperless Trading, Enhancement of Business Environment, Customs Procedures, Tourism, Agriculture, Forestry and Fisheries, Trade in Goods, and Movement of Natural Persons have been held to date.</w:t>
            </w:r>
          </w:p>
        </w:tc>
      </w:tr>
      <w:tr w:rsidR="00C60F36" w:rsidRPr="00084ADF" w14:paraId="678290A6" w14:textId="77777777" w:rsidTr="00084ADF">
        <w:trPr>
          <w:trHeight w:val="20"/>
        </w:trPr>
        <w:tc>
          <w:tcPr>
            <w:tcW w:w="2452" w:type="dxa"/>
          </w:tcPr>
          <w:p w14:paraId="2ABBBC70" w14:textId="77777777" w:rsidR="00C60F36" w:rsidRPr="00084ADF" w:rsidRDefault="00C60F36" w:rsidP="00C60F36">
            <w:pPr>
              <w:jc w:val="left"/>
              <w:rPr>
                <w:sz w:val="14"/>
                <w:szCs w:val="14"/>
              </w:rPr>
            </w:pPr>
            <w:r w:rsidRPr="00084ADF">
              <w:rPr>
                <w:sz w:val="14"/>
                <w:szCs w:val="14"/>
              </w:rPr>
              <w:t>Indonesia</w:t>
            </w:r>
          </w:p>
          <w:p w14:paraId="45B92780" w14:textId="137F839E" w:rsidR="00C60F36" w:rsidRPr="00084ADF" w:rsidRDefault="00C60F36" w:rsidP="00C60F36">
            <w:pPr>
              <w:jc w:val="left"/>
              <w:rPr>
                <w:sz w:val="14"/>
                <w:szCs w:val="14"/>
              </w:rPr>
            </w:pPr>
            <w:r w:rsidRPr="00084ADF">
              <w:rPr>
                <w:sz w:val="14"/>
                <w:szCs w:val="14"/>
              </w:rPr>
              <w:t>(The Agreement between Japan and the Republic of Indonesia for an Economic Partnership)</w:t>
            </w:r>
          </w:p>
        </w:tc>
        <w:tc>
          <w:tcPr>
            <w:tcW w:w="1984" w:type="dxa"/>
          </w:tcPr>
          <w:p w14:paraId="6B2D31FD" w14:textId="1B1DEDB5" w:rsidR="00C60F36" w:rsidRPr="00084ADF" w:rsidRDefault="0021724C" w:rsidP="00C60F36">
            <w:pPr>
              <w:jc w:val="left"/>
              <w:rPr>
                <w:sz w:val="14"/>
                <w:szCs w:val="14"/>
              </w:rPr>
            </w:pPr>
            <w:r w:rsidRPr="00084ADF">
              <w:rPr>
                <w:sz w:val="14"/>
                <w:szCs w:val="14"/>
              </w:rPr>
              <w:t>1 July 2</w:t>
            </w:r>
            <w:r w:rsidR="00C60F36" w:rsidRPr="00084ADF">
              <w:rPr>
                <w:sz w:val="14"/>
                <w:szCs w:val="14"/>
              </w:rPr>
              <w:t>008</w:t>
            </w:r>
          </w:p>
        </w:tc>
        <w:tc>
          <w:tcPr>
            <w:tcW w:w="4631" w:type="dxa"/>
          </w:tcPr>
          <w:p w14:paraId="3FE3A49B" w14:textId="0FBBF8C6" w:rsidR="00C60F36" w:rsidRPr="00084ADF" w:rsidRDefault="00C60F36" w:rsidP="00C60F36">
            <w:pPr>
              <w:jc w:val="left"/>
              <w:rPr>
                <w:sz w:val="14"/>
                <w:szCs w:val="14"/>
              </w:rPr>
            </w:pPr>
            <w:r w:rsidRPr="00084ADF">
              <w:rPr>
                <w:sz w:val="14"/>
                <w:szCs w:val="14"/>
              </w:rPr>
              <w:t xml:space="preserve">The sixteenth Joint Committee was held in </w:t>
            </w:r>
            <w:r w:rsidR="0021724C" w:rsidRPr="00084ADF">
              <w:rPr>
                <w:sz w:val="14"/>
                <w:szCs w:val="14"/>
              </w:rPr>
              <w:t>September 2</w:t>
            </w:r>
            <w:r w:rsidRPr="00084ADF">
              <w:rPr>
                <w:sz w:val="14"/>
                <w:szCs w:val="14"/>
              </w:rPr>
              <w:t>021.</w:t>
            </w:r>
          </w:p>
          <w:p w14:paraId="1B2EA527" w14:textId="61E448C0" w:rsidR="00C60F36" w:rsidRPr="00084ADF" w:rsidRDefault="00C60F36" w:rsidP="00C60F36">
            <w:pPr>
              <w:keepNext/>
              <w:jc w:val="left"/>
              <w:rPr>
                <w:sz w:val="14"/>
                <w:szCs w:val="14"/>
              </w:rPr>
            </w:pPr>
            <w:r w:rsidRPr="00084ADF">
              <w:rPr>
                <w:sz w:val="14"/>
                <w:szCs w:val="14"/>
              </w:rPr>
              <w:t>Sub</w:t>
            </w:r>
            <w:r w:rsidR="0021724C" w:rsidRPr="00084ADF">
              <w:rPr>
                <w:sz w:val="14"/>
                <w:szCs w:val="14"/>
              </w:rPr>
              <w:noBreakHyphen/>
            </w:r>
            <w:r w:rsidRPr="00084ADF">
              <w:rPr>
                <w:sz w:val="14"/>
                <w:szCs w:val="14"/>
              </w:rPr>
              <w:t>Committees on Rules of Origin, Trade in Goods, Trade in Services, Movement of Natural Persons, Cooperation, Investment, Intellectual Property, and Government Procurement have been held to date.</w:t>
            </w:r>
          </w:p>
        </w:tc>
      </w:tr>
      <w:tr w:rsidR="00C60F36" w:rsidRPr="00084ADF" w14:paraId="24F78C48"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16F41516" w14:textId="77777777" w:rsidR="00C60F36" w:rsidRPr="00084ADF" w:rsidRDefault="00C60F36" w:rsidP="00C60F36">
            <w:pPr>
              <w:jc w:val="left"/>
              <w:rPr>
                <w:sz w:val="14"/>
                <w:szCs w:val="14"/>
              </w:rPr>
            </w:pPr>
            <w:r w:rsidRPr="00084ADF">
              <w:rPr>
                <w:sz w:val="14"/>
                <w:szCs w:val="14"/>
              </w:rPr>
              <w:t>Brunei Darussalam</w:t>
            </w:r>
          </w:p>
          <w:p w14:paraId="35B138F6" w14:textId="3BC519E7" w:rsidR="00C60F36" w:rsidRPr="00084ADF" w:rsidRDefault="00C60F36" w:rsidP="00C60F36">
            <w:pPr>
              <w:jc w:val="left"/>
              <w:rPr>
                <w:sz w:val="14"/>
                <w:szCs w:val="14"/>
              </w:rPr>
            </w:pPr>
            <w:r w:rsidRPr="00084ADF">
              <w:rPr>
                <w:sz w:val="14"/>
                <w:szCs w:val="14"/>
              </w:rPr>
              <w:t>(The Agreement between Japan and Brunei Darussalam for an Economic Partnership)</w:t>
            </w:r>
          </w:p>
        </w:tc>
        <w:tc>
          <w:tcPr>
            <w:tcW w:w="1984" w:type="dxa"/>
          </w:tcPr>
          <w:p w14:paraId="6AE313ED" w14:textId="542375D0" w:rsidR="00C60F36" w:rsidRPr="00084ADF" w:rsidRDefault="00C60F36" w:rsidP="00C60F36">
            <w:pPr>
              <w:jc w:val="left"/>
              <w:rPr>
                <w:sz w:val="14"/>
                <w:szCs w:val="14"/>
              </w:rPr>
            </w:pPr>
            <w:r w:rsidRPr="00084ADF">
              <w:rPr>
                <w:sz w:val="14"/>
                <w:szCs w:val="14"/>
              </w:rPr>
              <w:t>3</w:t>
            </w:r>
            <w:r w:rsidR="0021724C" w:rsidRPr="00084ADF">
              <w:rPr>
                <w:sz w:val="14"/>
                <w:szCs w:val="14"/>
              </w:rPr>
              <w:t>1 July 2</w:t>
            </w:r>
            <w:r w:rsidRPr="00084ADF">
              <w:rPr>
                <w:sz w:val="14"/>
                <w:szCs w:val="14"/>
              </w:rPr>
              <w:t>008</w:t>
            </w:r>
          </w:p>
          <w:p w14:paraId="24804DC8" w14:textId="77777777" w:rsidR="00C60F36" w:rsidRPr="00084ADF" w:rsidRDefault="00C60F36" w:rsidP="00C60F36">
            <w:pPr>
              <w:jc w:val="left"/>
              <w:rPr>
                <w:sz w:val="14"/>
                <w:szCs w:val="14"/>
              </w:rPr>
            </w:pPr>
          </w:p>
        </w:tc>
        <w:tc>
          <w:tcPr>
            <w:tcW w:w="4631" w:type="dxa"/>
          </w:tcPr>
          <w:p w14:paraId="6934ADAC" w14:textId="48EC87BA" w:rsidR="00C60F36" w:rsidRPr="00084ADF" w:rsidRDefault="00C60F36" w:rsidP="00C60F36">
            <w:pPr>
              <w:jc w:val="left"/>
              <w:rPr>
                <w:sz w:val="14"/>
                <w:szCs w:val="14"/>
              </w:rPr>
            </w:pPr>
            <w:r w:rsidRPr="00084ADF">
              <w:rPr>
                <w:sz w:val="14"/>
                <w:szCs w:val="14"/>
              </w:rPr>
              <w:t>Sub</w:t>
            </w:r>
            <w:r w:rsidR="0021724C" w:rsidRPr="00084ADF">
              <w:rPr>
                <w:sz w:val="14"/>
                <w:szCs w:val="14"/>
              </w:rPr>
              <w:noBreakHyphen/>
            </w:r>
            <w:r w:rsidRPr="00084ADF">
              <w:rPr>
                <w:sz w:val="14"/>
                <w:szCs w:val="14"/>
              </w:rPr>
              <w:t>Committees on Trade in Services and Cooperation have been held to date.</w:t>
            </w:r>
          </w:p>
        </w:tc>
      </w:tr>
      <w:tr w:rsidR="00C60F36" w:rsidRPr="00084ADF" w14:paraId="764FA14F" w14:textId="77777777" w:rsidTr="00084ADF">
        <w:trPr>
          <w:trHeight w:val="20"/>
        </w:trPr>
        <w:tc>
          <w:tcPr>
            <w:tcW w:w="2452" w:type="dxa"/>
          </w:tcPr>
          <w:p w14:paraId="47CD761B" w14:textId="77777777" w:rsidR="00C60F36" w:rsidRPr="00084ADF" w:rsidRDefault="00C60F36" w:rsidP="00355E01">
            <w:pPr>
              <w:keepNext/>
              <w:jc w:val="left"/>
              <w:rPr>
                <w:sz w:val="14"/>
                <w:szCs w:val="14"/>
              </w:rPr>
            </w:pPr>
            <w:r w:rsidRPr="00084ADF">
              <w:rPr>
                <w:sz w:val="14"/>
                <w:szCs w:val="14"/>
              </w:rPr>
              <w:lastRenderedPageBreak/>
              <w:t>ASEAN</w:t>
            </w:r>
          </w:p>
          <w:p w14:paraId="3038BC62" w14:textId="77777777" w:rsidR="00C60F36" w:rsidRPr="00084ADF" w:rsidRDefault="00C60F36" w:rsidP="00355E01">
            <w:pPr>
              <w:keepNext/>
              <w:jc w:val="left"/>
              <w:rPr>
                <w:sz w:val="14"/>
                <w:szCs w:val="14"/>
              </w:rPr>
            </w:pPr>
            <w:r w:rsidRPr="00084ADF">
              <w:rPr>
                <w:sz w:val="14"/>
                <w:szCs w:val="14"/>
              </w:rPr>
              <w:t>(The Agreement on Comprehensive Economic Partnership among Japan and Member States of the Association of Southeast Asian Nations)</w:t>
            </w:r>
          </w:p>
          <w:p w14:paraId="0B9FB586" w14:textId="77777777" w:rsidR="00C60F36" w:rsidRPr="00084ADF" w:rsidRDefault="00C60F36" w:rsidP="00355E01">
            <w:pPr>
              <w:keepNext/>
              <w:jc w:val="left"/>
              <w:rPr>
                <w:sz w:val="14"/>
                <w:szCs w:val="14"/>
              </w:rPr>
            </w:pPr>
          </w:p>
        </w:tc>
        <w:tc>
          <w:tcPr>
            <w:tcW w:w="1984" w:type="dxa"/>
          </w:tcPr>
          <w:p w14:paraId="090398D2" w14:textId="405EFEAF" w:rsidR="00C60F36" w:rsidRPr="00084ADF" w:rsidRDefault="0021724C" w:rsidP="00355E01">
            <w:pPr>
              <w:keepNext/>
              <w:jc w:val="left"/>
              <w:rPr>
                <w:sz w:val="14"/>
                <w:szCs w:val="14"/>
              </w:rPr>
            </w:pPr>
            <w:r w:rsidRPr="00084ADF">
              <w:rPr>
                <w:sz w:val="14"/>
                <w:szCs w:val="14"/>
              </w:rPr>
              <w:t>1 December 2</w:t>
            </w:r>
            <w:r w:rsidR="00C60F36" w:rsidRPr="00084ADF">
              <w:rPr>
                <w:sz w:val="14"/>
                <w:szCs w:val="14"/>
              </w:rPr>
              <w:t>008 (Japan, Lao PDR, Myanmar, Singapore, Viet Nam)</w:t>
            </w:r>
          </w:p>
          <w:p w14:paraId="6A0A5A2C" w14:textId="2B08EC50" w:rsidR="00C60F36" w:rsidRPr="00084ADF" w:rsidRDefault="0021724C" w:rsidP="00355E01">
            <w:pPr>
              <w:keepNext/>
              <w:jc w:val="left"/>
              <w:rPr>
                <w:sz w:val="14"/>
                <w:szCs w:val="14"/>
              </w:rPr>
            </w:pPr>
            <w:r w:rsidRPr="00084ADF">
              <w:rPr>
                <w:sz w:val="14"/>
                <w:szCs w:val="14"/>
              </w:rPr>
              <w:t>1 January 2</w:t>
            </w:r>
            <w:r w:rsidR="00C60F36" w:rsidRPr="00084ADF">
              <w:rPr>
                <w:sz w:val="14"/>
                <w:szCs w:val="14"/>
              </w:rPr>
              <w:t>009 (Brunei Darussalam)</w:t>
            </w:r>
          </w:p>
          <w:p w14:paraId="2A32386E" w14:textId="1AAC7B5A" w:rsidR="00C60F36" w:rsidRPr="00084ADF" w:rsidRDefault="0021724C" w:rsidP="00355E01">
            <w:pPr>
              <w:keepNext/>
              <w:jc w:val="left"/>
              <w:rPr>
                <w:sz w:val="14"/>
                <w:szCs w:val="14"/>
              </w:rPr>
            </w:pPr>
            <w:r w:rsidRPr="00084ADF">
              <w:rPr>
                <w:sz w:val="14"/>
                <w:szCs w:val="14"/>
              </w:rPr>
              <w:t>1 February 2</w:t>
            </w:r>
            <w:r w:rsidR="00C60F36" w:rsidRPr="00084ADF">
              <w:rPr>
                <w:sz w:val="14"/>
                <w:szCs w:val="14"/>
              </w:rPr>
              <w:t>009 (Malaysia)</w:t>
            </w:r>
          </w:p>
          <w:p w14:paraId="63ABA3C2" w14:textId="04155B23" w:rsidR="00C60F36" w:rsidRPr="00084ADF" w:rsidRDefault="0021724C" w:rsidP="00355E01">
            <w:pPr>
              <w:keepNext/>
              <w:jc w:val="left"/>
              <w:rPr>
                <w:sz w:val="14"/>
                <w:szCs w:val="14"/>
              </w:rPr>
            </w:pPr>
            <w:r w:rsidRPr="00084ADF">
              <w:rPr>
                <w:sz w:val="14"/>
                <w:szCs w:val="14"/>
              </w:rPr>
              <w:t>1 June 2</w:t>
            </w:r>
            <w:r w:rsidR="00C60F36" w:rsidRPr="00084ADF">
              <w:rPr>
                <w:sz w:val="14"/>
                <w:szCs w:val="14"/>
              </w:rPr>
              <w:t>009 (Thailand)</w:t>
            </w:r>
          </w:p>
          <w:p w14:paraId="4AB63479" w14:textId="4C1A171A" w:rsidR="00C60F36" w:rsidRPr="00084ADF" w:rsidRDefault="0021724C" w:rsidP="00355E01">
            <w:pPr>
              <w:keepNext/>
              <w:jc w:val="left"/>
              <w:rPr>
                <w:sz w:val="14"/>
                <w:szCs w:val="14"/>
              </w:rPr>
            </w:pPr>
            <w:r w:rsidRPr="00084ADF">
              <w:rPr>
                <w:sz w:val="14"/>
                <w:szCs w:val="14"/>
              </w:rPr>
              <w:t>1 December 2</w:t>
            </w:r>
            <w:r w:rsidR="00C60F36" w:rsidRPr="00084ADF">
              <w:rPr>
                <w:sz w:val="14"/>
                <w:szCs w:val="14"/>
              </w:rPr>
              <w:t>009 (Cambodia)</w:t>
            </w:r>
          </w:p>
          <w:p w14:paraId="4B07EE7B" w14:textId="0BBB80B1" w:rsidR="00C60F36" w:rsidRPr="00084ADF" w:rsidRDefault="0021724C" w:rsidP="00355E01">
            <w:pPr>
              <w:keepNext/>
              <w:jc w:val="left"/>
              <w:rPr>
                <w:sz w:val="14"/>
                <w:szCs w:val="14"/>
              </w:rPr>
            </w:pPr>
            <w:r w:rsidRPr="00084ADF">
              <w:rPr>
                <w:sz w:val="14"/>
                <w:szCs w:val="14"/>
              </w:rPr>
              <w:t>1 March 2</w:t>
            </w:r>
            <w:r w:rsidR="00C60F36" w:rsidRPr="00084ADF">
              <w:rPr>
                <w:sz w:val="14"/>
                <w:szCs w:val="14"/>
              </w:rPr>
              <w:t>010 (Indonesia)</w:t>
            </w:r>
          </w:p>
          <w:p w14:paraId="0A54CD70" w14:textId="73CEE663" w:rsidR="00C60F36" w:rsidRPr="00084ADF" w:rsidRDefault="0021724C" w:rsidP="00355E01">
            <w:pPr>
              <w:keepNext/>
              <w:jc w:val="left"/>
              <w:rPr>
                <w:sz w:val="14"/>
                <w:szCs w:val="14"/>
              </w:rPr>
            </w:pPr>
            <w:r w:rsidRPr="00084ADF">
              <w:rPr>
                <w:sz w:val="14"/>
                <w:szCs w:val="14"/>
              </w:rPr>
              <w:t>1 July 2</w:t>
            </w:r>
            <w:r w:rsidR="00C60F36" w:rsidRPr="00084ADF">
              <w:rPr>
                <w:sz w:val="14"/>
                <w:szCs w:val="14"/>
              </w:rPr>
              <w:t>010 (Philippines)</w:t>
            </w:r>
          </w:p>
        </w:tc>
        <w:tc>
          <w:tcPr>
            <w:tcW w:w="4631" w:type="dxa"/>
          </w:tcPr>
          <w:p w14:paraId="7259F29D" w14:textId="3C6ECDC1" w:rsidR="00C60F36" w:rsidRPr="00084ADF" w:rsidRDefault="00C60F36" w:rsidP="00355E01">
            <w:pPr>
              <w:keepNext/>
              <w:jc w:val="left"/>
              <w:rPr>
                <w:sz w:val="14"/>
                <w:szCs w:val="14"/>
              </w:rPr>
            </w:pPr>
            <w:r w:rsidRPr="00084ADF">
              <w:rPr>
                <w:sz w:val="14"/>
                <w:szCs w:val="14"/>
              </w:rPr>
              <w:t xml:space="preserve">The twentieth Joint Committee was held in </w:t>
            </w:r>
            <w:r w:rsidR="0021724C" w:rsidRPr="00084ADF">
              <w:rPr>
                <w:sz w:val="14"/>
                <w:szCs w:val="14"/>
              </w:rPr>
              <w:t>August 2</w:t>
            </w:r>
            <w:r w:rsidRPr="00084ADF">
              <w:rPr>
                <w:sz w:val="14"/>
                <w:szCs w:val="14"/>
              </w:rPr>
              <w:t>022</w:t>
            </w:r>
          </w:p>
          <w:p w14:paraId="7FBD6253" w14:textId="20796DE7" w:rsidR="00C60F36" w:rsidRPr="00084ADF" w:rsidRDefault="00C60F36" w:rsidP="00355E01">
            <w:pPr>
              <w:keepNext/>
              <w:jc w:val="left"/>
              <w:rPr>
                <w:sz w:val="14"/>
                <w:szCs w:val="14"/>
              </w:rPr>
            </w:pPr>
            <w:r w:rsidRPr="00084ADF">
              <w:rPr>
                <w:sz w:val="14"/>
                <w:szCs w:val="14"/>
              </w:rPr>
              <w:t>Sub</w:t>
            </w:r>
            <w:r w:rsidR="0021724C" w:rsidRPr="00084ADF">
              <w:rPr>
                <w:sz w:val="14"/>
                <w:szCs w:val="14"/>
              </w:rPr>
              <w:noBreakHyphen/>
            </w:r>
            <w:r w:rsidRPr="00084ADF">
              <w:rPr>
                <w:sz w:val="14"/>
                <w:szCs w:val="14"/>
              </w:rPr>
              <w:t>Committees on Rules of Origin, Investment and Economic Cooperation and Standards, Technical Regulations and Conformity Assessment Procedures have been held to date.</w:t>
            </w:r>
          </w:p>
          <w:p w14:paraId="1F71FC92" w14:textId="77777777" w:rsidR="00C60F36" w:rsidRPr="00084ADF" w:rsidRDefault="00C60F36" w:rsidP="00355E01">
            <w:pPr>
              <w:keepNext/>
              <w:jc w:val="left"/>
              <w:rPr>
                <w:sz w:val="14"/>
                <w:szCs w:val="14"/>
              </w:rPr>
            </w:pPr>
            <w:r w:rsidRPr="00084ADF">
              <w:rPr>
                <w:sz w:val="14"/>
                <w:szCs w:val="14"/>
              </w:rPr>
              <w:t>The Agreement is a legally independent agreement in relation to the bilateral EPAs between Japan and individual ASEAN Member States and thus the entry into force of the Agreement does neither nullify nor integrate those bilateral EPAs.</w:t>
            </w:r>
          </w:p>
          <w:p w14:paraId="72F32E99" w14:textId="3F36C07A" w:rsidR="00C60F36" w:rsidRPr="00084ADF" w:rsidRDefault="00C60F36" w:rsidP="00355E01">
            <w:pPr>
              <w:keepNext/>
              <w:jc w:val="left"/>
              <w:rPr>
                <w:sz w:val="14"/>
                <w:szCs w:val="14"/>
              </w:rPr>
            </w:pPr>
            <w:r w:rsidRPr="00084ADF">
              <w:rPr>
                <w:sz w:val="14"/>
                <w:szCs w:val="14"/>
              </w:rPr>
              <w:t xml:space="preserve">The First Protocol to amend the Agreement came into force in all the member countries by </w:t>
            </w:r>
            <w:r w:rsidR="0021724C" w:rsidRPr="00084ADF">
              <w:rPr>
                <w:sz w:val="14"/>
                <w:szCs w:val="14"/>
              </w:rPr>
              <w:t>1 February 2</w:t>
            </w:r>
            <w:r w:rsidRPr="00084ADF">
              <w:rPr>
                <w:sz w:val="14"/>
                <w:szCs w:val="14"/>
              </w:rPr>
              <w:t>022.</w:t>
            </w:r>
          </w:p>
        </w:tc>
      </w:tr>
      <w:tr w:rsidR="00C60F36" w:rsidRPr="00084ADF" w14:paraId="4FA6BD20"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67EC4C1B" w14:textId="77777777" w:rsidR="00C60F36" w:rsidRPr="00084ADF" w:rsidRDefault="00C60F36" w:rsidP="00C60F36">
            <w:pPr>
              <w:jc w:val="left"/>
              <w:rPr>
                <w:sz w:val="14"/>
                <w:szCs w:val="14"/>
              </w:rPr>
            </w:pPr>
            <w:r w:rsidRPr="00084ADF">
              <w:rPr>
                <w:sz w:val="14"/>
                <w:szCs w:val="14"/>
              </w:rPr>
              <w:t>The Philippines</w:t>
            </w:r>
          </w:p>
          <w:p w14:paraId="6F30A41D" w14:textId="77777777" w:rsidR="00C60F36" w:rsidRPr="00084ADF" w:rsidRDefault="00C60F36" w:rsidP="00C60F36">
            <w:pPr>
              <w:jc w:val="left"/>
              <w:rPr>
                <w:sz w:val="14"/>
                <w:szCs w:val="14"/>
              </w:rPr>
            </w:pPr>
            <w:r w:rsidRPr="00084ADF">
              <w:rPr>
                <w:sz w:val="14"/>
                <w:szCs w:val="14"/>
              </w:rPr>
              <w:t>(The Agreement between Japan and the Republic of the Philippines)</w:t>
            </w:r>
          </w:p>
          <w:p w14:paraId="3814D37D" w14:textId="77777777" w:rsidR="00C60F36" w:rsidRPr="00084ADF" w:rsidRDefault="00C60F36" w:rsidP="00C60F36">
            <w:pPr>
              <w:jc w:val="left"/>
              <w:rPr>
                <w:sz w:val="14"/>
                <w:szCs w:val="14"/>
              </w:rPr>
            </w:pPr>
          </w:p>
        </w:tc>
        <w:tc>
          <w:tcPr>
            <w:tcW w:w="1984" w:type="dxa"/>
          </w:tcPr>
          <w:p w14:paraId="12022C11" w14:textId="418C1202" w:rsidR="00C60F36" w:rsidRPr="00084ADF" w:rsidRDefault="00C60F36" w:rsidP="00C60F36">
            <w:pPr>
              <w:jc w:val="left"/>
              <w:rPr>
                <w:sz w:val="14"/>
                <w:szCs w:val="14"/>
              </w:rPr>
            </w:pPr>
            <w:r w:rsidRPr="00084ADF">
              <w:rPr>
                <w:sz w:val="14"/>
                <w:szCs w:val="14"/>
              </w:rPr>
              <w:t>1</w:t>
            </w:r>
            <w:r w:rsidR="0021724C" w:rsidRPr="00084ADF">
              <w:rPr>
                <w:sz w:val="14"/>
                <w:szCs w:val="14"/>
              </w:rPr>
              <w:t>1 December 2</w:t>
            </w:r>
            <w:r w:rsidRPr="00084ADF">
              <w:rPr>
                <w:sz w:val="14"/>
                <w:szCs w:val="14"/>
              </w:rPr>
              <w:t>008</w:t>
            </w:r>
          </w:p>
        </w:tc>
        <w:tc>
          <w:tcPr>
            <w:tcW w:w="4631" w:type="dxa"/>
          </w:tcPr>
          <w:p w14:paraId="786150DA" w14:textId="4965E391" w:rsidR="00C60F36" w:rsidRPr="00084ADF" w:rsidRDefault="00C60F36" w:rsidP="00C60F36">
            <w:pPr>
              <w:jc w:val="left"/>
              <w:rPr>
                <w:sz w:val="14"/>
                <w:szCs w:val="14"/>
              </w:rPr>
            </w:pPr>
            <w:r w:rsidRPr="00084ADF">
              <w:rPr>
                <w:sz w:val="14"/>
                <w:szCs w:val="14"/>
              </w:rPr>
              <w:t xml:space="preserve">The ninth Joint Committee was held in </w:t>
            </w:r>
            <w:r w:rsidR="0021724C" w:rsidRPr="00084ADF">
              <w:rPr>
                <w:sz w:val="14"/>
                <w:szCs w:val="14"/>
              </w:rPr>
              <w:t>April 2</w:t>
            </w:r>
            <w:r w:rsidRPr="00084ADF">
              <w:rPr>
                <w:sz w:val="14"/>
                <w:szCs w:val="14"/>
              </w:rPr>
              <w:t>019.</w:t>
            </w:r>
          </w:p>
          <w:p w14:paraId="4867C2BE" w14:textId="7BB158E0" w:rsidR="00C60F36" w:rsidRPr="00084ADF" w:rsidRDefault="00C60F36" w:rsidP="00C60F36">
            <w:pPr>
              <w:jc w:val="left"/>
              <w:rPr>
                <w:sz w:val="14"/>
                <w:szCs w:val="14"/>
              </w:rPr>
            </w:pPr>
            <w:r w:rsidRPr="00084ADF">
              <w:rPr>
                <w:sz w:val="14"/>
                <w:szCs w:val="14"/>
              </w:rPr>
              <w:t>Sub</w:t>
            </w:r>
            <w:r w:rsidR="0021724C" w:rsidRPr="00084ADF">
              <w:rPr>
                <w:sz w:val="14"/>
                <w:szCs w:val="14"/>
              </w:rPr>
              <w:noBreakHyphen/>
            </w:r>
            <w:r w:rsidRPr="00084ADF">
              <w:rPr>
                <w:sz w:val="14"/>
                <w:szCs w:val="14"/>
              </w:rPr>
              <w:t>Committees on Trade in Goods, Trade in Services, Rules of Origin, Investment, Movement of Natural Persons, Improvement of Business Environment, Mutual Recognition and Cooperation have been held to date.</w:t>
            </w:r>
          </w:p>
        </w:tc>
      </w:tr>
      <w:tr w:rsidR="00C60F36" w:rsidRPr="00084ADF" w14:paraId="1C7B54AF" w14:textId="77777777" w:rsidTr="00084ADF">
        <w:trPr>
          <w:trHeight w:val="20"/>
        </w:trPr>
        <w:tc>
          <w:tcPr>
            <w:tcW w:w="2452" w:type="dxa"/>
          </w:tcPr>
          <w:p w14:paraId="4AB2671D" w14:textId="77777777" w:rsidR="00C60F36" w:rsidRPr="00084ADF" w:rsidRDefault="00C60F36" w:rsidP="00C60F36">
            <w:pPr>
              <w:jc w:val="left"/>
              <w:rPr>
                <w:sz w:val="14"/>
                <w:szCs w:val="14"/>
              </w:rPr>
            </w:pPr>
            <w:r w:rsidRPr="00084ADF">
              <w:rPr>
                <w:sz w:val="14"/>
                <w:szCs w:val="14"/>
              </w:rPr>
              <w:t>Switzerland</w:t>
            </w:r>
          </w:p>
          <w:p w14:paraId="36091956" w14:textId="0EB8A72D" w:rsidR="00C60F36" w:rsidRPr="00084ADF" w:rsidRDefault="00C60F36" w:rsidP="00C60F36">
            <w:pPr>
              <w:jc w:val="left"/>
              <w:rPr>
                <w:sz w:val="14"/>
                <w:szCs w:val="14"/>
              </w:rPr>
            </w:pPr>
            <w:r w:rsidRPr="00084ADF">
              <w:rPr>
                <w:sz w:val="14"/>
                <w:szCs w:val="14"/>
              </w:rPr>
              <w:t xml:space="preserve">(The Agreement on Free Trade and Economic Partnership between Japan and the Swiss Confederation) </w:t>
            </w:r>
          </w:p>
        </w:tc>
        <w:tc>
          <w:tcPr>
            <w:tcW w:w="1984" w:type="dxa"/>
          </w:tcPr>
          <w:p w14:paraId="161DCEA3" w14:textId="541B37EC" w:rsidR="00C60F36" w:rsidRPr="00084ADF" w:rsidRDefault="0021724C" w:rsidP="00C60F36">
            <w:pPr>
              <w:jc w:val="left"/>
              <w:rPr>
                <w:sz w:val="14"/>
                <w:szCs w:val="14"/>
              </w:rPr>
            </w:pPr>
            <w:r w:rsidRPr="00084ADF">
              <w:rPr>
                <w:sz w:val="14"/>
                <w:szCs w:val="14"/>
              </w:rPr>
              <w:t>1 September 2</w:t>
            </w:r>
            <w:r w:rsidR="00C60F36" w:rsidRPr="00084ADF">
              <w:rPr>
                <w:sz w:val="14"/>
                <w:szCs w:val="14"/>
              </w:rPr>
              <w:t>009</w:t>
            </w:r>
          </w:p>
        </w:tc>
        <w:tc>
          <w:tcPr>
            <w:tcW w:w="4631" w:type="dxa"/>
          </w:tcPr>
          <w:p w14:paraId="108D0741" w14:textId="5AD496CB" w:rsidR="00C60F36" w:rsidRPr="00084ADF" w:rsidRDefault="00C60F36" w:rsidP="00C60F36">
            <w:pPr>
              <w:jc w:val="left"/>
              <w:rPr>
                <w:sz w:val="14"/>
                <w:szCs w:val="14"/>
              </w:rPr>
            </w:pPr>
            <w:r w:rsidRPr="00084ADF">
              <w:rPr>
                <w:sz w:val="14"/>
                <w:szCs w:val="14"/>
              </w:rPr>
              <w:t xml:space="preserve">The </w:t>
            </w:r>
            <w:r w:rsidR="00355E01" w:rsidRPr="00084ADF">
              <w:rPr>
                <w:sz w:val="14"/>
                <w:szCs w:val="14"/>
              </w:rPr>
              <w:t>fourth</w:t>
            </w:r>
            <w:r w:rsidRPr="00084ADF">
              <w:rPr>
                <w:sz w:val="14"/>
                <w:szCs w:val="14"/>
              </w:rPr>
              <w:t xml:space="preserve"> Joint Committee was held in </w:t>
            </w:r>
            <w:r w:rsidR="0021724C" w:rsidRPr="00084ADF">
              <w:rPr>
                <w:sz w:val="14"/>
                <w:szCs w:val="14"/>
              </w:rPr>
              <w:t>November 2</w:t>
            </w:r>
            <w:r w:rsidRPr="00084ADF">
              <w:rPr>
                <w:sz w:val="14"/>
                <w:szCs w:val="14"/>
              </w:rPr>
              <w:t>018.</w:t>
            </w:r>
          </w:p>
          <w:p w14:paraId="0D5BF965" w14:textId="6B13CB1E" w:rsidR="00C60F36" w:rsidRPr="00084ADF" w:rsidRDefault="00C60F36" w:rsidP="00C60F36">
            <w:pPr>
              <w:jc w:val="left"/>
              <w:rPr>
                <w:sz w:val="14"/>
                <w:szCs w:val="14"/>
              </w:rPr>
            </w:pPr>
            <w:r w:rsidRPr="00084ADF">
              <w:rPr>
                <w:sz w:val="14"/>
                <w:szCs w:val="14"/>
              </w:rPr>
              <w:t>Sub</w:t>
            </w:r>
            <w:r w:rsidR="0021724C" w:rsidRPr="00084ADF">
              <w:rPr>
                <w:sz w:val="14"/>
                <w:szCs w:val="14"/>
              </w:rPr>
              <w:noBreakHyphen/>
            </w:r>
            <w:r w:rsidRPr="00084ADF">
              <w:rPr>
                <w:sz w:val="14"/>
                <w:szCs w:val="14"/>
              </w:rPr>
              <w:t xml:space="preserve">Committee on Rules of Origin, Customs Procedures and Trade Facilitation has been held since </w:t>
            </w:r>
            <w:r w:rsidR="0021724C" w:rsidRPr="00084ADF">
              <w:rPr>
                <w:sz w:val="14"/>
                <w:szCs w:val="14"/>
              </w:rPr>
              <w:t>February 2</w:t>
            </w:r>
            <w:r w:rsidRPr="00084ADF">
              <w:rPr>
                <w:sz w:val="14"/>
                <w:szCs w:val="14"/>
              </w:rPr>
              <w:t>011.</w:t>
            </w:r>
          </w:p>
        </w:tc>
      </w:tr>
      <w:tr w:rsidR="00355E01" w:rsidRPr="00084ADF" w14:paraId="0192A311"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426C91DE" w14:textId="77777777" w:rsidR="00C60F36" w:rsidRPr="00084ADF" w:rsidRDefault="00C60F36" w:rsidP="00C60F36">
            <w:pPr>
              <w:jc w:val="left"/>
              <w:rPr>
                <w:sz w:val="14"/>
                <w:szCs w:val="14"/>
              </w:rPr>
            </w:pPr>
            <w:r w:rsidRPr="00084ADF">
              <w:rPr>
                <w:sz w:val="14"/>
                <w:szCs w:val="14"/>
              </w:rPr>
              <w:t>Viet Nam</w:t>
            </w:r>
          </w:p>
          <w:p w14:paraId="529C1531" w14:textId="2935C44E" w:rsidR="00C60F36" w:rsidRPr="00084ADF" w:rsidRDefault="00C60F36" w:rsidP="00C60F36">
            <w:pPr>
              <w:jc w:val="left"/>
              <w:rPr>
                <w:sz w:val="14"/>
                <w:szCs w:val="14"/>
                <w:lang w:eastAsia="ja-JP"/>
              </w:rPr>
            </w:pPr>
            <w:r w:rsidRPr="00084ADF">
              <w:rPr>
                <w:sz w:val="14"/>
                <w:szCs w:val="14"/>
              </w:rPr>
              <w:t>(The Agreement between Japan and the Socialist Republic of Viet Nam for an Economic Partnership)</w:t>
            </w:r>
            <w:r w:rsidRPr="00084ADF">
              <w:rPr>
                <w:sz w:val="14"/>
                <w:szCs w:val="14"/>
                <w:lang w:eastAsia="ja-JP"/>
              </w:rPr>
              <w:t xml:space="preserve"> </w:t>
            </w:r>
          </w:p>
        </w:tc>
        <w:tc>
          <w:tcPr>
            <w:tcW w:w="1984" w:type="dxa"/>
          </w:tcPr>
          <w:p w14:paraId="48E5D1AA" w14:textId="635755A7" w:rsidR="00C60F36" w:rsidRPr="00084ADF" w:rsidRDefault="0021724C" w:rsidP="00C60F36">
            <w:pPr>
              <w:jc w:val="left"/>
              <w:rPr>
                <w:sz w:val="14"/>
                <w:szCs w:val="14"/>
              </w:rPr>
            </w:pPr>
            <w:r w:rsidRPr="00084ADF">
              <w:rPr>
                <w:sz w:val="14"/>
                <w:szCs w:val="14"/>
              </w:rPr>
              <w:t>1 October 2</w:t>
            </w:r>
            <w:r w:rsidR="00C60F36" w:rsidRPr="00084ADF">
              <w:rPr>
                <w:sz w:val="14"/>
                <w:szCs w:val="14"/>
              </w:rPr>
              <w:t>009</w:t>
            </w:r>
          </w:p>
        </w:tc>
        <w:tc>
          <w:tcPr>
            <w:tcW w:w="4631" w:type="dxa"/>
          </w:tcPr>
          <w:p w14:paraId="33A950EF" w14:textId="24F4C17A" w:rsidR="00C60F36" w:rsidRPr="00084ADF" w:rsidRDefault="00C60F36" w:rsidP="00C60F36">
            <w:pPr>
              <w:jc w:val="left"/>
              <w:rPr>
                <w:sz w:val="14"/>
                <w:szCs w:val="14"/>
              </w:rPr>
            </w:pPr>
            <w:r w:rsidRPr="00084ADF">
              <w:rPr>
                <w:sz w:val="14"/>
                <w:szCs w:val="14"/>
              </w:rPr>
              <w:t>Sub</w:t>
            </w:r>
            <w:r w:rsidR="0021724C" w:rsidRPr="00084ADF">
              <w:rPr>
                <w:sz w:val="14"/>
                <w:szCs w:val="14"/>
              </w:rPr>
              <w:noBreakHyphen/>
            </w:r>
            <w:r w:rsidRPr="00084ADF">
              <w:rPr>
                <w:sz w:val="14"/>
                <w:szCs w:val="14"/>
              </w:rPr>
              <w:t>Committees on Movement of Natural Persons have been held to date.</w:t>
            </w:r>
          </w:p>
        </w:tc>
      </w:tr>
      <w:tr w:rsidR="00C60F36" w:rsidRPr="00084ADF" w14:paraId="0683316C" w14:textId="77777777" w:rsidTr="00084ADF">
        <w:trPr>
          <w:trHeight w:val="20"/>
        </w:trPr>
        <w:tc>
          <w:tcPr>
            <w:tcW w:w="2452" w:type="dxa"/>
          </w:tcPr>
          <w:p w14:paraId="7186662A" w14:textId="77777777" w:rsidR="00C60F36" w:rsidRPr="00084ADF" w:rsidRDefault="00C60F36" w:rsidP="00C60F36">
            <w:pPr>
              <w:jc w:val="left"/>
              <w:rPr>
                <w:sz w:val="14"/>
                <w:szCs w:val="14"/>
              </w:rPr>
            </w:pPr>
            <w:r w:rsidRPr="00084ADF">
              <w:rPr>
                <w:sz w:val="14"/>
                <w:szCs w:val="14"/>
              </w:rPr>
              <w:t>India</w:t>
            </w:r>
          </w:p>
          <w:p w14:paraId="4C0A52CB" w14:textId="77777777" w:rsidR="00C60F36" w:rsidRPr="00084ADF" w:rsidRDefault="00C60F36" w:rsidP="00C60F36">
            <w:pPr>
              <w:jc w:val="left"/>
              <w:rPr>
                <w:sz w:val="14"/>
                <w:szCs w:val="14"/>
                <w:lang w:eastAsia="ja-JP"/>
              </w:rPr>
            </w:pPr>
            <w:r w:rsidRPr="00084ADF">
              <w:rPr>
                <w:sz w:val="14"/>
                <w:szCs w:val="14"/>
              </w:rPr>
              <w:t>(Comprehensive Economic Partnership Agreement between Japan and the Republic of India)</w:t>
            </w:r>
            <w:r w:rsidRPr="00084ADF">
              <w:rPr>
                <w:color w:val="FF0000"/>
                <w:sz w:val="14"/>
                <w:szCs w:val="14"/>
                <w:lang w:eastAsia="ja-JP"/>
              </w:rPr>
              <w:t xml:space="preserve"> </w:t>
            </w:r>
          </w:p>
        </w:tc>
        <w:tc>
          <w:tcPr>
            <w:tcW w:w="1984" w:type="dxa"/>
          </w:tcPr>
          <w:p w14:paraId="43170C97" w14:textId="7127355C" w:rsidR="00C60F36" w:rsidRPr="00084ADF" w:rsidRDefault="0021724C" w:rsidP="00C60F36">
            <w:pPr>
              <w:jc w:val="left"/>
              <w:rPr>
                <w:sz w:val="14"/>
                <w:szCs w:val="14"/>
              </w:rPr>
            </w:pPr>
            <w:r w:rsidRPr="00084ADF">
              <w:rPr>
                <w:sz w:val="14"/>
                <w:szCs w:val="14"/>
              </w:rPr>
              <w:t>1 August 2</w:t>
            </w:r>
            <w:r w:rsidR="00C60F36" w:rsidRPr="00084ADF">
              <w:rPr>
                <w:sz w:val="14"/>
                <w:szCs w:val="14"/>
              </w:rPr>
              <w:t>011</w:t>
            </w:r>
          </w:p>
        </w:tc>
        <w:tc>
          <w:tcPr>
            <w:tcW w:w="4631" w:type="dxa"/>
          </w:tcPr>
          <w:p w14:paraId="664AC456" w14:textId="2431DCC3" w:rsidR="00C60F36" w:rsidRPr="00084ADF" w:rsidRDefault="00C60F36" w:rsidP="00C60F36">
            <w:pPr>
              <w:jc w:val="left"/>
              <w:rPr>
                <w:sz w:val="14"/>
                <w:szCs w:val="14"/>
              </w:rPr>
            </w:pPr>
            <w:r w:rsidRPr="00084ADF">
              <w:rPr>
                <w:sz w:val="14"/>
                <w:szCs w:val="14"/>
              </w:rPr>
              <w:t xml:space="preserve">The sixth Joint Committee was held in </w:t>
            </w:r>
            <w:r w:rsidR="0021724C" w:rsidRPr="00084ADF">
              <w:rPr>
                <w:sz w:val="14"/>
                <w:szCs w:val="14"/>
              </w:rPr>
              <w:t>January 2</w:t>
            </w:r>
            <w:r w:rsidRPr="00084ADF">
              <w:rPr>
                <w:sz w:val="14"/>
                <w:szCs w:val="14"/>
              </w:rPr>
              <w:t>021.</w:t>
            </w:r>
          </w:p>
          <w:p w14:paraId="5D5AFC05" w14:textId="4528F257" w:rsidR="00C60F36" w:rsidRPr="00084ADF" w:rsidRDefault="00C60F36" w:rsidP="00C60F36">
            <w:pPr>
              <w:jc w:val="left"/>
              <w:rPr>
                <w:sz w:val="14"/>
                <w:szCs w:val="14"/>
              </w:rPr>
            </w:pPr>
            <w:r w:rsidRPr="00084ADF">
              <w:rPr>
                <w:sz w:val="14"/>
                <w:szCs w:val="14"/>
              </w:rPr>
              <w:t>The sub</w:t>
            </w:r>
            <w:r w:rsidR="0021724C" w:rsidRPr="00084ADF">
              <w:rPr>
                <w:sz w:val="14"/>
                <w:szCs w:val="14"/>
              </w:rPr>
              <w:noBreakHyphen/>
            </w:r>
            <w:r w:rsidRPr="00084ADF">
              <w:rPr>
                <w:sz w:val="14"/>
                <w:szCs w:val="14"/>
              </w:rPr>
              <w:t>committee on Rules of Origin, Customs Procedures, TBT/SPS, Trade Services, Movement of Natural Persons, and Improvement of Business Environment has been held to date.</w:t>
            </w:r>
          </w:p>
        </w:tc>
      </w:tr>
      <w:tr w:rsidR="00C60F36" w:rsidRPr="00084ADF" w14:paraId="37E10DA1"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720BBB65" w14:textId="77777777" w:rsidR="00C60F36" w:rsidRPr="00084ADF" w:rsidRDefault="00C60F36" w:rsidP="00C60F36">
            <w:pPr>
              <w:jc w:val="left"/>
              <w:rPr>
                <w:sz w:val="14"/>
                <w:szCs w:val="14"/>
              </w:rPr>
            </w:pPr>
            <w:r w:rsidRPr="00084ADF">
              <w:rPr>
                <w:sz w:val="14"/>
                <w:szCs w:val="14"/>
              </w:rPr>
              <w:t>Peru</w:t>
            </w:r>
          </w:p>
          <w:p w14:paraId="4721169D" w14:textId="77777777" w:rsidR="00C60F36" w:rsidRPr="00084ADF" w:rsidRDefault="00C60F36" w:rsidP="00C60F36">
            <w:pPr>
              <w:jc w:val="left"/>
              <w:rPr>
                <w:sz w:val="14"/>
                <w:szCs w:val="14"/>
              </w:rPr>
            </w:pPr>
            <w:r w:rsidRPr="00084ADF">
              <w:rPr>
                <w:sz w:val="14"/>
                <w:szCs w:val="14"/>
              </w:rPr>
              <w:t>(The Agreement between Japan and the Republic of Peru for an Economic Partnership)</w:t>
            </w:r>
            <w:r w:rsidRPr="00084ADF">
              <w:rPr>
                <w:color w:val="FF0000"/>
                <w:sz w:val="14"/>
                <w:szCs w:val="14"/>
                <w:lang w:eastAsia="ja-JP"/>
              </w:rPr>
              <w:t xml:space="preserve"> </w:t>
            </w:r>
          </w:p>
        </w:tc>
        <w:tc>
          <w:tcPr>
            <w:tcW w:w="1984" w:type="dxa"/>
          </w:tcPr>
          <w:p w14:paraId="5B6D67DD" w14:textId="6F1C7DD6" w:rsidR="00C60F36" w:rsidRPr="00084ADF" w:rsidRDefault="0021724C" w:rsidP="00C60F36">
            <w:pPr>
              <w:jc w:val="left"/>
              <w:rPr>
                <w:sz w:val="14"/>
                <w:szCs w:val="14"/>
              </w:rPr>
            </w:pPr>
            <w:r w:rsidRPr="00084ADF">
              <w:rPr>
                <w:sz w:val="14"/>
                <w:szCs w:val="14"/>
              </w:rPr>
              <w:t>1 March 2</w:t>
            </w:r>
            <w:r w:rsidR="00C60F36" w:rsidRPr="00084ADF">
              <w:rPr>
                <w:sz w:val="14"/>
                <w:szCs w:val="14"/>
              </w:rPr>
              <w:t>012</w:t>
            </w:r>
          </w:p>
        </w:tc>
        <w:tc>
          <w:tcPr>
            <w:tcW w:w="4631" w:type="dxa"/>
          </w:tcPr>
          <w:p w14:paraId="0F367988" w14:textId="61DEF662" w:rsidR="00C60F36" w:rsidRPr="00084ADF" w:rsidRDefault="00C60F36" w:rsidP="00C60F36">
            <w:pPr>
              <w:jc w:val="left"/>
              <w:rPr>
                <w:sz w:val="14"/>
                <w:szCs w:val="14"/>
              </w:rPr>
            </w:pPr>
            <w:r w:rsidRPr="00084ADF">
              <w:rPr>
                <w:sz w:val="14"/>
                <w:szCs w:val="14"/>
              </w:rPr>
              <w:t>Meeting of the Commission and the Sub</w:t>
            </w:r>
            <w:r w:rsidR="0021724C" w:rsidRPr="00084ADF">
              <w:rPr>
                <w:sz w:val="14"/>
                <w:szCs w:val="14"/>
              </w:rPr>
              <w:noBreakHyphen/>
            </w:r>
            <w:r w:rsidRPr="00084ADF">
              <w:rPr>
                <w:sz w:val="14"/>
                <w:szCs w:val="14"/>
              </w:rPr>
              <w:t>Committee on Improvement of the Business Environment have been held to date.</w:t>
            </w:r>
          </w:p>
        </w:tc>
      </w:tr>
      <w:tr w:rsidR="00355E01" w:rsidRPr="00084ADF" w14:paraId="2D82811A" w14:textId="77777777" w:rsidTr="00084ADF">
        <w:trPr>
          <w:trHeight w:val="20"/>
        </w:trPr>
        <w:tc>
          <w:tcPr>
            <w:tcW w:w="2452" w:type="dxa"/>
          </w:tcPr>
          <w:p w14:paraId="4FD4AE4E" w14:textId="77777777" w:rsidR="00C60F36" w:rsidRPr="00084ADF" w:rsidRDefault="00C60F36" w:rsidP="00C60F36">
            <w:pPr>
              <w:jc w:val="left"/>
              <w:rPr>
                <w:sz w:val="14"/>
                <w:szCs w:val="14"/>
              </w:rPr>
            </w:pPr>
            <w:r w:rsidRPr="00084ADF">
              <w:rPr>
                <w:sz w:val="14"/>
                <w:szCs w:val="14"/>
              </w:rPr>
              <w:t>Australia</w:t>
            </w:r>
          </w:p>
          <w:p w14:paraId="1F78A728" w14:textId="54B7C60D" w:rsidR="00C60F36" w:rsidRPr="00084ADF" w:rsidRDefault="00C60F36" w:rsidP="00C60F36">
            <w:pPr>
              <w:jc w:val="left"/>
              <w:rPr>
                <w:sz w:val="14"/>
                <w:szCs w:val="14"/>
                <w:lang w:eastAsia="ja-JP"/>
              </w:rPr>
            </w:pPr>
            <w:r w:rsidRPr="00084ADF">
              <w:rPr>
                <w:sz w:val="14"/>
                <w:szCs w:val="14"/>
              </w:rPr>
              <w:t>(The Agreement between Japan and Australia for an Economic Partnership)</w:t>
            </w:r>
            <w:r w:rsidRPr="00084ADF">
              <w:rPr>
                <w:sz w:val="14"/>
                <w:szCs w:val="14"/>
                <w:lang w:eastAsia="ja-JP"/>
              </w:rPr>
              <w:t xml:space="preserve"> </w:t>
            </w:r>
          </w:p>
        </w:tc>
        <w:tc>
          <w:tcPr>
            <w:tcW w:w="1984" w:type="dxa"/>
          </w:tcPr>
          <w:p w14:paraId="72B15EA7" w14:textId="79D48A7C" w:rsidR="00C60F36" w:rsidRPr="00084ADF" w:rsidRDefault="00C60F36" w:rsidP="00C60F36">
            <w:pPr>
              <w:jc w:val="left"/>
              <w:rPr>
                <w:sz w:val="14"/>
                <w:szCs w:val="14"/>
              </w:rPr>
            </w:pPr>
            <w:r w:rsidRPr="00084ADF">
              <w:rPr>
                <w:sz w:val="14"/>
                <w:szCs w:val="14"/>
              </w:rPr>
              <w:t>1</w:t>
            </w:r>
            <w:r w:rsidR="0021724C" w:rsidRPr="00084ADF">
              <w:rPr>
                <w:sz w:val="14"/>
                <w:szCs w:val="14"/>
              </w:rPr>
              <w:t>5 January 2</w:t>
            </w:r>
            <w:r w:rsidRPr="00084ADF">
              <w:rPr>
                <w:sz w:val="14"/>
                <w:szCs w:val="14"/>
              </w:rPr>
              <w:t>015</w:t>
            </w:r>
          </w:p>
        </w:tc>
        <w:tc>
          <w:tcPr>
            <w:tcW w:w="4631" w:type="dxa"/>
          </w:tcPr>
          <w:p w14:paraId="1989248E" w14:textId="01AB9B9E" w:rsidR="00C60F36" w:rsidRPr="00084ADF" w:rsidRDefault="00C60F36" w:rsidP="00C60F36">
            <w:pPr>
              <w:jc w:val="left"/>
              <w:rPr>
                <w:sz w:val="14"/>
                <w:szCs w:val="14"/>
              </w:rPr>
            </w:pPr>
            <w:r w:rsidRPr="00084ADF">
              <w:rPr>
                <w:sz w:val="14"/>
                <w:szCs w:val="14"/>
              </w:rPr>
              <w:t>The third meeting of the Joint Committee was held in Tokyo on 13</w:t>
            </w:r>
            <w:r w:rsidR="00355E01" w:rsidRPr="00084ADF">
              <w:rPr>
                <w:sz w:val="14"/>
                <w:szCs w:val="14"/>
              </w:rPr>
              <w:t> </w:t>
            </w:r>
            <w:r w:rsidR="0021724C" w:rsidRPr="00084ADF">
              <w:rPr>
                <w:sz w:val="14"/>
                <w:szCs w:val="14"/>
              </w:rPr>
              <w:t>February 2</w:t>
            </w:r>
            <w:r w:rsidRPr="00084ADF">
              <w:rPr>
                <w:sz w:val="14"/>
                <w:szCs w:val="14"/>
              </w:rPr>
              <w:t>019.</w:t>
            </w:r>
          </w:p>
          <w:p w14:paraId="3D4C270A" w14:textId="70181931" w:rsidR="00C60F36" w:rsidRPr="00084ADF" w:rsidRDefault="00C60F36" w:rsidP="00C60F36">
            <w:pPr>
              <w:jc w:val="left"/>
              <w:rPr>
                <w:sz w:val="14"/>
                <w:szCs w:val="14"/>
              </w:rPr>
            </w:pPr>
            <w:r w:rsidRPr="00084ADF">
              <w:rPr>
                <w:sz w:val="14"/>
                <w:szCs w:val="14"/>
              </w:rPr>
              <w:t>Sub</w:t>
            </w:r>
            <w:r w:rsidR="0021724C" w:rsidRPr="00084ADF">
              <w:rPr>
                <w:sz w:val="14"/>
                <w:szCs w:val="14"/>
              </w:rPr>
              <w:noBreakHyphen/>
            </w:r>
            <w:r w:rsidRPr="00084ADF">
              <w:rPr>
                <w:sz w:val="14"/>
                <w:szCs w:val="14"/>
              </w:rPr>
              <w:t xml:space="preserve">Committee on Promotion of a Closer Economic Relationship was held in Tokyo on </w:t>
            </w:r>
            <w:r w:rsidR="0021724C" w:rsidRPr="00084ADF">
              <w:rPr>
                <w:sz w:val="14"/>
                <w:szCs w:val="14"/>
              </w:rPr>
              <w:t>8 October 2</w:t>
            </w:r>
            <w:r w:rsidRPr="00084ADF">
              <w:rPr>
                <w:sz w:val="14"/>
                <w:szCs w:val="14"/>
              </w:rPr>
              <w:t>015.</w:t>
            </w:r>
          </w:p>
        </w:tc>
      </w:tr>
      <w:tr w:rsidR="00C60F36" w:rsidRPr="00084ADF" w14:paraId="2B0F94EF"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029F8D74" w14:textId="77777777" w:rsidR="00C60F36" w:rsidRPr="00084ADF" w:rsidRDefault="00C60F36" w:rsidP="00C60F36">
            <w:pPr>
              <w:jc w:val="left"/>
              <w:rPr>
                <w:sz w:val="14"/>
                <w:szCs w:val="14"/>
              </w:rPr>
            </w:pPr>
            <w:r w:rsidRPr="00084ADF">
              <w:rPr>
                <w:sz w:val="14"/>
                <w:szCs w:val="14"/>
              </w:rPr>
              <w:t>Mongolia</w:t>
            </w:r>
          </w:p>
          <w:p w14:paraId="3E0247CC" w14:textId="77777777" w:rsidR="00C60F36" w:rsidRPr="00084ADF" w:rsidRDefault="00C60F36" w:rsidP="00C60F36">
            <w:pPr>
              <w:jc w:val="left"/>
              <w:rPr>
                <w:sz w:val="14"/>
                <w:szCs w:val="14"/>
              </w:rPr>
            </w:pPr>
            <w:r w:rsidRPr="00084ADF">
              <w:rPr>
                <w:sz w:val="14"/>
                <w:szCs w:val="14"/>
              </w:rPr>
              <w:t>(The Agreement between Japan and Mongolia for an Economic Partnership)</w:t>
            </w:r>
          </w:p>
          <w:p w14:paraId="788940D7" w14:textId="77777777" w:rsidR="00C60F36" w:rsidRPr="00084ADF" w:rsidRDefault="00C60F36" w:rsidP="00C60F36">
            <w:pPr>
              <w:jc w:val="left"/>
              <w:rPr>
                <w:sz w:val="14"/>
                <w:szCs w:val="14"/>
              </w:rPr>
            </w:pPr>
          </w:p>
        </w:tc>
        <w:tc>
          <w:tcPr>
            <w:tcW w:w="1984" w:type="dxa"/>
          </w:tcPr>
          <w:p w14:paraId="44895FE2" w14:textId="2677C6E0" w:rsidR="00C60F36" w:rsidRPr="00084ADF" w:rsidRDefault="0021724C" w:rsidP="00C60F36">
            <w:pPr>
              <w:jc w:val="left"/>
              <w:rPr>
                <w:sz w:val="14"/>
                <w:szCs w:val="14"/>
              </w:rPr>
            </w:pPr>
            <w:r w:rsidRPr="00084ADF">
              <w:rPr>
                <w:sz w:val="14"/>
                <w:szCs w:val="14"/>
              </w:rPr>
              <w:t>7 June 2</w:t>
            </w:r>
            <w:r w:rsidR="00C60F36" w:rsidRPr="00084ADF">
              <w:rPr>
                <w:sz w:val="14"/>
                <w:szCs w:val="14"/>
              </w:rPr>
              <w:t>016</w:t>
            </w:r>
          </w:p>
        </w:tc>
        <w:tc>
          <w:tcPr>
            <w:tcW w:w="4631" w:type="dxa"/>
          </w:tcPr>
          <w:p w14:paraId="65302A9B" w14:textId="466D6932" w:rsidR="00C60F36" w:rsidRPr="00084ADF" w:rsidRDefault="00C60F36" w:rsidP="00C60F36">
            <w:pPr>
              <w:jc w:val="left"/>
              <w:rPr>
                <w:sz w:val="14"/>
                <w:szCs w:val="14"/>
              </w:rPr>
            </w:pPr>
            <w:r w:rsidRPr="00084ADF">
              <w:rPr>
                <w:sz w:val="14"/>
                <w:szCs w:val="14"/>
              </w:rPr>
              <w:t>The first meeting of the Joint Committee established under the Japan</w:t>
            </w:r>
            <w:r w:rsidR="0021724C" w:rsidRPr="00084ADF">
              <w:rPr>
                <w:sz w:val="14"/>
                <w:szCs w:val="14"/>
              </w:rPr>
              <w:noBreakHyphen/>
            </w:r>
            <w:r w:rsidRPr="00084ADF">
              <w:rPr>
                <w:sz w:val="14"/>
                <w:szCs w:val="14"/>
              </w:rPr>
              <w:t xml:space="preserve">Mongolia EPA was held in Ulaanbaatar on </w:t>
            </w:r>
            <w:r w:rsidR="0021724C" w:rsidRPr="00084ADF">
              <w:rPr>
                <w:rFonts w:eastAsiaTheme="minorEastAsia"/>
                <w:sz w:val="14"/>
                <w:szCs w:val="14"/>
                <w:lang w:eastAsia="ja-JP"/>
              </w:rPr>
              <w:t>7 J</w:t>
            </w:r>
            <w:r w:rsidR="0021724C" w:rsidRPr="00084ADF">
              <w:rPr>
                <w:sz w:val="14"/>
                <w:szCs w:val="14"/>
              </w:rPr>
              <w:t>une</w:t>
            </w:r>
            <w:r w:rsidR="0021724C" w:rsidRPr="00084ADF">
              <w:rPr>
                <w:rFonts w:eastAsiaTheme="minorEastAsia"/>
                <w:sz w:val="14"/>
                <w:szCs w:val="14"/>
                <w:lang w:eastAsia="ja-JP"/>
              </w:rPr>
              <w:t> </w:t>
            </w:r>
            <w:r w:rsidR="0021724C" w:rsidRPr="00084ADF">
              <w:rPr>
                <w:sz w:val="14"/>
                <w:szCs w:val="14"/>
              </w:rPr>
              <w:t>2</w:t>
            </w:r>
            <w:r w:rsidRPr="00084ADF">
              <w:rPr>
                <w:sz w:val="14"/>
                <w:szCs w:val="14"/>
              </w:rPr>
              <w:t>016.</w:t>
            </w:r>
          </w:p>
          <w:p w14:paraId="03DF5D6B" w14:textId="3C13759A" w:rsidR="00C60F36" w:rsidRPr="00084ADF" w:rsidRDefault="00C60F36" w:rsidP="00C60F36">
            <w:pPr>
              <w:jc w:val="left"/>
              <w:rPr>
                <w:sz w:val="14"/>
                <w:szCs w:val="14"/>
              </w:rPr>
            </w:pPr>
            <w:r w:rsidRPr="00084ADF">
              <w:rPr>
                <w:sz w:val="14"/>
                <w:szCs w:val="14"/>
              </w:rPr>
              <w:t>The first Sub</w:t>
            </w:r>
            <w:r w:rsidR="0021724C" w:rsidRPr="00084ADF">
              <w:rPr>
                <w:sz w:val="14"/>
                <w:szCs w:val="14"/>
              </w:rPr>
              <w:noBreakHyphen/>
            </w:r>
            <w:r w:rsidRPr="00084ADF">
              <w:rPr>
                <w:sz w:val="14"/>
                <w:szCs w:val="14"/>
              </w:rPr>
              <w:t xml:space="preserve">Committee on Cooperation was held in Ulaanbaatar on </w:t>
            </w:r>
            <w:r w:rsidR="0021724C" w:rsidRPr="00084ADF">
              <w:rPr>
                <w:sz w:val="14"/>
                <w:szCs w:val="14"/>
              </w:rPr>
              <w:t>4 December 2</w:t>
            </w:r>
            <w:r w:rsidRPr="00084ADF">
              <w:rPr>
                <w:sz w:val="14"/>
                <w:szCs w:val="14"/>
              </w:rPr>
              <w:t>018.</w:t>
            </w:r>
          </w:p>
        </w:tc>
      </w:tr>
      <w:tr w:rsidR="00C60F36" w:rsidRPr="00084ADF" w14:paraId="2F3C20F1" w14:textId="77777777" w:rsidTr="00084ADF">
        <w:trPr>
          <w:trHeight w:val="20"/>
        </w:trPr>
        <w:tc>
          <w:tcPr>
            <w:tcW w:w="2452" w:type="dxa"/>
          </w:tcPr>
          <w:p w14:paraId="0FD15E1B" w14:textId="731A3CFE" w:rsidR="00C60F36" w:rsidRPr="00084ADF" w:rsidRDefault="00C60F36" w:rsidP="00C60F36">
            <w:pPr>
              <w:jc w:val="left"/>
              <w:rPr>
                <w:sz w:val="14"/>
                <w:szCs w:val="14"/>
              </w:rPr>
            </w:pPr>
            <w:r w:rsidRPr="00084ADF">
              <w:rPr>
                <w:sz w:val="14"/>
                <w:szCs w:val="14"/>
              </w:rPr>
              <w:t>CPTPP (Comprehensive and Progressive Agreement for Trans</w:t>
            </w:r>
            <w:r w:rsidR="0021724C" w:rsidRPr="00084ADF">
              <w:rPr>
                <w:sz w:val="14"/>
                <w:szCs w:val="14"/>
              </w:rPr>
              <w:noBreakHyphen/>
            </w:r>
            <w:r w:rsidRPr="00084ADF">
              <w:rPr>
                <w:sz w:val="14"/>
                <w:szCs w:val="14"/>
              </w:rPr>
              <w:t>Pacific Partnership)</w:t>
            </w:r>
          </w:p>
          <w:p w14:paraId="6E13FE02" w14:textId="77777777" w:rsidR="00C60F36" w:rsidRPr="00084ADF" w:rsidRDefault="00C60F36" w:rsidP="00C60F36">
            <w:pPr>
              <w:jc w:val="left"/>
              <w:rPr>
                <w:sz w:val="14"/>
                <w:szCs w:val="14"/>
              </w:rPr>
            </w:pPr>
          </w:p>
        </w:tc>
        <w:tc>
          <w:tcPr>
            <w:tcW w:w="1984" w:type="dxa"/>
          </w:tcPr>
          <w:p w14:paraId="10048884" w14:textId="5E5258D5" w:rsidR="00C60F36" w:rsidRPr="00084ADF" w:rsidRDefault="00C60F36" w:rsidP="00C60F36">
            <w:pPr>
              <w:jc w:val="left"/>
              <w:rPr>
                <w:sz w:val="14"/>
                <w:szCs w:val="14"/>
              </w:rPr>
            </w:pPr>
            <w:r w:rsidRPr="00084ADF">
              <w:rPr>
                <w:sz w:val="14"/>
                <w:szCs w:val="14"/>
              </w:rPr>
              <w:t>3</w:t>
            </w:r>
            <w:r w:rsidR="0021724C" w:rsidRPr="00084ADF">
              <w:rPr>
                <w:sz w:val="14"/>
                <w:szCs w:val="14"/>
              </w:rPr>
              <w:t>0 December 2</w:t>
            </w:r>
            <w:r w:rsidRPr="00084ADF">
              <w:rPr>
                <w:sz w:val="14"/>
                <w:szCs w:val="14"/>
              </w:rPr>
              <w:t>018</w:t>
            </w:r>
          </w:p>
        </w:tc>
        <w:tc>
          <w:tcPr>
            <w:tcW w:w="4631" w:type="dxa"/>
          </w:tcPr>
          <w:p w14:paraId="18F5F81D" w14:textId="5A6CBDF1" w:rsidR="00C60F36" w:rsidRPr="00084ADF" w:rsidRDefault="00C60F36" w:rsidP="00C60F36">
            <w:pPr>
              <w:jc w:val="left"/>
              <w:rPr>
                <w:sz w:val="14"/>
                <w:szCs w:val="14"/>
              </w:rPr>
            </w:pPr>
            <w:r w:rsidRPr="00084ADF">
              <w:rPr>
                <w:sz w:val="14"/>
                <w:szCs w:val="14"/>
              </w:rPr>
              <w:t xml:space="preserve">The sixth CPTPP Commission Meeting was held in Singapore in </w:t>
            </w:r>
            <w:r w:rsidR="0021724C" w:rsidRPr="00084ADF">
              <w:rPr>
                <w:sz w:val="14"/>
                <w:szCs w:val="14"/>
              </w:rPr>
              <w:t>October 2</w:t>
            </w:r>
            <w:r w:rsidRPr="00084ADF">
              <w:rPr>
                <w:sz w:val="14"/>
                <w:szCs w:val="14"/>
              </w:rPr>
              <w:t>022.</w:t>
            </w:r>
          </w:p>
        </w:tc>
      </w:tr>
      <w:tr w:rsidR="00C60F36" w:rsidRPr="00084ADF" w14:paraId="3FF95CCE"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30C87E11" w14:textId="77777777" w:rsidR="00C60F36" w:rsidRPr="00084ADF" w:rsidRDefault="00C60F36" w:rsidP="00C60F36">
            <w:pPr>
              <w:jc w:val="left"/>
              <w:rPr>
                <w:sz w:val="14"/>
                <w:szCs w:val="14"/>
              </w:rPr>
            </w:pPr>
            <w:r w:rsidRPr="00084ADF">
              <w:rPr>
                <w:sz w:val="14"/>
                <w:szCs w:val="14"/>
              </w:rPr>
              <w:t>EU (European Union)</w:t>
            </w:r>
          </w:p>
          <w:p w14:paraId="169914B7" w14:textId="77777777" w:rsidR="00C60F36" w:rsidRPr="00084ADF" w:rsidRDefault="00C60F36" w:rsidP="00C60F36">
            <w:pPr>
              <w:jc w:val="left"/>
              <w:rPr>
                <w:rFonts w:eastAsiaTheme="minorEastAsia"/>
                <w:sz w:val="14"/>
                <w:szCs w:val="14"/>
                <w:lang w:eastAsia="ja-JP"/>
              </w:rPr>
            </w:pPr>
            <w:r w:rsidRPr="00084ADF">
              <w:rPr>
                <w:rFonts w:eastAsiaTheme="minorEastAsia"/>
                <w:sz w:val="14"/>
                <w:szCs w:val="14"/>
                <w:lang w:eastAsia="ja-JP"/>
              </w:rPr>
              <w:t>(The Agreement between Japan and EU for an Economic Partnership)</w:t>
            </w:r>
          </w:p>
          <w:p w14:paraId="09BC6F59" w14:textId="77777777" w:rsidR="00C60F36" w:rsidRPr="00084ADF" w:rsidRDefault="00C60F36" w:rsidP="00C60F36">
            <w:pPr>
              <w:jc w:val="left"/>
              <w:rPr>
                <w:rFonts w:eastAsiaTheme="minorEastAsia"/>
                <w:sz w:val="14"/>
                <w:szCs w:val="14"/>
                <w:lang w:eastAsia="ja-JP"/>
              </w:rPr>
            </w:pPr>
          </w:p>
        </w:tc>
        <w:tc>
          <w:tcPr>
            <w:tcW w:w="1984" w:type="dxa"/>
          </w:tcPr>
          <w:p w14:paraId="1D086C05" w14:textId="4D0EE157" w:rsidR="00C60F36" w:rsidRPr="00084ADF" w:rsidRDefault="0021724C" w:rsidP="00C60F36">
            <w:pPr>
              <w:jc w:val="left"/>
              <w:rPr>
                <w:sz w:val="14"/>
                <w:szCs w:val="14"/>
              </w:rPr>
            </w:pPr>
            <w:r w:rsidRPr="00084ADF">
              <w:rPr>
                <w:sz w:val="14"/>
                <w:szCs w:val="14"/>
              </w:rPr>
              <w:t>1 February 2</w:t>
            </w:r>
            <w:r w:rsidR="00C60F36" w:rsidRPr="00084ADF">
              <w:rPr>
                <w:sz w:val="14"/>
                <w:szCs w:val="14"/>
              </w:rPr>
              <w:t>019</w:t>
            </w:r>
          </w:p>
        </w:tc>
        <w:tc>
          <w:tcPr>
            <w:tcW w:w="4631" w:type="dxa"/>
          </w:tcPr>
          <w:p w14:paraId="6724C89E" w14:textId="3B1F0B9F" w:rsidR="00C60F36" w:rsidRPr="00084ADF" w:rsidRDefault="00C60F36" w:rsidP="00C60F36">
            <w:pPr>
              <w:jc w:val="left"/>
              <w:rPr>
                <w:sz w:val="14"/>
                <w:szCs w:val="14"/>
              </w:rPr>
            </w:pPr>
            <w:r w:rsidRPr="00084ADF">
              <w:rPr>
                <w:sz w:val="14"/>
                <w:szCs w:val="14"/>
              </w:rPr>
              <w:t xml:space="preserve">The third Joint Committee was held via video conference in </w:t>
            </w:r>
            <w:r w:rsidR="0021724C" w:rsidRPr="00084ADF">
              <w:rPr>
                <w:sz w:val="14"/>
                <w:szCs w:val="14"/>
              </w:rPr>
              <w:t>March 2</w:t>
            </w:r>
            <w:r w:rsidRPr="00084ADF">
              <w:rPr>
                <w:sz w:val="14"/>
                <w:szCs w:val="14"/>
              </w:rPr>
              <w:t>022 at ministerial level.</w:t>
            </w:r>
          </w:p>
          <w:p w14:paraId="09313636" w14:textId="64893F6B" w:rsidR="00C60F36" w:rsidRPr="00084ADF" w:rsidRDefault="00C60F36" w:rsidP="00C60F36">
            <w:pPr>
              <w:jc w:val="left"/>
              <w:rPr>
                <w:sz w:val="14"/>
                <w:szCs w:val="14"/>
              </w:rPr>
            </w:pPr>
            <w:r w:rsidRPr="00084ADF">
              <w:rPr>
                <w:sz w:val="14"/>
                <w:szCs w:val="14"/>
              </w:rPr>
              <w:t>In accordance with the agreement, various speciali</w:t>
            </w:r>
            <w:r w:rsidR="007E374A" w:rsidRPr="00084ADF">
              <w:rPr>
                <w:sz w:val="14"/>
                <w:szCs w:val="14"/>
              </w:rPr>
              <w:t>z</w:t>
            </w:r>
            <w:r w:rsidRPr="00084ADF">
              <w:rPr>
                <w:sz w:val="14"/>
                <w:szCs w:val="14"/>
              </w:rPr>
              <w:t>ed committees were also held.</w:t>
            </w:r>
          </w:p>
        </w:tc>
      </w:tr>
      <w:tr w:rsidR="00C60F36" w:rsidRPr="00084ADF" w14:paraId="70BEB241" w14:textId="77777777" w:rsidTr="00084ADF">
        <w:trPr>
          <w:trHeight w:val="20"/>
        </w:trPr>
        <w:tc>
          <w:tcPr>
            <w:tcW w:w="2452" w:type="dxa"/>
          </w:tcPr>
          <w:p w14:paraId="6F0AF2A5" w14:textId="1AE96628" w:rsidR="00C60F36" w:rsidRPr="00084ADF" w:rsidRDefault="00C60F36" w:rsidP="00C60F36">
            <w:pPr>
              <w:jc w:val="left"/>
              <w:rPr>
                <w:rFonts w:eastAsiaTheme="minorEastAsia"/>
                <w:sz w:val="14"/>
                <w:szCs w:val="14"/>
                <w:lang w:eastAsia="ja-JP"/>
              </w:rPr>
            </w:pPr>
            <w:r w:rsidRPr="00084ADF">
              <w:rPr>
                <w:rFonts w:eastAsiaTheme="minorEastAsia"/>
                <w:sz w:val="14"/>
                <w:szCs w:val="14"/>
                <w:lang w:eastAsia="ja-JP"/>
              </w:rPr>
              <w:t>UK (United Kingdom)</w:t>
            </w:r>
            <w:r w:rsidRPr="00084ADF">
              <w:rPr>
                <w:rFonts w:eastAsiaTheme="minorEastAsia"/>
                <w:sz w:val="14"/>
                <w:szCs w:val="14"/>
                <w:lang w:eastAsia="ja-JP"/>
              </w:rPr>
              <w:br/>
              <w:t>(</w:t>
            </w:r>
            <w:r w:rsidRPr="00084ADF">
              <w:rPr>
                <w:sz w:val="14"/>
                <w:szCs w:val="14"/>
              </w:rPr>
              <w:t>Comprehensive Economic Partnership Agreement between Japan and the UK</w:t>
            </w:r>
            <w:r w:rsidRPr="00084ADF">
              <w:rPr>
                <w:rFonts w:eastAsiaTheme="minorEastAsia"/>
                <w:sz w:val="14"/>
                <w:szCs w:val="14"/>
                <w:lang w:eastAsia="ja-JP"/>
              </w:rPr>
              <w:t>)</w:t>
            </w:r>
          </w:p>
        </w:tc>
        <w:tc>
          <w:tcPr>
            <w:tcW w:w="1984" w:type="dxa"/>
          </w:tcPr>
          <w:p w14:paraId="120BA7D1" w14:textId="6CF0C4B4" w:rsidR="00C60F36" w:rsidRPr="00084ADF" w:rsidRDefault="0021724C" w:rsidP="00C60F36">
            <w:pPr>
              <w:jc w:val="left"/>
              <w:rPr>
                <w:rFonts w:eastAsiaTheme="minorEastAsia"/>
                <w:sz w:val="14"/>
                <w:szCs w:val="14"/>
                <w:lang w:eastAsia="ja-JP"/>
              </w:rPr>
            </w:pPr>
            <w:r w:rsidRPr="00084ADF">
              <w:rPr>
                <w:rFonts w:eastAsiaTheme="minorEastAsia"/>
                <w:sz w:val="14"/>
                <w:szCs w:val="14"/>
                <w:lang w:eastAsia="ja-JP"/>
              </w:rPr>
              <w:t>1 January 2</w:t>
            </w:r>
            <w:r w:rsidR="00C60F36" w:rsidRPr="00084ADF">
              <w:rPr>
                <w:rFonts w:eastAsiaTheme="minorEastAsia"/>
                <w:sz w:val="14"/>
                <w:szCs w:val="14"/>
                <w:lang w:eastAsia="ja-JP"/>
              </w:rPr>
              <w:t>021</w:t>
            </w:r>
          </w:p>
        </w:tc>
        <w:tc>
          <w:tcPr>
            <w:tcW w:w="4631" w:type="dxa"/>
          </w:tcPr>
          <w:p w14:paraId="6431CAC6" w14:textId="5AF19E7A" w:rsidR="00C60F36" w:rsidRPr="00084ADF" w:rsidRDefault="00C60F36" w:rsidP="00C60F36">
            <w:pPr>
              <w:jc w:val="left"/>
              <w:rPr>
                <w:sz w:val="14"/>
                <w:szCs w:val="14"/>
              </w:rPr>
            </w:pPr>
            <w:r w:rsidRPr="00084ADF">
              <w:rPr>
                <w:sz w:val="14"/>
                <w:szCs w:val="14"/>
              </w:rPr>
              <w:t xml:space="preserve">The first Joint Committee was held in Tokyo in </w:t>
            </w:r>
            <w:r w:rsidR="0021724C" w:rsidRPr="00084ADF">
              <w:rPr>
                <w:sz w:val="14"/>
                <w:szCs w:val="14"/>
              </w:rPr>
              <w:t>February 2</w:t>
            </w:r>
            <w:r w:rsidRPr="00084ADF">
              <w:rPr>
                <w:sz w:val="14"/>
                <w:szCs w:val="14"/>
              </w:rPr>
              <w:t>022.</w:t>
            </w:r>
          </w:p>
          <w:p w14:paraId="653D0391" w14:textId="06F854EF" w:rsidR="00C60F36" w:rsidRPr="00084ADF" w:rsidRDefault="00C60F36" w:rsidP="00C60F36">
            <w:pPr>
              <w:jc w:val="left"/>
              <w:rPr>
                <w:sz w:val="14"/>
                <w:szCs w:val="14"/>
              </w:rPr>
            </w:pPr>
            <w:r w:rsidRPr="00084ADF">
              <w:rPr>
                <w:sz w:val="14"/>
                <w:szCs w:val="14"/>
              </w:rPr>
              <w:t>In accordance with the agreement, various speciali</w:t>
            </w:r>
            <w:r w:rsidR="007E374A" w:rsidRPr="00084ADF">
              <w:rPr>
                <w:sz w:val="14"/>
                <w:szCs w:val="14"/>
              </w:rPr>
              <w:t>z</w:t>
            </w:r>
            <w:r w:rsidRPr="00084ADF">
              <w:rPr>
                <w:sz w:val="14"/>
                <w:szCs w:val="14"/>
              </w:rPr>
              <w:t>ed committees were also held.</w:t>
            </w:r>
          </w:p>
        </w:tc>
      </w:tr>
      <w:tr w:rsidR="00C60F36" w:rsidRPr="00084ADF" w14:paraId="02CCDCBC"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5EC96CFC" w14:textId="77777777" w:rsidR="00C60F36" w:rsidRPr="00084ADF" w:rsidRDefault="00C60F36" w:rsidP="00C60F36">
            <w:pPr>
              <w:jc w:val="left"/>
              <w:rPr>
                <w:sz w:val="14"/>
                <w:szCs w:val="14"/>
              </w:rPr>
            </w:pPr>
            <w:r w:rsidRPr="00084ADF">
              <w:rPr>
                <w:sz w:val="14"/>
                <w:szCs w:val="14"/>
              </w:rPr>
              <w:t>RCEP (Regional Comprehensive Economic Partnership)</w:t>
            </w:r>
          </w:p>
          <w:p w14:paraId="7066E5AC" w14:textId="77777777" w:rsidR="00C60F36" w:rsidRPr="00084ADF" w:rsidRDefault="00C60F36" w:rsidP="00C60F36">
            <w:pPr>
              <w:jc w:val="left"/>
              <w:rPr>
                <w:sz w:val="14"/>
                <w:szCs w:val="14"/>
              </w:rPr>
            </w:pPr>
          </w:p>
        </w:tc>
        <w:tc>
          <w:tcPr>
            <w:tcW w:w="1984" w:type="dxa"/>
          </w:tcPr>
          <w:p w14:paraId="3685E76E" w14:textId="45EF70AC" w:rsidR="00C60F36" w:rsidRPr="00084ADF" w:rsidRDefault="0021724C" w:rsidP="00C60F36">
            <w:pPr>
              <w:jc w:val="left"/>
              <w:rPr>
                <w:sz w:val="14"/>
                <w:szCs w:val="14"/>
                <w:lang w:eastAsia="ja-JP"/>
              </w:rPr>
            </w:pPr>
            <w:r w:rsidRPr="00084ADF">
              <w:rPr>
                <w:rFonts w:eastAsia="MS Mincho" w:cs="MS Mincho"/>
                <w:sz w:val="14"/>
                <w:szCs w:val="14"/>
                <w:lang w:eastAsia="ja-JP"/>
              </w:rPr>
              <w:t>1 January 2</w:t>
            </w:r>
            <w:r w:rsidR="00C60F36" w:rsidRPr="00084ADF">
              <w:rPr>
                <w:rFonts w:eastAsia="MS Mincho" w:cs="MS Mincho"/>
                <w:sz w:val="14"/>
                <w:szCs w:val="14"/>
                <w:lang w:eastAsia="ja-JP"/>
              </w:rPr>
              <w:t xml:space="preserve">022 </w:t>
            </w:r>
            <w:r w:rsidR="00C60F36" w:rsidRPr="00084ADF">
              <w:rPr>
                <w:sz w:val="14"/>
                <w:szCs w:val="14"/>
                <w:lang w:eastAsia="ja-JP"/>
              </w:rPr>
              <w:t xml:space="preserve">(Brunei Darussalam, Cambodia, Lao </w:t>
            </w:r>
            <w:r w:rsidR="00355E01" w:rsidRPr="00084ADF">
              <w:rPr>
                <w:sz w:val="14"/>
                <w:szCs w:val="14"/>
                <w:lang w:eastAsia="ja-JP"/>
              </w:rPr>
              <w:t>PDR</w:t>
            </w:r>
            <w:r w:rsidR="00C60F36" w:rsidRPr="00084ADF">
              <w:rPr>
                <w:sz w:val="14"/>
                <w:szCs w:val="14"/>
                <w:lang w:eastAsia="ja-JP"/>
              </w:rPr>
              <w:t>, Republic of Singapore, Kingdom of Thailand, Viet</w:t>
            </w:r>
            <w:r w:rsidR="00355E01" w:rsidRPr="00084ADF">
              <w:rPr>
                <w:sz w:val="14"/>
                <w:szCs w:val="14"/>
                <w:lang w:eastAsia="ja-JP"/>
              </w:rPr>
              <w:t xml:space="preserve"> N</w:t>
            </w:r>
            <w:r w:rsidR="00C60F36" w:rsidRPr="00084ADF">
              <w:rPr>
                <w:sz w:val="14"/>
                <w:szCs w:val="14"/>
                <w:lang w:eastAsia="ja-JP"/>
              </w:rPr>
              <w:t>am, China, Australia and New Zealand)</w:t>
            </w:r>
          </w:p>
          <w:p w14:paraId="4A0C28D3" w14:textId="3C010720" w:rsidR="00C60F36" w:rsidRPr="00084ADF" w:rsidRDefault="0021724C" w:rsidP="00C60F36">
            <w:pPr>
              <w:jc w:val="left"/>
              <w:rPr>
                <w:sz w:val="14"/>
                <w:szCs w:val="14"/>
                <w:lang w:eastAsia="ja-JP"/>
              </w:rPr>
            </w:pPr>
            <w:r w:rsidRPr="00084ADF">
              <w:rPr>
                <w:sz w:val="14"/>
                <w:szCs w:val="14"/>
                <w:lang w:eastAsia="ja-JP"/>
              </w:rPr>
              <w:t>1 February 2</w:t>
            </w:r>
            <w:r w:rsidR="00C60F36" w:rsidRPr="00084ADF">
              <w:rPr>
                <w:sz w:val="14"/>
                <w:szCs w:val="14"/>
                <w:lang w:eastAsia="ja-JP"/>
              </w:rPr>
              <w:t>022</w:t>
            </w:r>
          </w:p>
          <w:p w14:paraId="4F86F387" w14:textId="69EDC2CA" w:rsidR="00C60F36" w:rsidRPr="00084ADF" w:rsidRDefault="00C60F36" w:rsidP="00C60F36">
            <w:pPr>
              <w:jc w:val="left"/>
              <w:rPr>
                <w:sz w:val="14"/>
                <w:szCs w:val="14"/>
                <w:lang w:eastAsia="ja-JP"/>
              </w:rPr>
            </w:pPr>
            <w:r w:rsidRPr="00084ADF">
              <w:rPr>
                <w:sz w:val="14"/>
                <w:szCs w:val="14"/>
                <w:lang w:eastAsia="ja-JP"/>
              </w:rPr>
              <w:t>(Republic of Korea)</w:t>
            </w:r>
          </w:p>
          <w:p w14:paraId="073969D3" w14:textId="0FAFC249" w:rsidR="00C60F36" w:rsidRPr="00084ADF" w:rsidRDefault="00C60F36" w:rsidP="00C60F36">
            <w:pPr>
              <w:jc w:val="left"/>
              <w:rPr>
                <w:sz w:val="14"/>
                <w:szCs w:val="14"/>
                <w:lang w:eastAsia="ja-JP"/>
              </w:rPr>
            </w:pPr>
            <w:r w:rsidRPr="00084ADF">
              <w:rPr>
                <w:sz w:val="14"/>
                <w:szCs w:val="14"/>
                <w:lang w:eastAsia="ja-JP"/>
              </w:rPr>
              <w:t>1</w:t>
            </w:r>
            <w:r w:rsidR="0021724C" w:rsidRPr="00084ADF">
              <w:rPr>
                <w:sz w:val="14"/>
                <w:szCs w:val="14"/>
                <w:lang w:eastAsia="ja-JP"/>
              </w:rPr>
              <w:t>8 March 2</w:t>
            </w:r>
            <w:r w:rsidRPr="00084ADF">
              <w:rPr>
                <w:sz w:val="14"/>
                <w:szCs w:val="14"/>
                <w:lang w:eastAsia="ja-JP"/>
              </w:rPr>
              <w:t>022</w:t>
            </w:r>
          </w:p>
          <w:p w14:paraId="409D66B8" w14:textId="77777777" w:rsidR="00C60F36" w:rsidRPr="00084ADF" w:rsidRDefault="00C60F36" w:rsidP="00C60F36">
            <w:pPr>
              <w:jc w:val="left"/>
              <w:rPr>
                <w:sz w:val="14"/>
                <w:szCs w:val="14"/>
                <w:lang w:eastAsia="ja-JP"/>
              </w:rPr>
            </w:pPr>
            <w:r w:rsidRPr="00084ADF">
              <w:rPr>
                <w:sz w:val="14"/>
                <w:szCs w:val="14"/>
                <w:lang w:eastAsia="ja-JP"/>
              </w:rPr>
              <w:t>(Malaysia)</w:t>
            </w:r>
          </w:p>
        </w:tc>
        <w:tc>
          <w:tcPr>
            <w:tcW w:w="4631" w:type="dxa"/>
          </w:tcPr>
          <w:p w14:paraId="717A7AFB" w14:textId="2CB280DE" w:rsidR="00C60F36" w:rsidRPr="00084ADF" w:rsidRDefault="00C60F36" w:rsidP="00C60F36">
            <w:pPr>
              <w:jc w:val="left"/>
              <w:rPr>
                <w:sz w:val="14"/>
                <w:szCs w:val="14"/>
              </w:rPr>
            </w:pPr>
            <w:r w:rsidRPr="00084ADF">
              <w:rPr>
                <w:sz w:val="14"/>
                <w:szCs w:val="14"/>
              </w:rPr>
              <w:t xml:space="preserve">The inaugural Ministers' meeting was held in Siem Reap in </w:t>
            </w:r>
            <w:r w:rsidR="0021724C" w:rsidRPr="00084ADF">
              <w:rPr>
                <w:sz w:val="14"/>
                <w:szCs w:val="14"/>
              </w:rPr>
              <w:t>September 2</w:t>
            </w:r>
            <w:r w:rsidRPr="00084ADF">
              <w:rPr>
                <w:sz w:val="14"/>
                <w:szCs w:val="14"/>
              </w:rPr>
              <w:t>022.</w:t>
            </w:r>
          </w:p>
        </w:tc>
      </w:tr>
      <w:tr w:rsidR="00C60F36" w:rsidRPr="00084ADF" w14:paraId="1CDE5993" w14:textId="77777777" w:rsidTr="00084ADF">
        <w:trPr>
          <w:trHeight w:val="20"/>
        </w:trPr>
        <w:tc>
          <w:tcPr>
            <w:tcW w:w="9067" w:type="dxa"/>
            <w:gridSpan w:val="3"/>
          </w:tcPr>
          <w:p w14:paraId="083CBAFE" w14:textId="77777777" w:rsidR="00C60F36" w:rsidRPr="00084ADF" w:rsidRDefault="00C60F36" w:rsidP="00C60F36">
            <w:pPr>
              <w:jc w:val="left"/>
              <w:rPr>
                <w:b/>
                <w:sz w:val="14"/>
                <w:szCs w:val="14"/>
              </w:rPr>
            </w:pPr>
            <w:r w:rsidRPr="00084ADF">
              <w:rPr>
                <w:b/>
                <w:sz w:val="14"/>
                <w:szCs w:val="14"/>
              </w:rPr>
              <w:t>Signed</w:t>
            </w:r>
          </w:p>
        </w:tc>
      </w:tr>
      <w:tr w:rsidR="00C60F36" w:rsidRPr="00084ADF" w14:paraId="76A473A6"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191F28D3" w14:textId="12476DA0" w:rsidR="00C60F36" w:rsidRPr="00084ADF" w:rsidRDefault="00C60F36" w:rsidP="00C60F36">
            <w:pPr>
              <w:jc w:val="left"/>
              <w:rPr>
                <w:sz w:val="14"/>
                <w:szCs w:val="14"/>
                <w:lang w:eastAsia="ja-JP"/>
              </w:rPr>
            </w:pPr>
            <w:r w:rsidRPr="00084ADF">
              <w:rPr>
                <w:sz w:val="14"/>
                <w:szCs w:val="14"/>
              </w:rPr>
              <w:t>TPP (Trans</w:t>
            </w:r>
            <w:r w:rsidR="0021724C" w:rsidRPr="00084ADF">
              <w:rPr>
                <w:sz w:val="14"/>
                <w:szCs w:val="14"/>
              </w:rPr>
              <w:noBreakHyphen/>
            </w:r>
            <w:r w:rsidRPr="00084ADF">
              <w:rPr>
                <w:sz w:val="14"/>
                <w:szCs w:val="14"/>
              </w:rPr>
              <w:t>Pacific Partnership)</w:t>
            </w:r>
          </w:p>
          <w:p w14:paraId="5B6DD55E" w14:textId="77777777" w:rsidR="00C60F36" w:rsidRPr="00084ADF" w:rsidRDefault="00C60F36" w:rsidP="00C60F36">
            <w:pPr>
              <w:jc w:val="left"/>
              <w:rPr>
                <w:sz w:val="14"/>
                <w:szCs w:val="14"/>
              </w:rPr>
            </w:pPr>
          </w:p>
        </w:tc>
        <w:tc>
          <w:tcPr>
            <w:tcW w:w="1984" w:type="dxa"/>
          </w:tcPr>
          <w:p w14:paraId="1F9F6DE0" w14:textId="2104A847" w:rsidR="00C60F36" w:rsidRPr="00084ADF" w:rsidRDefault="00C60F36" w:rsidP="00C60F36">
            <w:pPr>
              <w:jc w:val="left"/>
              <w:rPr>
                <w:sz w:val="14"/>
                <w:szCs w:val="14"/>
              </w:rPr>
            </w:pPr>
            <w:r w:rsidRPr="00084ADF">
              <w:rPr>
                <w:sz w:val="14"/>
                <w:szCs w:val="14"/>
              </w:rPr>
              <w:t xml:space="preserve">Signed on </w:t>
            </w:r>
            <w:r w:rsidR="0021724C" w:rsidRPr="00084ADF">
              <w:rPr>
                <w:sz w:val="14"/>
                <w:szCs w:val="14"/>
              </w:rPr>
              <w:t>4 February 2</w:t>
            </w:r>
            <w:r w:rsidRPr="00084ADF">
              <w:rPr>
                <w:sz w:val="14"/>
                <w:szCs w:val="14"/>
              </w:rPr>
              <w:t xml:space="preserve">016. (Japan participated in TPP negotiations in </w:t>
            </w:r>
            <w:r w:rsidR="0021724C" w:rsidRPr="00084ADF">
              <w:rPr>
                <w:sz w:val="14"/>
                <w:szCs w:val="14"/>
              </w:rPr>
              <w:t>July 2</w:t>
            </w:r>
            <w:r w:rsidRPr="00084ADF">
              <w:rPr>
                <w:sz w:val="14"/>
                <w:szCs w:val="14"/>
              </w:rPr>
              <w:t>013)</w:t>
            </w:r>
          </w:p>
        </w:tc>
        <w:tc>
          <w:tcPr>
            <w:tcW w:w="4631" w:type="dxa"/>
          </w:tcPr>
          <w:p w14:paraId="4246E9C4" w14:textId="055DE1D2" w:rsidR="00C60F36" w:rsidRPr="00084ADF" w:rsidRDefault="00C60F36" w:rsidP="00C60F36">
            <w:pPr>
              <w:jc w:val="left"/>
              <w:rPr>
                <w:sz w:val="14"/>
                <w:szCs w:val="14"/>
              </w:rPr>
            </w:pPr>
            <w:r w:rsidRPr="00084ADF">
              <w:rPr>
                <w:sz w:val="14"/>
                <w:szCs w:val="14"/>
              </w:rPr>
              <w:t xml:space="preserve">Ministerial Meeting was held in Atlanta and an agreement in principle was reached on </w:t>
            </w:r>
            <w:r w:rsidR="0021724C" w:rsidRPr="00084ADF">
              <w:rPr>
                <w:sz w:val="14"/>
                <w:szCs w:val="14"/>
              </w:rPr>
              <w:t>5 October 2</w:t>
            </w:r>
            <w:r w:rsidRPr="00084ADF">
              <w:rPr>
                <w:sz w:val="14"/>
                <w:szCs w:val="14"/>
              </w:rPr>
              <w:t>015.</w:t>
            </w:r>
          </w:p>
          <w:p w14:paraId="3582D14E" w14:textId="7C5B838E" w:rsidR="00C60F36" w:rsidRPr="00084ADF" w:rsidRDefault="00C60F36" w:rsidP="00C60F36">
            <w:pPr>
              <w:jc w:val="left"/>
              <w:rPr>
                <w:sz w:val="14"/>
                <w:szCs w:val="14"/>
              </w:rPr>
            </w:pPr>
            <w:r w:rsidRPr="00084ADF">
              <w:rPr>
                <w:sz w:val="14"/>
                <w:szCs w:val="14"/>
              </w:rPr>
              <w:t>Japan submitted the agreement to the Diet for approval on 8</w:t>
            </w:r>
            <w:r w:rsidR="00355E01" w:rsidRPr="00084ADF">
              <w:rPr>
                <w:sz w:val="14"/>
                <w:szCs w:val="14"/>
              </w:rPr>
              <w:t> </w:t>
            </w:r>
            <w:r w:rsidR="0021724C" w:rsidRPr="00084ADF">
              <w:rPr>
                <w:sz w:val="14"/>
                <w:szCs w:val="14"/>
              </w:rPr>
              <w:t>March 2</w:t>
            </w:r>
            <w:r w:rsidRPr="00084ADF">
              <w:rPr>
                <w:sz w:val="14"/>
                <w:szCs w:val="14"/>
              </w:rPr>
              <w:t>016.</w:t>
            </w:r>
          </w:p>
        </w:tc>
      </w:tr>
      <w:tr w:rsidR="00C60F36" w:rsidRPr="00084ADF" w14:paraId="7597E76B" w14:textId="77777777" w:rsidTr="00084ADF">
        <w:trPr>
          <w:trHeight w:val="20"/>
        </w:trPr>
        <w:tc>
          <w:tcPr>
            <w:tcW w:w="9067" w:type="dxa"/>
            <w:gridSpan w:val="3"/>
          </w:tcPr>
          <w:p w14:paraId="1DF5B11A" w14:textId="77777777" w:rsidR="00C60F36" w:rsidRPr="00084ADF" w:rsidRDefault="00C60F36" w:rsidP="00355E01">
            <w:pPr>
              <w:keepNext/>
              <w:rPr>
                <w:b/>
                <w:sz w:val="14"/>
                <w:szCs w:val="14"/>
              </w:rPr>
            </w:pPr>
            <w:r w:rsidRPr="00084ADF">
              <w:rPr>
                <w:b/>
                <w:sz w:val="14"/>
                <w:szCs w:val="14"/>
              </w:rPr>
              <w:lastRenderedPageBreak/>
              <w:t>Under negotiation</w:t>
            </w:r>
          </w:p>
        </w:tc>
      </w:tr>
      <w:tr w:rsidR="00C60F36" w:rsidRPr="00084ADF" w14:paraId="40F4EE1F"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5F95DDD1" w14:textId="7D5E2EB3" w:rsidR="00C60F36" w:rsidRPr="00084ADF" w:rsidRDefault="00C60F36" w:rsidP="00C60F36">
            <w:pPr>
              <w:jc w:val="left"/>
              <w:rPr>
                <w:sz w:val="14"/>
                <w:szCs w:val="14"/>
              </w:rPr>
            </w:pPr>
            <w:r w:rsidRPr="00084ADF">
              <w:rPr>
                <w:sz w:val="14"/>
                <w:szCs w:val="14"/>
              </w:rPr>
              <w:t>Republic of Korea</w:t>
            </w:r>
          </w:p>
          <w:p w14:paraId="136B9523" w14:textId="77777777" w:rsidR="00C60F36" w:rsidRPr="00084ADF" w:rsidRDefault="00C60F36" w:rsidP="00C60F36">
            <w:pPr>
              <w:jc w:val="left"/>
              <w:rPr>
                <w:sz w:val="14"/>
                <w:szCs w:val="14"/>
              </w:rPr>
            </w:pPr>
          </w:p>
        </w:tc>
        <w:tc>
          <w:tcPr>
            <w:tcW w:w="1984" w:type="dxa"/>
          </w:tcPr>
          <w:p w14:paraId="21451D02" w14:textId="7B51D883" w:rsidR="00C60F36" w:rsidRPr="00084ADF" w:rsidRDefault="00C60F36" w:rsidP="00C60F36">
            <w:pPr>
              <w:jc w:val="left"/>
              <w:rPr>
                <w:sz w:val="14"/>
                <w:szCs w:val="14"/>
              </w:rPr>
            </w:pPr>
            <w:r w:rsidRPr="00084ADF">
              <w:rPr>
                <w:sz w:val="14"/>
                <w:szCs w:val="14"/>
              </w:rPr>
              <w:t xml:space="preserve">Negotiation suspended (The negotiations commenced in </w:t>
            </w:r>
            <w:r w:rsidR="0021724C" w:rsidRPr="00084ADF">
              <w:rPr>
                <w:sz w:val="14"/>
                <w:szCs w:val="14"/>
              </w:rPr>
              <w:t>December 2</w:t>
            </w:r>
            <w:r w:rsidRPr="00084ADF">
              <w:rPr>
                <w:sz w:val="14"/>
                <w:szCs w:val="14"/>
              </w:rPr>
              <w:t>003)</w:t>
            </w:r>
          </w:p>
        </w:tc>
        <w:tc>
          <w:tcPr>
            <w:tcW w:w="4631" w:type="dxa"/>
          </w:tcPr>
          <w:p w14:paraId="73769F87" w14:textId="77777777" w:rsidR="00C60F36" w:rsidRPr="00084ADF" w:rsidRDefault="00C60F36" w:rsidP="00C60F36">
            <w:pPr>
              <w:jc w:val="left"/>
              <w:rPr>
                <w:sz w:val="14"/>
                <w:szCs w:val="14"/>
              </w:rPr>
            </w:pPr>
            <w:r w:rsidRPr="00084ADF">
              <w:rPr>
                <w:sz w:val="14"/>
                <w:szCs w:val="14"/>
              </w:rPr>
              <w:t>Six rounds of negotiations were held.</w:t>
            </w:r>
          </w:p>
          <w:p w14:paraId="28D2FB06" w14:textId="66805C43" w:rsidR="00C60F36" w:rsidRPr="00084ADF" w:rsidRDefault="00C60F36" w:rsidP="00C60F36">
            <w:pPr>
              <w:jc w:val="left"/>
              <w:rPr>
                <w:sz w:val="14"/>
                <w:szCs w:val="14"/>
              </w:rPr>
            </w:pPr>
            <w:r w:rsidRPr="00084ADF">
              <w:rPr>
                <w:sz w:val="14"/>
                <w:szCs w:val="14"/>
              </w:rPr>
              <w:t xml:space="preserve">Although no negotiations have been held since the end of the sixth round held in </w:t>
            </w:r>
            <w:r w:rsidR="0021724C" w:rsidRPr="00084ADF">
              <w:rPr>
                <w:sz w:val="14"/>
                <w:szCs w:val="14"/>
              </w:rPr>
              <w:t>November 2</w:t>
            </w:r>
            <w:r w:rsidRPr="00084ADF">
              <w:rPr>
                <w:sz w:val="14"/>
                <w:szCs w:val="14"/>
              </w:rPr>
              <w:t>004, four rounds of the working</w:t>
            </w:r>
            <w:r w:rsidR="0021724C" w:rsidRPr="00084ADF">
              <w:rPr>
                <w:sz w:val="14"/>
                <w:szCs w:val="14"/>
              </w:rPr>
              <w:noBreakHyphen/>
            </w:r>
            <w:r w:rsidRPr="00084ADF">
              <w:rPr>
                <w:sz w:val="14"/>
                <w:szCs w:val="14"/>
              </w:rPr>
              <w:t xml:space="preserve">level consultation were held by </w:t>
            </w:r>
            <w:r w:rsidR="0021724C" w:rsidRPr="00084ADF">
              <w:rPr>
                <w:sz w:val="14"/>
                <w:szCs w:val="14"/>
              </w:rPr>
              <w:t>December 2</w:t>
            </w:r>
            <w:r w:rsidRPr="00084ADF">
              <w:rPr>
                <w:sz w:val="14"/>
                <w:szCs w:val="14"/>
              </w:rPr>
              <w:t>009 to consider the resumption of negotiations</w:t>
            </w:r>
            <w:r w:rsidR="0021724C" w:rsidRPr="00084ADF">
              <w:rPr>
                <w:sz w:val="14"/>
                <w:szCs w:val="14"/>
              </w:rPr>
              <w:t>. D</w:t>
            </w:r>
            <w:r w:rsidRPr="00084ADF">
              <w:rPr>
                <w:sz w:val="14"/>
                <w:szCs w:val="14"/>
              </w:rPr>
              <w:t>irector</w:t>
            </w:r>
            <w:r w:rsidR="0021724C" w:rsidRPr="00084ADF">
              <w:rPr>
                <w:sz w:val="14"/>
                <w:szCs w:val="14"/>
              </w:rPr>
              <w:noBreakHyphen/>
            </w:r>
            <w:r w:rsidRPr="00084ADF">
              <w:rPr>
                <w:sz w:val="14"/>
                <w:szCs w:val="14"/>
              </w:rPr>
              <w:t xml:space="preserve">general level consultations for the EPA were held in </w:t>
            </w:r>
            <w:r w:rsidR="0021724C" w:rsidRPr="00084ADF">
              <w:rPr>
                <w:sz w:val="14"/>
                <w:szCs w:val="14"/>
              </w:rPr>
              <w:t>September 2</w:t>
            </w:r>
            <w:r w:rsidRPr="00084ADF">
              <w:rPr>
                <w:sz w:val="14"/>
                <w:szCs w:val="14"/>
              </w:rPr>
              <w:t xml:space="preserve">010 and in </w:t>
            </w:r>
            <w:r w:rsidR="0021724C" w:rsidRPr="00084ADF">
              <w:rPr>
                <w:sz w:val="14"/>
                <w:szCs w:val="14"/>
              </w:rPr>
              <w:t>May 2</w:t>
            </w:r>
            <w:r w:rsidRPr="00084ADF">
              <w:rPr>
                <w:sz w:val="14"/>
                <w:szCs w:val="14"/>
              </w:rPr>
              <w:t>011</w:t>
            </w:r>
            <w:r w:rsidR="0021724C" w:rsidRPr="00084ADF">
              <w:rPr>
                <w:sz w:val="14"/>
                <w:szCs w:val="14"/>
              </w:rPr>
              <w:t>. S</w:t>
            </w:r>
            <w:r w:rsidRPr="00084ADF">
              <w:rPr>
                <w:sz w:val="14"/>
                <w:szCs w:val="14"/>
              </w:rPr>
              <w:t>everal rounds of working</w:t>
            </w:r>
            <w:r w:rsidR="0021724C" w:rsidRPr="00084ADF">
              <w:rPr>
                <w:sz w:val="14"/>
                <w:szCs w:val="14"/>
              </w:rPr>
              <w:noBreakHyphen/>
            </w:r>
            <w:r w:rsidRPr="00084ADF">
              <w:rPr>
                <w:sz w:val="14"/>
                <w:szCs w:val="14"/>
              </w:rPr>
              <w:t>level consultations have been held since 2012.</w:t>
            </w:r>
          </w:p>
        </w:tc>
      </w:tr>
      <w:tr w:rsidR="00C60F36" w:rsidRPr="00084ADF" w14:paraId="353FC5C2" w14:textId="77777777" w:rsidTr="00084ADF">
        <w:trPr>
          <w:trHeight w:val="20"/>
        </w:trPr>
        <w:tc>
          <w:tcPr>
            <w:tcW w:w="2452" w:type="dxa"/>
          </w:tcPr>
          <w:p w14:paraId="0F5FE60B" w14:textId="77777777" w:rsidR="00C60F36" w:rsidRPr="00084ADF" w:rsidRDefault="00C60F36" w:rsidP="00C60F36">
            <w:pPr>
              <w:jc w:val="left"/>
              <w:rPr>
                <w:sz w:val="14"/>
                <w:szCs w:val="14"/>
              </w:rPr>
            </w:pPr>
            <w:r w:rsidRPr="00084ADF">
              <w:rPr>
                <w:sz w:val="14"/>
                <w:szCs w:val="14"/>
              </w:rPr>
              <w:t>GCC (Gulf Cooperation Council)</w:t>
            </w:r>
          </w:p>
          <w:p w14:paraId="6D08F21C" w14:textId="77777777" w:rsidR="00C60F36" w:rsidRPr="00084ADF" w:rsidRDefault="00C60F36" w:rsidP="00C60F36">
            <w:pPr>
              <w:jc w:val="left"/>
              <w:rPr>
                <w:sz w:val="14"/>
                <w:szCs w:val="14"/>
              </w:rPr>
            </w:pPr>
          </w:p>
        </w:tc>
        <w:tc>
          <w:tcPr>
            <w:tcW w:w="1984" w:type="dxa"/>
          </w:tcPr>
          <w:p w14:paraId="0B3D0C45" w14:textId="66560B59" w:rsidR="00C60F36" w:rsidRPr="00084ADF" w:rsidRDefault="00C60F36" w:rsidP="00C60F36">
            <w:pPr>
              <w:jc w:val="left"/>
              <w:rPr>
                <w:sz w:val="14"/>
                <w:szCs w:val="14"/>
              </w:rPr>
            </w:pPr>
            <w:r w:rsidRPr="00084ADF">
              <w:rPr>
                <w:sz w:val="14"/>
                <w:szCs w:val="14"/>
              </w:rPr>
              <w:t xml:space="preserve">Negotiation postponed (Formal negotiations commenced in </w:t>
            </w:r>
            <w:r w:rsidR="0021724C" w:rsidRPr="00084ADF">
              <w:rPr>
                <w:sz w:val="14"/>
                <w:szCs w:val="14"/>
              </w:rPr>
              <w:t>September 2</w:t>
            </w:r>
            <w:r w:rsidRPr="00084ADF">
              <w:rPr>
                <w:sz w:val="14"/>
                <w:szCs w:val="14"/>
              </w:rPr>
              <w:t>006)</w:t>
            </w:r>
          </w:p>
        </w:tc>
        <w:tc>
          <w:tcPr>
            <w:tcW w:w="4631" w:type="dxa"/>
          </w:tcPr>
          <w:p w14:paraId="400C5C5A" w14:textId="62F0D41C" w:rsidR="00C60F36" w:rsidRPr="00084ADF" w:rsidRDefault="00C60F36" w:rsidP="00C60F36">
            <w:pPr>
              <w:jc w:val="left"/>
              <w:rPr>
                <w:sz w:val="14"/>
                <w:szCs w:val="14"/>
              </w:rPr>
            </w:pPr>
            <w:r w:rsidRPr="00084ADF">
              <w:rPr>
                <w:sz w:val="14"/>
                <w:szCs w:val="14"/>
              </w:rPr>
              <w:t>Two rounds of negotiations and four rounds of informal intermediate meetings were held</w:t>
            </w:r>
            <w:r w:rsidR="0021724C" w:rsidRPr="00084ADF">
              <w:rPr>
                <w:sz w:val="14"/>
                <w:szCs w:val="14"/>
              </w:rPr>
              <w:t>. T</w:t>
            </w:r>
            <w:r w:rsidRPr="00084ADF">
              <w:rPr>
                <w:sz w:val="14"/>
                <w:szCs w:val="14"/>
              </w:rPr>
              <w:t xml:space="preserve">he latest meeting was held in </w:t>
            </w:r>
            <w:r w:rsidR="0021724C" w:rsidRPr="00084ADF">
              <w:rPr>
                <w:sz w:val="14"/>
                <w:szCs w:val="14"/>
              </w:rPr>
              <w:t>March 2</w:t>
            </w:r>
            <w:r w:rsidRPr="00084ADF">
              <w:rPr>
                <w:sz w:val="14"/>
                <w:szCs w:val="14"/>
              </w:rPr>
              <w:t>009.</w:t>
            </w:r>
          </w:p>
        </w:tc>
      </w:tr>
      <w:tr w:rsidR="00C60F36" w:rsidRPr="00084ADF" w14:paraId="278AE6D1"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6A926DE1" w14:textId="77777777" w:rsidR="00C60F36" w:rsidRPr="00084ADF" w:rsidRDefault="00C60F36" w:rsidP="00C60F36">
            <w:pPr>
              <w:jc w:val="left"/>
              <w:rPr>
                <w:sz w:val="14"/>
                <w:szCs w:val="14"/>
              </w:rPr>
            </w:pPr>
            <w:r w:rsidRPr="00084ADF">
              <w:rPr>
                <w:sz w:val="14"/>
                <w:szCs w:val="14"/>
              </w:rPr>
              <w:t>Canada</w:t>
            </w:r>
          </w:p>
          <w:p w14:paraId="0E8E38BE" w14:textId="77777777" w:rsidR="00C60F36" w:rsidRPr="00084ADF" w:rsidRDefault="00C60F36" w:rsidP="00C60F36">
            <w:pPr>
              <w:jc w:val="left"/>
              <w:rPr>
                <w:sz w:val="14"/>
                <w:szCs w:val="14"/>
              </w:rPr>
            </w:pPr>
          </w:p>
        </w:tc>
        <w:tc>
          <w:tcPr>
            <w:tcW w:w="1984" w:type="dxa"/>
          </w:tcPr>
          <w:p w14:paraId="01238900" w14:textId="0C30A77F" w:rsidR="00C60F36" w:rsidRPr="00084ADF" w:rsidRDefault="00C60F36" w:rsidP="00C60F36">
            <w:pPr>
              <w:jc w:val="left"/>
              <w:rPr>
                <w:sz w:val="14"/>
                <w:szCs w:val="14"/>
              </w:rPr>
            </w:pPr>
            <w:r w:rsidRPr="00084ADF">
              <w:rPr>
                <w:sz w:val="14"/>
                <w:szCs w:val="14"/>
              </w:rPr>
              <w:t xml:space="preserve">Under negotiation (The negotiations commenced in </w:t>
            </w:r>
            <w:r w:rsidR="0021724C" w:rsidRPr="00084ADF">
              <w:rPr>
                <w:sz w:val="14"/>
                <w:szCs w:val="14"/>
              </w:rPr>
              <w:t>November 2</w:t>
            </w:r>
            <w:r w:rsidRPr="00084ADF">
              <w:rPr>
                <w:sz w:val="14"/>
                <w:szCs w:val="14"/>
              </w:rPr>
              <w:t>012)</w:t>
            </w:r>
          </w:p>
        </w:tc>
        <w:tc>
          <w:tcPr>
            <w:tcW w:w="4631" w:type="dxa"/>
          </w:tcPr>
          <w:p w14:paraId="4B4B6C69" w14:textId="2CDF1EE3" w:rsidR="00C60F36" w:rsidRPr="00084ADF" w:rsidRDefault="00C60F36" w:rsidP="00C60F36">
            <w:pPr>
              <w:jc w:val="left"/>
              <w:rPr>
                <w:sz w:val="14"/>
                <w:szCs w:val="14"/>
              </w:rPr>
            </w:pPr>
            <w:r w:rsidRPr="00084ADF">
              <w:rPr>
                <w:sz w:val="14"/>
                <w:szCs w:val="14"/>
              </w:rPr>
              <w:t>Seven rounds of negotiations were held</w:t>
            </w:r>
            <w:r w:rsidR="0021724C" w:rsidRPr="00084ADF">
              <w:rPr>
                <w:sz w:val="14"/>
                <w:szCs w:val="14"/>
              </w:rPr>
              <w:t>. T</w:t>
            </w:r>
            <w:r w:rsidRPr="00084ADF">
              <w:rPr>
                <w:sz w:val="14"/>
                <w:szCs w:val="14"/>
              </w:rPr>
              <w:t xml:space="preserve">he latest meeting was held in Tokyo in </w:t>
            </w:r>
            <w:r w:rsidR="0021724C" w:rsidRPr="00084ADF">
              <w:rPr>
                <w:sz w:val="14"/>
                <w:szCs w:val="14"/>
              </w:rPr>
              <w:t>November 2</w:t>
            </w:r>
            <w:r w:rsidRPr="00084ADF">
              <w:rPr>
                <w:sz w:val="14"/>
                <w:szCs w:val="14"/>
              </w:rPr>
              <w:t>014.</w:t>
            </w:r>
          </w:p>
        </w:tc>
      </w:tr>
      <w:tr w:rsidR="00C60F36" w:rsidRPr="00084ADF" w14:paraId="358ACAE6" w14:textId="77777777" w:rsidTr="00084ADF">
        <w:trPr>
          <w:trHeight w:val="20"/>
        </w:trPr>
        <w:tc>
          <w:tcPr>
            <w:tcW w:w="2452" w:type="dxa"/>
          </w:tcPr>
          <w:p w14:paraId="16C5A9BC" w14:textId="77777777" w:rsidR="00C60F36" w:rsidRPr="00084ADF" w:rsidRDefault="00C60F36" w:rsidP="00C60F36">
            <w:pPr>
              <w:jc w:val="left"/>
              <w:rPr>
                <w:sz w:val="14"/>
                <w:szCs w:val="14"/>
              </w:rPr>
            </w:pPr>
            <w:r w:rsidRPr="00084ADF">
              <w:rPr>
                <w:sz w:val="14"/>
                <w:szCs w:val="14"/>
              </w:rPr>
              <w:t>Colombia</w:t>
            </w:r>
          </w:p>
          <w:p w14:paraId="380D418D" w14:textId="77777777" w:rsidR="00C60F36" w:rsidRPr="00084ADF" w:rsidRDefault="00C60F36" w:rsidP="00C60F36">
            <w:pPr>
              <w:jc w:val="left"/>
              <w:rPr>
                <w:sz w:val="14"/>
                <w:szCs w:val="14"/>
              </w:rPr>
            </w:pPr>
          </w:p>
        </w:tc>
        <w:tc>
          <w:tcPr>
            <w:tcW w:w="1984" w:type="dxa"/>
          </w:tcPr>
          <w:p w14:paraId="6F989729" w14:textId="03773D19" w:rsidR="00C60F36" w:rsidRPr="00084ADF" w:rsidRDefault="00C60F36" w:rsidP="00C60F36">
            <w:pPr>
              <w:jc w:val="left"/>
              <w:rPr>
                <w:sz w:val="14"/>
                <w:szCs w:val="14"/>
              </w:rPr>
            </w:pPr>
            <w:r w:rsidRPr="00084ADF">
              <w:rPr>
                <w:sz w:val="14"/>
                <w:szCs w:val="14"/>
              </w:rPr>
              <w:t xml:space="preserve">Under negotiation (The negotiations commenced in </w:t>
            </w:r>
            <w:r w:rsidR="0021724C" w:rsidRPr="00084ADF">
              <w:rPr>
                <w:sz w:val="14"/>
                <w:szCs w:val="14"/>
              </w:rPr>
              <w:t>December 2</w:t>
            </w:r>
            <w:r w:rsidRPr="00084ADF">
              <w:rPr>
                <w:sz w:val="14"/>
                <w:szCs w:val="14"/>
              </w:rPr>
              <w:t>012)</w:t>
            </w:r>
          </w:p>
        </w:tc>
        <w:tc>
          <w:tcPr>
            <w:tcW w:w="4631" w:type="dxa"/>
          </w:tcPr>
          <w:p w14:paraId="4BEBF109" w14:textId="39980520" w:rsidR="00C60F36" w:rsidRPr="00084ADF" w:rsidRDefault="00C60F36" w:rsidP="00C60F36">
            <w:pPr>
              <w:jc w:val="left"/>
              <w:rPr>
                <w:sz w:val="14"/>
                <w:szCs w:val="14"/>
              </w:rPr>
            </w:pPr>
            <w:r w:rsidRPr="00084ADF">
              <w:rPr>
                <w:sz w:val="14"/>
                <w:szCs w:val="14"/>
              </w:rPr>
              <w:t>Thirteen rounds of negotiations were held</w:t>
            </w:r>
            <w:r w:rsidR="0021724C" w:rsidRPr="00084ADF">
              <w:rPr>
                <w:sz w:val="14"/>
                <w:szCs w:val="14"/>
              </w:rPr>
              <w:t>. T</w:t>
            </w:r>
            <w:r w:rsidRPr="00084ADF">
              <w:rPr>
                <w:sz w:val="14"/>
                <w:szCs w:val="14"/>
              </w:rPr>
              <w:t xml:space="preserve">he latest meeting was held in Tokyo in </w:t>
            </w:r>
            <w:r w:rsidR="0021724C" w:rsidRPr="00084ADF">
              <w:rPr>
                <w:sz w:val="14"/>
                <w:szCs w:val="14"/>
              </w:rPr>
              <w:t>September 2</w:t>
            </w:r>
            <w:r w:rsidRPr="00084ADF">
              <w:rPr>
                <w:sz w:val="14"/>
                <w:szCs w:val="14"/>
              </w:rPr>
              <w:t>015.</w:t>
            </w:r>
          </w:p>
        </w:tc>
      </w:tr>
      <w:tr w:rsidR="00C60F36" w:rsidRPr="00084ADF" w14:paraId="3C720174" w14:textId="77777777" w:rsidTr="00084ADF">
        <w:trPr>
          <w:cnfStyle w:val="000000010000" w:firstRow="0" w:lastRow="0" w:firstColumn="0" w:lastColumn="0" w:oddVBand="0" w:evenVBand="0" w:oddHBand="0" w:evenHBand="1" w:firstRowFirstColumn="0" w:firstRowLastColumn="0" w:lastRowFirstColumn="0" w:lastRowLastColumn="0"/>
          <w:trHeight w:val="20"/>
        </w:trPr>
        <w:tc>
          <w:tcPr>
            <w:tcW w:w="2452" w:type="dxa"/>
          </w:tcPr>
          <w:p w14:paraId="2896B139" w14:textId="77777777" w:rsidR="00C60F36" w:rsidRPr="00084ADF" w:rsidRDefault="00C60F36" w:rsidP="00C60F36">
            <w:pPr>
              <w:jc w:val="left"/>
              <w:rPr>
                <w:sz w:val="14"/>
                <w:szCs w:val="14"/>
              </w:rPr>
            </w:pPr>
            <w:r w:rsidRPr="00084ADF">
              <w:rPr>
                <w:sz w:val="14"/>
                <w:szCs w:val="14"/>
              </w:rPr>
              <w:t>CJK (China, Japan and Republic of Korea)</w:t>
            </w:r>
          </w:p>
          <w:p w14:paraId="38199F1D" w14:textId="77777777" w:rsidR="00C60F36" w:rsidRPr="00084ADF" w:rsidRDefault="00C60F36" w:rsidP="00C60F36">
            <w:pPr>
              <w:jc w:val="left"/>
              <w:rPr>
                <w:sz w:val="14"/>
                <w:szCs w:val="14"/>
              </w:rPr>
            </w:pPr>
          </w:p>
        </w:tc>
        <w:tc>
          <w:tcPr>
            <w:tcW w:w="1984" w:type="dxa"/>
          </w:tcPr>
          <w:p w14:paraId="49F9F958" w14:textId="33F4F113" w:rsidR="00C60F36" w:rsidRPr="00084ADF" w:rsidRDefault="00C60F36" w:rsidP="00C60F36">
            <w:pPr>
              <w:jc w:val="left"/>
              <w:rPr>
                <w:sz w:val="14"/>
                <w:szCs w:val="14"/>
              </w:rPr>
            </w:pPr>
            <w:r w:rsidRPr="00084ADF">
              <w:rPr>
                <w:sz w:val="14"/>
                <w:szCs w:val="14"/>
              </w:rPr>
              <w:t xml:space="preserve">Under negotiation (The negotiations commenced in </w:t>
            </w:r>
            <w:r w:rsidR="0021724C" w:rsidRPr="00084ADF">
              <w:rPr>
                <w:sz w:val="14"/>
                <w:szCs w:val="14"/>
              </w:rPr>
              <w:t>March 2</w:t>
            </w:r>
            <w:r w:rsidRPr="00084ADF">
              <w:rPr>
                <w:sz w:val="14"/>
                <w:szCs w:val="14"/>
              </w:rPr>
              <w:t>013)</w:t>
            </w:r>
          </w:p>
        </w:tc>
        <w:tc>
          <w:tcPr>
            <w:tcW w:w="4631" w:type="dxa"/>
          </w:tcPr>
          <w:p w14:paraId="15DF8EB2" w14:textId="77BAC57D" w:rsidR="00C60F36" w:rsidRPr="00084ADF" w:rsidRDefault="00C60F36" w:rsidP="00C60F36">
            <w:pPr>
              <w:jc w:val="left"/>
              <w:rPr>
                <w:sz w:val="14"/>
                <w:szCs w:val="14"/>
              </w:rPr>
            </w:pPr>
            <w:r w:rsidRPr="00084ADF">
              <w:rPr>
                <w:sz w:val="14"/>
                <w:szCs w:val="14"/>
              </w:rPr>
              <w:t>Sixteen rounds of negotiations were held</w:t>
            </w:r>
            <w:r w:rsidR="0021724C" w:rsidRPr="00084ADF">
              <w:rPr>
                <w:sz w:val="14"/>
                <w:szCs w:val="14"/>
              </w:rPr>
              <w:t>. T</w:t>
            </w:r>
            <w:r w:rsidRPr="00084ADF">
              <w:rPr>
                <w:sz w:val="14"/>
                <w:szCs w:val="14"/>
              </w:rPr>
              <w:t xml:space="preserve">he latest meeting was held in Seoul in </w:t>
            </w:r>
            <w:r w:rsidR="0021724C" w:rsidRPr="00084ADF">
              <w:rPr>
                <w:sz w:val="14"/>
                <w:szCs w:val="14"/>
              </w:rPr>
              <w:t>November 2</w:t>
            </w:r>
            <w:r w:rsidRPr="00084ADF">
              <w:rPr>
                <w:sz w:val="14"/>
                <w:szCs w:val="14"/>
              </w:rPr>
              <w:t>019.</w:t>
            </w:r>
          </w:p>
        </w:tc>
      </w:tr>
      <w:tr w:rsidR="00C60F36" w:rsidRPr="00084ADF" w14:paraId="2868BB35" w14:textId="77777777" w:rsidTr="00084ADF">
        <w:trPr>
          <w:trHeight w:val="20"/>
        </w:trPr>
        <w:tc>
          <w:tcPr>
            <w:tcW w:w="2452" w:type="dxa"/>
          </w:tcPr>
          <w:p w14:paraId="7CAEA138" w14:textId="77777777" w:rsidR="00C60F36" w:rsidRPr="00084ADF" w:rsidRDefault="00C60F36" w:rsidP="00C60F36">
            <w:pPr>
              <w:jc w:val="left"/>
              <w:rPr>
                <w:sz w:val="14"/>
                <w:szCs w:val="14"/>
              </w:rPr>
            </w:pPr>
            <w:r w:rsidRPr="00084ADF">
              <w:rPr>
                <w:sz w:val="14"/>
                <w:szCs w:val="14"/>
              </w:rPr>
              <w:t>Turkey</w:t>
            </w:r>
          </w:p>
          <w:p w14:paraId="526BD8A1" w14:textId="77777777" w:rsidR="00C60F36" w:rsidRPr="00084ADF" w:rsidRDefault="00C60F36" w:rsidP="00C60F36">
            <w:pPr>
              <w:jc w:val="left"/>
              <w:rPr>
                <w:sz w:val="14"/>
                <w:szCs w:val="14"/>
              </w:rPr>
            </w:pPr>
          </w:p>
        </w:tc>
        <w:tc>
          <w:tcPr>
            <w:tcW w:w="1984" w:type="dxa"/>
          </w:tcPr>
          <w:p w14:paraId="0E6278ED" w14:textId="01803092" w:rsidR="00C60F36" w:rsidRPr="00084ADF" w:rsidRDefault="00C60F36" w:rsidP="00C60F36">
            <w:pPr>
              <w:jc w:val="left"/>
              <w:rPr>
                <w:sz w:val="14"/>
                <w:szCs w:val="14"/>
              </w:rPr>
            </w:pPr>
            <w:r w:rsidRPr="00084ADF">
              <w:rPr>
                <w:sz w:val="14"/>
                <w:szCs w:val="14"/>
              </w:rPr>
              <w:t xml:space="preserve">Under negotiation (The negotiations commenced in </w:t>
            </w:r>
            <w:r w:rsidR="0021724C" w:rsidRPr="00084ADF">
              <w:rPr>
                <w:sz w:val="14"/>
                <w:szCs w:val="14"/>
              </w:rPr>
              <w:t>December 2</w:t>
            </w:r>
            <w:r w:rsidRPr="00084ADF">
              <w:rPr>
                <w:sz w:val="14"/>
                <w:szCs w:val="14"/>
              </w:rPr>
              <w:t>014)</w:t>
            </w:r>
          </w:p>
        </w:tc>
        <w:tc>
          <w:tcPr>
            <w:tcW w:w="4631" w:type="dxa"/>
          </w:tcPr>
          <w:p w14:paraId="72C5C6CE" w14:textId="404CC28F" w:rsidR="00C60F36" w:rsidRPr="00084ADF" w:rsidRDefault="00C60F36" w:rsidP="00C60F36">
            <w:pPr>
              <w:jc w:val="left"/>
              <w:rPr>
                <w:sz w:val="14"/>
                <w:szCs w:val="14"/>
              </w:rPr>
            </w:pPr>
            <w:r w:rsidRPr="00084ADF">
              <w:rPr>
                <w:sz w:val="14"/>
                <w:szCs w:val="14"/>
              </w:rPr>
              <w:t>Seventeen rounds of negotiations were held</w:t>
            </w:r>
            <w:r w:rsidR="0021724C" w:rsidRPr="00084ADF">
              <w:rPr>
                <w:sz w:val="14"/>
                <w:szCs w:val="14"/>
              </w:rPr>
              <w:t>. T</w:t>
            </w:r>
            <w:r w:rsidRPr="00084ADF">
              <w:rPr>
                <w:sz w:val="14"/>
                <w:szCs w:val="14"/>
              </w:rPr>
              <w:t xml:space="preserve">he latest meeting was held in </w:t>
            </w:r>
            <w:r w:rsidR="0021724C" w:rsidRPr="00084ADF">
              <w:rPr>
                <w:sz w:val="14"/>
                <w:szCs w:val="14"/>
              </w:rPr>
              <w:t>October 2</w:t>
            </w:r>
            <w:r w:rsidRPr="00084ADF">
              <w:rPr>
                <w:sz w:val="14"/>
                <w:szCs w:val="14"/>
              </w:rPr>
              <w:t>019.</w:t>
            </w:r>
          </w:p>
        </w:tc>
      </w:tr>
    </w:tbl>
    <w:p w14:paraId="1680599F" w14:textId="150E2EED" w:rsidR="00C60F36" w:rsidRPr="00084ADF" w:rsidRDefault="00C60F36" w:rsidP="00084ADF">
      <w:pPr>
        <w:pStyle w:val="Heading2"/>
        <w:spacing w:before="240"/>
      </w:pPr>
      <w:bookmarkStart w:id="72" w:name="_Toc118800849"/>
      <w:bookmarkStart w:id="73" w:name="_Toc120012259"/>
      <w:bookmarkStart w:id="74" w:name="_Toc120012928"/>
      <w:r w:rsidRPr="00084ADF">
        <w:t xml:space="preserve">Other </w:t>
      </w:r>
      <w:r w:rsidR="00355E01" w:rsidRPr="00084ADF">
        <w:t>r</w:t>
      </w:r>
      <w:r w:rsidRPr="00084ADF">
        <w:t xml:space="preserve">egional </w:t>
      </w:r>
      <w:r w:rsidR="00355E01" w:rsidRPr="00084ADF">
        <w:t>a</w:t>
      </w:r>
      <w:r w:rsidRPr="00084ADF">
        <w:t>ctivities</w:t>
      </w:r>
      <w:bookmarkEnd w:id="72"/>
      <w:bookmarkEnd w:id="73"/>
      <w:bookmarkEnd w:id="74"/>
    </w:p>
    <w:p w14:paraId="54FAE66D" w14:textId="7BA24C32" w:rsidR="00C60F36" w:rsidRPr="00084ADF" w:rsidRDefault="00C60F36" w:rsidP="0021724C">
      <w:pPr>
        <w:pStyle w:val="Heading3"/>
        <w:numPr>
          <w:ilvl w:val="2"/>
          <w:numId w:val="18"/>
        </w:numPr>
      </w:pPr>
      <w:bookmarkStart w:id="75" w:name="_Toc114924074"/>
      <w:bookmarkStart w:id="76" w:name="_Toc114933603"/>
      <w:bookmarkStart w:id="77" w:name="_Toc116584483"/>
      <w:bookmarkStart w:id="78" w:name="_Toc116590713"/>
      <w:bookmarkStart w:id="79" w:name="_Toc117698502"/>
      <w:bookmarkStart w:id="80" w:name="_Toc118722741"/>
      <w:bookmarkStart w:id="81" w:name="_Toc114924075"/>
      <w:bookmarkStart w:id="82" w:name="_Toc114933604"/>
      <w:bookmarkStart w:id="83" w:name="_Toc116584484"/>
      <w:bookmarkStart w:id="84" w:name="_Toc116590714"/>
      <w:bookmarkStart w:id="85" w:name="_Toc117698503"/>
      <w:bookmarkStart w:id="86" w:name="_Toc118722742"/>
      <w:bookmarkStart w:id="87" w:name="_Toc114924076"/>
      <w:bookmarkStart w:id="88" w:name="_Toc114933605"/>
      <w:bookmarkStart w:id="89" w:name="_Toc116584485"/>
      <w:bookmarkStart w:id="90" w:name="_Toc116590715"/>
      <w:bookmarkStart w:id="91" w:name="_Toc117698504"/>
      <w:bookmarkStart w:id="92" w:name="_Toc118722743"/>
      <w:bookmarkStart w:id="93" w:name="_Toc114924077"/>
      <w:bookmarkStart w:id="94" w:name="_Toc114933606"/>
      <w:bookmarkStart w:id="95" w:name="_Toc116584486"/>
      <w:bookmarkStart w:id="96" w:name="_Toc116590716"/>
      <w:bookmarkStart w:id="97" w:name="_Toc117698505"/>
      <w:bookmarkStart w:id="98" w:name="_Toc118722744"/>
      <w:bookmarkStart w:id="99" w:name="_Toc114924078"/>
      <w:bookmarkStart w:id="100" w:name="_Toc114933607"/>
      <w:bookmarkStart w:id="101" w:name="_Toc116584487"/>
      <w:bookmarkStart w:id="102" w:name="_Toc116590717"/>
      <w:bookmarkStart w:id="103" w:name="_Toc117698506"/>
      <w:bookmarkStart w:id="104" w:name="_Toc118722745"/>
      <w:bookmarkStart w:id="105" w:name="_Toc114924079"/>
      <w:bookmarkStart w:id="106" w:name="_Toc114933608"/>
      <w:bookmarkStart w:id="107" w:name="_Toc116584488"/>
      <w:bookmarkStart w:id="108" w:name="_Toc116590718"/>
      <w:bookmarkStart w:id="109" w:name="_Toc117698507"/>
      <w:bookmarkStart w:id="110" w:name="_Toc118722746"/>
      <w:bookmarkStart w:id="111" w:name="_Toc118800850"/>
      <w:bookmarkStart w:id="112" w:name="_Toc120012260"/>
      <w:bookmarkStart w:id="113" w:name="_Toc12001292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084ADF">
        <w:t>Asia</w:t>
      </w:r>
      <w:r w:rsidR="0021724C" w:rsidRPr="00084ADF">
        <w:noBreakHyphen/>
      </w:r>
      <w:r w:rsidRPr="00084ADF">
        <w:t>Pacific Economic Cooperation (APEC)</w:t>
      </w:r>
      <w:bookmarkEnd w:id="111"/>
      <w:bookmarkEnd w:id="112"/>
      <w:bookmarkEnd w:id="113"/>
    </w:p>
    <w:p w14:paraId="3866D03F" w14:textId="6676B77A" w:rsidR="00C60F36" w:rsidRPr="00084ADF" w:rsidRDefault="00C60F36" w:rsidP="00355E01">
      <w:pPr>
        <w:pStyle w:val="BodyText"/>
      </w:pPr>
      <w:r w:rsidRPr="00084ADF">
        <w:t>Japan remains committed to APEC's mission of regional economic integration and to the Bogor Goals of free and open trade and investment</w:t>
      </w:r>
      <w:r w:rsidR="0021724C" w:rsidRPr="00084ADF">
        <w:t>. I</w:t>
      </w:r>
      <w:r w:rsidRPr="00084ADF">
        <w:t>n 2010, APEC Leaders set forth the Yokohama Vision, which is a comprehensive, forward</w:t>
      </w:r>
      <w:r w:rsidR="0021724C" w:rsidRPr="00084ADF">
        <w:noBreakHyphen/>
      </w:r>
      <w:r w:rsidRPr="00084ADF">
        <w:t>looking framework for achieving growth and prosperity in the Asia</w:t>
      </w:r>
      <w:r w:rsidR="0021724C" w:rsidRPr="00084ADF">
        <w:noBreakHyphen/>
      </w:r>
      <w:r w:rsidRPr="00084ADF">
        <w:t>Pacific region in the 21</w:t>
      </w:r>
      <w:r w:rsidRPr="00084ADF">
        <w:rPr>
          <w:vertAlign w:val="superscript"/>
        </w:rPr>
        <w:t xml:space="preserve">st </w:t>
      </w:r>
      <w:r w:rsidRPr="00084ADF">
        <w:t>Century</w:t>
      </w:r>
      <w:r w:rsidR="0021724C" w:rsidRPr="00084ADF">
        <w:t>. J</w:t>
      </w:r>
      <w:r w:rsidRPr="00084ADF">
        <w:t>apan has continued to take a leading role in realizing this vision in close cooperation with other member economies</w:t>
      </w:r>
      <w:r w:rsidR="0021724C" w:rsidRPr="00084ADF">
        <w:t>. A</w:t>
      </w:r>
      <w:r w:rsidRPr="00084ADF">
        <w:t>gainst rising protectionist movements including unfair trade practices, Japan solidifies its resolve toward the promotion of free trade.</w:t>
      </w:r>
    </w:p>
    <w:p w14:paraId="5B4FC2E6" w14:textId="224C5857" w:rsidR="00C60F36" w:rsidRPr="00084ADF" w:rsidRDefault="00C60F36" w:rsidP="00355E01">
      <w:pPr>
        <w:pStyle w:val="BodyText"/>
      </w:pPr>
      <w:r w:rsidRPr="00084ADF">
        <w:t>At the APEC Economic Leaders' Meeting in 2016 in Lima, Peru, APEC economic leaders reaffirmed their pledge against protectionism by extending a standstill commitment until the end of 2020, and their commitment to roll</w:t>
      </w:r>
      <w:r w:rsidR="007E374A" w:rsidRPr="00084ADF">
        <w:t xml:space="preserve"> back</w:t>
      </w:r>
      <w:r w:rsidRPr="00084ADF">
        <w:t xml:space="preserve"> protectionist and trade</w:t>
      </w:r>
      <w:r w:rsidR="0021724C" w:rsidRPr="00084ADF">
        <w:noBreakHyphen/>
      </w:r>
      <w:r w:rsidRPr="00084ADF">
        <w:t>distorting measures, which weaken trade and slow down the progress and recovery of the international economy</w:t>
      </w:r>
      <w:r w:rsidR="0021724C" w:rsidRPr="00084ADF">
        <w:t>. T</w:t>
      </w:r>
      <w:r w:rsidRPr="00084ADF">
        <w:t>he Lima Declaration remains the backbone of APEC's efforts in promoting free and open trade and investment</w:t>
      </w:r>
      <w:r w:rsidR="0021724C" w:rsidRPr="00084ADF">
        <w:rPr>
          <w:rFonts w:eastAsiaTheme="minorEastAsia" w:hint="eastAsia"/>
          <w:lang w:eastAsia="ja-JP"/>
        </w:rPr>
        <w:t xml:space="preserve">. </w:t>
      </w:r>
      <w:r w:rsidR="0021724C" w:rsidRPr="00084ADF">
        <w:t>I</w:t>
      </w:r>
      <w:r w:rsidRPr="00084ADF">
        <w:t>n 2021, APEC Economic Leaders</w:t>
      </w:r>
      <w:r w:rsidRPr="00084ADF" w:rsidDel="002606C2">
        <w:rPr>
          <w:rFonts w:eastAsiaTheme="minorEastAsia"/>
          <w:lang w:eastAsia="ja-JP"/>
        </w:rPr>
        <w:t xml:space="preserve"> </w:t>
      </w:r>
      <w:r w:rsidRPr="00084ADF">
        <w:rPr>
          <w:rFonts w:eastAsiaTheme="minorEastAsia"/>
          <w:lang w:eastAsia="ja-JP"/>
        </w:rPr>
        <w:t>adopted the Aotearoa Plan of Action as an annex for implementing APEC Putrajaya Vision 2040, aiming at creating an open, dynamic, resilient and peaceful Asia</w:t>
      </w:r>
      <w:r w:rsidR="0021724C" w:rsidRPr="00084ADF">
        <w:rPr>
          <w:rFonts w:eastAsiaTheme="minorEastAsia"/>
          <w:lang w:eastAsia="ja-JP"/>
        </w:rPr>
        <w:noBreakHyphen/>
      </w:r>
      <w:r w:rsidRPr="00084ADF">
        <w:rPr>
          <w:rFonts w:eastAsiaTheme="minorEastAsia"/>
          <w:lang w:eastAsia="ja-JP"/>
        </w:rPr>
        <w:t>Pacific community by 2040 with three drivers of economic growth</w:t>
      </w:r>
      <w:r w:rsidR="0021724C" w:rsidRPr="00084ADF">
        <w:rPr>
          <w:rFonts w:eastAsiaTheme="minorEastAsia"/>
          <w:lang w:eastAsia="ja-JP"/>
        </w:rPr>
        <w:t>: t</w:t>
      </w:r>
      <w:r w:rsidRPr="00084ADF">
        <w:rPr>
          <w:rFonts w:eastAsiaTheme="minorEastAsia"/>
          <w:lang w:eastAsia="ja-JP"/>
        </w:rPr>
        <w:t>rade and investment, innovation and digitisation, and sustainable and inclusive growth</w:t>
      </w:r>
      <w:r w:rsidRPr="00084ADF">
        <w:t>.</w:t>
      </w:r>
    </w:p>
    <w:p w14:paraId="1DF4CC5F" w14:textId="1B824A57" w:rsidR="00C60F36" w:rsidRPr="00084ADF" w:rsidRDefault="00C60F36" w:rsidP="00355E01">
      <w:pPr>
        <w:pStyle w:val="BodyText"/>
      </w:pPr>
      <w:r w:rsidRPr="00084ADF">
        <w:t>APEC's core mission continues to be further regional economic integration and expansion of trade in the Asia</w:t>
      </w:r>
      <w:r w:rsidR="0021724C" w:rsidRPr="00084ADF">
        <w:noBreakHyphen/>
      </w:r>
      <w:r w:rsidRPr="00084ADF">
        <w:t>Pacific region</w:t>
      </w:r>
      <w:r w:rsidR="0021724C" w:rsidRPr="00084ADF">
        <w:t>. T</w:t>
      </w:r>
      <w:r w:rsidRPr="00084ADF">
        <w:t>he Leaders and the Ministers of APEC reiterate the commitment to build an open economy in the Asia</w:t>
      </w:r>
      <w:r w:rsidR="0021724C" w:rsidRPr="00084ADF">
        <w:noBreakHyphen/>
      </w:r>
      <w:r w:rsidRPr="00084ADF">
        <w:t>Pacific region at the Economic Leaders' Meetings and the Ministerial Meetings respectively by advancing regional economic integration and addressing next</w:t>
      </w:r>
      <w:r w:rsidR="0021724C" w:rsidRPr="00084ADF">
        <w:noBreakHyphen/>
      </w:r>
      <w:r w:rsidRPr="00084ADF">
        <w:t>generation trade and investment issues, including through the measures for achieving comprehensive and high</w:t>
      </w:r>
      <w:r w:rsidR="0021724C" w:rsidRPr="00084ADF">
        <w:noBreakHyphen/>
      </w:r>
      <w:r w:rsidRPr="00084ADF">
        <w:t>quality Free Trade Area of the Asia</w:t>
      </w:r>
      <w:r w:rsidR="0021724C" w:rsidRPr="00084ADF">
        <w:noBreakHyphen/>
      </w:r>
      <w:r w:rsidRPr="00084ADF">
        <w:t>Pacific (FTAAP)</w:t>
      </w:r>
      <w:r w:rsidR="0021724C" w:rsidRPr="00084ADF">
        <w:t>. I</w:t>
      </w:r>
      <w:r w:rsidRPr="00084ADF">
        <w:t>n this regard, Japan has been taking the lead in working on initiatives related to quality infrastructure, digital economy, and woman</w:t>
      </w:r>
      <w:r w:rsidR="00282E5B" w:rsidRPr="00084ADF">
        <w:t>'</w:t>
      </w:r>
      <w:r w:rsidRPr="00084ADF">
        <w:t>s economic empowerment</w:t>
      </w:r>
      <w:r w:rsidR="0021724C" w:rsidRPr="00084ADF">
        <w:t>. J</w:t>
      </w:r>
      <w:r w:rsidRPr="00084ADF">
        <w:t>apan has also been taking an initiative to implement APEC projects including competition policy in FTAs/RTAs, services, digital economy and food security.</w:t>
      </w:r>
      <w:bookmarkStart w:id="114" w:name="_Toc114924082"/>
      <w:bookmarkStart w:id="115" w:name="_Toc114933611"/>
      <w:bookmarkEnd w:id="114"/>
      <w:bookmarkEnd w:id="115"/>
    </w:p>
    <w:p w14:paraId="535111AE" w14:textId="0B3D92E2" w:rsidR="00C60F36" w:rsidRPr="00084ADF" w:rsidRDefault="00C60F36" w:rsidP="00355E01">
      <w:pPr>
        <w:pStyle w:val="Heading3"/>
      </w:pPr>
      <w:bookmarkStart w:id="116" w:name="_Toc118800851"/>
      <w:bookmarkStart w:id="117" w:name="_Toc120012261"/>
      <w:bookmarkStart w:id="118" w:name="_Toc120012930"/>
      <w:r w:rsidRPr="00084ADF">
        <w:rPr>
          <w:lang w:eastAsia="ja-JP"/>
        </w:rPr>
        <w:t>Indo</w:t>
      </w:r>
      <w:r w:rsidR="0021724C" w:rsidRPr="00084ADF">
        <w:rPr>
          <w:lang w:eastAsia="ja-JP"/>
        </w:rPr>
        <w:noBreakHyphen/>
      </w:r>
      <w:r w:rsidRPr="00084ADF">
        <w:rPr>
          <w:lang w:eastAsia="ja-JP"/>
        </w:rPr>
        <w:t>Pacific Economic Framework for Prosperity (IPEF)</w:t>
      </w:r>
      <w:bookmarkEnd w:id="116"/>
      <w:bookmarkEnd w:id="117"/>
      <w:bookmarkEnd w:id="118"/>
    </w:p>
    <w:p w14:paraId="682030C0" w14:textId="19C4CBDD" w:rsidR="00C60F36" w:rsidRPr="00084ADF" w:rsidRDefault="00C60F36" w:rsidP="00355E01">
      <w:pPr>
        <w:pStyle w:val="BodyText"/>
      </w:pPr>
      <w:r w:rsidRPr="00084ADF">
        <w:rPr>
          <w:lang w:eastAsia="ja-JP"/>
        </w:rPr>
        <w:t xml:space="preserve">In </w:t>
      </w:r>
      <w:r w:rsidR="0021724C" w:rsidRPr="00084ADF">
        <w:rPr>
          <w:lang w:eastAsia="ja-JP"/>
        </w:rPr>
        <w:t>May 2</w:t>
      </w:r>
      <w:r w:rsidRPr="00084ADF">
        <w:rPr>
          <w:lang w:eastAsia="ja-JP"/>
        </w:rPr>
        <w:t>022, the United States hosted a summit</w:t>
      </w:r>
      <w:r w:rsidR="0021724C" w:rsidRPr="00084ADF">
        <w:rPr>
          <w:lang w:eastAsia="ja-JP"/>
        </w:rPr>
        <w:noBreakHyphen/>
      </w:r>
      <w:r w:rsidRPr="00084ADF">
        <w:rPr>
          <w:lang w:eastAsia="ja-JP"/>
        </w:rPr>
        <w:t>level meeting on the launch of the Indo</w:t>
      </w:r>
      <w:r w:rsidR="0021724C" w:rsidRPr="00084ADF">
        <w:rPr>
          <w:lang w:eastAsia="ja-JP"/>
        </w:rPr>
        <w:noBreakHyphen/>
      </w:r>
      <w:r w:rsidRPr="00084ADF">
        <w:rPr>
          <w:lang w:eastAsia="ja-JP"/>
        </w:rPr>
        <w:t xml:space="preserve">Pacific Economic Framework (IPEF), which Prime Minister Kishida, </w:t>
      </w:r>
      <w:r w:rsidR="0021724C" w:rsidRPr="00084ADF">
        <w:rPr>
          <w:lang w:eastAsia="ja-JP"/>
        </w:rPr>
        <w:t>US P</w:t>
      </w:r>
      <w:r w:rsidRPr="00084ADF">
        <w:rPr>
          <w:lang w:eastAsia="ja-JP"/>
        </w:rPr>
        <w:t>resident Joseph Biden and Indian Prime Minister Narendra Modi attended in person, while summit</w:t>
      </w:r>
      <w:r w:rsidR="0021724C" w:rsidRPr="00084ADF">
        <w:rPr>
          <w:lang w:eastAsia="ja-JP"/>
        </w:rPr>
        <w:noBreakHyphen/>
      </w:r>
      <w:r w:rsidRPr="00084ADF">
        <w:rPr>
          <w:lang w:eastAsia="ja-JP"/>
        </w:rPr>
        <w:t>level and cabinet</w:t>
      </w:r>
      <w:r w:rsidR="0021724C" w:rsidRPr="00084ADF">
        <w:rPr>
          <w:lang w:eastAsia="ja-JP"/>
        </w:rPr>
        <w:noBreakHyphen/>
      </w:r>
      <w:r w:rsidRPr="00084ADF">
        <w:rPr>
          <w:lang w:eastAsia="ja-JP"/>
        </w:rPr>
        <w:t>level representatives from 10 other countries attended online</w:t>
      </w:r>
      <w:r w:rsidR="0021724C" w:rsidRPr="00084ADF">
        <w:rPr>
          <w:lang w:eastAsia="ja-JP"/>
        </w:rPr>
        <w:t xml:space="preserve">. </w:t>
      </w:r>
      <w:r w:rsidR="0021724C" w:rsidRPr="00084ADF">
        <w:rPr>
          <w:rFonts w:hint="eastAsia"/>
          <w:lang w:eastAsia="ja-JP"/>
        </w:rPr>
        <w:t>S</w:t>
      </w:r>
      <w:r w:rsidRPr="00084ADF">
        <w:rPr>
          <w:lang w:eastAsia="ja-JP"/>
        </w:rPr>
        <w:t>ince its launch, Japan has been fully committed to intensive discussions among the 14 members, which resulted in their consent to issuing ministerial statements on trade, supply chains, clean economy, and fair economy</w:t>
      </w:r>
      <w:r w:rsidR="0021724C" w:rsidRPr="00084ADF">
        <w:rPr>
          <w:lang w:eastAsia="ja-JP"/>
        </w:rPr>
        <w:t>. J</w:t>
      </w:r>
      <w:r w:rsidRPr="00084ADF">
        <w:rPr>
          <w:lang w:eastAsia="ja-JP"/>
        </w:rPr>
        <w:t xml:space="preserve">apan </w:t>
      </w:r>
      <w:r w:rsidRPr="00084ADF">
        <w:rPr>
          <w:lang w:eastAsia="ja-JP"/>
        </w:rPr>
        <w:lastRenderedPageBreak/>
        <w:t>welcomes the launch of the IPEF as a powerful demonstration of the United States' commitment to the Indo</w:t>
      </w:r>
      <w:r w:rsidR="0021724C" w:rsidRPr="00084ADF">
        <w:rPr>
          <w:lang w:eastAsia="ja-JP"/>
        </w:rPr>
        <w:noBreakHyphen/>
      </w:r>
      <w:r w:rsidRPr="00084ADF">
        <w:rPr>
          <w:lang w:eastAsia="ja-JP"/>
        </w:rPr>
        <w:t>Pacific region and will continue to crystallize the initiative.</w:t>
      </w:r>
    </w:p>
    <w:p w14:paraId="35FB2F36" w14:textId="31D240B0" w:rsidR="00C60F36" w:rsidRPr="00084ADF" w:rsidRDefault="00C60F36" w:rsidP="00355E01">
      <w:pPr>
        <w:pStyle w:val="Heading3"/>
      </w:pPr>
      <w:bookmarkStart w:id="119" w:name="_Toc118800852"/>
      <w:bookmarkStart w:id="120" w:name="_Toc120012262"/>
      <w:bookmarkStart w:id="121" w:name="_Toc120012931"/>
      <w:r w:rsidRPr="00084ADF">
        <w:t xml:space="preserve">Japan's </w:t>
      </w:r>
      <w:r w:rsidR="00355E01" w:rsidRPr="00084ADF">
        <w:t>b</w:t>
      </w:r>
      <w:r w:rsidRPr="00084ADF">
        <w:t xml:space="preserve">ilateral </w:t>
      </w:r>
      <w:r w:rsidR="00355E01" w:rsidRPr="00084ADF">
        <w:t>a</w:t>
      </w:r>
      <w:r w:rsidRPr="00084ADF">
        <w:t>ctivities</w:t>
      </w:r>
      <w:bookmarkEnd w:id="119"/>
      <w:bookmarkEnd w:id="120"/>
      <w:bookmarkEnd w:id="121"/>
    </w:p>
    <w:p w14:paraId="004EEEF5" w14:textId="77777777" w:rsidR="00C60F36" w:rsidRPr="00084ADF" w:rsidRDefault="00C60F36" w:rsidP="00355E01">
      <w:pPr>
        <w:spacing w:after="240"/>
        <w:rPr>
          <w:b/>
          <w:bCs/>
          <w:i/>
          <w:iCs/>
          <w:color w:val="006283"/>
        </w:rPr>
      </w:pPr>
      <w:r w:rsidRPr="00084ADF">
        <w:rPr>
          <w:b/>
          <w:bCs/>
          <w:i/>
          <w:iCs/>
          <w:color w:val="006283"/>
        </w:rPr>
        <w:t>The United States</w:t>
      </w:r>
    </w:p>
    <w:p w14:paraId="6F31D34A" w14:textId="6055155A" w:rsidR="00C60F36" w:rsidRPr="00084ADF" w:rsidRDefault="00C60F36" w:rsidP="00355E01">
      <w:pPr>
        <w:pStyle w:val="BodyText"/>
      </w:pPr>
      <w:r w:rsidRPr="00084ADF">
        <w:rPr>
          <w:lang w:eastAsia="ja-JP"/>
        </w:rPr>
        <w:t xml:space="preserve">At the summit meeting in </w:t>
      </w:r>
      <w:r w:rsidR="0021724C" w:rsidRPr="00084ADF">
        <w:rPr>
          <w:lang w:eastAsia="ja-JP"/>
        </w:rPr>
        <w:t>September 2</w:t>
      </w:r>
      <w:r w:rsidRPr="00084ADF">
        <w:rPr>
          <w:lang w:eastAsia="ja-JP"/>
        </w:rPr>
        <w:t>018, the former Prime Minister Abe and the former President Trump agreed to enter into bilateral trade negotiations on the Japan</w:t>
      </w:r>
      <w:r w:rsidR="0021724C" w:rsidRPr="00084ADF">
        <w:rPr>
          <w:lang w:eastAsia="ja-JP"/>
        </w:rPr>
        <w:noBreakHyphen/>
      </w:r>
      <w:r w:rsidRPr="00084ADF">
        <w:rPr>
          <w:lang w:eastAsia="ja-JP"/>
        </w:rPr>
        <w:t>United States Trade Agreement and the Japan</w:t>
      </w:r>
      <w:r w:rsidR="0021724C" w:rsidRPr="00084ADF">
        <w:rPr>
          <w:lang w:eastAsia="ja-JP"/>
        </w:rPr>
        <w:noBreakHyphen/>
      </w:r>
      <w:r w:rsidRPr="00084ADF">
        <w:rPr>
          <w:lang w:eastAsia="ja-JP"/>
        </w:rPr>
        <w:t>United States Digital Trade Agreement</w:t>
      </w:r>
      <w:r w:rsidR="0021724C" w:rsidRPr="00084ADF">
        <w:rPr>
          <w:lang w:eastAsia="ja-JP"/>
        </w:rPr>
        <w:t>. A</w:t>
      </w:r>
      <w:r w:rsidRPr="00084ADF">
        <w:rPr>
          <w:lang w:eastAsia="ja-JP"/>
        </w:rPr>
        <w:t xml:space="preserve">t the summit meeting in </w:t>
      </w:r>
      <w:r w:rsidR="0021724C" w:rsidRPr="00084ADF">
        <w:rPr>
          <w:lang w:eastAsia="ja-JP"/>
        </w:rPr>
        <w:t>September 2</w:t>
      </w:r>
      <w:r w:rsidRPr="00084ADF">
        <w:rPr>
          <w:lang w:eastAsia="ja-JP"/>
        </w:rPr>
        <w:t>019, the two leaders confirmed that both sides reached final agreement</w:t>
      </w:r>
      <w:r w:rsidR="0021724C" w:rsidRPr="00084ADF">
        <w:rPr>
          <w:lang w:eastAsia="ja-JP"/>
        </w:rPr>
        <w:t>. T</w:t>
      </w:r>
      <w:r w:rsidRPr="00084ADF">
        <w:rPr>
          <w:lang w:eastAsia="ja-JP"/>
        </w:rPr>
        <w:t xml:space="preserve">hese agreements were signed in October and were then approved by the National Diet of Japan in </w:t>
      </w:r>
      <w:r w:rsidR="0021724C" w:rsidRPr="00084ADF">
        <w:rPr>
          <w:lang w:eastAsia="ja-JP"/>
        </w:rPr>
        <w:t>December 2</w:t>
      </w:r>
      <w:r w:rsidRPr="00084ADF">
        <w:rPr>
          <w:lang w:eastAsia="ja-JP"/>
        </w:rPr>
        <w:t>019</w:t>
      </w:r>
      <w:r w:rsidR="0021724C" w:rsidRPr="00084ADF">
        <w:rPr>
          <w:lang w:eastAsia="ja-JP"/>
        </w:rPr>
        <w:t>. F</w:t>
      </w:r>
      <w:r w:rsidRPr="00084ADF">
        <w:rPr>
          <w:lang w:eastAsia="ja-JP"/>
        </w:rPr>
        <w:t xml:space="preserve">ollowing the completion of respective domestic procedures, both agreements went into effect on </w:t>
      </w:r>
      <w:r w:rsidR="0021724C" w:rsidRPr="00084ADF">
        <w:rPr>
          <w:lang w:eastAsia="ja-JP"/>
        </w:rPr>
        <w:t>1 January 2</w:t>
      </w:r>
      <w:r w:rsidRPr="00084ADF">
        <w:rPr>
          <w:lang w:eastAsia="ja-JP"/>
        </w:rPr>
        <w:t>020.</w:t>
      </w:r>
    </w:p>
    <w:p w14:paraId="6583B71E" w14:textId="77777777" w:rsidR="00C60F36" w:rsidRPr="00084ADF" w:rsidRDefault="00C60F36" w:rsidP="00355E01">
      <w:pPr>
        <w:spacing w:after="240"/>
        <w:rPr>
          <w:b/>
          <w:bCs/>
          <w:i/>
          <w:iCs/>
          <w:color w:val="006283"/>
        </w:rPr>
      </w:pPr>
      <w:r w:rsidRPr="00084ADF">
        <w:rPr>
          <w:b/>
          <w:bCs/>
          <w:i/>
          <w:iCs/>
          <w:color w:val="006283"/>
        </w:rPr>
        <w:t>European Union</w:t>
      </w:r>
    </w:p>
    <w:p w14:paraId="0914DE15" w14:textId="5F51D2C6" w:rsidR="00C60F36" w:rsidRPr="00084ADF" w:rsidRDefault="00C60F36" w:rsidP="00355E01">
      <w:pPr>
        <w:pStyle w:val="BodyText"/>
      </w:pPr>
      <w:r w:rsidRPr="00084ADF">
        <w:t>The trade turnover of Japan and the EU recovered in 2021 from the temporary decline in 2020 largely due to the COVID</w:t>
      </w:r>
      <w:r w:rsidR="0021724C" w:rsidRPr="00084ADF">
        <w:noBreakHyphen/>
      </w:r>
      <w:r w:rsidRPr="00084ADF">
        <w:t>19 pandemic</w:t>
      </w:r>
      <w:r w:rsidR="0021724C" w:rsidRPr="00084ADF">
        <w:t>. A</w:t>
      </w:r>
      <w:r w:rsidRPr="00084ADF">
        <w:t xml:space="preserve">s the Ministry of Finance reports, the volume of mutual trade amounted to about </w:t>
      </w:r>
      <w:r w:rsidR="0021724C" w:rsidRPr="00084ADF">
        <w:t>JPY 17</w:t>
      </w:r>
      <w:r w:rsidRPr="00084ADF">
        <w:t xml:space="preserve"> trillion in 2021</w:t>
      </w:r>
      <w:r w:rsidR="0021724C" w:rsidRPr="00084ADF">
        <w:t>. J</w:t>
      </w:r>
      <w:r w:rsidRPr="00084ADF">
        <w:t>apan is the EU</w:t>
      </w:r>
      <w:r w:rsidR="00282E5B" w:rsidRPr="00084ADF">
        <w:t>'</w:t>
      </w:r>
      <w:r w:rsidRPr="00084ADF">
        <w:t>s eighth largest trading partner and the EU is Japan</w:t>
      </w:r>
      <w:r w:rsidR="00282E5B" w:rsidRPr="00084ADF">
        <w:t>'</w:t>
      </w:r>
      <w:r w:rsidRPr="00084ADF">
        <w:t>s third largest one</w:t>
      </w:r>
      <w:r w:rsidR="0021724C" w:rsidRPr="00084ADF">
        <w:t>. A</w:t>
      </w:r>
      <w:r w:rsidRPr="00084ADF">
        <w:t>s regards the foreign direct investment stock of each other</w:t>
      </w:r>
      <w:r w:rsidR="00282E5B" w:rsidRPr="00084ADF">
        <w:t>'</w:t>
      </w:r>
      <w:r w:rsidRPr="00084ADF">
        <w:t xml:space="preserve">s economies, Japan invested approximately </w:t>
      </w:r>
      <w:r w:rsidR="0021724C" w:rsidRPr="00084ADF">
        <w:t>JPY 33</w:t>
      </w:r>
      <w:r w:rsidRPr="00084ADF">
        <w:t xml:space="preserve"> trillion and the EU invested approximately JPY</w:t>
      </w:r>
      <w:r w:rsidR="00890396" w:rsidRPr="00084ADF">
        <w:t> </w:t>
      </w:r>
      <w:r w:rsidRPr="00084ADF">
        <w:t>10</w:t>
      </w:r>
      <w:r w:rsidR="00890396" w:rsidRPr="00084ADF">
        <w:t> </w:t>
      </w:r>
      <w:r w:rsidRPr="00084ADF">
        <w:t>trillion as of 2021</w:t>
      </w:r>
      <w:r w:rsidR="0021724C" w:rsidRPr="00084ADF">
        <w:t>. T</w:t>
      </w:r>
      <w:r w:rsidRPr="00084ADF">
        <w:t>he EU remains as the largest investor and the second largest investee for Japan</w:t>
      </w:r>
      <w:r w:rsidR="0021724C" w:rsidRPr="00084ADF">
        <w:t>. A</w:t>
      </w:r>
      <w:r w:rsidRPr="00084ADF">
        <w:t>ccording to the survey by Ministry of Foreign Affairs of Japan, about 6,400 Japanese enterprises are doing business in the EU.</w:t>
      </w:r>
    </w:p>
    <w:p w14:paraId="0098797D" w14:textId="60A6956C" w:rsidR="00C60F36" w:rsidRPr="00084ADF" w:rsidRDefault="00C60F36" w:rsidP="00355E01">
      <w:pPr>
        <w:pStyle w:val="BodyText"/>
      </w:pPr>
      <w:r w:rsidRPr="00084ADF">
        <w:t>The Japan</w:t>
      </w:r>
      <w:r w:rsidR="0021724C" w:rsidRPr="00084ADF">
        <w:noBreakHyphen/>
      </w:r>
      <w:r w:rsidRPr="00084ADF">
        <w:t xml:space="preserve">EU EPA has been implemented smoothly after it entered into force in </w:t>
      </w:r>
      <w:r w:rsidR="0021724C" w:rsidRPr="00084ADF">
        <w:t>February 2</w:t>
      </w:r>
      <w:r w:rsidRPr="00084ADF">
        <w:t>019</w:t>
      </w:r>
      <w:r w:rsidR="0021724C" w:rsidRPr="00084ADF">
        <w:t>. I</w:t>
      </w:r>
      <w:r w:rsidRPr="00084ADF">
        <w:t>n addition to continuous sector</w:t>
      </w:r>
      <w:r w:rsidR="0021724C" w:rsidRPr="00084ADF">
        <w:noBreakHyphen/>
      </w:r>
      <w:r w:rsidRPr="00084ADF">
        <w:t>specific discussions in the speciali</w:t>
      </w:r>
      <w:r w:rsidR="007E374A" w:rsidRPr="00084ADF">
        <w:t>s</w:t>
      </w:r>
      <w:r w:rsidRPr="00084ADF">
        <w:t>ed committees, a total of three joint committee meetings have been held so far at ministerial level</w:t>
      </w:r>
      <w:r w:rsidR="0021724C" w:rsidRPr="00084ADF">
        <w:t>. T</w:t>
      </w:r>
      <w:r w:rsidRPr="00084ADF">
        <w:t xml:space="preserve">he latest third Joint Committee was held in video conference in </w:t>
      </w:r>
      <w:r w:rsidR="0021724C" w:rsidRPr="00084ADF">
        <w:t>March 2</w:t>
      </w:r>
      <w:r w:rsidRPr="00084ADF">
        <w:t>022 and commended the fact that trade in goods between Japan and the EU recovered to pre</w:t>
      </w:r>
      <w:r w:rsidR="0021724C" w:rsidRPr="00084ADF">
        <w:noBreakHyphen/>
      </w:r>
      <w:r w:rsidRPr="00084ADF">
        <w:t>pandemic levels and renewed their commitment to further promote bilateral trade.</w:t>
      </w:r>
    </w:p>
    <w:p w14:paraId="74796A2D" w14:textId="77777777" w:rsidR="00C60F36" w:rsidRPr="00084ADF" w:rsidRDefault="00C60F36" w:rsidP="00355E01">
      <w:pPr>
        <w:spacing w:after="240"/>
        <w:rPr>
          <w:b/>
          <w:bCs/>
          <w:i/>
          <w:iCs/>
          <w:color w:val="006283"/>
        </w:rPr>
      </w:pPr>
      <w:r w:rsidRPr="00084ADF">
        <w:rPr>
          <w:b/>
          <w:bCs/>
          <w:i/>
          <w:iCs/>
          <w:color w:val="006283"/>
        </w:rPr>
        <w:t>United Kingdom</w:t>
      </w:r>
    </w:p>
    <w:p w14:paraId="70EB4246" w14:textId="7CDBE23A" w:rsidR="00C60F36" w:rsidRPr="00084ADF" w:rsidRDefault="00C60F36" w:rsidP="00355E01">
      <w:pPr>
        <w:pStyle w:val="BodyText"/>
      </w:pPr>
      <w:r w:rsidRPr="00084ADF">
        <w:rPr>
          <w:lang w:eastAsia="ja-JP"/>
        </w:rPr>
        <w:t>The Japan</w:t>
      </w:r>
      <w:r w:rsidR="0021724C" w:rsidRPr="00084ADF">
        <w:rPr>
          <w:lang w:eastAsia="ja-JP"/>
        </w:rPr>
        <w:noBreakHyphen/>
      </w:r>
      <w:r w:rsidRPr="00084ADF">
        <w:rPr>
          <w:lang w:eastAsia="ja-JP"/>
        </w:rPr>
        <w:t xml:space="preserve">UK CEPA entered into force on </w:t>
      </w:r>
      <w:r w:rsidR="0021724C" w:rsidRPr="00084ADF">
        <w:rPr>
          <w:lang w:eastAsia="ja-JP"/>
        </w:rPr>
        <w:t>1 January 2</w:t>
      </w:r>
      <w:r w:rsidRPr="00084ADF">
        <w:rPr>
          <w:lang w:eastAsia="ja-JP"/>
        </w:rPr>
        <w:t>021</w:t>
      </w:r>
      <w:r w:rsidR="0021724C" w:rsidRPr="00084ADF">
        <w:rPr>
          <w:lang w:eastAsia="ja-JP"/>
        </w:rPr>
        <w:t>. T</w:t>
      </w:r>
      <w:r w:rsidRPr="00084ADF">
        <w:rPr>
          <w:lang w:eastAsia="ja-JP"/>
        </w:rPr>
        <w:t>he CEPA sets out a new trade and investment framework with the UK after it left the EU, replacing the Japan</w:t>
      </w:r>
      <w:r w:rsidR="0021724C" w:rsidRPr="00084ADF">
        <w:rPr>
          <w:lang w:eastAsia="ja-JP"/>
        </w:rPr>
        <w:noBreakHyphen/>
      </w:r>
      <w:r w:rsidRPr="00084ADF">
        <w:rPr>
          <w:lang w:eastAsia="ja-JP"/>
        </w:rPr>
        <w:t>EU EPA</w:t>
      </w:r>
      <w:r w:rsidR="0021724C" w:rsidRPr="00084ADF">
        <w:rPr>
          <w:lang w:eastAsia="ja-JP"/>
        </w:rPr>
        <w:t>. T</w:t>
      </w:r>
      <w:r w:rsidRPr="00084ADF">
        <w:rPr>
          <w:lang w:eastAsia="ja-JP"/>
        </w:rPr>
        <w:t>he CEPA also stipulates rules, which are more advanced and higher</w:t>
      </w:r>
      <w:r w:rsidR="0021724C" w:rsidRPr="00084ADF">
        <w:rPr>
          <w:lang w:eastAsia="ja-JP"/>
        </w:rPr>
        <w:noBreakHyphen/>
      </w:r>
      <w:r w:rsidRPr="00084ADF">
        <w:rPr>
          <w:lang w:eastAsia="ja-JP"/>
        </w:rPr>
        <w:t xml:space="preserve">level than those in </w:t>
      </w:r>
      <w:r w:rsidRPr="00084ADF">
        <w:rPr>
          <w:rFonts w:eastAsiaTheme="minorEastAsia" w:hint="eastAsia"/>
          <w:lang w:eastAsia="ja-JP"/>
        </w:rPr>
        <w:t>s</w:t>
      </w:r>
      <w:r w:rsidRPr="00084ADF">
        <w:rPr>
          <w:rFonts w:eastAsiaTheme="minorEastAsia"/>
          <w:lang w:eastAsia="ja-JP"/>
        </w:rPr>
        <w:t xml:space="preserve">ome areas of </w:t>
      </w:r>
      <w:r w:rsidRPr="00084ADF">
        <w:rPr>
          <w:lang w:eastAsia="ja-JP"/>
        </w:rPr>
        <w:t>the Japan</w:t>
      </w:r>
      <w:r w:rsidR="0021724C" w:rsidRPr="00084ADF">
        <w:rPr>
          <w:lang w:eastAsia="ja-JP"/>
        </w:rPr>
        <w:noBreakHyphen/>
      </w:r>
      <w:r w:rsidRPr="00084ADF">
        <w:rPr>
          <w:lang w:eastAsia="ja-JP"/>
        </w:rPr>
        <w:t>EU EPA, such as financial services and e</w:t>
      </w:r>
      <w:r w:rsidR="0021724C" w:rsidRPr="00084ADF">
        <w:rPr>
          <w:lang w:eastAsia="ja-JP"/>
        </w:rPr>
        <w:noBreakHyphen/>
      </w:r>
      <w:r w:rsidRPr="00084ADF">
        <w:rPr>
          <w:lang w:eastAsia="ja-JP"/>
        </w:rPr>
        <w:t>commerce</w:t>
      </w:r>
      <w:r w:rsidR="0021724C" w:rsidRPr="00084ADF">
        <w:rPr>
          <w:lang w:eastAsia="ja-JP"/>
        </w:rPr>
        <w:t xml:space="preserve">. </w:t>
      </w:r>
      <w:r w:rsidR="0021724C" w:rsidRPr="00084ADF">
        <w:rPr>
          <w:rFonts w:eastAsia="MS Gothic" w:cs="MS Gothic"/>
          <w:lang w:eastAsia="ja-JP"/>
        </w:rPr>
        <w:t>T</w:t>
      </w:r>
      <w:r w:rsidRPr="00084ADF">
        <w:rPr>
          <w:rFonts w:eastAsia="MS Gothic" w:cs="MS Gothic"/>
          <w:lang w:eastAsia="ja-JP"/>
        </w:rPr>
        <w:t>he CEPA sent out a strong message to promote free trade to the international community in the face of stagnant trade and investment due to the global spread of the COVID</w:t>
      </w:r>
      <w:r w:rsidR="0021724C" w:rsidRPr="00084ADF">
        <w:rPr>
          <w:rFonts w:eastAsia="MS Gothic" w:cs="MS Gothic"/>
          <w:lang w:eastAsia="ja-JP"/>
        </w:rPr>
        <w:noBreakHyphen/>
      </w:r>
      <w:r w:rsidRPr="00084ADF">
        <w:rPr>
          <w:rFonts w:eastAsia="MS Gothic" w:cs="MS Gothic"/>
          <w:lang w:eastAsia="ja-JP"/>
        </w:rPr>
        <w:t>19 pandemic.</w:t>
      </w:r>
    </w:p>
    <w:p w14:paraId="0C5A5B76" w14:textId="1410AC44" w:rsidR="00C60F36" w:rsidRPr="00084ADF" w:rsidRDefault="00C60F36" w:rsidP="00355E01">
      <w:pPr>
        <w:pStyle w:val="BodyText"/>
      </w:pPr>
      <w:r w:rsidRPr="00084ADF">
        <w:rPr>
          <w:lang w:eastAsia="ja-JP"/>
        </w:rPr>
        <w:t>Through the CEPA, Japan continues to enjoy the benefits it had under the Japan</w:t>
      </w:r>
      <w:r w:rsidR="0021724C" w:rsidRPr="00084ADF">
        <w:rPr>
          <w:lang w:eastAsia="ja-JP"/>
        </w:rPr>
        <w:noBreakHyphen/>
      </w:r>
      <w:r w:rsidRPr="00084ADF">
        <w:rPr>
          <w:lang w:eastAsia="ja-JP"/>
        </w:rPr>
        <w:t>EU EPA, and the business continuity for both Japanese and the UK companies is ensured</w:t>
      </w:r>
      <w:r w:rsidRPr="00084ADF">
        <w:t xml:space="preserve"> </w:t>
      </w:r>
      <w:r w:rsidRPr="00084ADF">
        <w:rPr>
          <w:lang w:eastAsia="ja-JP"/>
        </w:rPr>
        <w:t>to continue its business, and further promotion of trade and investment between Japan and the UK is expected</w:t>
      </w:r>
      <w:r w:rsidR="0021724C" w:rsidRPr="00084ADF">
        <w:rPr>
          <w:lang w:eastAsia="ja-JP"/>
        </w:rPr>
        <w:t>. A</w:t>
      </w:r>
      <w:r w:rsidRPr="00084ADF">
        <w:rPr>
          <w:lang w:eastAsia="ja-JP"/>
        </w:rPr>
        <w:t>fter the agreement entered into force, the first Japan</w:t>
      </w:r>
      <w:r w:rsidR="0021724C" w:rsidRPr="00084ADF">
        <w:rPr>
          <w:lang w:eastAsia="ja-JP"/>
        </w:rPr>
        <w:noBreakHyphen/>
      </w:r>
      <w:r w:rsidRPr="00084ADF">
        <w:rPr>
          <w:lang w:eastAsia="ja-JP"/>
        </w:rPr>
        <w:t xml:space="preserve">UK CEPA Joint Committee at ministerial level was held in Tokyo in </w:t>
      </w:r>
      <w:r w:rsidR="0021724C" w:rsidRPr="00084ADF">
        <w:rPr>
          <w:lang w:eastAsia="ja-JP"/>
        </w:rPr>
        <w:t>February 2</w:t>
      </w:r>
      <w:r w:rsidRPr="00084ADF">
        <w:rPr>
          <w:lang w:eastAsia="ja-JP"/>
        </w:rPr>
        <w:t>022</w:t>
      </w:r>
      <w:r w:rsidR="0021724C" w:rsidRPr="00084ADF">
        <w:rPr>
          <w:lang w:eastAsia="ja-JP"/>
        </w:rPr>
        <w:t>. T</w:t>
      </w:r>
      <w:r w:rsidRPr="00084ADF">
        <w:rPr>
          <w:lang w:eastAsia="ja-JP"/>
        </w:rPr>
        <w:t>he Joint Committee adopted the decisions in the procedural matter in accordance with the relevant provisions, and also had discussion on the overview of CEPA implementation</w:t>
      </w:r>
      <w:r w:rsidR="0021724C" w:rsidRPr="00084ADF">
        <w:rPr>
          <w:lang w:eastAsia="ja-JP"/>
        </w:rPr>
        <w:t>. I</w:t>
      </w:r>
      <w:r w:rsidRPr="00084ADF">
        <w:rPr>
          <w:lang w:eastAsia="ja-JP"/>
        </w:rPr>
        <w:t>n 2021, around 1,000 enterprises are operating businesses in the UK.</w:t>
      </w:r>
    </w:p>
    <w:p w14:paraId="0173843B" w14:textId="77777777" w:rsidR="00C60F36" w:rsidRPr="00084ADF" w:rsidRDefault="00C60F36" w:rsidP="00355E01">
      <w:pPr>
        <w:spacing w:after="240"/>
        <w:rPr>
          <w:b/>
          <w:bCs/>
          <w:i/>
          <w:iCs/>
          <w:color w:val="006283"/>
        </w:rPr>
      </w:pPr>
      <w:r w:rsidRPr="00084ADF">
        <w:rPr>
          <w:b/>
          <w:bCs/>
          <w:i/>
          <w:iCs/>
          <w:color w:val="006283"/>
        </w:rPr>
        <w:t>Russian Federation</w:t>
      </w:r>
    </w:p>
    <w:p w14:paraId="47A46E0D" w14:textId="4B2FED06" w:rsidR="00C60F36" w:rsidRPr="00084ADF" w:rsidRDefault="00C60F36" w:rsidP="00282E5B">
      <w:pPr>
        <w:pStyle w:val="BodyText"/>
      </w:pPr>
      <w:r w:rsidRPr="00084ADF">
        <w:t>The Japan</w:t>
      </w:r>
      <w:r w:rsidR="0021724C" w:rsidRPr="00084ADF">
        <w:noBreakHyphen/>
      </w:r>
      <w:r w:rsidRPr="00084ADF">
        <w:t xml:space="preserve">Russian trade volume between Japan and </w:t>
      </w:r>
      <w:r w:rsidR="00677F36" w:rsidRPr="00084ADF">
        <w:t xml:space="preserve">the </w:t>
      </w:r>
      <w:r w:rsidRPr="00084ADF">
        <w:t>Russia</w:t>
      </w:r>
      <w:r w:rsidR="00677F36" w:rsidRPr="00084ADF">
        <w:t>n Federation</w:t>
      </w:r>
      <w:r w:rsidRPr="00084ADF">
        <w:t xml:space="preserve"> in 2021 recovered from the decline caused by COVID</w:t>
      </w:r>
      <w:r w:rsidR="0021724C" w:rsidRPr="00084ADF">
        <w:noBreakHyphen/>
      </w:r>
      <w:r w:rsidRPr="00084ADF">
        <w:t>19 in 2020, and the trade volume from January to December increased 35.7</w:t>
      </w:r>
      <w:r w:rsidR="0021724C" w:rsidRPr="00084ADF">
        <w:t>%</w:t>
      </w:r>
      <w:r w:rsidRPr="00084ADF">
        <w:t xml:space="preserve"> year on year (the total trade volume in the statistics for January</w:t>
      </w:r>
      <w:r w:rsidR="0021724C" w:rsidRPr="00084ADF">
        <w:noBreakHyphen/>
        <w:t>December 2</w:t>
      </w:r>
      <w:r w:rsidRPr="00084ADF">
        <w:t xml:space="preserve">021 amounted to approximately </w:t>
      </w:r>
      <w:r w:rsidR="0021724C" w:rsidRPr="00084ADF">
        <w:t>JPY 2</w:t>
      </w:r>
      <w:r w:rsidRPr="00084ADF">
        <w:t>.4055 trillion)</w:t>
      </w:r>
      <w:r w:rsidR="0021724C" w:rsidRPr="00084ADF">
        <w:t>. T</w:t>
      </w:r>
      <w:r w:rsidRPr="00084ADF">
        <w:t xml:space="preserve">he volume of direct investment from Japan to </w:t>
      </w:r>
      <w:r w:rsidR="00890396" w:rsidRPr="00084ADF">
        <w:t xml:space="preserve">the </w:t>
      </w:r>
      <w:r w:rsidRPr="00084ADF">
        <w:t>Russia</w:t>
      </w:r>
      <w:r w:rsidR="00890396" w:rsidRPr="00084ADF">
        <w:t>n Federation</w:t>
      </w:r>
      <w:r w:rsidRPr="00084ADF">
        <w:t xml:space="preserve"> increased from </w:t>
      </w:r>
      <w:r w:rsidR="0021724C" w:rsidRPr="00084ADF">
        <w:t>JPY 239</w:t>
      </w:r>
      <w:r w:rsidRPr="00084ADF">
        <w:t>.5</w:t>
      </w:r>
      <w:r w:rsidR="0021724C" w:rsidRPr="00084ADF">
        <w:t> billion</w:t>
      </w:r>
      <w:r w:rsidRPr="00084ADF">
        <w:t xml:space="preserve"> in 2019 to </w:t>
      </w:r>
      <w:r w:rsidR="0021724C" w:rsidRPr="00084ADF">
        <w:t>JPY 247</w:t>
      </w:r>
      <w:r w:rsidRPr="00084ADF">
        <w:t>.6</w:t>
      </w:r>
      <w:r w:rsidR="0021724C" w:rsidRPr="00084ADF">
        <w:t> billion</w:t>
      </w:r>
      <w:r w:rsidRPr="00084ADF">
        <w:t xml:space="preserve"> </w:t>
      </w:r>
      <w:r w:rsidRPr="00084ADF">
        <w:rPr>
          <w:rFonts w:eastAsiaTheme="minorEastAsia" w:hint="eastAsia"/>
          <w:lang w:eastAsia="ja-JP"/>
        </w:rPr>
        <w:t>i</w:t>
      </w:r>
      <w:r w:rsidRPr="00084ADF">
        <w:rPr>
          <w:rFonts w:eastAsiaTheme="minorEastAsia"/>
          <w:lang w:eastAsia="ja-JP"/>
        </w:rPr>
        <w:t xml:space="preserve">n </w:t>
      </w:r>
      <w:r w:rsidRPr="00084ADF">
        <w:t>2020</w:t>
      </w:r>
      <w:r w:rsidR="0021724C" w:rsidRPr="00084ADF">
        <w:t>. S</w:t>
      </w:r>
      <w:r w:rsidRPr="00084ADF">
        <w:t>ince February</w:t>
      </w:r>
      <w:r w:rsidR="00890396" w:rsidRPr="00084ADF">
        <w:t> </w:t>
      </w:r>
      <w:r w:rsidRPr="00084ADF">
        <w:t>2022, in response to Russia</w:t>
      </w:r>
      <w:r w:rsidR="00677F36" w:rsidRPr="00084ADF">
        <w:t>n Federation's</w:t>
      </w:r>
      <w:r w:rsidRPr="00084ADF">
        <w:t xml:space="preserve"> aggression against Ukraine, Japan has imposed strong sanctions against </w:t>
      </w:r>
      <w:r w:rsidR="00890396" w:rsidRPr="00084ADF">
        <w:t xml:space="preserve">the </w:t>
      </w:r>
      <w:r w:rsidRPr="00084ADF">
        <w:t>Russia</w:t>
      </w:r>
      <w:r w:rsidR="00890396" w:rsidRPr="00084ADF">
        <w:t>n Federation</w:t>
      </w:r>
      <w:r w:rsidRPr="00084ADF">
        <w:t>, in coordination with the international community, including the G7.</w:t>
      </w:r>
    </w:p>
    <w:p w14:paraId="0A1EBF6B" w14:textId="77777777" w:rsidR="00C60F36" w:rsidRPr="00084ADF" w:rsidRDefault="00C60F36" w:rsidP="00282E5B">
      <w:pPr>
        <w:keepNext/>
        <w:keepLines/>
        <w:spacing w:after="240"/>
        <w:rPr>
          <w:b/>
          <w:bCs/>
          <w:i/>
          <w:iCs/>
          <w:color w:val="006283"/>
        </w:rPr>
      </w:pPr>
      <w:r w:rsidRPr="00084ADF">
        <w:rPr>
          <w:b/>
          <w:bCs/>
          <w:i/>
          <w:iCs/>
          <w:color w:val="006283"/>
        </w:rPr>
        <w:lastRenderedPageBreak/>
        <w:t>China</w:t>
      </w:r>
    </w:p>
    <w:p w14:paraId="58A230E1" w14:textId="4A8316D3" w:rsidR="00C60F36" w:rsidRPr="00084ADF" w:rsidRDefault="00C60F36" w:rsidP="00282E5B">
      <w:pPr>
        <w:pStyle w:val="BodyText"/>
      </w:pPr>
      <w:r w:rsidRPr="00084ADF">
        <w:t>The economic interdependence between Japan and China is growing deeper</w:t>
      </w:r>
      <w:r w:rsidR="0021724C" w:rsidRPr="00084ADF">
        <w:t>. C</w:t>
      </w:r>
      <w:r w:rsidRPr="00084ADF">
        <w:t>hina has been Japan's largest trading partner since 2007</w:t>
      </w:r>
      <w:r w:rsidR="0021724C" w:rsidRPr="00084ADF">
        <w:t>. T</w:t>
      </w:r>
      <w:r w:rsidRPr="00084ADF">
        <w:t>he mutual trade amount in 2021 reached USD 350.3 billion</w:t>
      </w:r>
      <w:r w:rsidR="0021724C" w:rsidRPr="00084ADF">
        <w:t>. A</w:t>
      </w:r>
      <w:r w:rsidRPr="00084ADF">
        <w:t xml:space="preserve">ccording to China's statistical data, Japan was China's second largest trading partner in 2021 and regarding foreign direct investment in China, Japan invested </w:t>
      </w:r>
      <w:r w:rsidR="0021724C" w:rsidRPr="00084ADF">
        <w:t>USD 3</w:t>
      </w:r>
      <w:r w:rsidRPr="00084ADF">
        <w:t>.37</w:t>
      </w:r>
      <w:r w:rsidR="0021724C" w:rsidRPr="00084ADF">
        <w:t> billion</w:t>
      </w:r>
      <w:r w:rsidRPr="00084ADF">
        <w:t xml:space="preserve"> in 2020</w:t>
      </w:r>
      <w:r w:rsidR="0021724C" w:rsidRPr="00084ADF">
        <w:t>. A</w:t>
      </w:r>
      <w:r w:rsidRPr="00084ADF">
        <w:t xml:space="preserve">ccording to Japan's data, 31,047 Japanese enterprises and their branches were conducting business in China as of </w:t>
      </w:r>
      <w:r w:rsidR="0021724C" w:rsidRPr="00084ADF">
        <w:t>October 2</w:t>
      </w:r>
      <w:r w:rsidRPr="00084ADF">
        <w:t>021</w:t>
      </w:r>
      <w:r w:rsidR="0021724C" w:rsidRPr="00084ADF">
        <w:t>. J</w:t>
      </w:r>
      <w:r w:rsidRPr="00084ADF">
        <w:t>apan has bilateral economic agreements and arrangements with China in the areas of trade, air transportation, maritime transportation, trademark protection, tax, investment, fisheries and mutual customs cooperation.</w:t>
      </w:r>
    </w:p>
    <w:p w14:paraId="613A0CBD" w14:textId="4F3979CE" w:rsidR="00C60F36" w:rsidRPr="00084ADF" w:rsidRDefault="00C60F36" w:rsidP="00282E5B">
      <w:pPr>
        <w:pStyle w:val="BodyText"/>
      </w:pPr>
      <w:r w:rsidRPr="00084ADF">
        <w:t>In 2020, at the Japan</w:t>
      </w:r>
      <w:r w:rsidR="0021724C" w:rsidRPr="00084ADF">
        <w:noBreakHyphen/>
      </w:r>
      <w:r w:rsidRPr="00084ADF">
        <w:t>China Foreign Ministers</w:t>
      </w:r>
      <w:r w:rsidR="00282E5B" w:rsidRPr="00084ADF">
        <w:t>'</w:t>
      </w:r>
      <w:r w:rsidRPr="00084ADF">
        <w:t xml:space="preserve"> telephone talk held in July, the two ministers discussed bilateral economic relations including the issue of China</w:t>
      </w:r>
      <w:r w:rsidR="00282E5B" w:rsidRPr="00084ADF">
        <w:t>'</w:t>
      </w:r>
      <w:r w:rsidRPr="00084ADF">
        <w:t>s import restrictions on Japanese food products</w:t>
      </w:r>
      <w:r w:rsidR="0021724C" w:rsidRPr="00084ADF">
        <w:t>. A</w:t>
      </w:r>
      <w:r w:rsidRPr="00084ADF">
        <w:t>s for economic dialogue between Japan and China, the Japan</w:t>
      </w:r>
      <w:r w:rsidR="0021724C" w:rsidRPr="00084ADF">
        <w:noBreakHyphen/>
      </w:r>
      <w:r w:rsidRPr="00084ADF">
        <w:t xml:space="preserve">China Economic Partnership consultations were held online in </w:t>
      </w:r>
      <w:r w:rsidR="0021724C" w:rsidRPr="00084ADF">
        <w:t>November 2</w:t>
      </w:r>
      <w:r w:rsidRPr="00084ADF">
        <w:t>020, and there was an extensive exchange of opinions on future issues and cooperation between Japan and China, including the current state of the economy in Japan and China, travel and tourism, medicine and healthcare, the environment and energy conservation, and agricultural trade, as well as on multilateral issues and cooperation, including development, financial cooperation and debt issues, and trade and investment</w:t>
      </w:r>
      <w:r w:rsidR="0021724C" w:rsidRPr="00084ADF">
        <w:noBreakHyphen/>
      </w:r>
      <w:r w:rsidRPr="00084ADF">
        <w:t>related</w:t>
      </w:r>
      <w:r w:rsidR="00282E5B" w:rsidRPr="00084ADF">
        <w:t xml:space="preserve"> </w:t>
      </w:r>
      <w:r w:rsidRPr="00084ADF">
        <w:t>issues at the WTO and RCEP</w:t>
      </w:r>
      <w:r w:rsidR="0021724C" w:rsidRPr="00084ADF">
        <w:t>. J</w:t>
      </w:r>
      <w:r w:rsidRPr="00084ADF">
        <w:t>apan raised to China the issues of ensuring the legitimate business activities of Japanese companies and a level</w:t>
      </w:r>
      <w:r w:rsidR="0021724C" w:rsidRPr="00084ADF">
        <w:noBreakHyphen/>
      </w:r>
      <w:r w:rsidRPr="00084ADF">
        <w:t>playing field in China, particularly with regard to protecting intellectual property, industrial subsidies and forced technology transfers, cyber data</w:t>
      </w:r>
      <w:r w:rsidR="0021724C" w:rsidRPr="00084ADF">
        <w:noBreakHyphen/>
      </w:r>
      <w:r w:rsidRPr="00084ADF">
        <w:t>related regulations, the Export Control Law, and once again strongly urged China to remove import restrictions on Japanese food</w:t>
      </w:r>
      <w:r w:rsidR="0021724C" w:rsidRPr="00084ADF">
        <w:t>. A</w:t>
      </w:r>
      <w:r w:rsidRPr="00084ADF">
        <w:t>t the Japan</w:t>
      </w:r>
      <w:r w:rsidR="0021724C" w:rsidRPr="00084ADF">
        <w:noBreakHyphen/>
      </w:r>
      <w:r w:rsidRPr="00084ADF">
        <w:t>China Foreign Ministers' Meeting held in Tokyo in November, Japan and China agreed to promote cooperation together in fields where both sides have the same interests and direction, such as agricultural trade, travel and tourism, the environment, and energy conservation</w:t>
      </w:r>
      <w:r w:rsidR="0021724C" w:rsidRPr="00084ADF">
        <w:t>. F</w:t>
      </w:r>
      <w:r w:rsidRPr="00084ADF">
        <w:t>ormer Foreign Minister Motegi once again demanded that China protect the business activities of Japanese companies and ensure a level</w:t>
      </w:r>
      <w:r w:rsidR="0021724C" w:rsidRPr="00084ADF">
        <w:noBreakHyphen/>
      </w:r>
      <w:r w:rsidRPr="00084ADF">
        <w:t>playing field.</w:t>
      </w:r>
    </w:p>
    <w:p w14:paraId="0B07A92C" w14:textId="205E6DC5" w:rsidR="00C60F36" w:rsidRPr="00084ADF" w:rsidRDefault="00C60F36" w:rsidP="00282E5B">
      <w:pPr>
        <w:pStyle w:val="BodyText"/>
      </w:pPr>
      <w:r w:rsidRPr="00084ADF">
        <w:t>In 2022, at the Japan</w:t>
      </w:r>
      <w:r w:rsidR="0021724C" w:rsidRPr="00084ADF">
        <w:noBreakHyphen/>
      </w:r>
      <w:r w:rsidRPr="00084ADF">
        <w:t>China Foreign Ministers</w:t>
      </w:r>
      <w:r w:rsidR="00282E5B" w:rsidRPr="00084ADF">
        <w:t>'</w:t>
      </w:r>
      <w:r w:rsidRPr="00084ADF">
        <w:t xml:space="preserve"> video conference held in May, both ministers confirmed that they would promote dialogue and cooperation related to Japan</w:t>
      </w:r>
      <w:r w:rsidR="0021724C" w:rsidRPr="00084ADF">
        <w:noBreakHyphen/>
      </w:r>
      <w:r w:rsidRPr="00084ADF">
        <w:t>China economic relations in a variety of areas and at a variety of levels in an appropriate manner and stressed the importance of pushing forward the people</w:t>
      </w:r>
      <w:r w:rsidR="0021724C" w:rsidRPr="00084ADF">
        <w:noBreakHyphen/>
      </w:r>
      <w:r w:rsidRPr="00084ADF">
        <w:t>to</w:t>
      </w:r>
      <w:r w:rsidR="0021724C" w:rsidRPr="00084ADF">
        <w:noBreakHyphen/>
      </w:r>
      <w:r w:rsidRPr="00084ADF">
        <w:t>people and economic exchanges between the two countries through mutual efforts</w:t>
      </w:r>
      <w:r w:rsidR="0021724C" w:rsidRPr="00084ADF">
        <w:t>. A</w:t>
      </w:r>
      <w:r w:rsidRPr="00084ADF">
        <w:t>mid the various impacts of COVID</w:t>
      </w:r>
      <w:r w:rsidR="0021724C" w:rsidRPr="00084ADF">
        <w:noBreakHyphen/>
      </w:r>
      <w:r w:rsidRPr="00084ADF">
        <w:t>19, Minister Hayashi requested that China take appropriate measures including those to ensure the safety of Japanese residents and to protect the legitimate economic activities of Japanese companies.</w:t>
      </w:r>
    </w:p>
    <w:p w14:paraId="3FF1AFC9" w14:textId="77777777" w:rsidR="00C60F36" w:rsidRPr="00084ADF" w:rsidRDefault="00C60F36" w:rsidP="00282E5B">
      <w:pPr>
        <w:spacing w:after="240"/>
        <w:rPr>
          <w:b/>
          <w:bCs/>
          <w:i/>
          <w:iCs/>
          <w:color w:val="006283"/>
        </w:rPr>
      </w:pPr>
      <w:r w:rsidRPr="00084ADF">
        <w:rPr>
          <w:b/>
          <w:bCs/>
          <w:i/>
          <w:iCs/>
          <w:color w:val="006283"/>
        </w:rPr>
        <w:t>Republic of Korea</w:t>
      </w:r>
    </w:p>
    <w:p w14:paraId="35F191B4" w14:textId="349DF898" w:rsidR="00C60F36" w:rsidRPr="00084ADF" w:rsidRDefault="00C60F36" w:rsidP="00282E5B">
      <w:pPr>
        <w:pStyle w:val="BodyText"/>
      </w:pPr>
      <w:r w:rsidRPr="00084ADF">
        <w:t xml:space="preserve">The mutual trade amount of Japan and the Republic of Korea reached </w:t>
      </w:r>
      <w:r w:rsidR="0021724C" w:rsidRPr="00084ADF">
        <w:t>USD 84</w:t>
      </w:r>
      <w:r w:rsidRPr="00084ADF">
        <w:t>.5</w:t>
      </w:r>
      <w:r w:rsidR="0021724C" w:rsidRPr="00084ADF">
        <w:t> billion</w:t>
      </w:r>
      <w:r w:rsidRPr="00084ADF">
        <w:t xml:space="preserve"> in 2021</w:t>
      </w:r>
      <w:r w:rsidR="0021724C" w:rsidRPr="00084ADF">
        <w:t>. J</w:t>
      </w:r>
      <w:r w:rsidRPr="00084ADF">
        <w:t>apan was the Republic of Korea</w:t>
      </w:r>
      <w:r w:rsidR="00282E5B" w:rsidRPr="00084ADF">
        <w:t>'</w:t>
      </w:r>
      <w:r w:rsidRPr="00084ADF">
        <w:t>s third</w:t>
      </w:r>
      <w:r w:rsidR="0021724C" w:rsidRPr="00084ADF">
        <w:noBreakHyphen/>
      </w:r>
      <w:r w:rsidRPr="00084ADF">
        <w:t>largest trading partner after China and the United States in 2021 and the Republic of Korea was Japan</w:t>
      </w:r>
      <w:r w:rsidR="00282E5B" w:rsidRPr="00084ADF">
        <w:t>'</w:t>
      </w:r>
      <w:r w:rsidRPr="00084ADF">
        <w:t>s fourth</w:t>
      </w:r>
      <w:r w:rsidR="0021724C" w:rsidRPr="00084ADF">
        <w:noBreakHyphen/>
      </w:r>
      <w:r w:rsidRPr="00084ADF">
        <w:t>largest trading partner after China, United States and Taiwan in 2021</w:t>
      </w:r>
      <w:r w:rsidR="0021724C" w:rsidRPr="00084ADF">
        <w:t>. R</w:t>
      </w:r>
      <w:r w:rsidRPr="00084ADF">
        <w:t xml:space="preserve">egarding foreign direct investment in the Republic of Korea, Japan was the seventh largest investor with </w:t>
      </w:r>
      <w:r w:rsidR="0021724C" w:rsidRPr="00084ADF">
        <w:t>USD 1</w:t>
      </w:r>
      <w:r w:rsidRPr="00084ADF">
        <w:t>.21</w:t>
      </w:r>
      <w:r w:rsidR="0021724C" w:rsidRPr="00084ADF">
        <w:t> billion</w:t>
      </w:r>
      <w:r w:rsidRPr="00084ADF">
        <w:t xml:space="preserve"> in 2021</w:t>
      </w:r>
      <w:r w:rsidR="0021724C" w:rsidRPr="00084ADF">
        <w:t>. F</w:t>
      </w:r>
      <w:r w:rsidRPr="00084ADF">
        <w:t xml:space="preserve">oreign direct investment from the Republic of Korea to Japan amounted to </w:t>
      </w:r>
      <w:r w:rsidR="0021724C" w:rsidRPr="00084ADF">
        <w:t>USD 1</w:t>
      </w:r>
      <w:r w:rsidRPr="00084ADF">
        <w:t>.18</w:t>
      </w:r>
      <w:r w:rsidR="0021724C" w:rsidRPr="00084ADF">
        <w:t> billion</w:t>
      </w:r>
      <w:r w:rsidRPr="00084ADF">
        <w:t xml:space="preserve"> in 2021.</w:t>
      </w:r>
    </w:p>
    <w:p w14:paraId="0F6F7E82" w14:textId="77777777" w:rsidR="00C60F36" w:rsidRPr="00084ADF" w:rsidRDefault="00C60F36" w:rsidP="00282E5B">
      <w:pPr>
        <w:spacing w:after="240"/>
        <w:rPr>
          <w:b/>
          <w:bCs/>
          <w:i/>
          <w:iCs/>
          <w:color w:val="006283"/>
        </w:rPr>
      </w:pPr>
      <w:r w:rsidRPr="00084ADF">
        <w:rPr>
          <w:b/>
          <w:bCs/>
          <w:i/>
          <w:iCs/>
          <w:color w:val="006283"/>
        </w:rPr>
        <w:t>India</w:t>
      </w:r>
    </w:p>
    <w:p w14:paraId="43550C14" w14:textId="18E65767" w:rsidR="00C60F36" w:rsidRPr="00084ADF" w:rsidRDefault="00C60F36" w:rsidP="00282E5B">
      <w:pPr>
        <w:pStyle w:val="BodyText"/>
      </w:pPr>
      <w:r w:rsidRPr="00084ADF">
        <w:t>Based on the "Japan</w:t>
      </w:r>
      <w:r w:rsidR="0021724C" w:rsidRPr="00084ADF">
        <w:noBreakHyphen/>
      </w:r>
      <w:r w:rsidRPr="00084ADF">
        <w:t>India Special Strategic and Global Partnership," established by Prime Minister Abe and Prime Minister Modi in 2014, economic activities between the two countries have</w:t>
      </w:r>
      <w:r w:rsidRPr="00084ADF">
        <w:rPr>
          <w:rFonts w:ascii="MS Gothic" w:eastAsia="MS Gothic" w:hAnsi="MS Gothic" w:cs="MS Gothic" w:hint="eastAsia"/>
        </w:rPr>
        <w:t xml:space="preserve"> </w:t>
      </w:r>
      <w:r w:rsidRPr="00084ADF">
        <w:t>been steadily enhanced</w:t>
      </w:r>
      <w:r w:rsidR="0021724C" w:rsidRPr="00084ADF">
        <w:t>. T</w:t>
      </w:r>
      <w:r w:rsidRPr="00084ADF">
        <w:t xml:space="preserve">he mutual trade amount in 2021 reached </w:t>
      </w:r>
      <w:r w:rsidR="0021724C" w:rsidRPr="00084ADF">
        <w:t>USD 15</w:t>
      </w:r>
      <w:r w:rsidRPr="00084ADF">
        <w:t>.4</w:t>
      </w:r>
      <w:r w:rsidR="0021724C" w:rsidRPr="00084ADF">
        <w:t> billion</w:t>
      </w:r>
      <w:r w:rsidRPr="00084ADF">
        <w:t>.</w:t>
      </w:r>
    </w:p>
    <w:p w14:paraId="30BD46B7" w14:textId="2574F71A" w:rsidR="00C60F36" w:rsidRPr="00084ADF" w:rsidRDefault="00C60F36" w:rsidP="00282E5B">
      <w:pPr>
        <w:pStyle w:val="BodyText"/>
      </w:pPr>
      <w:r w:rsidRPr="00084ADF">
        <w:t>To further strengthen the bilateral economic partnership, Japan and India have been engaged in wide</w:t>
      </w:r>
      <w:r w:rsidR="0021724C" w:rsidRPr="00084ADF">
        <w:noBreakHyphen/>
      </w:r>
      <w:r w:rsidRPr="00084ADF">
        <w:t>ranging dialogues on trade, investment promotion, and improvement of the business environment</w:t>
      </w:r>
      <w:r w:rsidR="0021724C" w:rsidRPr="00084ADF">
        <w:t>. T</w:t>
      </w:r>
      <w:r w:rsidRPr="00084ADF">
        <w:t>he Ninth Japan</w:t>
      </w:r>
      <w:r w:rsidR="0021724C" w:rsidRPr="00084ADF">
        <w:noBreakHyphen/>
      </w:r>
      <w:r w:rsidRPr="00084ADF">
        <w:t xml:space="preserve">India Strategic Dialogue on Economic Issues was held in </w:t>
      </w:r>
      <w:r w:rsidR="0021724C" w:rsidRPr="00084ADF">
        <w:t>December 2</w:t>
      </w:r>
      <w:r w:rsidRPr="00084ADF">
        <w:t>018 in New Delhi and the sixth meeting of the Joint Committee meeting under Japan</w:t>
      </w:r>
      <w:r w:rsidR="0021724C" w:rsidRPr="00084ADF">
        <w:noBreakHyphen/>
      </w:r>
      <w:r w:rsidRPr="00084ADF">
        <w:t xml:space="preserve">India CEPA was held in </w:t>
      </w:r>
      <w:r w:rsidR="0021724C" w:rsidRPr="00084ADF">
        <w:t>January 2</w:t>
      </w:r>
      <w:r w:rsidRPr="00084ADF">
        <w:t>021.</w:t>
      </w:r>
    </w:p>
    <w:p w14:paraId="684EA016" w14:textId="77777777" w:rsidR="00C60F36" w:rsidRPr="00084ADF" w:rsidRDefault="00C60F36" w:rsidP="00282E5B">
      <w:pPr>
        <w:keepNext/>
        <w:keepLines/>
        <w:spacing w:after="240"/>
        <w:rPr>
          <w:b/>
          <w:bCs/>
          <w:i/>
          <w:iCs/>
          <w:color w:val="006283"/>
        </w:rPr>
      </w:pPr>
      <w:r w:rsidRPr="00084ADF">
        <w:rPr>
          <w:b/>
          <w:bCs/>
          <w:i/>
          <w:iCs/>
          <w:color w:val="006283"/>
        </w:rPr>
        <w:lastRenderedPageBreak/>
        <w:t>Africa</w:t>
      </w:r>
    </w:p>
    <w:p w14:paraId="2B606261" w14:textId="6760CF77" w:rsidR="00C60F36" w:rsidRPr="00084ADF" w:rsidRDefault="00C60F36" w:rsidP="00282E5B">
      <w:pPr>
        <w:pStyle w:val="BodyText"/>
      </w:pPr>
      <w:r w:rsidRPr="00084ADF">
        <w:t>On 27 and 2</w:t>
      </w:r>
      <w:r w:rsidR="0021724C" w:rsidRPr="00084ADF">
        <w:t>8 August 2</w:t>
      </w:r>
      <w:r w:rsidRPr="00084ADF">
        <w:t>022, the 8</w:t>
      </w:r>
      <w:r w:rsidRPr="00084ADF">
        <w:rPr>
          <w:vertAlign w:val="superscript"/>
        </w:rPr>
        <w:t>th</w:t>
      </w:r>
      <w:r w:rsidRPr="00084ADF">
        <w:t xml:space="preserve"> Tokyo International Conference on African Development (TICAD8) was held in Tunis, Tunisia</w:t>
      </w:r>
      <w:r w:rsidR="0021724C" w:rsidRPr="00084ADF">
        <w:t>. I</w:t>
      </w:r>
      <w:r w:rsidRPr="00084ADF">
        <w:t>n addition to Japan and African countries, the Japan</w:t>
      </w:r>
      <w:r w:rsidR="0021724C" w:rsidRPr="00084ADF">
        <w:noBreakHyphen/>
      </w:r>
      <w:r w:rsidRPr="00084ADF">
        <w:t>AU Parliamentary Friendship League, international organizations, private companies, and civil society organizations were also able to participate in various formats by benefiting from online meeting tools</w:t>
      </w:r>
      <w:r w:rsidR="0021724C" w:rsidRPr="00084ADF">
        <w:t>. O</w:t>
      </w:r>
      <w:r w:rsidRPr="00084ADF">
        <w:t>n that occasion, Japan emphasized</w:t>
      </w:r>
      <w:r w:rsidRPr="00084ADF">
        <w:rPr>
          <w:rFonts w:asciiTheme="minorEastAsia" w:eastAsiaTheme="minorEastAsia" w:hAnsiTheme="minorEastAsia"/>
          <w:lang w:eastAsia="ja-JP"/>
        </w:rPr>
        <w:t xml:space="preserve"> </w:t>
      </w:r>
      <w:r w:rsidRPr="00084ADF">
        <w:rPr>
          <w:rFonts w:eastAsiaTheme="minorEastAsia"/>
          <w:lang w:eastAsia="ja-JP"/>
        </w:rPr>
        <w:t xml:space="preserve">that as it aspires to be </w:t>
      </w:r>
      <w:r w:rsidRPr="00084ADF">
        <w:t>"</w:t>
      </w:r>
      <w:r w:rsidRPr="00084ADF">
        <w:rPr>
          <w:rFonts w:eastAsiaTheme="minorEastAsia"/>
          <w:lang w:eastAsia="ja-JP"/>
        </w:rPr>
        <w:t>a partner growing together with Africa</w:t>
      </w:r>
      <w:r w:rsidRPr="00084ADF">
        <w:t>"</w:t>
      </w:r>
      <w:r w:rsidRPr="00084ADF">
        <w:rPr>
          <w:rFonts w:eastAsiaTheme="minorEastAsia"/>
          <w:lang w:eastAsia="ja-JP"/>
        </w:rPr>
        <w:t>, Japan will help realize a resilient Africa that Africa itself aims to achieve, through a virtuous cycle of growth and distribution</w:t>
      </w:r>
      <w:r w:rsidRPr="00084ADF">
        <w:t>.</w:t>
      </w:r>
    </w:p>
    <w:p w14:paraId="2BAAFCC7" w14:textId="77777777" w:rsidR="00C60F36" w:rsidRPr="00084ADF" w:rsidRDefault="00C60F36" w:rsidP="00282E5B">
      <w:pPr>
        <w:spacing w:after="240"/>
        <w:rPr>
          <w:b/>
          <w:bCs/>
          <w:i/>
          <w:iCs/>
          <w:color w:val="006283"/>
        </w:rPr>
      </w:pPr>
      <w:r w:rsidRPr="00084ADF">
        <w:rPr>
          <w:b/>
          <w:bCs/>
          <w:i/>
          <w:iCs/>
          <w:color w:val="006283"/>
        </w:rPr>
        <w:t>MERCOSUR</w:t>
      </w:r>
    </w:p>
    <w:p w14:paraId="59B03A74" w14:textId="0CF10B4B" w:rsidR="00C60F36" w:rsidRPr="00084ADF" w:rsidRDefault="00C60F36" w:rsidP="00282E5B">
      <w:pPr>
        <w:pStyle w:val="BodyText"/>
      </w:pPr>
      <w:r w:rsidRPr="00084ADF">
        <w:t xml:space="preserve">In </w:t>
      </w:r>
      <w:r w:rsidR="0021724C" w:rsidRPr="00084ADF">
        <w:t>May 2</w:t>
      </w:r>
      <w:r w:rsidRPr="00084ADF">
        <w:t>017, the Fourth Dialogue to Strengthen the Economic Relationship between Mercosur and Japan was held in Buenos Aires, Argentina</w:t>
      </w:r>
      <w:r w:rsidR="0021724C" w:rsidRPr="00084ADF">
        <w:t>. I</w:t>
      </w:r>
      <w:r w:rsidRPr="00084ADF">
        <w:t>n this Dialogue, both sides exchanged information on the current situations of trade and investment between Japan and Mercosur</w:t>
      </w:r>
      <w:r w:rsidR="0021724C" w:rsidRPr="00084ADF">
        <w:t>. T</w:t>
      </w:r>
      <w:r w:rsidRPr="00084ADF">
        <w:t>hey also exchanged their opinions over measures taken by both sides to promote free trade, and over possible measures to encourage more investment between the two parties.</w:t>
      </w:r>
    </w:p>
    <w:p w14:paraId="58BF5E03" w14:textId="77777777" w:rsidR="00C60F36" w:rsidRPr="00084ADF" w:rsidRDefault="00C60F36" w:rsidP="00282E5B">
      <w:pPr>
        <w:pStyle w:val="Heading1"/>
      </w:pPr>
      <w:bookmarkStart w:id="122" w:name="_Toc118800853"/>
      <w:bookmarkStart w:id="123" w:name="_Toc120012263"/>
      <w:bookmarkStart w:id="124" w:name="_Toc120012932"/>
      <w:r w:rsidRPr="00084ADF">
        <w:t>TRADE AND DEVELOPMENT</w:t>
      </w:r>
      <w:bookmarkEnd w:id="122"/>
      <w:bookmarkEnd w:id="123"/>
      <w:bookmarkEnd w:id="124"/>
    </w:p>
    <w:p w14:paraId="40868C2E" w14:textId="6A085FD9" w:rsidR="00C60F36" w:rsidRPr="00084ADF" w:rsidRDefault="00C60F36" w:rsidP="0021724C">
      <w:pPr>
        <w:pStyle w:val="Heading2"/>
        <w:numPr>
          <w:ilvl w:val="1"/>
          <w:numId w:val="19"/>
        </w:numPr>
      </w:pPr>
      <w:bookmarkStart w:id="125" w:name="_Toc118800854"/>
      <w:bookmarkStart w:id="126" w:name="_Toc120012264"/>
      <w:bookmarkStart w:id="127" w:name="_Toc120012933"/>
      <w:r w:rsidRPr="00084ADF">
        <w:t>Aid for Trade</w:t>
      </w:r>
      <w:bookmarkEnd w:id="125"/>
      <w:bookmarkEnd w:id="126"/>
      <w:bookmarkEnd w:id="127"/>
    </w:p>
    <w:p w14:paraId="04BC9A8E" w14:textId="789E0940" w:rsidR="00C60F36" w:rsidRPr="00084ADF" w:rsidRDefault="00C60F36" w:rsidP="00282E5B">
      <w:pPr>
        <w:pStyle w:val="BodyText"/>
      </w:pPr>
      <w:r w:rsidRPr="00084ADF">
        <w:t>In order for developing countries, including LDCs, to reap further benefit from the multilateral trading system, trade liberalization alone is not sufficient</w:t>
      </w:r>
      <w:r w:rsidR="0021724C" w:rsidRPr="00084ADF">
        <w:t>. E</w:t>
      </w:r>
      <w:r w:rsidRPr="00084ADF">
        <w:t>nhancing capacities on the supply side</w:t>
      </w:r>
      <w:r w:rsidRPr="00084ADF">
        <w:rPr>
          <w:w w:val="99"/>
        </w:rPr>
        <w:t xml:space="preserve"> </w:t>
      </w:r>
      <w:r w:rsidRPr="00084ADF">
        <w:t>and encouraging assistance for this purpose is indispensable</w:t>
      </w:r>
      <w:r w:rsidR="0021724C" w:rsidRPr="00084ADF">
        <w:t>. S</w:t>
      </w:r>
      <w:r w:rsidRPr="00084ADF">
        <w:t>ince Aid for Trade (AfT) initiatives</w:t>
      </w:r>
      <w:r w:rsidRPr="00084ADF">
        <w:rPr>
          <w:w w:val="99"/>
        </w:rPr>
        <w:t xml:space="preserve"> </w:t>
      </w:r>
      <w:r w:rsidRPr="00084ADF">
        <w:t>contribute to enhancing the trade capacities of developing countries, Japan continues to provide</w:t>
      </w:r>
      <w:r w:rsidRPr="00084ADF">
        <w:rPr>
          <w:w w:val="99"/>
        </w:rPr>
        <w:t xml:space="preserve"> </w:t>
      </w:r>
      <w:r w:rsidRPr="00084ADF">
        <w:t>various measures for AfT to this end.</w:t>
      </w:r>
    </w:p>
    <w:p w14:paraId="5281E4E5" w14:textId="77777777" w:rsidR="00C60F36" w:rsidRPr="00084ADF" w:rsidRDefault="00C60F36" w:rsidP="00282E5B">
      <w:pPr>
        <w:spacing w:after="240"/>
        <w:rPr>
          <w:b/>
          <w:bCs/>
          <w:i/>
          <w:iCs/>
          <w:color w:val="006283"/>
        </w:rPr>
      </w:pPr>
      <w:r w:rsidRPr="00084ADF">
        <w:rPr>
          <w:b/>
          <w:bCs/>
          <w:i/>
          <w:iCs/>
          <w:color w:val="006283"/>
        </w:rPr>
        <w:t>Japan's Development Initiatives for Trade</w:t>
      </w:r>
    </w:p>
    <w:p w14:paraId="5C36FE94" w14:textId="1309C368" w:rsidR="00C60F36" w:rsidRPr="00084ADF" w:rsidRDefault="00C60F36" w:rsidP="00282E5B">
      <w:pPr>
        <w:pStyle w:val="BodyText"/>
      </w:pPr>
      <w:r w:rsidRPr="00084ADF">
        <w:t xml:space="preserve">Japan announced the "Development Initiative for Trade", prior to the WTO Ministerial Conference in Hong Kong, China in </w:t>
      </w:r>
      <w:r w:rsidR="0021724C" w:rsidRPr="00084ADF">
        <w:t>December 2</w:t>
      </w:r>
      <w:r w:rsidRPr="00084ADF">
        <w:t>005</w:t>
      </w:r>
      <w:r w:rsidR="0021724C" w:rsidRPr="00084ADF">
        <w:t>. T</w:t>
      </w:r>
      <w:r w:rsidRPr="00084ADF">
        <w:t>his initiative featured</w:t>
      </w:r>
      <w:r w:rsidR="0021724C" w:rsidRPr="00084ADF">
        <w:t>: (</w:t>
      </w:r>
      <w:r w:rsidRPr="00084ADF">
        <w:t>a) implementation of</w:t>
      </w:r>
      <w:r w:rsidRPr="00084ADF">
        <w:rPr>
          <w:w w:val="99"/>
        </w:rPr>
        <w:t xml:space="preserve"> </w:t>
      </w:r>
      <w:r w:rsidRPr="00084ADF">
        <w:t>Duty</w:t>
      </w:r>
      <w:r w:rsidR="0021724C" w:rsidRPr="00084ADF">
        <w:noBreakHyphen/>
      </w:r>
      <w:r w:rsidRPr="00084ADF">
        <w:t>Free and Quota Free Market Access for essentially all products originating from LDCs</w:t>
      </w:r>
      <w:r w:rsidR="0021724C" w:rsidRPr="00084ADF">
        <w:t>; (</w:t>
      </w:r>
      <w:r w:rsidRPr="00084ADF">
        <w:t xml:space="preserve">b) the provision of </w:t>
      </w:r>
      <w:r w:rsidR="0021724C" w:rsidRPr="00084ADF">
        <w:t>USD 10 billion</w:t>
      </w:r>
      <w:r w:rsidRPr="00084ADF">
        <w:t xml:space="preserve"> of financial assistance including trade, production, and distribution</w:t>
      </w:r>
      <w:r w:rsidRPr="00084ADF">
        <w:rPr>
          <w:w w:val="99"/>
        </w:rPr>
        <w:t xml:space="preserve"> </w:t>
      </w:r>
      <w:r w:rsidRPr="00084ADF">
        <w:t>infrastructure</w:t>
      </w:r>
      <w:r w:rsidRPr="00084ADF">
        <w:rPr>
          <w:rFonts w:asciiTheme="minorEastAsia" w:eastAsiaTheme="minorEastAsia" w:hAnsiTheme="minorEastAsia" w:hint="eastAsia"/>
          <w:lang w:eastAsia="ja-JP"/>
        </w:rPr>
        <w:t xml:space="preserve"> </w:t>
      </w:r>
      <w:r w:rsidRPr="00084ADF">
        <w:t>for three years (2006</w:t>
      </w:r>
      <w:r w:rsidR="0021724C" w:rsidRPr="00084ADF">
        <w:noBreakHyphen/>
      </w:r>
      <w:r w:rsidRPr="00084ADF">
        <w:t>08)</w:t>
      </w:r>
      <w:r w:rsidR="0021724C" w:rsidRPr="00084ADF">
        <w:t>; a</w:t>
      </w:r>
      <w:r w:rsidRPr="00084ADF">
        <w:t>nd (c) as part of (b), the exchange of a total of</w:t>
      </w:r>
      <w:r w:rsidRPr="00084ADF">
        <w:rPr>
          <w:w w:val="99"/>
        </w:rPr>
        <w:t xml:space="preserve"> </w:t>
      </w:r>
      <w:r w:rsidRPr="00084ADF">
        <w:t>10,000 trainees and experts in trade</w:t>
      </w:r>
      <w:r w:rsidR="0021724C" w:rsidRPr="00084ADF">
        <w:noBreakHyphen/>
      </w:r>
      <w:r w:rsidRPr="00084ADF">
        <w:t>related fields over the same period, the targets of which were</w:t>
      </w:r>
      <w:r w:rsidRPr="00084ADF">
        <w:rPr>
          <w:w w:val="99"/>
        </w:rPr>
        <w:t xml:space="preserve"> </w:t>
      </w:r>
      <w:r w:rsidRPr="00084ADF">
        <w:t>fully achieved</w:t>
      </w:r>
      <w:r w:rsidR="0021724C" w:rsidRPr="00084ADF">
        <w:t>. D</w:t>
      </w:r>
      <w:r w:rsidRPr="00084ADF">
        <w:t>uring the designated period (2006</w:t>
      </w:r>
      <w:r w:rsidR="0021724C" w:rsidRPr="00084ADF">
        <w:noBreakHyphen/>
      </w:r>
      <w:r w:rsidRPr="00084ADF">
        <w:t xml:space="preserve">08) of the initiative, the total sum of financial assistance amounted to </w:t>
      </w:r>
      <w:r w:rsidR="0021724C" w:rsidRPr="00084ADF">
        <w:t>USD 17</w:t>
      </w:r>
      <w:r w:rsidRPr="00084ADF">
        <w:t>.66</w:t>
      </w:r>
      <w:r w:rsidR="0021724C" w:rsidRPr="00084ADF">
        <w:t> billion</w:t>
      </w:r>
      <w:r w:rsidRPr="00084ADF">
        <w:t>, greatly exceeding the target at 177</w:t>
      </w:r>
      <w:r w:rsidR="0021724C" w:rsidRPr="00084ADF">
        <w:t>%</w:t>
      </w:r>
      <w:r w:rsidRPr="00084ADF">
        <w:t>.</w:t>
      </w:r>
    </w:p>
    <w:p w14:paraId="44D1685B" w14:textId="4636264C" w:rsidR="00C60F36" w:rsidRPr="00084ADF" w:rsidRDefault="00C60F36" w:rsidP="00282E5B">
      <w:pPr>
        <w:pStyle w:val="BodyText"/>
      </w:pPr>
      <w:r w:rsidRPr="00084ADF">
        <w:t>Given the successful results of the above</w:t>
      </w:r>
      <w:r w:rsidR="0021724C" w:rsidRPr="00084ADF">
        <w:noBreakHyphen/>
      </w:r>
      <w:r w:rsidRPr="00084ADF">
        <w:t xml:space="preserve">mentioned first initiative, Japan announced a new AfT </w:t>
      </w:r>
      <w:r w:rsidR="007E374A" w:rsidRPr="00084ADF">
        <w:t>S</w:t>
      </w:r>
      <w:r w:rsidRPr="00084ADF">
        <w:t xml:space="preserve">trategy, "Development Initiative for Trade 2009" in </w:t>
      </w:r>
      <w:r w:rsidR="0021724C" w:rsidRPr="00084ADF">
        <w:t>July 2</w:t>
      </w:r>
      <w:r w:rsidRPr="00084ADF">
        <w:t>009</w:t>
      </w:r>
      <w:r w:rsidR="0021724C" w:rsidRPr="00084ADF">
        <w:t>. I</w:t>
      </w:r>
      <w:r w:rsidRPr="00084ADF">
        <w:t>ts main pillar was</w:t>
      </w:r>
      <w:r w:rsidRPr="00084ADF">
        <w:rPr>
          <w:w w:val="99"/>
        </w:rPr>
        <w:t xml:space="preserve"> </w:t>
      </w:r>
      <w:r w:rsidRPr="00084ADF">
        <w:t>USD 12 billion of</w:t>
      </w:r>
      <w:r w:rsidRPr="00084ADF">
        <w:rPr>
          <w:rFonts w:asciiTheme="minorEastAsia" w:eastAsiaTheme="minorEastAsia" w:hAnsiTheme="minorEastAsia" w:hint="eastAsia"/>
          <w:lang w:eastAsia="ja-JP"/>
        </w:rPr>
        <w:t xml:space="preserve"> </w:t>
      </w:r>
      <w:r w:rsidRPr="00084ADF">
        <w:t>financial assistance for trade</w:t>
      </w:r>
      <w:r w:rsidR="0021724C" w:rsidRPr="00084ADF">
        <w:noBreakHyphen/>
      </w:r>
      <w:r w:rsidRPr="00084ADF">
        <w:t>related projects including trade, production and distribution infrastructure for three years from 2009 to 2011</w:t>
      </w:r>
      <w:r w:rsidR="0021724C" w:rsidRPr="00084ADF">
        <w:t>. D</w:t>
      </w:r>
      <w:r w:rsidRPr="00084ADF">
        <w:t>uring the designated period (2009</w:t>
      </w:r>
      <w:r w:rsidR="0021724C" w:rsidRPr="00084ADF">
        <w:noBreakHyphen/>
      </w:r>
      <w:r w:rsidRPr="00084ADF">
        <w:t xml:space="preserve">11) of this initiative, the total sum of financial assistance amounted to </w:t>
      </w:r>
      <w:r w:rsidR="0021724C" w:rsidRPr="00084ADF">
        <w:t>USD 23</w:t>
      </w:r>
      <w:r w:rsidRPr="00084ADF">
        <w:t>.36</w:t>
      </w:r>
      <w:r w:rsidR="0021724C" w:rsidRPr="00084ADF">
        <w:t> billion</w:t>
      </w:r>
      <w:r w:rsidRPr="00084ADF">
        <w:t>, which reached 195</w:t>
      </w:r>
      <w:r w:rsidR="0021724C" w:rsidRPr="00084ADF">
        <w:t>%</w:t>
      </w:r>
      <w:r w:rsidRPr="00084ADF">
        <w:t xml:space="preserve"> of the target, well surpassing the amount of the first initiative</w:t>
      </w:r>
      <w:r w:rsidR="0021724C" w:rsidRPr="00084ADF">
        <w:t>. D</w:t>
      </w:r>
      <w:r w:rsidRPr="00084ADF">
        <w:t>espite the fact that no</w:t>
      </w:r>
      <w:r w:rsidRPr="00084ADF">
        <w:rPr>
          <w:w w:val="99"/>
        </w:rPr>
        <w:t xml:space="preserve"> </w:t>
      </w:r>
      <w:r w:rsidRPr="00084ADF">
        <w:t>additional development initiative has been launched since then, Japan has continuously expanded its assistance</w:t>
      </w:r>
      <w:r w:rsidRPr="00084ADF">
        <w:rPr>
          <w:rFonts w:eastAsiaTheme="minorEastAsia"/>
          <w:lang w:eastAsia="ja-JP"/>
        </w:rPr>
        <w:t xml:space="preserve"> and</w:t>
      </w:r>
      <w:r w:rsidRPr="00084ADF">
        <w:t xml:space="preserve"> considers Aid for Trade as important to help beneficiary countries meet the new challenges they face in the regional and global economy.</w:t>
      </w:r>
    </w:p>
    <w:p w14:paraId="309D36D0" w14:textId="77777777" w:rsidR="00C60F36" w:rsidRPr="00084ADF" w:rsidRDefault="00C60F36" w:rsidP="00282E5B">
      <w:pPr>
        <w:spacing w:after="240"/>
        <w:rPr>
          <w:b/>
          <w:bCs/>
          <w:i/>
          <w:iCs/>
          <w:color w:val="006283"/>
        </w:rPr>
      </w:pPr>
      <w:r w:rsidRPr="00084ADF">
        <w:rPr>
          <w:b/>
          <w:bCs/>
          <w:i/>
          <w:iCs/>
          <w:color w:val="006283"/>
        </w:rPr>
        <w:t>Tokyo International Conference on African Development (TICAD)</w:t>
      </w:r>
    </w:p>
    <w:p w14:paraId="1A4C958B" w14:textId="331B8596" w:rsidR="00C60F36" w:rsidRPr="00084ADF" w:rsidRDefault="00C60F36" w:rsidP="00282E5B">
      <w:pPr>
        <w:pStyle w:val="BodyText"/>
      </w:pPr>
      <w:r w:rsidRPr="00084ADF">
        <w:t>TICAD8 was held in Tunis, Tunisia, on 27 and 2</w:t>
      </w:r>
      <w:r w:rsidR="0021724C" w:rsidRPr="00084ADF">
        <w:t>8 August 2</w:t>
      </w:r>
      <w:r w:rsidRPr="00084ADF">
        <w:t>022</w:t>
      </w:r>
      <w:r w:rsidR="0021724C" w:rsidRPr="00084ADF">
        <w:t>. T</w:t>
      </w:r>
      <w:r w:rsidRPr="00084ADF">
        <w:t>he important initiatives announced by Japan with regard to trade and development are as follows</w:t>
      </w:r>
      <w:r w:rsidRPr="00084ADF">
        <w:rPr>
          <w:rFonts w:eastAsiaTheme="minorEastAsia"/>
          <w:lang w:eastAsia="ja-JP"/>
        </w:rPr>
        <w:t>:</w:t>
      </w:r>
    </w:p>
    <w:p w14:paraId="0711B005" w14:textId="40727FB3" w:rsidR="00C60F36" w:rsidRPr="00084ADF" w:rsidRDefault="00C60F36" w:rsidP="0021724C">
      <w:pPr>
        <w:widowControl w:val="0"/>
        <w:numPr>
          <w:ilvl w:val="2"/>
          <w:numId w:val="11"/>
        </w:numPr>
        <w:spacing w:before="9" w:after="240"/>
        <w:contextualSpacing/>
      </w:pPr>
      <w:r w:rsidRPr="00084ADF">
        <w:t>To launch "Japan</w:t>
      </w:r>
      <w:r w:rsidR="00282E5B" w:rsidRPr="00084ADF">
        <w:t>'</w:t>
      </w:r>
      <w:r w:rsidRPr="00084ADF">
        <w:t xml:space="preserve">s Green Growth Initiative with Africa", where </w:t>
      </w:r>
      <w:r w:rsidR="0021724C" w:rsidRPr="00084ADF">
        <w:t>USD 4 billion</w:t>
      </w:r>
      <w:r w:rsidRPr="00084ADF">
        <w:t xml:space="preserve"> of public and private financial contribution in total is made;</w:t>
      </w:r>
    </w:p>
    <w:p w14:paraId="4C9A5DF9" w14:textId="65416720" w:rsidR="00C60F36" w:rsidRPr="00084ADF" w:rsidRDefault="00C60F36" w:rsidP="0021724C">
      <w:pPr>
        <w:widowControl w:val="0"/>
        <w:numPr>
          <w:ilvl w:val="2"/>
          <w:numId w:val="11"/>
        </w:numPr>
        <w:spacing w:before="9" w:after="240"/>
        <w:contextualSpacing/>
      </w:pPr>
      <w:r w:rsidRPr="00084ADF">
        <w:t>To focus on start</w:t>
      </w:r>
      <w:r w:rsidR="0021724C" w:rsidRPr="00084ADF">
        <w:noBreakHyphen/>
      </w:r>
      <w:r w:rsidRPr="00084ADF">
        <w:t>up companies in which energetic young people from Japan and Africa will be engaged</w:t>
      </w:r>
      <w:r w:rsidR="0021724C" w:rsidRPr="00084ADF">
        <w:t>. J</w:t>
      </w:r>
      <w:r w:rsidRPr="00084ADF">
        <w:t>apan welcomes a plan by the Japanese business community to create an investment fund for start</w:t>
      </w:r>
      <w:r w:rsidR="0021724C" w:rsidRPr="00084ADF">
        <w:noBreakHyphen/>
      </w:r>
      <w:r w:rsidRPr="00084ADF">
        <w:t xml:space="preserve">ups of more than </w:t>
      </w:r>
      <w:r w:rsidR="0021724C" w:rsidRPr="00084ADF">
        <w:t>JPY 10 billion</w:t>
      </w:r>
      <w:r w:rsidRPr="00084ADF">
        <w:t>;</w:t>
      </w:r>
    </w:p>
    <w:p w14:paraId="5913EF19" w14:textId="45119A38" w:rsidR="00C60F36" w:rsidRPr="00084ADF" w:rsidRDefault="00C60F36" w:rsidP="0021724C">
      <w:pPr>
        <w:widowControl w:val="0"/>
        <w:numPr>
          <w:ilvl w:val="2"/>
          <w:numId w:val="11"/>
        </w:numPr>
        <w:spacing w:before="100" w:beforeAutospacing="1" w:after="240"/>
        <w:ind w:left="1037" w:hanging="357"/>
      </w:pPr>
      <w:r w:rsidRPr="00084ADF">
        <w:t>To provide co</w:t>
      </w:r>
      <w:r w:rsidR="0021724C" w:rsidRPr="00084ADF">
        <w:noBreakHyphen/>
      </w:r>
      <w:r w:rsidRPr="00084ADF">
        <w:t xml:space="preserve">financing of up to </w:t>
      </w:r>
      <w:r w:rsidR="0021724C" w:rsidRPr="00084ADF">
        <w:t>USD 5 billion</w:t>
      </w:r>
      <w:r w:rsidRPr="00084ADF">
        <w:t xml:space="preserve"> together with the African Development Bank in order to improve the lives of African people</w:t>
      </w:r>
      <w:r w:rsidR="0021724C" w:rsidRPr="00084ADF">
        <w:t>. A</w:t>
      </w:r>
      <w:r w:rsidRPr="00084ADF">
        <w:t xml:space="preserve"> special, newly</w:t>
      </w:r>
      <w:r w:rsidR="0021724C" w:rsidRPr="00084ADF">
        <w:noBreakHyphen/>
      </w:r>
      <w:r w:rsidRPr="00084ADF">
        <w:t xml:space="preserve">created loan of up </w:t>
      </w:r>
      <w:r w:rsidRPr="00084ADF">
        <w:lastRenderedPageBreak/>
        <w:t>to USD</w:t>
      </w:r>
      <w:r w:rsidR="00282E5B" w:rsidRPr="00084ADF">
        <w:t> </w:t>
      </w:r>
      <w:r w:rsidRPr="00084ADF">
        <w:t>1</w:t>
      </w:r>
      <w:r w:rsidR="0021724C" w:rsidRPr="00084ADF">
        <w:t> billion</w:t>
      </w:r>
      <w:r w:rsidRPr="00084ADF">
        <w:t xml:space="preserve"> to support countries that advance reforms which will result in sound debt management.</w:t>
      </w:r>
    </w:p>
    <w:p w14:paraId="6CC88385" w14:textId="77777777" w:rsidR="00C60F36" w:rsidRPr="00084ADF" w:rsidRDefault="00C60F36" w:rsidP="00050D52">
      <w:pPr>
        <w:spacing w:after="240"/>
        <w:rPr>
          <w:b/>
          <w:bCs/>
          <w:i/>
          <w:iCs/>
          <w:color w:val="006283"/>
        </w:rPr>
      </w:pPr>
      <w:r w:rsidRPr="00084ADF">
        <w:rPr>
          <w:b/>
          <w:bCs/>
          <w:i/>
          <w:iCs/>
          <w:color w:val="006283"/>
        </w:rPr>
        <w:t>Assistance to the One Village, One Product Movement</w:t>
      </w:r>
    </w:p>
    <w:p w14:paraId="636A85AB" w14:textId="6EA63892" w:rsidR="00C60F36" w:rsidRPr="00084ADF" w:rsidRDefault="00C60F36" w:rsidP="00282E5B">
      <w:pPr>
        <w:pStyle w:val="BodyText"/>
      </w:pPr>
      <w:r w:rsidRPr="00084ADF">
        <w:t>The One Village, One Product (OVOP) is one of the typical approaches under AfT initiatives</w:t>
      </w:r>
      <w:r w:rsidR="0021724C" w:rsidRPr="00084ADF">
        <w:t>. O</w:t>
      </w:r>
      <w:r w:rsidRPr="00084ADF">
        <w:t>VOP is a movement that supports local economies through the development, improvement and promotion of local products (such as foods, beverages, textiles and garments) with the participation of</w:t>
      </w:r>
      <w:r w:rsidRPr="00084ADF">
        <w:rPr>
          <w:w w:val="99"/>
        </w:rPr>
        <w:t xml:space="preserve"> </w:t>
      </w:r>
      <w:r w:rsidRPr="00084ADF">
        <w:t>locals</w:t>
      </w:r>
      <w:r w:rsidR="0021724C" w:rsidRPr="00084ADF">
        <w:t>. T</w:t>
      </w:r>
      <w:r w:rsidRPr="00084ADF">
        <w:t>his movement was first initiated in Oita, a southern prefecture in Japan in the late 1970s</w:t>
      </w:r>
      <w:r w:rsidRPr="00084ADF">
        <w:rPr>
          <w:w w:val="99"/>
        </w:rPr>
        <w:t xml:space="preserve"> </w:t>
      </w:r>
      <w:r w:rsidRPr="00084ADF">
        <w:t>and later spread to other prefectures</w:t>
      </w:r>
      <w:r w:rsidR="0021724C" w:rsidRPr="00084ADF">
        <w:t>. I</w:t>
      </w:r>
      <w:r w:rsidRPr="00084ADF">
        <w:t>t has been introduced in other Asian countries and has</w:t>
      </w:r>
      <w:r w:rsidRPr="00084ADF">
        <w:rPr>
          <w:w w:val="99"/>
        </w:rPr>
        <w:t xml:space="preserve"> </w:t>
      </w:r>
      <w:r w:rsidRPr="00084ADF">
        <w:t>contributed to the development of local economies.</w:t>
      </w:r>
    </w:p>
    <w:p w14:paraId="0896D0CF" w14:textId="254DA527" w:rsidR="00C60F36" w:rsidRPr="00084ADF" w:rsidRDefault="00C60F36" w:rsidP="00282E5B">
      <w:pPr>
        <w:pStyle w:val="BodyText"/>
      </w:pPr>
      <w:r w:rsidRPr="00084ADF">
        <w:t>Japan continues to support this movement, especially the exports of developing countries</w:t>
      </w:r>
      <w:r w:rsidRPr="00084ADF">
        <w:rPr>
          <w:w w:val="99"/>
        </w:rPr>
        <w:t xml:space="preserve"> </w:t>
      </w:r>
      <w:r w:rsidRPr="00084ADF">
        <w:t>and least developed countries through technical cooperation such as the dispatch of experts,</w:t>
      </w:r>
      <w:r w:rsidRPr="00084ADF">
        <w:rPr>
          <w:w w:val="99"/>
        </w:rPr>
        <w:t xml:space="preserve"> </w:t>
      </w:r>
      <w:r w:rsidRPr="00084ADF">
        <w:t>educational and training programmes to create competitive products, and support through</w:t>
      </w:r>
      <w:r w:rsidRPr="00084ADF">
        <w:rPr>
          <w:w w:val="99"/>
        </w:rPr>
        <w:t xml:space="preserve"> </w:t>
      </w:r>
      <w:r w:rsidRPr="00084ADF">
        <w:t>international organizations</w:t>
      </w:r>
      <w:r w:rsidR="0021724C" w:rsidRPr="00084ADF">
        <w:t>. I</w:t>
      </w:r>
      <w:r w:rsidRPr="00084ADF">
        <w:t>n addition, Japan held exhibitions, trade fairs, and opened OVOP shops in 2006 at some of Japan's international airports</w:t>
      </w:r>
      <w:r w:rsidRPr="00084ADF">
        <w:rPr>
          <w:w w:val="99"/>
        </w:rPr>
        <w:t xml:space="preserve"> </w:t>
      </w:r>
      <w:r w:rsidRPr="00084ADF">
        <w:t>to introduce those products and encouraged consumers to buy them.</w:t>
      </w:r>
    </w:p>
    <w:p w14:paraId="1CD546F4" w14:textId="32AE689C" w:rsidR="00C60F36" w:rsidRPr="00084ADF" w:rsidRDefault="00C60F36" w:rsidP="00050D52">
      <w:pPr>
        <w:pStyle w:val="Heading2"/>
      </w:pPr>
      <w:bookmarkStart w:id="128" w:name="_Toc118800855"/>
      <w:bookmarkStart w:id="129" w:name="_Toc120012265"/>
      <w:bookmarkStart w:id="130" w:name="_Toc120012934"/>
      <w:r w:rsidRPr="00084ADF">
        <w:t>Generalized System of Preferences (GSP)</w:t>
      </w:r>
      <w:bookmarkEnd w:id="128"/>
      <w:bookmarkEnd w:id="129"/>
      <w:bookmarkEnd w:id="130"/>
    </w:p>
    <w:p w14:paraId="3D0FC97F" w14:textId="75744C74" w:rsidR="00C60F36" w:rsidRPr="00084ADF" w:rsidRDefault="00C60F36" w:rsidP="00050D52">
      <w:pPr>
        <w:pStyle w:val="BodyText"/>
      </w:pPr>
      <w:r w:rsidRPr="00084ADF">
        <w:t xml:space="preserve">In order to improve market access for developing countries, Japan introduced a preferential tariff treatment under the GSP scheme on </w:t>
      </w:r>
      <w:r w:rsidR="0021724C" w:rsidRPr="00084ADF">
        <w:t>1 August 1</w:t>
      </w:r>
      <w:r w:rsidRPr="00084ADF">
        <w:t>971, and has re</w:t>
      </w:r>
      <w:r w:rsidR="0021724C" w:rsidRPr="00084ADF">
        <w:noBreakHyphen/>
      </w:r>
      <w:r w:rsidRPr="00084ADF">
        <w:t>examined it several times</w:t>
      </w:r>
      <w:r w:rsidRPr="00084ADF">
        <w:rPr>
          <w:w w:val="99"/>
        </w:rPr>
        <w:t xml:space="preserve"> </w:t>
      </w:r>
      <w:r w:rsidRPr="00084ADF">
        <w:t>since then</w:t>
      </w:r>
      <w:r w:rsidR="0021724C" w:rsidRPr="00084ADF">
        <w:t>. F</w:t>
      </w:r>
      <w:r w:rsidRPr="00084ADF">
        <w:t>urthermore, under the scheme, Japan has granted special preferential treatment to</w:t>
      </w:r>
      <w:r w:rsidRPr="00084ADF">
        <w:rPr>
          <w:w w:val="99"/>
        </w:rPr>
        <w:t xml:space="preserve"> </w:t>
      </w:r>
      <w:r w:rsidRPr="00084ADF">
        <w:t>LDCs since 1980, including additional products for which preferences are granted only to LDCs</w:t>
      </w:r>
      <w:r w:rsidR="0021724C" w:rsidRPr="00084ADF">
        <w:t>. C</w:t>
      </w:r>
      <w:r w:rsidRPr="00084ADF">
        <w:t>urrently, 126 developing countries and five territories, including all LDCs, enjoy the benefits of the</w:t>
      </w:r>
      <w:r w:rsidRPr="00084ADF">
        <w:rPr>
          <w:w w:val="99"/>
        </w:rPr>
        <w:t xml:space="preserve"> </w:t>
      </w:r>
      <w:r w:rsidRPr="00084ADF">
        <w:t>GSP scheme</w:t>
      </w:r>
      <w:r w:rsidR="0021724C" w:rsidRPr="00084ADF">
        <w:t>. T</w:t>
      </w:r>
      <w:r w:rsidRPr="00084ADF">
        <w:t>his scheme vastly improved, especially in 2007</w:t>
      </w:r>
      <w:r w:rsidRPr="00084ADF">
        <w:rPr>
          <w:w w:val="99"/>
        </w:rPr>
        <w:t xml:space="preserve"> </w:t>
      </w:r>
      <w:r w:rsidRPr="00084ADF">
        <w:t>and 2011</w:t>
      </w:r>
      <w:r w:rsidR="0021724C" w:rsidRPr="00084ADF">
        <w:t>. I</w:t>
      </w:r>
      <w:r w:rsidRPr="00084ADF">
        <w:t>n the comprehensive "Development Initiative for Trade" launched on</w:t>
      </w:r>
      <w:r w:rsidRPr="00084ADF">
        <w:rPr>
          <w:w w:val="99"/>
        </w:rPr>
        <w:t xml:space="preserve"> </w:t>
      </w:r>
      <w:r w:rsidR="0021724C" w:rsidRPr="00084ADF">
        <w:t>9 December 2</w:t>
      </w:r>
      <w:r w:rsidRPr="00084ADF">
        <w:t>005, Japan announced its commitment to providing duty</w:t>
      </w:r>
      <w:r w:rsidR="0021724C" w:rsidRPr="00084ADF">
        <w:noBreakHyphen/>
      </w:r>
      <w:r w:rsidRPr="00084ADF">
        <w:t>free and quota</w:t>
      </w:r>
      <w:r w:rsidR="0021724C" w:rsidRPr="00084ADF">
        <w:noBreakHyphen/>
      </w:r>
      <w:r w:rsidRPr="00084ADF">
        <w:t>free (DFQF)</w:t>
      </w:r>
      <w:r w:rsidRPr="00084ADF">
        <w:rPr>
          <w:w w:val="99"/>
        </w:rPr>
        <w:t xml:space="preserve"> </w:t>
      </w:r>
      <w:r w:rsidRPr="00084ADF">
        <w:t>market access for essentially all products originating from LDCs</w:t>
      </w:r>
      <w:r w:rsidR="0021724C" w:rsidRPr="00084ADF">
        <w:t>. J</w:t>
      </w:r>
      <w:r w:rsidRPr="00084ADF">
        <w:t>apan is fully committed to</w:t>
      </w:r>
      <w:r w:rsidRPr="00084ADF">
        <w:rPr>
          <w:w w:val="99"/>
        </w:rPr>
        <w:t xml:space="preserve"> </w:t>
      </w:r>
      <w:r w:rsidRPr="00084ADF">
        <w:t>implementing the above initiative, thus, complying with the decision adopted in the Hong Kong,</w:t>
      </w:r>
      <w:r w:rsidRPr="00084ADF">
        <w:rPr>
          <w:w w:val="99"/>
        </w:rPr>
        <w:t xml:space="preserve"> </w:t>
      </w:r>
      <w:r w:rsidRPr="00084ADF">
        <w:t>China Ministerial Declaration</w:t>
      </w:r>
      <w:r w:rsidR="0021724C" w:rsidRPr="00084ADF">
        <w:t>. I</w:t>
      </w:r>
      <w:r w:rsidRPr="00084ADF">
        <w:t xml:space="preserve">n order to realize the aforementioned commitment, on </w:t>
      </w:r>
      <w:r w:rsidR="0021724C" w:rsidRPr="00084ADF">
        <w:t>1 April 2</w:t>
      </w:r>
      <w:r w:rsidRPr="00084ADF">
        <w:t>007,</w:t>
      </w:r>
      <w:r w:rsidRPr="00084ADF">
        <w:rPr>
          <w:w w:val="99"/>
        </w:rPr>
        <w:t xml:space="preserve"> </w:t>
      </w:r>
      <w:r w:rsidRPr="00084ADF">
        <w:t>Japan expanded the area covered by the DFQF treatment for LDCs</w:t>
      </w:r>
      <w:r w:rsidR="0021724C" w:rsidRPr="00084ADF">
        <w:t>. A</w:t>
      </w:r>
      <w:r w:rsidRPr="00084ADF">
        <w:t>s</w:t>
      </w:r>
      <w:r w:rsidRPr="00084ADF">
        <w:rPr>
          <w:w w:val="99"/>
        </w:rPr>
        <w:t xml:space="preserve"> </w:t>
      </w:r>
      <w:r w:rsidRPr="00084ADF">
        <w:t>a result, the number of agricultural and fishery products originating from LDCs that receive DFQF</w:t>
      </w:r>
      <w:r w:rsidRPr="00084ADF">
        <w:rPr>
          <w:w w:val="99"/>
        </w:rPr>
        <w:t xml:space="preserve"> </w:t>
      </w:r>
      <w:r w:rsidRPr="00084ADF">
        <w:t>preferential treatment increased from 497 to 1,523 and that of industrial products increased from</w:t>
      </w:r>
      <w:r w:rsidRPr="00084ADF">
        <w:rPr>
          <w:w w:val="99"/>
        </w:rPr>
        <w:t xml:space="preserve"> </w:t>
      </w:r>
      <w:r w:rsidRPr="00084ADF">
        <w:t>4,185 to 4,244</w:t>
      </w:r>
      <w:r w:rsidR="0021724C" w:rsidRPr="00084ADF">
        <w:t>. C</w:t>
      </w:r>
      <w:r w:rsidRPr="00084ADF">
        <w:t>onsequently, coverage rate of DFQF increased from</w:t>
      </w:r>
      <w:r w:rsidRPr="00084ADF">
        <w:rPr>
          <w:w w:val="99"/>
        </w:rPr>
        <w:t xml:space="preserve"> </w:t>
      </w:r>
      <w:r w:rsidRPr="00084ADF">
        <w:t>86</w:t>
      </w:r>
      <w:r w:rsidR="0021724C" w:rsidRPr="00084ADF">
        <w:t>%</w:t>
      </w:r>
      <w:r w:rsidRPr="00084ADF">
        <w:t xml:space="preserve"> to approximately 98</w:t>
      </w:r>
      <w:r w:rsidR="0021724C" w:rsidRPr="00084ADF">
        <w:t>%</w:t>
      </w:r>
      <w:r w:rsidRPr="00084ADF">
        <w:t xml:space="preserve"> as defined at the tariff line level</w:t>
      </w:r>
      <w:r w:rsidR="0021724C" w:rsidRPr="00084ADF">
        <w:t>. O</w:t>
      </w:r>
      <w:r w:rsidRPr="00084ADF">
        <w:t>n</w:t>
      </w:r>
      <w:r w:rsidRPr="00084ADF">
        <w:rPr>
          <w:w w:val="99"/>
        </w:rPr>
        <w:t xml:space="preserve"> </w:t>
      </w:r>
      <w:r w:rsidR="0021724C" w:rsidRPr="00084ADF">
        <w:t>1 April 2</w:t>
      </w:r>
      <w:r w:rsidRPr="00084ADF">
        <w:t>011, Japan abolished all ceiling</w:t>
      </w:r>
      <w:r w:rsidR="0021724C" w:rsidRPr="00084ADF">
        <w:noBreakHyphen/>
      </w:r>
      <w:r w:rsidRPr="00084ADF">
        <w:t>based schemes for certain industrial products, and revised the criteria for application of</w:t>
      </w:r>
      <w:r w:rsidRPr="00084ADF">
        <w:rPr>
          <w:w w:val="99"/>
        </w:rPr>
        <w:t xml:space="preserve"> </w:t>
      </w:r>
      <w:r w:rsidRPr="00084ADF">
        <w:t>competitiveness</w:t>
      </w:r>
      <w:r w:rsidR="0021724C" w:rsidRPr="00084ADF">
        <w:noBreakHyphen/>
      </w:r>
      <w:r w:rsidRPr="00084ADF">
        <w:t>focused, product</w:t>
      </w:r>
      <w:r w:rsidR="0021724C" w:rsidRPr="00084ADF">
        <w:noBreakHyphen/>
      </w:r>
      <w:r w:rsidRPr="00084ADF">
        <w:t>by</w:t>
      </w:r>
      <w:r w:rsidR="0021724C" w:rsidRPr="00084ADF">
        <w:noBreakHyphen/>
      </w:r>
      <w:r w:rsidRPr="00084ADF">
        <w:t>exclusion measures</w:t>
      </w:r>
      <w:r w:rsidR="0021724C" w:rsidRPr="00084ADF">
        <w:t>. T</w:t>
      </w:r>
      <w:r w:rsidRPr="00084ADF">
        <w:t>he revision was made to make the</w:t>
      </w:r>
      <w:r w:rsidRPr="00084ADF">
        <w:rPr>
          <w:w w:val="99"/>
        </w:rPr>
        <w:t xml:space="preserve"> </w:t>
      </w:r>
      <w:r w:rsidRPr="00084ADF">
        <w:t>criteria more objective and transparent and to allow less competitive developing countries to</w:t>
      </w:r>
      <w:r w:rsidRPr="00084ADF">
        <w:rPr>
          <w:w w:val="99"/>
        </w:rPr>
        <w:t xml:space="preserve"> </w:t>
      </w:r>
      <w:r w:rsidRPr="00084ADF">
        <w:t>benefit more from the GSP scheme</w:t>
      </w:r>
      <w:r w:rsidR="0021724C" w:rsidRPr="00084ADF">
        <w:t>. O</w:t>
      </w:r>
      <w:r w:rsidRPr="00084ADF">
        <w:t xml:space="preserve">n </w:t>
      </w:r>
      <w:r w:rsidR="0021724C" w:rsidRPr="00084ADF">
        <w:t>1 April 2</w:t>
      </w:r>
      <w:r w:rsidRPr="00084ADF">
        <w:t>021, Japan extended the effective period of the GSP scheme to 3</w:t>
      </w:r>
      <w:r w:rsidR="0021724C" w:rsidRPr="00084ADF">
        <w:t>1 March 2</w:t>
      </w:r>
      <w:r w:rsidRPr="00084ADF">
        <w:t>031.</w:t>
      </w:r>
    </w:p>
    <w:p w14:paraId="21B1D239" w14:textId="7986DC55" w:rsidR="00C60F36" w:rsidRPr="00084ADF" w:rsidRDefault="00C60F36" w:rsidP="00050D52">
      <w:pPr>
        <w:pStyle w:val="Heading1"/>
      </w:pPr>
      <w:bookmarkStart w:id="131" w:name="_bookmark20"/>
      <w:bookmarkStart w:id="132" w:name="_bookmark21"/>
      <w:bookmarkStart w:id="133" w:name="_Toc118800856"/>
      <w:bookmarkStart w:id="134" w:name="_Toc120012266"/>
      <w:bookmarkStart w:id="135" w:name="_Toc120012935"/>
      <w:bookmarkEnd w:id="131"/>
      <w:bookmarkEnd w:id="132"/>
      <w:r w:rsidRPr="00084ADF">
        <w:t>Japan's domestic policies</w:t>
      </w:r>
      <w:bookmarkEnd w:id="133"/>
      <w:bookmarkEnd w:id="134"/>
      <w:bookmarkEnd w:id="135"/>
    </w:p>
    <w:p w14:paraId="3DDA9A51" w14:textId="45BFAC87" w:rsidR="00C60F36" w:rsidRPr="00084ADF" w:rsidRDefault="00C60F36" w:rsidP="0021724C">
      <w:pPr>
        <w:pStyle w:val="Heading2"/>
        <w:numPr>
          <w:ilvl w:val="1"/>
          <w:numId w:val="20"/>
        </w:numPr>
      </w:pPr>
      <w:bookmarkStart w:id="136" w:name="_Toc118800857"/>
      <w:bookmarkStart w:id="137" w:name="_Toc120012267"/>
      <w:bookmarkStart w:id="138" w:name="_Toc120012936"/>
      <w:r w:rsidRPr="00084ADF">
        <w:rPr>
          <w:rFonts w:hint="eastAsia"/>
          <w:lang w:eastAsia="ja-JP"/>
        </w:rPr>
        <w:t xml:space="preserve">Current </w:t>
      </w:r>
      <w:r w:rsidR="00050D52" w:rsidRPr="00084ADF">
        <w:rPr>
          <w:lang w:eastAsia="ja-JP"/>
        </w:rPr>
        <w:t>e</w:t>
      </w:r>
      <w:r w:rsidRPr="00084ADF">
        <w:rPr>
          <w:rFonts w:hint="eastAsia"/>
          <w:lang w:eastAsia="ja-JP"/>
        </w:rPr>
        <w:t xml:space="preserve">conomic </w:t>
      </w:r>
      <w:r w:rsidR="00050D52" w:rsidRPr="00084ADF">
        <w:rPr>
          <w:lang w:eastAsia="ja-JP"/>
        </w:rPr>
        <w:t>p</w:t>
      </w:r>
      <w:r w:rsidRPr="00084ADF">
        <w:rPr>
          <w:lang w:eastAsia="ja-JP"/>
        </w:rPr>
        <w:t>riorities</w:t>
      </w:r>
      <w:bookmarkEnd w:id="136"/>
      <w:bookmarkEnd w:id="137"/>
      <w:bookmarkEnd w:id="138"/>
    </w:p>
    <w:p w14:paraId="065EE574" w14:textId="33F39ABE" w:rsidR="00C60F36" w:rsidRPr="00084ADF" w:rsidRDefault="00C60F36" w:rsidP="00050D52">
      <w:pPr>
        <w:pStyle w:val="BodyText"/>
      </w:pPr>
      <w:r w:rsidRPr="00084ADF">
        <w:rPr>
          <w:lang w:eastAsia="ja-JP"/>
        </w:rPr>
        <w:t>We are living in a world that is not simply an extension of the recent past</w:t>
      </w:r>
      <w:r w:rsidR="0021724C" w:rsidRPr="00084ADF">
        <w:rPr>
          <w:lang w:eastAsia="ja-JP"/>
        </w:rPr>
        <w:t xml:space="preserve">. </w:t>
      </w:r>
      <w:r w:rsidR="0021724C" w:rsidRPr="00084ADF">
        <w:rPr>
          <w:rFonts w:hint="eastAsia"/>
          <w:lang w:eastAsia="ja-JP"/>
        </w:rPr>
        <w:t>S</w:t>
      </w:r>
      <w:r w:rsidRPr="00084ADF">
        <w:rPr>
          <w:rFonts w:hint="eastAsia"/>
          <w:lang w:eastAsia="ja-JP"/>
        </w:rPr>
        <w:t xml:space="preserve">ince the previous </w:t>
      </w:r>
      <w:r w:rsidR="005E1842" w:rsidRPr="00084ADF">
        <w:rPr>
          <w:lang w:eastAsia="ja-JP"/>
        </w:rPr>
        <w:t>R</w:t>
      </w:r>
      <w:r w:rsidRPr="00084ADF">
        <w:rPr>
          <w:rFonts w:hint="eastAsia"/>
          <w:lang w:eastAsia="ja-JP"/>
        </w:rPr>
        <w:t>eview,</w:t>
      </w:r>
      <w:r w:rsidRPr="00084ADF">
        <w:rPr>
          <w:lang w:eastAsia="ja-JP"/>
        </w:rPr>
        <w:t xml:space="preserve"> earth</w:t>
      </w:r>
      <w:r w:rsidR="0021724C" w:rsidRPr="00084ADF">
        <w:rPr>
          <w:lang w:eastAsia="ja-JP"/>
        </w:rPr>
        <w:noBreakHyphen/>
      </w:r>
      <w:r w:rsidRPr="00084ADF">
        <w:rPr>
          <w:lang w:eastAsia="ja-JP"/>
        </w:rPr>
        <w:t>shaking structural changes have been occurring in the environment surrounding Japan, driven by the COVID</w:t>
      </w:r>
      <w:r w:rsidR="0021724C" w:rsidRPr="00084ADF">
        <w:rPr>
          <w:lang w:eastAsia="ja-JP"/>
        </w:rPr>
        <w:noBreakHyphen/>
      </w:r>
      <w:r w:rsidRPr="00084ADF">
        <w:rPr>
          <w:lang w:eastAsia="ja-JP"/>
        </w:rPr>
        <w:t>19 pandemic, Russia</w:t>
      </w:r>
      <w:r w:rsidR="005E1842" w:rsidRPr="00084ADF">
        <w:rPr>
          <w:lang w:eastAsia="ja-JP"/>
        </w:rPr>
        <w:t>n Federation</w:t>
      </w:r>
      <w:r w:rsidR="00282E5B" w:rsidRPr="00084ADF">
        <w:rPr>
          <w:lang w:eastAsia="ja-JP"/>
        </w:rPr>
        <w:t>'</w:t>
      </w:r>
      <w:r w:rsidRPr="00084ADF">
        <w:rPr>
          <w:lang w:eastAsia="ja-JP"/>
        </w:rPr>
        <w:t>s aggression against Ukraine, and climate change</w:t>
      </w:r>
      <w:r w:rsidR="0021724C" w:rsidRPr="00084ADF">
        <w:rPr>
          <w:lang w:eastAsia="ja-JP"/>
        </w:rPr>
        <w:t>. J</w:t>
      </w:r>
      <w:r w:rsidRPr="00084ADF">
        <w:rPr>
          <w:lang w:eastAsia="ja-JP"/>
        </w:rPr>
        <w:t>apan at home has also been facing a declining and aging population and a low birth rate, stagnant potential growth, and frequent and intensified disasters</w:t>
      </w:r>
      <w:r w:rsidR="0021724C" w:rsidRPr="00084ADF">
        <w:rPr>
          <w:rFonts w:hint="eastAsia"/>
          <w:lang w:eastAsia="ja-JP"/>
        </w:rPr>
        <w:t xml:space="preserve">. </w:t>
      </w:r>
      <w:r w:rsidR="0021724C" w:rsidRPr="00084ADF">
        <w:rPr>
          <w:lang w:eastAsia="ja-JP"/>
        </w:rPr>
        <w:t>J</w:t>
      </w:r>
      <w:r w:rsidRPr="00084ADF">
        <w:rPr>
          <w:lang w:eastAsia="ja-JP"/>
        </w:rPr>
        <w:t>apan is facing surges of simultaneous and complex challenges internationally and domestically.</w:t>
      </w:r>
    </w:p>
    <w:p w14:paraId="01954652" w14:textId="0DEDEEA3" w:rsidR="00C60F36" w:rsidRPr="00084ADF" w:rsidRDefault="00C60F36" w:rsidP="00050D52">
      <w:pPr>
        <w:pStyle w:val="BodyText"/>
      </w:pPr>
      <w:r w:rsidRPr="00084ADF">
        <w:rPr>
          <w:lang w:eastAsia="ja-JP"/>
        </w:rPr>
        <w:t xml:space="preserve">Amid these circumstances, to resolve social issues and achieve economic growth at the same time, Japan set out the Grand Design and Action Plan for a New Form of Capitalism in </w:t>
      </w:r>
      <w:r w:rsidR="0021724C" w:rsidRPr="00084ADF">
        <w:rPr>
          <w:lang w:eastAsia="ja-JP"/>
        </w:rPr>
        <w:t>June 2</w:t>
      </w:r>
      <w:r w:rsidRPr="00084ADF">
        <w:rPr>
          <w:lang w:eastAsia="ja-JP"/>
        </w:rPr>
        <w:t>022</w:t>
      </w:r>
      <w:r w:rsidR="0021724C" w:rsidRPr="00084ADF">
        <w:rPr>
          <w:lang w:eastAsia="ja-JP"/>
        </w:rPr>
        <w:t>. T</w:t>
      </w:r>
      <w:r w:rsidRPr="00084ADF">
        <w:rPr>
          <w:lang w:eastAsia="ja-JP"/>
        </w:rPr>
        <w:t xml:space="preserve">he New Form of Capitalism incorporates efforts to solve </w:t>
      </w:r>
      <w:r w:rsidRPr="00084ADF">
        <w:rPr>
          <w:rFonts w:hint="eastAsia"/>
          <w:lang w:eastAsia="ja-JP"/>
        </w:rPr>
        <w:t>social</w:t>
      </w:r>
      <w:r w:rsidRPr="00084ADF">
        <w:rPr>
          <w:lang w:eastAsia="ja-JP"/>
        </w:rPr>
        <w:t xml:space="preserve"> issues into the growth strategy as a source of creating value added, and specifies five focused investment areas</w:t>
      </w:r>
      <w:r w:rsidR="0021724C" w:rsidRPr="00084ADF">
        <w:rPr>
          <w:lang w:eastAsia="ja-JP"/>
        </w:rPr>
        <w:t>: (</w:t>
      </w:r>
      <w:r w:rsidRPr="00084ADF">
        <w:rPr>
          <w:lang w:eastAsia="ja-JP"/>
        </w:rPr>
        <w:t xml:space="preserve">i) </w:t>
      </w:r>
      <w:r w:rsidRPr="00084ADF">
        <w:rPr>
          <w:rFonts w:hint="eastAsia"/>
        </w:rPr>
        <w:t>Investment in and distribution to people</w:t>
      </w:r>
      <w:r w:rsidR="0021724C" w:rsidRPr="00084ADF">
        <w:t>; (</w:t>
      </w:r>
      <w:r w:rsidRPr="00084ADF">
        <w:t>ii)</w:t>
      </w:r>
      <w:r w:rsidRPr="00084ADF">
        <w:rPr>
          <w:rFonts w:hint="eastAsia"/>
        </w:rPr>
        <w:t xml:space="preserve"> Investment in science, technology, and innovation</w:t>
      </w:r>
      <w:r w:rsidR="0021724C" w:rsidRPr="00084ADF">
        <w:t>; (</w:t>
      </w:r>
      <w:r w:rsidRPr="00084ADF">
        <w:t>iii)</w:t>
      </w:r>
      <w:r w:rsidRPr="00084ADF">
        <w:rPr>
          <w:rFonts w:hint="eastAsia"/>
        </w:rPr>
        <w:t xml:space="preserve"> Investment in startups</w:t>
      </w:r>
      <w:r w:rsidR="0021724C" w:rsidRPr="00084ADF">
        <w:t>; a</w:t>
      </w:r>
      <w:r w:rsidRPr="00084ADF">
        <w:t>nd (iv)</w:t>
      </w:r>
      <w:r w:rsidRPr="00084ADF">
        <w:rPr>
          <w:rFonts w:hint="eastAsia"/>
        </w:rPr>
        <w:t xml:space="preserve"> Investment in green transformation</w:t>
      </w:r>
      <w:r w:rsidRPr="00084ADF">
        <w:t xml:space="preserve"> (GX) and</w:t>
      </w:r>
      <w:r w:rsidRPr="00084ADF">
        <w:rPr>
          <w:rFonts w:hint="eastAsia"/>
        </w:rPr>
        <w:t xml:space="preserve"> digital transformation</w:t>
      </w:r>
      <w:r w:rsidRPr="00084ADF">
        <w:t xml:space="preserve"> (DX)</w:t>
      </w:r>
      <w:r w:rsidR="0021724C" w:rsidRPr="00084ADF">
        <w:t xml:space="preserve">. </w:t>
      </w:r>
      <w:r w:rsidR="0021724C" w:rsidRPr="00084ADF">
        <w:rPr>
          <w:lang w:eastAsia="ja-JP"/>
        </w:rPr>
        <w:t>I</w:t>
      </w:r>
      <w:r w:rsidRPr="00084ADF">
        <w:rPr>
          <w:lang w:eastAsia="ja-JP"/>
        </w:rPr>
        <w:t>t also specifies four initiatives</w:t>
      </w:r>
      <w:r w:rsidR="0021724C" w:rsidRPr="00084ADF">
        <w:rPr>
          <w:lang w:eastAsia="ja-JP"/>
        </w:rPr>
        <w:t>: (</w:t>
      </w:r>
      <w:r w:rsidRPr="00084ADF">
        <w:rPr>
          <w:lang w:eastAsia="ja-JP"/>
        </w:rPr>
        <w:t>a) Creating social value in cooperation with the private sector</w:t>
      </w:r>
      <w:r w:rsidR="0021724C" w:rsidRPr="00084ADF">
        <w:rPr>
          <w:lang w:eastAsia="ja-JP"/>
        </w:rPr>
        <w:t>; (</w:t>
      </w:r>
      <w:r w:rsidRPr="00084ADF">
        <w:rPr>
          <w:lang w:eastAsia="ja-JP"/>
        </w:rPr>
        <w:t>b) Realizing an inclusive society</w:t>
      </w:r>
      <w:r w:rsidR="0021724C" w:rsidRPr="00084ADF">
        <w:rPr>
          <w:lang w:eastAsia="ja-JP"/>
        </w:rPr>
        <w:t>; (</w:t>
      </w:r>
      <w:r w:rsidRPr="00084ADF">
        <w:rPr>
          <w:lang w:eastAsia="ja-JP"/>
        </w:rPr>
        <w:t>c) Promoting multipolarization and regional revitalization</w:t>
      </w:r>
      <w:r w:rsidR="0021724C" w:rsidRPr="00084ADF">
        <w:rPr>
          <w:lang w:eastAsia="ja-JP"/>
        </w:rPr>
        <w:t>; a</w:t>
      </w:r>
      <w:r w:rsidRPr="00084ADF">
        <w:rPr>
          <w:lang w:eastAsia="ja-JP"/>
        </w:rPr>
        <w:t xml:space="preserve">nd (d) Ensuring </w:t>
      </w:r>
      <w:r w:rsidRPr="00084ADF">
        <w:rPr>
          <w:lang w:eastAsia="ja-JP"/>
        </w:rPr>
        <w:lastRenderedPageBreak/>
        <w:t>economic security</w:t>
      </w:r>
      <w:r w:rsidR="0021724C" w:rsidRPr="00084ADF">
        <w:rPr>
          <w:lang w:eastAsia="ja-JP"/>
        </w:rPr>
        <w:t>; w</w:t>
      </w:r>
      <w:r w:rsidRPr="00084ADF">
        <w:rPr>
          <w:lang w:eastAsia="ja-JP"/>
        </w:rPr>
        <w:t>hich will be carried out through public</w:t>
      </w:r>
      <w:r w:rsidR="0021724C" w:rsidRPr="00084ADF">
        <w:rPr>
          <w:lang w:eastAsia="ja-JP"/>
        </w:rPr>
        <w:noBreakHyphen/>
      </w:r>
      <w:r w:rsidRPr="00084ADF">
        <w:rPr>
          <w:lang w:eastAsia="ja-JP"/>
        </w:rPr>
        <w:t>private collaboration and regulatory and institutional reforms.</w:t>
      </w:r>
    </w:p>
    <w:p w14:paraId="56B76D96" w14:textId="7979B633" w:rsidR="00C60F36" w:rsidRPr="00084ADF" w:rsidRDefault="00C60F36" w:rsidP="00847314">
      <w:pPr>
        <w:pStyle w:val="BodyText"/>
      </w:pPr>
      <w:r w:rsidRPr="00084ADF">
        <w:rPr>
          <w:lang w:eastAsia="ja-JP"/>
        </w:rPr>
        <w:t>To make economic and social structures more resilient and sustainable in the face of change, Japan is now upgrading our capitalism in this way, and will further strengthen our free and fair economic system.</w:t>
      </w:r>
    </w:p>
    <w:p w14:paraId="55F3FD5E" w14:textId="4D4FC43A" w:rsidR="00C60F36" w:rsidRPr="00084ADF" w:rsidRDefault="00C60F36" w:rsidP="00847314">
      <w:pPr>
        <w:pStyle w:val="Heading2"/>
      </w:pPr>
      <w:bookmarkStart w:id="139" w:name="_Toc118800858"/>
      <w:bookmarkStart w:id="140" w:name="_Toc120012268"/>
      <w:bookmarkStart w:id="141" w:name="_Toc120012937"/>
      <w:r w:rsidRPr="00084ADF">
        <w:rPr>
          <w:rFonts w:hint="eastAsia"/>
          <w:lang w:eastAsia="ja-JP"/>
        </w:rPr>
        <w:t>Digital</w:t>
      </w:r>
      <w:r w:rsidRPr="00084ADF">
        <w:rPr>
          <w:lang w:eastAsia="ja-JP"/>
        </w:rPr>
        <w:t xml:space="preserve"> transformation</w:t>
      </w:r>
      <w:bookmarkEnd w:id="139"/>
      <w:bookmarkEnd w:id="140"/>
      <w:bookmarkEnd w:id="141"/>
    </w:p>
    <w:p w14:paraId="0C4BD758" w14:textId="58673E79" w:rsidR="00C60F36" w:rsidRPr="00084ADF" w:rsidRDefault="00C60F36" w:rsidP="00847314">
      <w:pPr>
        <w:pStyle w:val="BodyText"/>
      </w:pPr>
      <w:r w:rsidRPr="00084ADF">
        <w:rPr>
          <w:lang w:eastAsia="ja-JP"/>
        </w:rPr>
        <w:t>After the COVID</w:t>
      </w:r>
      <w:r w:rsidR="0021724C" w:rsidRPr="00084ADF">
        <w:rPr>
          <w:lang w:eastAsia="ja-JP"/>
        </w:rPr>
        <w:noBreakHyphen/>
      </w:r>
      <w:r w:rsidRPr="00084ADF">
        <w:rPr>
          <w:lang w:eastAsia="ja-JP"/>
        </w:rPr>
        <w:t>19 pandemic highlighted the particularly slow pace of digitalization, exemplified by cumbersome procedures and slow benefit payments, the former Prime Minister Suga</w:t>
      </w:r>
      <w:r w:rsidR="00282E5B" w:rsidRPr="00084ADF">
        <w:rPr>
          <w:lang w:eastAsia="ja-JP"/>
        </w:rPr>
        <w:t xml:space="preserve"> </w:t>
      </w:r>
      <w:r w:rsidRPr="00084ADF">
        <w:rPr>
          <w:lang w:eastAsia="ja-JP"/>
        </w:rPr>
        <w:t>made the digitalization of Japan one of his top priorities, and to promote a digital society, Japan enacted three new laws in 2021, which are the Basic Act on the Formation of a Digital Society, the Act on the Establishment of the Digital Agency, and the Act on the arrangement of related acts for the formation of a digital society.</w:t>
      </w:r>
    </w:p>
    <w:p w14:paraId="5490F66D" w14:textId="524851FF" w:rsidR="00C60F36" w:rsidRPr="00084ADF" w:rsidRDefault="00C60F36" w:rsidP="00847314">
      <w:pPr>
        <w:pStyle w:val="BodyText"/>
      </w:pPr>
      <w:r w:rsidRPr="00084ADF">
        <w:rPr>
          <w:lang w:eastAsia="ja-JP"/>
        </w:rPr>
        <w:t>The Basic Act stipulates the Japan</w:t>
      </w:r>
      <w:r w:rsidR="00282E5B" w:rsidRPr="00084ADF">
        <w:rPr>
          <w:lang w:eastAsia="ja-JP"/>
        </w:rPr>
        <w:t>'</w:t>
      </w:r>
      <w:r w:rsidRPr="00084ADF">
        <w:rPr>
          <w:lang w:eastAsia="ja-JP"/>
        </w:rPr>
        <w:t>s basic digital policy regarding the formulation of principles and measures and requires the Japanese Government should quickly implement measures with priority for the formation of a digital society</w:t>
      </w:r>
      <w:r w:rsidR="0021724C" w:rsidRPr="00084ADF">
        <w:rPr>
          <w:lang w:eastAsia="ja-JP"/>
        </w:rPr>
        <w:t>. I</w:t>
      </w:r>
      <w:r w:rsidRPr="00084ADF">
        <w:rPr>
          <w:lang w:eastAsia="ja-JP"/>
        </w:rPr>
        <w:t xml:space="preserve">n the Priority Policy Program for Realizing Digital Society (decided by the Cabinet in </w:t>
      </w:r>
      <w:r w:rsidR="0021724C" w:rsidRPr="00084ADF">
        <w:rPr>
          <w:lang w:eastAsia="ja-JP"/>
        </w:rPr>
        <w:t>June 2</w:t>
      </w:r>
      <w:r w:rsidRPr="00084ADF">
        <w:rPr>
          <w:lang w:eastAsia="ja-JP"/>
        </w:rPr>
        <w:t>022), among the important tasks set forth is to urge almost all residents in Japan to obtain their Individual Number Cards (</w:t>
      </w:r>
      <w:r w:rsidRPr="00084ADF">
        <w:t>"</w:t>
      </w:r>
      <w:r w:rsidRPr="00084ADF">
        <w:rPr>
          <w:lang w:eastAsia="ja-JP"/>
        </w:rPr>
        <w:t>My Number Card</w:t>
      </w:r>
      <w:r w:rsidRPr="00084ADF">
        <w:t>"</w:t>
      </w:r>
      <w:r w:rsidRPr="00084ADF">
        <w:rPr>
          <w:lang w:eastAsia="ja-JP"/>
        </w:rPr>
        <w:t>) and to encourage the use of the Individual Number Cards as health insurance cards and other card functions in the future, such as use as driver</w:t>
      </w:r>
      <w:r w:rsidR="00282E5B" w:rsidRPr="00084ADF">
        <w:rPr>
          <w:lang w:eastAsia="ja-JP"/>
        </w:rPr>
        <w:t>'</w:t>
      </w:r>
      <w:r w:rsidRPr="00084ADF">
        <w:rPr>
          <w:lang w:eastAsia="ja-JP"/>
        </w:rPr>
        <w:t>s licenses and residence cards.</w:t>
      </w:r>
    </w:p>
    <w:p w14:paraId="584A9AEC" w14:textId="45A2F3BD" w:rsidR="00C60F36" w:rsidRPr="00084ADF" w:rsidRDefault="00C60F36" w:rsidP="00847314">
      <w:pPr>
        <w:pStyle w:val="BodyText"/>
      </w:pPr>
      <w:r w:rsidRPr="00084ADF">
        <w:rPr>
          <w:lang w:eastAsia="ja-JP"/>
        </w:rPr>
        <w:t xml:space="preserve">Under the Act on the Establishment of the Digital Agency, the Digital Agency officially started business in </w:t>
      </w:r>
      <w:r w:rsidR="0021724C" w:rsidRPr="00084ADF">
        <w:rPr>
          <w:lang w:eastAsia="ja-JP"/>
        </w:rPr>
        <w:t>September 2</w:t>
      </w:r>
      <w:r w:rsidRPr="00084ADF">
        <w:rPr>
          <w:lang w:eastAsia="ja-JP"/>
        </w:rPr>
        <w:t>021</w:t>
      </w:r>
      <w:r w:rsidR="0021724C" w:rsidRPr="00084ADF">
        <w:rPr>
          <w:rFonts w:hint="eastAsia"/>
          <w:lang w:eastAsia="ja-JP"/>
        </w:rPr>
        <w:t xml:space="preserve">. </w:t>
      </w:r>
      <w:r w:rsidR="0021724C" w:rsidRPr="00084ADF">
        <w:rPr>
          <w:lang w:eastAsia="ja-JP"/>
        </w:rPr>
        <w:t>E</w:t>
      </w:r>
      <w:r w:rsidRPr="00084ADF">
        <w:rPr>
          <w:lang w:eastAsia="ja-JP"/>
        </w:rPr>
        <w:t>ach ministry, agency, and local government in Japan has been promoting digitalization with separate responsibility in the past but now the Digital Agency has strong powers of comprehensive coordination, such as the power to make recommendations to other ministries and agencies.</w:t>
      </w:r>
      <w:bookmarkStart w:id="142" w:name="_bookmark23"/>
      <w:bookmarkEnd w:id="142"/>
    </w:p>
    <w:p w14:paraId="41263C15" w14:textId="1D3BCF33" w:rsidR="00C60F36" w:rsidRPr="00084ADF" w:rsidRDefault="00C60F36" w:rsidP="00847314">
      <w:pPr>
        <w:pStyle w:val="BodyText"/>
      </w:pPr>
      <w:r w:rsidRPr="00084ADF">
        <w:rPr>
          <w:lang w:eastAsia="ja-JP"/>
        </w:rPr>
        <w:t>The Act on the arrangement of related acts for the formation of a digital society amended many laws to enable the implementation the above two laws.</w:t>
      </w:r>
    </w:p>
    <w:p w14:paraId="72DBBE21" w14:textId="213F6609" w:rsidR="00C60F36" w:rsidRPr="00084ADF" w:rsidRDefault="00C60F36" w:rsidP="00847314">
      <w:pPr>
        <w:pStyle w:val="Heading2"/>
      </w:pPr>
      <w:bookmarkStart w:id="143" w:name="_Toc118800859"/>
      <w:bookmarkStart w:id="144" w:name="_Toc120012269"/>
      <w:bookmarkStart w:id="145" w:name="_Toc120012938"/>
      <w:r w:rsidRPr="00084ADF">
        <w:t xml:space="preserve">Intellectual </w:t>
      </w:r>
      <w:r w:rsidR="00847314" w:rsidRPr="00084ADF">
        <w:t>p</w:t>
      </w:r>
      <w:r w:rsidRPr="00084ADF">
        <w:t xml:space="preserve">roperty </w:t>
      </w:r>
      <w:r w:rsidR="00847314" w:rsidRPr="00084ADF">
        <w:t>r</w:t>
      </w:r>
      <w:r w:rsidRPr="00084ADF">
        <w:t>ights</w:t>
      </w:r>
      <w:bookmarkEnd w:id="143"/>
      <w:bookmarkEnd w:id="144"/>
      <w:bookmarkEnd w:id="145"/>
    </w:p>
    <w:p w14:paraId="7319E348" w14:textId="6443E3CB" w:rsidR="00C60F36" w:rsidRPr="00084ADF" w:rsidRDefault="00C60F36" w:rsidP="00847314">
      <w:pPr>
        <w:pStyle w:val="BodyText"/>
      </w:pPr>
      <w:r w:rsidRPr="00084ADF">
        <w:t xml:space="preserve">In </w:t>
      </w:r>
      <w:r w:rsidR="0021724C" w:rsidRPr="00084ADF">
        <w:t>June 2</w:t>
      </w:r>
      <w:r w:rsidRPr="00084ADF">
        <w:t>018, the Intellectual Property Strategy Headquarters established "The Intellectual Property Strategy Vision" as a new and mid</w:t>
      </w:r>
      <w:r w:rsidR="0021724C" w:rsidRPr="00084ADF">
        <w:noBreakHyphen/>
      </w:r>
      <w:r w:rsidRPr="00084ADF">
        <w:t>to long</w:t>
      </w:r>
      <w:r w:rsidR="0021724C" w:rsidRPr="00084ADF">
        <w:noBreakHyphen/>
      </w:r>
      <w:r w:rsidRPr="00084ADF">
        <w:t>term vision until 2030</w:t>
      </w:r>
      <w:r w:rsidR="0021724C" w:rsidRPr="00084ADF">
        <w:t>. I</w:t>
      </w:r>
      <w:r w:rsidRPr="00084ADF">
        <w:t>n this vision, Japan set out a "value design society" to be realized in the future, where a variety of values that go beyond economic value are subsumed, where various individualities fully demonstrate multifaceted abilities, make good use of Japanese characteristics, make new values, and gain empathy of the world</w:t>
      </w:r>
      <w:r w:rsidR="0021724C" w:rsidRPr="00084ADF">
        <w:t>. J</w:t>
      </w:r>
      <w:r w:rsidRPr="00084ADF">
        <w:t>apan will actively and creatively design the concrete systems to achieve the above</w:t>
      </w:r>
      <w:r w:rsidR="0021724C" w:rsidRPr="00084ADF">
        <w:noBreakHyphen/>
      </w:r>
      <w:r w:rsidRPr="00084ADF">
        <w:t>mentioned society.</w:t>
      </w:r>
    </w:p>
    <w:p w14:paraId="4331458E" w14:textId="024743C3" w:rsidR="00C60F36" w:rsidRPr="00084ADF" w:rsidRDefault="00C60F36" w:rsidP="00847314">
      <w:pPr>
        <w:pStyle w:val="BodyText"/>
      </w:pPr>
      <w:bookmarkStart w:id="146" w:name="_bookmark24"/>
      <w:bookmarkEnd w:id="146"/>
      <w:r w:rsidRPr="00084ADF">
        <w:t xml:space="preserve">The Intellectual Property Strategy Headquarters also finalized "The Intellectual Property Strategic Program 2022" in </w:t>
      </w:r>
      <w:r w:rsidR="0021724C" w:rsidRPr="00084ADF">
        <w:t>June 2</w:t>
      </w:r>
      <w:r w:rsidRPr="00084ADF">
        <w:t>022</w:t>
      </w:r>
      <w:r w:rsidR="0021724C" w:rsidRPr="00084ADF">
        <w:t>. A</w:t>
      </w:r>
      <w:r w:rsidRPr="00084ADF">
        <w:t>t the beginning stage of this Program, we organized the basic recognition of the current situation in Japan that should be taken into account concerning IP strategies</w:t>
      </w:r>
      <w:r w:rsidR="0021724C" w:rsidRPr="00084ADF">
        <w:t>. I</w:t>
      </w:r>
      <w:r w:rsidRPr="00084ADF">
        <w:t>n the future, important policy issues and measures in promoting IP strategies will be summarized in eight priority policies</w:t>
      </w:r>
      <w:r w:rsidR="0021724C" w:rsidRPr="00084ADF">
        <w:t>: (</w:t>
      </w:r>
      <w:r w:rsidRPr="00084ADF">
        <w:t>1) Enhancing the IP ecosystem of start</w:t>
      </w:r>
      <w:r w:rsidR="0021724C" w:rsidRPr="00084ADF">
        <w:noBreakHyphen/>
      </w:r>
      <w:r w:rsidRPr="00084ADF">
        <w:t>ups and universities</w:t>
      </w:r>
      <w:r w:rsidR="0021724C" w:rsidRPr="00084ADF">
        <w:t>; (</w:t>
      </w:r>
      <w:r w:rsidRPr="00084ADF">
        <w:t>2) Strengthening the investment and utilization promotion mechanism of IP and intangible assets</w:t>
      </w:r>
      <w:r w:rsidR="0021724C" w:rsidRPr="00084ADF">
        <w:t>; (</w:t>
      </w:r>
      <w:r w:rsidRPr="00084ADF">
        <w:t>3) Promoting the utilization of standard strategies</w:t>
      </w:r>
      <w:r w:rsidR="0021724C" w:rsidRPr="00084ADF">
        <w:t>; (</w:t>
      </w:r>
      <w:r w:rsidRPr="00084ADF">
        <w:t>4) Improving the data distribution and utilizing environment for the realization of a digital society</w:t>
      </w:r>
      <w:r w:rsidR="0021724C" w:rsidRPr="00084ADF">
        <w:t>; (</w:t>
      </w:r>
      <w:r w:rsidRPr="00084ADF">
        <w:t>5) Content strategies in the digital age</w:t>
      </w:r>
      <w:r w:rsidR="0021724C" w:rsidRPr="00084ADF">
        <w:t>; (</w:t>
      </w:r>
      <w:r w:rsidRPr="00084ADF">
        <w:t>6) Enhancing the IP utilization in SMEs, regional (areas), and agricultural sciences</w:t>
      </w:r>
      <w:r w:rsidR="0021724C" w:rsidRPr="00084ADF">
        <w:t>; (</w:t>
      </w:r>
      <w:r w:rsidRPr="00084ADF">
        <w:t>7)</w:t>
      </w:r>
      <w:r w:rsidR="00282E5B" w:rsidRPr="00084ADF">
        <w:t xml:space="preserve"> </w:t>
      </w:r>
      <w:r w:rsidRPr="00084ADF">
        <w:t>Strengthening systems, operations, and human resource foundations that support the IP utilization</w:t>
      </w:r>
      <w:r w:rsidR="0021724C" w:rsidRPr="00084ADF">
        <w:t>; a</w:t>
      </w:r>
      <w:r w:rsidRPr="00084ADF">
        <w:t>nd (8) Restarting the Cool Japan initiative in anticipation of post</w:t>
      </w:r>
      <w:r w:rsidR="0021724C" w:rsidRPr="00084ADF">
        <w:noBreakHyphen/>
      </w:r>
      <w:r w:rsidRPr="00084ADF">
        <w:t>COVID</w:t>
      </w:r>
      <w:r w:rsidR="0021724C" w:rsidRPr="00084ADF">
        <w:t>. T</w:t>
      </w:r>
      <w:r w:rsidRPr="00084ADF">
        <w:t>he steady implementation of policies based on this plan is required in the future in order to transform our society into an economic society where new players including individuals with a passion for new idea creation and innovation in Japan can fully utilize society's IP.</w:t>
      </w:r>
    </w:p>
    <w:p w14:paraId="544630ED" w14:textId="07EF817F" w:rsidR="00C60F36" w:rsidRPr="00084ADF" w:rsidRDefault="00C60F36" w:rsidP="00847314">
      <w:pPr>
        <w:pStyle w:val="Heading2"/>
      </w:pPr>
      <w:bookmarkStart w:id="147" w:name="_Toc118800860"/>
      <w:bookmarkStart w:id="148" w:name="_Toc120012270"/>
      <w:bookmarkStart w:id="149" w:name="_Toc120012939"/>
      <w:r w:rsidRPr="00084ADF">
        <w:t xml:space="preserve">Financial </w:t>
      </w:r>
      <w:r w:rsidR="00847314" w:rsidRPr="00084ADF">
        <w:t>r</w:t>
      </w:r>
      <w:r w:rsidRPr="00084ADF">
        <w:t>eform</w:t>
      </w:r>
      <w:bookmarkEnd w:id="147"/>
      <w:bookmarkEnd w:id="148"/>
      <w:bookmarkEnd w:id="149"/>
    </w:p>
    <w:p w14:paraId="23CFD3DC" w14:textId="5BE84C81" w:rsidR="00C60F36" w:rsidRPr="00084ADF" w:rsidRDefault="00C60F36" w:rsidP="00847314">
      <w:pPr>
        <w:pStyle w:val="BodyText"/>
      </w:pPr>
      <w:r w:rsidRPr="00084ADF">
        <w:t xml:space="preserve">Japan has enacted the law for the Partial Revision of Payment Services Act (which took effect on </w:t>
      </w:r>
      <w:r w:rsidR="0021724C" w:rsidRPr="00084ADF">
        <w:t>1 May 2</w:t>
      </w:r>
      <w:r w:rsidRPr="00084ADF">
        <w:t xml:space="preserve">021) to set up the following three different categories of money transmitter </w:t>
      </w:r>
      <w:r w:rsidRPr="00084ADF">
        <w:lastRenderedPageBreak/>
        <w:t>license/registrations and to apply appropriate regulations based on the functions and risks of each category, in light of the needs of users who exceed the maximum amount, including foreign remittances, and the fact that most remittances handled by existing funds transfer service providers are no more than several tens of</w:t>
      </w:r>
      <w:r w:rsidR="0021724C" w:rsidRPr="00084ADF">
        <w:t> thousand</w:t>
      </w:r>
      <w:r w:rsidRPr="00084ADF">
        <w:t xml:space="preserve">s of </w:t>
      </w:r>
      <w:r w:rsidR="005E1842" w:rsidRPr="00084ADF">
        <w:t>y</w:t>
      </w:r>
      <w:r w:rsidRPr="00084ADF">
        <w:t>en per case.</w:t>
      </w:r>
    </w:p>
    <w:p w14:paraId="76FF57A4" w14:textId="0127F465" w:rsidR="00C60F36" w:rsidRPr="00084ADF" w:rsidRDefault="00C60F36" w:rsidP="0021724C">
      <w:pPr>
        <w:numPr>
          <w:ilvl w:val="7"/>
          <w:numId w:val="9"/>
        </w:numPr>
        <w:spacing w:beforeLines="50" w:before="120" w:after="240"/>
        <w:ind w:leftChars="150" w:left="610"/>
      </w:pPr>
      <w:r w:rsidRPr="00084ADF">
        <w:t>Type 1</w:t>
      </w:r>
      <w:r w:rsidR="0021724C" w:rsidRPr="00084ADF">
        <w:t>: P</w:t>
      </w:r>
      <w:r w:rsidRPr="00084ADF">
        <w:t xml:space="preserve">ermitted to the large amount of fund transfer more than </w:t>
      </w:r>
      <w:r w:rsidR="0021724C" w:rsidRPr="00084ADF">
        <w:t>JPY 1 million</w:t>
      </w:r>
      <w:r w:rsidRPr="00084ADF">
        <w:t>;</w:t>
      </w:r>
    </w:p>
    <w:p w14:paraId="3CD21BAD" w14:textId="40C9C3BE" w:rsidR="00C60F36" w:rsidRPr="00084ADF" w:rsidRDefault="00C60F36" w:rsidP="0021724C">
      <w:pPr>
        <w:numPr>
          <w:ilvl w:val="7"/>
          <w:numId w:val="9"/>
        </w:numPr>
        <w:spacing w:after="240"/>
        <w:ind w:leftChars="150" w:left="610"/>
      </w:pPr>
      <w:r w:rsidRPr="00084ADF">
        <w:t>Type</w:t>
      </w:r>
      <w:r w:rsidRPr="00084ADF">
        <w:rPr>
          <w:rFonts w:eastAsiaTheme="minorEastAsia"/>
          <w:lang w:eastAsia="ja-JP"/>
        </w:rPr>
        <w:t xml:space="preserve"> </w:t>
      </w:r>
      <w:r w:rsidRPr="00084ADF">
        <w:t>2</w:t>
      </w:r>
      <w:r w:rsidR="0021724C" w:rsidRPr="00084ADF">
        <w:t>: E</w:t>
      </w:r>
      <w:r w:rsidRPr="00084ADF">
        <w:t xml:space="preserve">quivalent to the current registration regime with the cap remaining at </w:t>
      </w:r>
      <w:r w:rsidR="0021724C" w:rsidRPr="00084ADF">
        <w:t>JPY 1 million</w:t>
      </w:r>
      <w:r w:rsidRPr="00084ADF">
        <w:t>;</w:t>
      </w:r>
    </w:p>
    <w:p w14:paraId="637C814E" w14:textId="36B2C511" w:rsidR="00C60F36" w:rsidRPr="00084ADF" w:rsidRDefault="00C60F36" w:rsidP="00084ADF">
      <w:pPr>
        <w:numPr>
          <w:ilvl w:val="7"/>
          <w:numId w:val="9"/>
        </w:numPr>
        <w:spacing w:after="240"/>
        <w:ind w:leftChars="150" w:left="610"/>
      </w:pPr>
      <w:r w:rsidRPr="00084ADF">
        <w:rPr>
          <w:rFonts w:eastAsia="MS Gothic"/>
        </w:rPr>
        <w:t>Type 3</w:t>
      </w:r>
      <w:r w:rsidR="0021724C" w:rsidRPr="00084ADF">
        <w:rPr>
          <w:rFonts w:eastAsia="MS Gothic"/>
        </w:rPr>
        <w:t>: P</w:t>
      </w:r>
      <w:r w:rsidRPr="00084ADF">
        <w:rPr>
          <w:rFonts w:eastAsia="MS Gothic"/>
        </w:rPr>
        <w:t xml:space="preserve">ermitted fund transfers up to </w:t>
      </w:r>
      <w:r w:rsidR="0021724C" w:rsidRPr="00084ADF">
        <w:rPr>
          <w:rFonts w:eastAsia="MS Gothic"/>
        </w:rPr>
        <w:t>JPY 50</w:t>
      </w:r>
      <w:r w:rsidRPr="00084ADF">
        <w:rPr>
          <w:rFonts w:eastAsia="MS Gothic"/>
        </w:rPr>
        <w:t>,000 with streamlined compliance requirements.</w:t>
      </w:r>
    </w:p>
    <w:p w14:paraId="3A7975C9" w14:textId="77777777" w:rsidR="00C60F36" w:rsidRPr="00084ADF" w:rsidRDefault="00C60F36" w:rsidP="0021724C">
      <w:pPr>
        <w:pStyle w:val="BodyText"/>
      </w:pPr>
      <w:r w:rsidRPr="00084ADF">
        <w:t>In addition, in this revision, it was clarified that the act of effectively making remittance between individuals is subject to the regulation of the fund transfer business.</w:t>
      </w:r>
    </w:p>
    <w:p w14:paraId="3B8870E3" w14:textId="3C5E7CB0" w:rsidR="00C60F36" w:rsidRPr="00084ADF" w:rsidRDefault="00C60F36" w:rsidP="00847314">
      <w:pPr>
        <w:pStyle w:val="BodyText"/>
      </w:pPr>
      <w:r w:rsidRPr="00084ADF">
        <w:rPr>
          <w:rFonts w:hint="eastAsia"/>
          <w:lang w:eastAsia="ja-JP"/>
        </w:rPr>
        <w:t>J</w:t>
      </w:r>
      <w:r w:rsidRPr="00084ADF">
        <w:rPr>
          <w:lang w:eastAsia="ja-JP"/>
        </w:rPr>
        <w:t xml:space="preserve">apan has enacted the law for </w:t>
      </w:r>
      <w:r w:rsidR="007E374A" w:rsidRPr="00084ADF">
        <w:rPr>
          <w:lang w:eastAsia="ja-JP"/>
        </w:rPr>
        <w:t>p</w:t>
      </w:r>
      <w:r w:rsidRPr="00084ADF">
        <w:rPr>
          <w:lang w:eastAsia="ja-JP"/>
        </w:rPr>
        <w:t>artial revision of the Banking Act (which took place on 22</w:t>
      </w:r>
      <w:r w:rsidR="00847314" w:rsidRPr="00084ADF">
        <w:rPr>
          <w:lang w:eastAsia="ja-JP"/>
        </w:rPr>
        <w:t> </w:t>
      </w:r>
      <w:r w:rsidR="0021724C" w:rsidRPr="00084ADF">
        <w:rPr>
          <w:lang w:eastAsia="ja-JP"/>
        </w:rPr>
        <w:t>November 2</w:t>
      </w:r>
      <w:r w:rsidRPr="00084ADF">
        <w:rPr>
          <w:lang w:eastAsia="ja-JP"/>
        </w:rPr>
        <w:t>021) to enhance the functioning of the financial services sector that has been facing economic and social changes, such as digitalization since the COVID</w:t>
      </w:r>
      <w:r w:rsidR="0021724C" w:rsidRPr="00084ADF">
        <w:rPr>
          <w:lang w:eastAsia="ja-JP"/>
        </w:rPr>
        <w:noBreakHyphen/>
      </w:r>
      <w:r w:rsidRPr="00084ADF">
        <w:rPr>
          <w:lang w:eastAsia="ja-JP"/>
        </w:rPr>
        <w:t>19 pandemic, by expanding the business scope that banks and its subsidiaries acquired from foreign financial institutions can operate, and by easing restrictions on equity investment in enterprises that contribute to regional</w:t>
      </w:r>
      <w:r w:rsidRPr="00084ADF">
        <w:rPr>
          <w:rFonts w:hint="eastAsia"/>
          <w:lang w:eastAsia="ja-JP"/>
        </w:rPr>
        <w:t xml:space="preserve"> </w:t>
      </w:r>
      <w:r w:rsidRPr="00084ADF">
        <w:rPr>
          <w:lang w:eastAsia="ja-JP"/>
        </w:rPr>
        <w:t>revitalization</w:t>
      </w:r>
      <w:r w:rsidR="0021724C" w:rsidRPr="00084ADF">
        <w:rPr>
          <w:lang w:eastAsia="ja-JP"/>
        </w:rPr>
        <w:t>. T</w:t>
      </w:r>
      <w:r w:rsidRPr="00084ADF">
        <w:rPr>
          <w:lang w:eastAsia="ja-JP"/>
        </w:rPr>
        <w:t>he main points in the revision are as follows:</w:t>
      </w:r>
    </w:p>
    <w:p w14:paraId="7C5F7F04" w14:textId="77777777" w:rsidR="00C60F36" w:rsidRPr="00084ADF" w:rsidRDefault="00C60F36" w:rsidP="0021724C">
      <w:pPr>
        <w:numPr>
          <w:ilvl w:val="0"/>
          <w:numId w:val="10"/>
        </w:numPr>
        <w:spacing w:after="240"/>
        <w:ind w:leftChars="100" w:left="600"/>
      </w:pPr>
      <w:r w:rsidRPr="00084ADF">
        <w:rPr>
          <w:rFonts w:eastAsiaTheme="minorEastAsia"/>
          <w:lang w:eastAsia="ja-JP"/>
        </w:rPr>
        <w:t>Expansion of business scope to promote digitalization and regional revitalization by allowing banks:</w:t>
      </w:r>
    </w:p>
    <w:p w14:paraId="7698B263" w14:textId="6C452158" w:rsidR="00C60F36" w:rsidRPr="00084ADF" w:rsidRDefault="00C60F36" w:rsidP="00084ADF">
      <w:pPr>
        <w:pStyle w:val="ListBullet2"/>
        <w:contextualSpacing w:val="0"/>
      </w:pPr>
      <w:r w:rsidRPr="00084ADF">
        <w:t>To conduct business operations that mainly use banks</w:t>
      </w:r>
      <w:r w:rsidR="00282E5B" w:rsidRPr="00084ADF">
        <w:t>'</w:t>
      </w:r>
      <w:r w:rsidRPr="00084ADF">
        <w:t xml:space="preserve"> own resources and then contribute to digitalization and regional revitalization, which are listed individually in the Cabinet Office Ordinance</w:t>
      </w:r>
      <w:r w:rsidR="0021724C" w:rsidRPr="00084ADF">
        <w:t>; S</w:t>
      </w:r>
      <w:r w:rsidRPr="00084ADF">
        <w:t>ales of internally</w:t>
      </w:r>
      <w:r w:rsidR="0021724C" w:rsidRPr="00084ADF">
        <w:noBreakHyphen/>
      </w:r>
      <w:r w:rsidRPr="00084ADF">
        <w:t>developed IT applications and systems</w:t>
      </w:r>
      <w:r w:rsidR="0021724C" w:rsidRPr="00084ADF">
        <w:t>; D</w:t>
      </w:r>
      <w:r w:rsidRPr="00084ADF">
        <w:t xml:space="preserve">ata analysis, marketing and </w:t>
      </w:r>
      <w:r w:rsidR="005E1842" w:rsidRPr="00084ADF">
        <w:t>advertising</w:t>
      </w:r>
      <w:r w:rsidR="0021724C" w:rsidRPr="00084ADF">
        <w:t>; R</w:t>
      </w:r>
      <w:r w:rsidRPr="00084ADF">
        <w:t>egistration</w:t>
      </w:r>
      <w:r w:rsidR="0021724C" w:rsidRPr="00084ADF">
        <w:noBreakHyphen/>
      </w:r>
      <w:r w:rsidRPr="00084ADF">
        <w:t>type human resources matching</w:t>
      </w:r>
      <w:r w:rsidR="0021724C" w:rsidRPr="00084ADF">
        <w:t>; B</w:t>
      </w:r>
      <w:r w:rsidRPr="00084ADF">
        <w:t>road</w:t>
      </w:r>
      <w:r w:rsidR="0021724C" w:rsidRPr="00084ADF">
        <w:noBreakHyphen/>
      </w:r>
      <w:r w:rsidRPr="00084ADF">
        <w:t>ranging consulting and business matching services</w:t>
      </w:r>
      <w:r w:rsidR="0021724C" w:rsidRPr="00084ADF">
        <w:t>; a</w:t>
      </w:r>
      <w:r w:rsidRPr="00084ADF">
        <w:t>nd</w:t>
      </w:r>
    </w:p>
    <w:p w14:paraId="5B007C92" w14:textId="77777777" w:rsidR="00C60F36" w:rsidRPr="00084ADF" w:rsidRDefault="00C60F36" w:rsidP="0021724C">
      <w:pPr>
        <w:pStyle w:val="ListBullet2"/>
      </w:pPr>
      <w:r w:rsidRPr="00084ADF">
        <w:rPr>
          <w:lang w:eastAsia="ja-JP"/>
        </w:rPr>
        <w:t>To hold subsidiary and affiliated companies that engage in businesses contributing to regional revitalization and sustainable society, which are not listed individually and thus are not restricted to specific forms of businesses.</w:t>
      </w:r>
    </w:p>
    <w:p w14:paraId="3CB7C993" w14:textId="1608B49F" w:rsidR="00C60F36" w:rsidRPr="00084ADF" w:rsidRDefault="00C60F36" w:rsidP="0021724C">
      <w:pPr>
        <w:numPr>
          <w:ilvl w:val="0"/>
          <w:numId w:val="10"/>
        </w:numPr>
        <w:spacing w:after="240"/>
        <w:ind w:leftChars="100" w:left="600"/>
        <w:rPr>
          <w:rFonts w:eastAsiaTheme="minorEastAsia"/>
          <w:lang w:eastAsia="ja-JP"/>
        </w:rPr>
      </w:pPr>
      <w:r w:rsidRPr="00084ADF">
        <w:rPr>
          <w:rFonts w:eastAsiaTheme="minorEastAsia" w:hint="eastAsia"/>
          <w:lang w:eastAsia="ja-JP"/>
        </w:rPr>
        <w:t>E</w:t>
      </w:r>
      <w:r w:rsidRPr="00084ADF">
        <w:rPr>
          <w:rFonts w:eastAsiaTheme="minorEastAsia"/>
          <w:lang w:eastAsia="ja-JP"/>
        </w:rPr>
        <w:t>xpansion of hands</w:t>
      </w:r>
      <w:r w:rsidR="0021724C" w:rsidRPr="00084ADF">
        <w:rPr>
          <w:rFonts w:eastAsiaTheme="minorEastAsia"/>
          <w:lang w:eastAsia="ja-JP"/>
        </w:rPr>
        <w:noBreakHyphen/>
      </w:r>
      <w:r w:rsidRPr="00084ADF">
        <w:rPr>
          <w:rFonts w:eastAsiaTheme="minorEastAsia"/>
          <w:lang w:eastAsia="ja-JP"/>
        </w:rPr>
        <w:t>on support through investment by:</w:t>
      </w:r>
    </w:p>
    <w:p w14:paraId="71BCF2C0" w14:textId="78306A8C" w:rsidR="00C60F36" w:rsidRPr="00084ADF" w:rsidRDefault="00C60F36" w:rsidP="0021724C">
      <w:pPr>
        <w:pStyle w:val="ListBullet2"/>
        <w:rPr>
          <w:lang w:eastAsia="ja-JP"/>
        </w:rPr>
      </w:pPr>
      <w:r w:rsidRPr="00084ADF">
        <w:rPr>
          <w:lang w:eastAsia="ja-JP"/>
        </w:rPr>
        <w:t>Permitting banking groups to take full ownership of unlisted local companies, up from 50</w:t>
      </w:r>
      <w:r w:rsidR="0021724C" w:rsidRPr="00084ADF">
        <w:rPr>
          <w:lang w:eastAsia="ja-JP"/>
        </w:rPr>
        <w:t>%</w:t>
      </w:r>
      <w:r w:rsidRPr="00084ADF">
        <w:rPr>
          <w:lang w:eastAsia="ja-JP"/>
        </w:rPr>
        <w:t xml:space="preserve"> previously, through speciali</w:t>
      </w:r>
      <w:r w:rsidR="007E374A" w:rsidRPr="00084ADF">
        <w:rPr>
          <w:lang w:eastAsia="ja-JP"/>
        </w:rPr>
        <w:t>z</w:t>
      </w:r>
      <w:r w:rsidRPr="00084ADF">
        <w:rPr>
          <w:lang w:eastAsia="ja-JP"/>
        </w:rPr>
        <w:t>ed investment vehicles for regional revitalization, for example, to promote local tourism and sell local goods.</w:t>
      </w:r>
    </w:p>
    <w:p w14:paraId="78B9B498" w14:textId="73AA46AE" w:rsidR="00C60F36" w:rsidRPr="00084ADF" w:rsidRDefault="00C60F36" w:rsidP="0021724C">
      <w:pPr>
        <w:numPr>
          <w:ilvl w:val="0"/>
          <w:numId w:val="10"/>
        </w:numPr>
        <w:spacing w:after="240"/>
        <w:ind w:leftChars="100" w:left="600"/>
        <w:rPr>
          <w:rFonts w:eastAsiaTheme="minorEastAsia"/>
          <w:lang w:eastAsia="ja-JP"/>
        </w:rPr>
      </w:pPr>
      <w:r w:rsidRPr="00084ADF">
        <w:rPr>
          <w:rFonts w:eastAsiaTheme="minorEastAsia" w:hint="eastAsia"/>
          <w:lang w:eastAsia="ja-JP"/>
        </w:rPr>
        <w:t>E</w:t>
      </w:r>
      <w:r w:rsidRPr="00084ADF">
        <w:rPr>
          <w:rFonts w:eastAsiaTheme="minorEastAsia"/>
          <w:lang w:eastAsia="ja-JP"/>
        </w:rPr>
        <w:t>xpansion of business scope in overseas subsidiaries and affiliated companies to strengthen banks</w:t>
      </w:r>
      <w:r w:rsidR="00282E5B" w:rsidRPr="00084ADF">
        <w:rPr>
          <w:rFonts w:eastAsiaTheme="minorEastAsia"/>
          <w:lang w:eastAsia="ja-JP"/>
        </w:rPr>
        <w:t>'</w:t>
      </w:r>
      <w:r w:rsidRPr="00084ADF">
        <w:rPr>
          <w:rFonts w:eastAsiaTheme="minorEastAsia"/>
          <w:lang w:eastAsia="ja-JP"/>
        </w:rPr>
        <w:t xml:space="preserve"> profitability by:</w:t>
      </w:r>
    </w:p>
    <w:p w14:paraId="07522D5F" w14:textId="77777777" w:rsidR="00C60F36" w:rsidRPr="00084ADF" w:rsidRDefault="00C60F36" w:rsidP="00084ADF">
      <w:pPr>
        <w:pStyle w:val="ListBullet2"/>
        <w:contextualSpacing w:val="0"/>
        <w:rPr>
          <w:lang w:eastAsia="ja-JP"/>
        </w:rPr>
      </w:pPr>
      <w:r w:rsidRPr="00084ADF">
        <w:rPr>
          <w:rFonts w:hint="eastAsia"/>
          <w:lang w:eastAsia="ja-JP"/>
        </w:rPr>
        <w:t>A</w:t>
      </w:r>
      <w:r w:rsidRPr="00084ADF">
        <w:rPr>
          <w:lang w:eastAsia="ja-JP"/>
        </w:rPr>
        <w:t>llowing banks, in principle, to hold ownership of subsidiaries acquired from foreign financial institutions for 10 years after the acquisition (unconditionally), and furthermore, if necessary from the viewpoint of maintaining local competition, it can be held for more than 10 years on a permanent basis with approval;</w:t>
      </w:r>
    </w:p>
    <w:p w14:paraId="76A35C9E" w14:textId="77777777" w:rsidR="00C60F36" w:rsidRPr="00084ADF" w:rsidRDefault="00C60F36" w:rsidP="0021724C">
      <w:pPr>
        <w:pStyle w:val="ListBullet2"/>
        <w:rPr>
          <w:lang w:eastAsia="ja-JP"/>
        </w:rPr>
      </w:pPr>
      <w:r w:rsidRPr="00084ADF">
        <w:rPr>
          <w:lang w:eastAsia="ja-JP"/>
        </w:rPr>
        <w:t>Enabling banks to directly acquire foreign companies that operate consumer lending or leasing business.</w:t>
      </w:r>
    </w:p>
    <w:p w14:paraId="742501B2" w14:textId="4F445E5C" w:rsidR="00C60F36" w:rsidRPr="00084ADF" w:rsidRDefault="00C60F36" w:rsidP="00847314">
      <w:pPr>
        <w:pStyle w:val="BodyText"/>
      </w:pPr>
      <w:r w:rsidRPr="00084ADF">
        <w:rPr>
          <w:rFonts w:hint="eastAsia"/>
          <w:lang w:eastAsia="ja-JP"/>
        </w:rPr>
        <w:t>J</w:t>
      </w:r>
      <w:r w:rsidRPr="00084ADF">
        <w:rPr>
          <w:lang w:eastAsia="ja-JP"/>
        </w:rPr>
        <w:t>apan has enacted the Act on the Provision of Financial Services (which took effect on 1</w:t>
      </w:r>
      <w:r w:rsidR="00847314" w:rsidRPr="00084ADF">
        <w:rPr>
          <w:lang w:eastAsia="ja-JP"/>
        </w:rPr>
        <w:t> </w:t>
      </w:r>
      <w:r w:rsidR="0021724C" w:rsidRPr="00084ADF">
        <w:rPr>
          <w:lang w:eastAsia="ja-JP"/>
        </w:rPr>
        <w:t>November 2</w:t>
      </w:r>
      <w:r w:rsidRPr="00084ADF">
        <w:rPr>
          <w:lang w:eastAsia="ja-JP"/>
        </w:rPr>
        <w:t>021) to address the needs of financial service providers to provide a wide variety of financial services on a one</w:t>
      </w:r>
      <w:r w:rsidR="0021724C" w:rsidRPr="00084ADF">
        <w:rPr>
          <w:lang w:eastAsia="ja-JP"/>
        </w:rPr>
        <w:noBreakHyphen/>
      </w:r>
      <w:r w:rsidRPr="00084ADF">
        <w:rPr>
          <w:lang w:eastAsia="ja-JP"/>
        </w:rPr>
        <w:t>stop shop basis against the backdrop of the development of information and communications technology, as well as the needs of users who want to use highly convenient, safe, and secure payment services in response to the cashless age</w:t>
      </w:r>
      <w:r w:rsidR="0021724C" w:rsidRPr="00084ADF">
        <w:rPr>
          <w:lang w:eastAsia="ja-JP"/>
        </w:rPr>
        <w:t>. T</w:t>
      </w:r>
      <w:r w:rsidRPr="00084ADF">
        <w:rPr>
          <w:lang w:eastAsia="ja-JP"/>
        </w:rPr>
        <w:t>his revision enables financial service intermediary service providers that can intermediate services in all areas of banking, securities, and insurance through a single registration</w:t>
      </w:r>
      <w:r w:rsidR="0021724C" w:rsidRPr="00084ADF">
        <w:rPr>
          <w:lang w:eastAsia="ja-JP"/>
        </w:rPr>
        <w:t>. A</w:t>
      </w:r>
      <w:r w:rsidRPr="00084ADF">
        <w:rPr>
          <w:lang w:eastAsia="ja-JP"/>
        </w:rPr>
        <w:t>lso, if certain requirements are met, registration procedures for electronic payment services can be dispensed with</w:t>
      </w:r>
      <w:r w:rsidR="0021724C" w:rsidRPr="00084ADF">
        <w:rPr>
          <w:lang w:eastAsia="ja-JP"/>
        </w:rPr>
        <w:t>. T</w:t>
      </w:r>
      <w:r w:rsidRPr="00084ADF">
        <w:rPr>
          <w:lang w:eastAsia="ja-JP"/>
        </w:rPr>
        <w:t>he main contents are as follows</w:t>
      </w:r>
      <w:r w:rsidR="0021724C" w:rsidRPr="00084ADF">
        <w:rPr>
          <w:lang w:eastAsia="ja-JP"/>
        </w:rPr>
        <w:t>. T</w:t>
      </w:r>
      <w:r w:rsidRPr="00084ADF">
        <w:rPr>
          <w:lang w:eastAsia="ja-JP"/>
        </w:rPr>
        <w:t>his revision:</w:t>
      </w:r>
    </w:p>
    <w:p w14:paraId="4ABF03DF" w14:textId="77777777" w:rsidR="00C60F36" w:rsidRPr="00084ADF" w:rsidRDefault="00C60F36" w:rsidP="0021724C">
      <w:pPr>
        <w:numPr>
          <w:ilvl w:val="6"/>
          <w:numId w:val="12"/>
        </w:numPr>
        <w:snapToGrid w:val="0"/>
        <w:spacing w:after="240"/>
        <w:ind w:leftChars="300" w:left="990" w:hangingChars="250" w:hanging="450"/>
        <w:rPr>
          <w:rFonts w:eastAsiaTheme="minorEastAsia"/>
          <w:lang w:eastAsia="ja-JP"/>
        </w:rPr>
      </w:pPr>
      <w:r w:rsidRPr="00084ADF">
        <w:rPr>
          <w:rFonts w:eastAsiaTheme="minorEastAsia"/>
          <w:lang w:eastAsia="ja-JP"/>
        </w:rPr>
        <w:lastRenderedPageBreak/>
        <w:t>Requires no affiliation with a specific financial institution;</w:t>
      </w:r>
    </w:p>
    <w:p w14:paraId="1D0465BE" w14:textId="0A47AC66" w:rsidR="00C60F36" w:rsidRPr="00084ADF" w:rsidRDefault="00C60F36" w:rsidP="0021724C">
      <w:pPr>
        <w:numPr>
          <w:ilvl w:val="6"/>
          <w:numId w:val="12"/>
        </w:numPr>
        <w:snapToGrid w:val="0"/>
        <w:spacing w:after="240"/>
        <w:ind w:leftChars="300" w:left="990" w:hangingChars="250" w:hanging="450"/>
        <w:rPr>
          <w:rFonts w:eastAsiaTheme="minorEastAsia"/>
          <w:lang w:eastAsia="ja-JP"/>
        </w:rPr>
      </w:pPr>
      <w:r w:rsidRPr="00084ADF">
        <w:rPr>
          <w:rFonts w:eastAsiaTheme="minorEastAsia"/>
          <w:lang w:eastAsia="ja-JP"/>
        </w:rPr>
        <w:t>Prohibits the acceptance of user property;</w:t>
      </w:r>
    </w:p>
    <w:p w14:paraId="4CBFFACC" w14:textId="77777777" w:rsidR="00C60F36" w:rsidRPr="00084ADF" w:rsidRDefault="00C60F36" w:rsidP="0021724C">
      <w:pPr>
        <w:numPr>
          <w:ilvl w:val="6"/>
          <w:numId w:val="12"/>
        </w:numPr>
        <w:snapToGrid w:val="0"/>
        <w:spacing w:after="240"/>
        <w:ind w:leftChars="300" w:left="990" w:hangingChars="250" w:hanging="450"/>
      </w:pPr>
      <w:r w:rsidRPr="00084ADF">
        <w:rPr>
          <w:rFonts w:eastAsiaTheme="minorEastAsia"/>
          <w:lang w:eastAsia="ja-JP"/>
        </w:rPr>
        <w:t>Clarifies the financial services can be handled only if they do not require a high standards of explanation;</w:t>
      </w:r>
    </w:p>
    <w:p w14:paraId="7C05369A" w14:textId="77777777" w:rsidR="00C60F36" w:rsidRPr="00084ADF" w:rsidRDefault="00C60F36" w:rsidP="0021724C">
      <w:pPr>
        <w:numPr>
          <w:ilvl w:val="6"/>
          <w:numId w:val="12"/>
        </w:numPr>
        <w:snapToGrid w:val="0"/>
        <w:spacing w:after="240"/>
        <w:ind w:leftChars="300" w:left="990" w:hangingChars="250" w:hanging="450"/>
      </w:pPr>
      <w:r w:rsidRPr="00084ADF">
        <w:t>Oblige</w:t>
      </w:r>
      <w:r w:rsidRPr="00084ADF">
        <w:rPr>
          <w:rFonts w:eastAsiaTheme="minorEastAsia" w:hint="eastAsia"/>
          <w:lang w:eastAsia="ja-JP"/>
        </w:rPr>
        <w:t>s</w:t>
      </w:r>
      <w:r w:rsidRPr="00084ADF">
        <w:t xml:space="preserve"> to deposit a surety bond to ensure that users have the resources to compensate for damages;</w:t>
      </w:r>
    </w:p>
    <w:p w14:paraId="6F0CB19F" w14:textId="7EF9174E" w:rsidR="00C60F36" w:rsidRPr="00084ADF" w:rsidRDefault="00C60F36" w:rsidP="0021724C">
      <w:pPr>
        <w:numPr>
          <w:ilvl w:val="6"/>
          <w:numId w:val="12"/>
        </w:numPr>
        <w:snapToGrid w:val="0"/>
        <w:spacing w:after="240"/>
        <w:ind w:leftChars="300" w:left="990" w:hangingChars="250" w:hanging="450"/>
      </w:pPr>
      <w:r w:rsidRPr="00084ADF">
        <w:t>Includes measures for handling of user information, the obligation to provide explanations to users, and prohibited acts should be defined in accordance with the characteristics of the financial services to be intermediated appropriately</w:t>
      </w:r>
      <w:r w:rsidR="0021724C" w:rsidRPr="00084ADF">
        <w:t>; a</w:t>
      </w:r>
      <w:r w:rsidRPr="00084ADF">
        <w:t>nd</w:t>
      </w:r>
    </w:p>
    <w:p w14:paraId="55070E61" w14:textId="77777777" w:rsidR="00C60F36" w:rsidRPr="00084ADF" w:rsidRDefault="00C60F36" w:rsidP="0021724C">
      <w:pPr>
        <w:numPr>
          <w:ilvl w:val="6"/>
          <w:numId w:val="12"/>
        </w:numPr>
        <w:snapToGrid w:val="0"/>
        <w:spacing w:after="240"/>
        <w:ind w:leftChars="300" w:left="990" w:hangingChars="250" w:hanging="450"/>
      </w:pPr>
      <w:r w:rsidRPr="00084ADF">
        <w:t>Includes</w:t>
      </w:r>
      <w:r w:rsidRPr="00084ADF">
        <w:rPr>
          <w:rFonts w:asciiTheme="minorEastAsia" w:eastAsiaTheme="minorEastAsia" w:hAnsiTheme="minorEastAsia"/>
          <w:lang w:eastAsia="ja-JP"/>
        </w:rPr>
        <w:t xml:space="preserve"> </w:t>
      </w:r>
      <w:r w:rsidRPr="00084ADF">
        <w:t>supervisory rules and regulations regarding authorized financial service intermediary associations and alternative dispute resolution systems should be established.</w:t>
      </w:r>
    </w:p>
    <w:p w14:paraId="72D914CA" w14:textId="7AAD6E90" w:rsidR="00C60F36" w:rsidRPr="00084ADF" w:rsidRDefault="00C60F36" w:rsidP="00847314">
      <w:pPr>
        <w:pStyle w:val="Heading2"/>
      </w:pPr>
      <w:bookmarkStart w:id="150" w:name="_bookmark26"/>
      <w:bookmarkStart w:id="151" w:name="_Toc118800861"/>
      <w:bookmarkStart w:id="152" w:name="_Toc120012271"/>
      <w:bookmarkStart w:id="153" w:name="_Toc120012940"/>
      <w:bookmarkEnd w:id="150"/>
      <w:r w:rsidRPr="00084ADF">
        <w:rPr>
          <w:rFonts w:hint="eastAsia"/>
          <w:lang w:eastAsia="ja-JP"/>
        </w:rPr>
        <w:t xml:space="preserve">Corporate </w:t>
      </w:r>
      <w:r w:rsidR="00847314" w:rsidRPr="00084ADF">
        <w:rPr>
          <w:lang w:eastAsia="ja-JP"/>
        </w:rPr>
        <w:t>g</w:t>
      </w:r>
      <w:r w:rsidRPr="00084ADF">
        <w:rPr>
          <w:lang w:eastAsia="ja-JP"/>
        </w:rPr>
        <w:t xml:space="preserve">overnance </w:t>
      </w:r>
      <w:r w:rsidR="00847314" w:rsidRPr="00084ADF">
        <w:rPr>
          <w:lang w:eastAsia="ja-JP"/>
        </w:rPr>
        <w:t>r</w:t>
      </w:r>
      <w:r w:rsidRPr="00084ADF">
        <w:rPr>
          <w:lang w:eastAsia="ja-JP"/>
        </w:rPr>
        <w:t>eform</w:t>
      </w:r>
      <w:bookmarkEnd w:id="151"/>
      <w:bookmarkEnd w:id="152"/>
      <w:bookmarkEnd w:id="153"/>
    </w:p>
    <w:p w14:paraId="0CFF9008" w14:textId="0F43D5DB" w:rsidR="00C60F36" w:rsidRPr="00084ADF" w:rsidRDefault="00C60F36" w:rsidP="00847314">
      <w:pPr>
        <w:pStyle w:val="BodyText"/>
      </w:pPr>
      <w:r w:rsidRPr="00084ADF">
        <w:rPr>
          <w:lang w:eastAsia="ja-JP"/>
        </w:rPr>
        <w:t>In recent years, the Japanese Government has been promoting corporate governance reform as part of its growth strategy</w:t>
      </w:r>
      <w:r w:rsidR="0021724C" w:rsidRPr="00084ADF">
        <w:rPr>
          <w:lang w:eastAsia="ja-JP"/>
        </w:rPr>
        <w:t>. T</w:t>
      </w:r>
      <w:r w:rsidRPr="00084ADF">
        <w:rPr>
          <w:lang w:eastAsia="ja-JP"/>
        </w:rPr>
        <w:t>he focus of the reform is the Corporate Governance Code and Japan</w:t>
      </w:r>
      <w:r w:rsidR="00282E5B" w:rsidRPr="00084ADF">
        <w:rPr>
          <w:lang w:eastAsia="ja-JP"/>
        </w:rPr>
        <w:t>'</w:t>
      </w:r>
      <w:r w:rsidRPr="00084ADF">
        <w:rPr>
          <w:lang w:eastAsia="ja-JP"/>
        </w:rPr>
        <w:t>s Stewardship Code.</w:t>
      </w:r>
    </w:p>
    <w:p w14:paraId="4345461E" w14:textId="1E903E39" w:rsidR="00C60F36" w:rsidRPr="00084ADF" w:rsidRDefault="00C60F36" w:rsidP="00847314">
      <w:pPr>
        <w:pStyle w:val="BodyText"/>
      </w:pPr>
      <w:r w:rsidRPr="00084ADF">
        <w:rPr>
          <w:lang w:eastAsia="ja-JP"/>
        </w:rPr>
        <w:t>The Corporate Governance Code is a bundle of principles that requires listed companies to promote initiatives to increase corporate value over the mid</w:t>
      </w:r>
      <w:r w:rsidR="0021724C" w:rsidRPr="00084ADF">
        <w:rPr>
          <w:lang w:eastAsia="ja-JP"/>
        </w:rPr>
        <w:noBreakHyphen/>
      </w:r>
      <w:r w:rsidRPr="00084ADF">
        <w:rPr>
          <w:lang w:eastAsia="ja-JP"/>
        </w:rPr>
        <w:t xml:space="preserve"> to long</w:t>
      </w:r>
      <w:r w:rsidR="0021724C" w:rsidRPr="00084ADF">
        <w:rPr>
          <w:lang w:eastAsia="ja-JP"/>
        </w:rPr>
        <w:noBreakHyphen/>
      </w:r>
      <w:r w:rsidRPr="00084ADF">
        <w:rPr>
          <w:lang w:eastAsia="ja-JP"/>
        </w:rPr>
        <w:t>term by cooperating with a wide range of stakeholders and is a part of the Securities Listing Regulations set forth by the Tokyo Stock Exchange</w:t>
      </w:r>
      <w:r w:rsidR="0021724C" w:rsidRPr="00084ADF">
        <w:rPr>
          <w:lang w:eastAsia="ja-JP"/>
        </w:rPr>
        <w:t>. I</w:t>
      </w:r>
      <w:r w:rsidRPr="00084ADF">
        <w:rPr>
          <w:lang w:eastAsia="ja-JP"/>
        </w:rPr>
        <w:t>n 2021, the Code was revised to make a number of important changes relating to the enhancement of board independence, and the promotion of diversity, attention to sustainability and ESG</w:t>
      </w:r>
      <w:r w:rsidR="0021724C" w:rsidRPr="00084ADF">
        <w:rPr>
          <w:lang w:eastAsia="ja-JP"/>
        </w:rPr>
        <w:t>. I</w:t>
      </w:r>
      <w:r w:rsidRPr="00084ADF">
        <w:rPr>
          <w:lang w:eastAsia="ja-JP"/>
        </w:rPr>
        <w:t xml:space="preserve">n 2022, the Practical Guidelines for Corporate Governance Systems (CGS Guidelines) were revised and then proposed that companies </w:t>
      </w:r>
      <w:r w:rsidRPr="00084ADF">
        <w:rPr>
          <w:rFonts w:eastAsiaTheme="minorEastAsia" w:hint="eastAsia"/>
          <w:lang w:eastAsia="ja-JP"/>
        </w:rPr>
        <w:t>m</w:t>
      </w:r>
      <w:r w:rsidRPr="00084ADF">
        <w:rPr>
          <w:rFonts w:eastAsiaTheme="minorEastAsia"/>
          <w:lang w:eastAsia="ja-JP"/>
        </w:rPr>
        <w:t xml:space="preserve">ust </w:t>
      </w:r>
      <w:r w:rsidRPr="00084ADF">
        <w:rPr>
          <w:lang w:eastAsia="ja-JP"/>
        </w:rPr>
        <w:t>consciously work to strengthen both their executive functions and monitoring functions synergistically in order to enhance their corporate value by improving their governance systems.</w:t>
      </w:r>
    </w:p>
    <w:p w14:paraId="539FC41D" w14:textId="40AF0EF4" w:rsidR="00C60F36" w:rsidRPr="00084ADF" w:rsidRDefault="00C60F36" w:rsidP="00847314">
      <w:pPr>
        <w:pStyle w:val="BodyText"/>
      </w:pPr>
      <w:r w:rsidRPr="00084ADF">
        <w:rPr>
          <w:lang w:eastAsia="ja-JP"/>
        </w:rPr>
        <w:t>The Stewardship Code is a bundle of principles that requires institutional investors (trust banks, investment managers, insurance companies, pension funds, etc.) to promote the sustainable growth of their investee companies and enhance the mid</w:t>
      </w:r>
      <w:r w:rsidR="0021724C" w:rsidRPr="00084ADF">
        <w:rPr>
          <w:lang w:eastAsia="ja-JP"/>
        </w:rPr>
        <w:noBreakHyphen/>
      </w:r>
      <w:r w:rsidRPr="00084ADF">
        <w:rPr>
          <w:lang w:eastAsia="ja-JP"/>
        </w:rPr>
        <w:t xml:space="preserve"> to long</w:t>
      </w:r>
      <w:r w:rsidR="0021724C" w:rsidRPr="00084ADF">
        <w:rPr>
          <w:lang w:eastAsia="ja-JP"/>
        </w:rPr>
        <w:noBreakHyphen/>
      </w:r>
      <w:r w:rsidRPr="00084ADF">
        <w:rPr>
          <w:lang w:eastAsia="ja-JP"/>
        </w:rPr>
        <w:t>term investment return of clients and beneficiaries</w:t>
      </w:r>
      <w:r w:rsidR="0021724C" w:rsidRPr="00084ADF">
        <w:rPr>
          <w:lang w:eastAsia="ja-JP"/>
        </w:rPr>
        <w:t>. T</w:t>
      </w:r>
      <w:r w:rsidRPr="00084ADF">
        <w:rPr>
          <w:lang w:eastAsia="ja-JP"/>
        </w:rPr>
        <w:t>he Code was revised in 2020 to further enhance the effectiveness of corporate governance reform</w:t>
      </w:r>
      <w:r w:rsidR="0021724C" w:rsidRPr="00084ADF">
        <w:rPr>
          <w:lang w:eastAsia="ja-JP"/>
        </w:rPr>
        <w:t>. M</w:t>
      </w:r>
      <w:r w:rsidRPr="00084ADF">
        <w:rPr>
          <w:lang w:eastAsia="ja-JP"/>
        </w:rPr>
        <w:t>ajor issues are consciousness towards the mid</w:t>
      </w:r>
      <w:r w:rsidR="0021724C" w:rsidRPr="00084ADF">
        <w:rPr>
          <w:lang w:eastAsia="ja-JP"/>
        </w:rPr>
        <w:noBreakHyphen/>
      </w:r>
      <w:r w:rsidRPr="00084ADF">
        <w:rPr>
          <w:lang w:eastAsia="ja-JP"/>
        </w:rPr>
        <w:t xml:space="preserve"> to long</w:t>
      </w:r>
      <w:r w:rsidR="0021724C" w:rsidRPr="00084ADF">
        <w:rPr>
          <w:lang w:eastAsia="ja-JP"/>
        </w:rPr>
        <w:noBreakHyphen/>
      </w:r>
      <w:r w:rsidRPr="00084ADF">
        <w:rPr>
          <w:lang w:eastAsia="ja-JP"/>
        </w:rPr>
        <w:t>term increase of corporate value in stewardship activities, consideration of sustainability, and application to other asset classes (i.e. corporate bonds).</w:t>
      </w:r>
    </w:p>
    <w:p w14:paraId="333376DC" w14:textId="6A777C47" w:rsidR="00C60F36" w:rsidRPr="00084ADF" w:rsidRDefault="00C60F36" w:rsidP="00847314">
      <w:pPr>
        <w:pStyle w:val="Heading2"/>
      </w:pPr>
      <w:bookmarkStart w:id="154" w:name="_Toc118800862"/>
      <w:bookmarkStart w:id="155" w:name="_Toc120012272"/>
      <w:bookmarkStart w:id="156" w:name="_Toc120012941"/>
      <w:r w:rsidRPr="00084ADF">
        <w:t xml:space="preserve">Competition </w:t>
      </w:r>
      <w:r w:rsidR="00847314" w:rsidRPr="00084ADF">
        <w:t>p</w:t>
      </w:r>
      <w:r w:rsidRPr="00084ADF">
        <w:t>olicy</w:t>
      </w:r>
      <w:bookmarkEnd w:id="154"/>
      <w:bookmarkEnd w:id="155"/>
      <w:bookmarkEnd w:id="156"/>
    </w:p>
    <w:p w14:paraId="5863A618" w14:textId="3AC6279C" w:rsidR="00C60F36" w:rsidRPr="00084ADF" w:rsidRDefault="00C60F36" w:rsidP="00847314">
      <w:pPr>
        <w:pStyle w:val="BodyText"/>
      </w:pPr>
      <w:r w:rsidRPr="00084ADF">
        <w:rPr>
          <w:lang w:eastAsia="ja-JP"/>
        </w:rPr>
        <w:t>On 1</w:t>
      </w:r>
      <w:r w:rsidR="0021724C" w:rsidRPr="00084ADF">
        <w:rPr>
          <w:lang w:eastAsia="ja-JP"/>
        </w:rPr>
        <w:t>9 June 2</w:t>
      </w:r>
      <w:r w:rsidRPr="00084ADF">
        <w:rPr>
          <w:lang w:eastAsia="ja-JP"/>
        </w:rPr>
        <w:t>019, the Antimonopoly Act (AMA) Amendment Bill was approved in the 198</w:t>
      </w:r>
      <w:r w:rsidRPr="00084ADF">
        <w:rPr>
          <w:vertAlign w:val="superscript"/>
          <w:lang w:eastAsia="ja-JP"/>
        </w:rPr>
        <w:t>th</w:t>
      </w:r>
      <w:r w:rsidRPr="00084ADF">
        <w:rPr>
          <w:lang w:eastAsia="ja-JP"/>
        </w:rPr>
        <w:t xml:space="preserve"> ordinary session of the Diet, and the enacted act was promulgated on 2</w:t>
      </w:r>
      <w:r w:rsidR="0021724C" w:rsidRPr="00084ADF">
        <w:rPr>
          <w:lang w:eastAsia="ja-JP"/>
        </w:rPr>
        <w:t>6 June 2</w:t>
      </w:r>
      <w:r w:rsidRPr="00084ADF">
        <w:rPr>
          <w:lang w:eastAsia="ja-JP"/>
        </w:rPr>
        <w:t>019</w:t>
      </w:r>
      <w:r w:rsidR="0021724C" w:rsidRPr="00084ADF">
        <w:rPr>
          <w:lang w:eastAsia="ja-JP"/>
        </w:rPr>
        <w:t>. T</w:t>
      </w:r>
      <w:r w:rsidRPr="00084ADF">
        <w:rPr>
          <w:lang w:eastAsia="ja-JP"/>
        </w:rPr>
        <w:t>he purpose of the amended act is to deter "unreasonable restraint of trade" etc., effectively, invigorate the economy, and enhance consumer interests by fair and free competition, through increasing incentives for enterprises to cooperate in the Japan Fair Trade Commission (JFTC)'s investigation and imposing an appropriate amount of surcharges according to the nature and extent of the violation</w:t>
      </w:r>
      <w:r w:rsidR="0021724C" w:rsidRPr="00084ADF">
        <w:rPr>
          <w:lang w:eastAsia="ja-JP"/>
        </w:rPr>
        <w:t>. T</w:t>
      </w:r>
      <w:r w:rsidRPr="00084ADF">
        <w:rPr>
          <w:lang w:eastAsia="ja-JP"/>
        </w:rPr>
        <w:t>he enacted act came into effect at three stages, on 2</w:t>
      </w:r>
      <w:r w:rsidR="0021724C" w:rsidRPr="00084ADF">
        <w:rPr>
          <w:lang w:eastAsia="ja-JP"/>
        </w:rPr>
        <w:t>6 July 2</w:t>
      </w:r>
      <w:r w:rsidRPr="00084ADF">
        <w:rPr>
          <w:lang w:eastAsia="ja-JP"/>
        </w:rPr>
        <w:t xml:space="preserve">019, </w:t>
      </w:r>
      <w:r w:rsidR="0021724C" w:rsidRPr="00084ADF">
        <w:rPr>
          <w:lang w:eastAsia="ja-JP"/>
        </w:rPr>
        <w:t>1 January 2</w:t>
      </w:r>
      <w:r w:rsidRPr="00084ADF">
        <w:rPr>
          <w:lang w:eastAsia="ja-JP"/>
        </w:rPr>
        <w:t>020, and 2</w:t>
      </w:r>
      <w:r w:rsidR="0021724C" w:rsidRPr="00084ADF">
        <w:rPr>
          <w:lang w:eastAsia="ja-JP"/>
        </w:rPr>
        <w:t>5 December 2</w:t>
      </w:r>
      <w:r w:rsidRPr="00084ADF">
        <w:rPr>
          <w:lang w:eastAsia="ja-JP"/>
        </w:rPr>
        <w:t>020.</w:t>
      </w:r>
    </w:p>
    <w:p w14:paraId="01E7CE33" w14:textId="12307756" w:rsidR="00C60F36" w:rsidRPr="00084ADF" w:rsidRDefault="00C60F36" w:rsidP="00847314">
      <w:pPr>
        <w:pStyle w:val="BodyText"/>
      </w:pPr>
      <w:r w:rsidRPr="00084ADF">
        <w:rPr>
          <w:lang w:eastAsia="ja-JP"/>
        </w:rPr>
        <w:t>In accordance with the conclusion of the Trans</w:t>
      </w:r>
      <w:r w:rsidR="0021724C" w:rsidRPr="00084ADF">
        <w:rPr>
          <w:lang w:eastAsia="ja-JP"/>
        </w:rPr>
        <w:noBreakHyphen/>
      </w:r>
      <w:r w:rsidRPr="00084ADF">
        <w:rPr>
          <w:lang w:eastAsia="ja-JP"/>
        </w:rPr>
        <w:t>Pacific Partnership (TPP) agreement and the Comprehensive and Progressive Agreement for Trans</w:t>
      </w:r>
      <w:r w:rsidR="0021724C" w:rsidRPr="00084ADF">
        <w:rPr>
          <w:lang w:eastAsia="ja-JP"/>
        </w:rPr>
        <w:noBreakHyphen/>
      </w:r>
      <w:r w:rsidRPr="00084ADF">
        <w:rPr>
          <w:lang w:eastAsia="ja-JP"/>
        </w:rPr>
        <w:t>Pacific Partnership (CPTPP), a scheme called "Commitment Procedures" was introduced into the Antimonopoly Act (AMA)</w:t>
      </w:r>
      <w:r w:rsidR="0021724C" w:rsidRPr="00084ADF">
        <w:rPr>
          <w:lang w:eastAsia="ja-JP"/>
        </w:rPr>
        <w:t>. I</w:t>
      </w:r>
      <w:r w:rsidRPr="00084ADF">
        <w:rPr>
          <w:lang w:eastAsia="ja-JP"/>
        </w:rPr>
        <w:t>t has been in force since 3</w:t>
      </w:r>
      <w:r w:rsidR="0021724C" w:rsidRPr="00084ADF">
        <w:rPr>
          <w:lang w:eastAsia="ja-JP"/>
        </w:rPr>
        <w:t>0 December 2</w:t>
      </w:r>
      <w:r w:rsidRPr="00084ADF">
        <w:rPr>
          <w:lang w:eastAsia="ja-JP"/>
        </w:rPr>
        <w:t>018</w:t>
      </w:r>
      <w:r w:rsidR="0021724C" w:rsidRPr="00084ADF">
        <w:rPr>
          <w:lang w:eastAsia="ja-JP"/>
        </w:rPr>
        <w:t>. T</w:t>
      </w:r>
      <w:r w:rsidRPr="00084ADF">
        <w:rPr>
          <w:lang w:eastAsia="ja-JP"/>
        </w:rPr>
        <w:t>he Commitment Procedures is a scheme to resolve suspected violations against the AMA by consent between the JFTC and the enterprise concerned</w:t>
      </w:r>
      <w:r w:rsidR="0021724C" w:rsidRPr="00084ADF">
        <w:rPr>
          <w:lang w:eastAsia="ja-JP"/>
        </w:rPr>
        <w:t>. I</w:t>
      </w:r>
      <w:r w:rsidRPr="00084ADF">
        <w:rPr>
          <w:lang w:eastAsia="ja-JP"/>
        </w:rPr>
        <w:t>t is considered that the Commitment Procedure would enable swifter elimination of competition concerns, broaden the range of cooperative problem</w:t>
      </w:r>
      <w:r w:rsidR="0021724C" w:rsidRPr="00084ADF">
        <w:rPr>
          <w:lang w:eastAsia="ja-JP"/>
        </w:rPr>
        <w:noBreakHyphen/>
      </w:r>
      <w:r w:rsidRPr="00084ADF">
        <w:rPr>
          <w:lang w:eastAsia="ja-JP"/>
        </w:rPr>
        <w:t>solving by the JFTC together with enterprises, and contribute to efficient and effective enforcement of the AMA</w:t>
      </w:r>
      <w:r w:rsidR="0021724C" w:rsidRPr="00084ADF">
        <w:rPr>
          <w:lang w:eastAsia="ja-JP"/>
        </w:rPr>
        <w:t>. E</w:t>
      </w:r>
      <w:r w:rsidRPr="00084ADF">
        <w:rPr>
          <w:lang w:eastAsia="ja-JP"/>
        </w:rPr>
        <w:t xml:space="preserve">nsuring the transparency and the predictability </w:t>
      </w:r>
      <w:r w:rsidRPr="00084ADF">
        <w:rPr>
          <w:lang w:eastAsia="ja-JP"/>
        </w:rPr>
        <w:lastRenderedPageBreak/>
        <w:t>regarding the enforcement of the law related to Commitment Procedures, the JFTC established rules and policies such as the "Rules on Commitment Procedures by the Fair Trade Commission" and the "Policies Concerning Commitment Procedures."</w:t>
      </w:r>
    </w:p>
    <w:p w14:paraId="34DE2816" w14:textId="21B5364C" w:rsidR="00C60F36" w:rsidRPr="00084ADF" w:rsidRDefault="00C60F36" w:rsidP="00847314">
      <w:pPr>
        <w:pStyle w:val="BodyText"/>
      </w:pPr>
      <w:r w:rsidRPr="00084ADF">
        <w:t>As indicated in the New Form of Capitalism and the Basic Policy on Economic and Fiscal Management and Reform 2022, to make the business environment more competitive in Japan and to bolster innovation and corporate growth</w:t>
      </w:r>
      <w:r w:rsidRPr="00084ADF">
        <w:rPr>
          <w:rFonts w:eastAsiaTheme="minorEastAsia" w:hint="eastAsia"/>
          <w:lang w:eastAsia="ja-JP"/>
        </w:rPr>
        <w:t xml:space="preserve"> </w:t>
      </w:r>
      <w:r w:rsidRPr="00084ADF">
        <w:rPr>
          <w:rFonts w:eastAsiaTheme="minorEastAsia"/>
          <w:lang w:eastAsia="ja-JP"/>
        </w:rPr>
        <w:t xml:space="preserve">that responds to </w:t>
      </w:r>
      <w:r w:rsidRPr="00084ADF">
        <w:t>rapid socioeconomic changes, Japan strengthens the advocacy functions of the JFTC to study areas where competition is not working due to trading practices and regulations and recommends improvements for trading practices and regulatory revisions</w:t>
      </w:r>
      <w:r w:rsidR="0021724C" w:rsidRPr="00084ADF">
        <w:t>. I</w:t>
      </w:r>
      <w:r w:rsidRPr="00084ADF">
        <w:t>n recent years, the JFTC has already conducted competition</w:t>
      </w:r>
      <w:r w:rsidR="0021724C" w:rsidRPr="00084ADF">
        <w:noBreakHyphen/>
      </w:r>
      <w:r w:rsidRPr="00084ADF">
        <w:t>related fact</w:t>
      </w:r>
      <w:r w:rsidR="0021724C" w:rsidRPr="00084ADF">
        <w:noBreakHyphen/>
      </w:r>
      <w:r w:rsidRPr="00084ADF">
        <w:t>finding surveys and advocacy regarding cell phones rates, interbank transfer fees, and initial public offerings by start</w:t>
      </w:r>
      <w:r w:rsidR="0021724C" w:rsidRPr="00084ADF">
        <w:noBreakHyphen/>
      </w:r>
      <w:r w:rsidRPr="00084ADF">
        <w:t>ups and other businesses. and will develop this initiative to further strengthen the advocacy functions.</w:t>
      </w:r>
    </w:p>
    <w:p w14:paraId="3041D24D" w14:textId="16655E6F" w:rsidR="00C60F36" w:rsidRPr="00084ADF" w:rsidRDefault="00C60F36" w:rsidP="00847314">
      <w:pPr>
        <w:pStyle w:val="BodyText"/>
      </w:pPr>
      <w:r w:rsidRPr="00084ADF">
        <w:t>The JFTC has been taking rigorous legal actions against violations of the AMA</w:t>
      </w:r>
      <w:r w:rsidR="0021724C" w:rsidRPr="00084ADF">
        <w:t>. T</w:t>
      </w:r>
      <w:r w:rsidRPr="00084ADF">
        <w:t>he number</w:t>
      </w:r>
      <w:r w:rsidRPr="00084ADF">
        <w:rPr>
          <w:w w:val="99"/>
        </w:rPr>
        <w:t xml:space="preserve"> </w:t>
      </w:r>
      <w:r w:rsidRPr="00084ADF">
        <w:t xml:space="preserve">of legal cases against such violations amounted to 19 in 2018, 11 in 2019 and 15 in 2020 </w:t>
      </w:r>
      <w:r w:rsidRPr="00084ADF">
        <w:rPr>
          <w:lang w:eastAsia="ja-JP"/>
        </w:rPr>
        <w:t>(</w:t>
      </w:r>
      <w:r w:rsidR="00847314" w:rsidRPr="00084ADF">
        <w:rPr>
          <w:lang w:eastAsia="ja-JP"/>
        </w:rPr>
        <w:t>p</w:t>
      </w:r>
      <w:r w:rsidRPr="00084ADF">
        <w:rPr>
          <w:lang w:eastAsia="ja-JP"/>
        </w:rPr>
        <w:t>lease refer to</w:t>
      </w:r>
      <w:r w:rsidRPr="00084ADF">
        <w:rPr>
          <w:w w:val="99"/>
          <w:lang w:eastAsia="ja-JP"/>
        </w:rPr>
        <w:t xml:space="preserve"> </w:t>
      </w:r>
      <w:r w:rsidRPr="00084ADF">
        <w:rPr>
          <w:lang w:eastAsia="ja-JP"/>
        </w:rPr>
        <w:t>Table 6.1).</w:t>
      </w:r>
    </w:p>
    <w:tbl>
      <w:tblPr>
        <w:tblStyle w:val="WTOTable1"/>
        <w:tblW w:w="8931" w:type="dxa"/>
        <w:tblLayout w:type="fixed"/>
        <w:tblLook w:val="01E0" w:firstRow="1" w:lastRow="1" w:firstColumn="1" w:lastColumn="1" w:noHBand="0" w:noVBand="0"/>
      </w:tblPr>
      <w:tblGrid>
        <w:gridCol w:w="2835"/>
        <w:gridCol w:w="1219"/>
        <w:gridCol w:w="1219"/>
        <w:gridCol w:w="1219"/>
        <w:gridCol w:w="1219"/>
        <w:gridCol w:w="1220"/>
      </w:tblGrid>
      <w:tr w:rsidR="00C60F36" w:rsidRPr="00084ADF" w14:paraId="10AEA901" w14:textId="77777777" w:rsidTr="00847314">
        <w:trPr>
          <w:cnfStyle w:val="100000000000" w:firstRow="1" w:lastRow="0" w:firstColumn="0" w:lastColumn="0" w:oddVBand="0" w:evenVBand="0" w:oddHBand="0" w:evenHBand="0" w:firstRowFirstColumn="0" w:firstRowLastColumn="0" w:lastRowFirstColumn="0" w:lastRowLastColumn="0"/>
          <w:trHeight w:hRule="exact" w:val="193"/>
        </w:trPr>
        <w:tc>
          <w:tcPr>
            <w:tcW w:w="2835" w:type="dxa"/>
            <w:hideMark/>
          </w:tcPr>
          <w:p w14:paraId="682DA1E5" w14:textId="77777777" w:rsidR="00C60F36" w:rsidRPr="00084ADF" w:rsidRDefault="00C60F36" w:rsidP="00C60F36">
            <w:pPr>
              <w:spacing w:before="1" w:after="240" w:line="192" w:lineRule="exact"/>
              <w:ind w:left="102"/>
              <w:rPr>
                <w:rFonts w:eastAsia="Verdana" w:cs="Verdana"/>
                <w:sz w:val="16"/>
                <w:szCs w:val="16"/>
              </w:rPr>
            </w:pPr>
            <w:r w:rsidRPr="00084ADF">
              <w:rPr>
                <w:sz w:val="16"/>
              </w:rPr>
              <w:t>Private monopolization</w:t>
            </w:r>
          </w:p>
        </w:tc>
        <w:tc>
          <w:tcPr>
            <w:tcW w:w="1219" w:type="dxa"/>
            <w:hideMark/>
          </w:tcPr>
          <w:p w14:paraId="39A8CACC" w14:textId="77777777" w:rsidR="00C60F36" w:rsidRPr="00084ADF" w:rsidRDefault="00C60F36" w:rsidP="00847314">
            <w:pPr>
              <w:spacing w:after="240" w:line="192" w:lineRule="exact"/>
              <w:jc w:val="center"/>
              <w:rPr>
                <w:rFonts w:eastAsia="Verdana" w:cs="Verdana"/>
                <w:sz w:val="16"/>
                <w:szCs w:val="16"/>
              </w:rPr>
            </w:pPr>
            <w:r w:rsidRPr="00084ADF">
              <w:rPr>
                <w:sz w:val="16"/>
              </w:rPr>
              <w:t>2017</w:t>
            </w:r>
          </w:p>
        </w:tc>
        <w:tc>
          <w:tcPr>
            <w:tcW w:w="1219" w:type="dxa"/>
            <w:hideMark/>
          </w:tcPr>
          <w:p w14:paraId="1B78D093" w14:textId="77777777" w:rsidR="00C60F36" w:rsidRPr="00084ADF" w:rsidRDefault="00C60F36" w:rsidP="00847314">
            <w:pPr>
              <w:spacing w:after="240" w:line="192" w:lineRule="exact"/>
              <w:jc w:val="center"/>
              <w:rPr>
                <w:rFonts w:eastAsia="Verdana" w:cs="Verdana"/>
                <w:sz w:val="16"/>
                <w:szCs w:val="16"/>
              </w:rPr>
            </w:pPr>
            <w:r w:rsidRPr="00084ADF">
              <w:rPr>
                <w:sz w:val="16"/>
              </w:rPr>
              <w:t>2018</w:t>
            </w:r>
          </w:p>
        </w:tc>
        <w:tc>
          <w:tcPr>
            <w:tcW w:w="1219" w:type="dxa"/>
          </w:tcPr>
          <w:p w14:paraId="04E6506D" w14:textId="77777777" w:rsidR="00C60F36" w:rsidRPr="00084ADF" w:rsidRDefault="00C60F36" w:rsidP="00847314">
            <w:pPr>
              <w:spacing w:after="240" w:line="192" w:lineRule="exact"/>
              <w:jc w:val="center"/>
              <w:rPr>
                <w:rFonts w:eastAsiaTheme="minorEastAsia"/>
                <w:sz w:val="16"/>
                <w:lang w:eastAsia="ja-JP"/>
              </w:rPr>
            </w:pPr>
            <w:r w:rsidRPr="00084ADF">
              <w:rPr>
                <w:rFonts w:eastAsiaTheme="minorEastAsia" w:hint="eastAsia"/>
                <w:sz w:val="16"/>
                <w:lang w:eastAsia="ja-JP"/>
              </w:rPr>
              <w:t>2</w:t>
            </w:r>
            <w:r w:rsidRPr="00084ADF">
              <w:rPr>
                <w:rFonts w:eastAsiaTheme="minorEastAsia"/>
                <w:sz w:val="16"/>
                <w:lang w:eastAsia="ja-JP"/>
              </w:rPr>
              <w:t>019</w:t>
            </w:r>
          </w:p>
        </w:tc>
        <w:tc>
          <w:tcPr>
            <w:tcW w:w="1219" w:type="dxa"/>
          </w:tcPr>
          <w:p w14:paraId="12A821D8" w14:textId="77777777" w:rsidR="00C60F36" w:rsidRPr="00084ADF" w:rsidRDefault="00C60F36" w:rsidP="00847314">
            <w:pPr>
              <w:spacing w:after="240" w:line="192" w:lineRule="exact"/>
              <w:jc w:val="center"/>
              <w:rPr>
                <w:rFonts w:eastAsiaTheme="minorEastAsia"/>
                <w:sz w:val="16"/>
                <w:lang w:eastAsia="ja-JP"/>
              </w:rPr>
            </w:pPr>
            <w:r w:rsidRPr="00084ADF">
              <w:rPr>
                <w:rFonts w:eastAsiaTheme="minorEastAsia" w:hint="eastAsia"/>
                <w:sz w:val="16"/>
                <w:lang w:eastAsia="ja-JP"/>
              </w:rPr>
              <w:t>2</w:t>
            </w:r>
            <w:r w:rsidRPr="00084ADF">
              <w:rPr>
                <w:rFonts w:eastAsiaTheme="minorEastAsia"/>
                <w:sz w:val="16"/>
                <w:lang w:eastAsia="ja-JP"/>
              </w:rPr>
              <w:t>020</w:t>
            </w:r>
          </w:p>
        </w:tc>
        <w:tc>
          <w:tcPr>
            <w:tcW w:w="1220" w:type="dxa"/>
          </w:tcPr>
          <w:p w14:paraId="57271071" w14:textId="77777777" w:rsidR="00C60F36" w:rsidRPr="00084ADF" w:rsidRDefault="00C60F36" w:rsidP="00847314">
            <w:pPr>
              <w:spacing w:after="240" w:line="192" w:lineRule="exact"/>
              <w:jc w:val="center"/>
              <w:rPr>
                <w:rFonts w:eastAsiaTheme="minorEastAsia"/>
                <w:sz w:val="16"/>
                <w:lang w:eastAsia="ja-JP"/>
              </w:rPr>
            </w:pPr>
            <w:r w:rsidRPr="00084ADF">
              <w:rPr>
                <w:rFonts w:eastAsiaTheme="minorEastAsia" w:hint="eastAsia"/>
                <w:sz w:val="16"/>
                <w:lang w:eastAsia="ja-JP"/>
              </w:rPr>
              <w:t>2</w:t>
            </w:r>
            <w:r w:rsidRPr="00084ADF">
              <w:rPr>
                <w:rFonts w:eastAsiaTheme="minorEastAsia"/>
                <w:sz w:val="16"/>
                <w:lang w:eastAsia="ja-JP"/>
              </w:rPr>
              <w:t>02</w:t>
            </w:r>
            <w:r w:rsidRPr="00084ADF">
              <w:rPr>
                <w:rFonts w:eastAsiaTheme="minorEastAsia" w:hint="eastAsia"/>
                <w:sz w:val="16"/>
                <w:lang w:eastAsia="ja-JP"/>
              </w:rPr>
              <w:t>1</w:t>
            </w:r>
          </w:p>
        </w:tc>
      </w:tr>
      <w:tr w:rsidR="00C60F36" w:rsidRPr="00084ADF" w14:paraId="1CED5E86" w14:textId="77777777" w:rsidTr="00847314">
        <w:trPr>
          <w:trHeight w:hRule="exact" w:val="194"/>
        </w:trPr>
        <w:tc>
          <w:tcPr>
            <w:tcW w:w="2835" w:type="dxa"/>
            <w:hideMark/>
          </w:tcPr>
          <w:p w14:paraId="179638B3" w14:textId="632CE8AB" w:rsidR="00C60F36" w:rsidRPr="00084ADF" w:rsidRDefault="00C60F36" w:rsidP="00C60F36">
            <w:pPr>
              <w:spacing w:before="2" w:after="240" w:line="192" w:lineRule="exact"/>
              <w:ind w:left="102"/>
              <w:rPr>
                <w:rFonts w:eastAsia="Verdana" w:cs="Verdana"/>
                <w:sz w:val="16"/>
                <w:szCs w:val="16"/>
              </w:rPr>
            </w:pPr>
            <w:r w:rsidRPr="00084ADF">
              <w:rPr>
                <w:sz w:val="16"/>
              </w:rPr>
              <w:t>Bid</w:t>
            </w:r>
            <w:r w:rsidR="0021724C" w:rsidRPr="00084ADF">
              <w:rPr>
                <w:sz w:val="16"/>
              </w:rPr>
              <w:noBreakHyphen/>
            </w:r>
            <w:r w:rsidRPr="00084ADF">
              <w:rPr>
                <w:sz w:val="16"/>
              </w:rPr>
              <w:t>rigging</w:t>
            </w:r>
          </w:p>
        </w:tc>
        <w:tc>
          <w:tcPr>
            <w:tcW w:w="1219" w:type="dxa"/>
            <w:hideMark/>
          </w:tcPr>
          <w:p w14:paraId="7909DA61" w14:textId="77777777" w:rsidR="00C60F36" w:rsidRPr="00084ADF" w:rsidRDefault="00C60F36" w:rsidP="00847314">
            <w:pPr>
              <w:spacing w:after="240" w:line="192" w:lineRule="exact"/>
              <w:ind w:right="397"/>
              <w:jc w:val="right"/>
              <w:rPr>
                <w:rFonts w:eastAsia="Verdana" w:cs="Verdana"/>
                <w:sz w:val="16"/>
                <w:szCs w:val="16"/>
              </w:rPr>
            </w:pPr>
            <w:r w:rsidRPr="00084ADF">
              <w:rPr>
                <w:sz w:val="16"/>
              </w:rPr>
              <w:t>7</w:t>
            </w:r>
          </w:p>
        </w:tc>
        <w:tc>
          <w:tcPr>
            <w:tcW w:w="1219" w:type="dxa"/>
            <w:hideMark/>
          </w:tcPr>
          <w:p w14:paraId="0A0BB3A7" w14:textId="77777777" w:rsidR="00C60F36" w:rsidRPr="00084ADF" w:rsidRDefault="00C60F36" w:rsidP="00847314">
            <w:pPr>
              <w:spacing w:after="240" w:line="192" w:lineRule="exact"/>
              <w:ind w:right="397"/>
              <w:jc w:val="right"/>
              <w:rPr>
                <w:rFonts w:eastAsia="Verdana" w:cs="Verdana"/>
                <w:sz w:val="16"/>
                <w:szCs w:val="16"/>
              </w:rPr>
            </w:pPr>
            <w:r w:rsidRPr="00084ADF">
              <w:rPr>
                <w:sz w:val="16"/>
              </w:rPr>
              <w:t>14</w:t>
            </w:r>
          </w:p>
        </w:tc>
        <w:tc>
          <w:tcPr>
            <w:tcW w:w="1219" w:type="dxa"/>
          </w:tcPr>
          <w:p w14:paraId="7DF7BD3E" w14:textId="77777777" w:rsidR="00C60F36" w:rsidRPr="00084ADF" w:rsidRDefault="00C60F36" w:rsidP="00847314">
            <w:pPr>
              <w:spacing w:after="240" w:line="192" w:lineRule="exact"/>
              <w:ind w:right="397"/>
              <w:jc w:val="right"/>
              <w:rPr>
                <w:sz w:val="16"/>
              </w:rPr>
            </w:pPr>
            <w:r w:rsidRPr="00084ADF">
              <w:rPr>
                <w:rFonts w:eastAsiaTheme="minorEastAsia" w:hint="eastAsia"/>
                <w:sz w:val="16"/>
                <w:lang w:eastAsia="ja-JP"/>
              </w:rPr>
              <w:t>3</w:t>
            </w:r>
          </w:p>
        </w:tc>
        <w:tc>
          <w:tcPr>
            <w:tcW w:w="1219" w:type="dxa"/>
          </w:tcPr>
          <w:p w14:paraId="242400D7" w14:textId="77777777" w:rsidR="00C60F36" w:rsidRPr="00084ADF" w:rsidRDefault="00C60F36" w:rsidP="00847314">
            <w:pPr>
              <w:spacing w:after="240" w:line="192" w:lineRule="exact"/>
              <w:ind w:right="397"/>
              <w:jc w:val="right"/>
              <w:rPr>
                <w:sz w:val="16"/>
              </w:rPr>
            </w:pPr>
            <w:r w:rsidRPr="00084ADF">
              <w:rPr>
                <w:rFonts w:eastAsiaTheme="minorEastAsia" w:hint="eastAsia"/>
                <w:sz w:val="16"/>
                <w:lang w:eastAsia="ja-JP"/>
              </w:rPr>
              <w:t>2</w:t>
            </w:r>
          </w:p>
        </w:tc>
        <w:tc>
          <w:tcPr>
            <w:tcW w:w="1220" w:type="dxa"/>
          </w:tcPr>
          <w:p w14:paraId="144101C3" w14:textId="77777777" w:rsidR="00C60F36" w:rsidRPr="00084ADF" w:rsidRDefault="00C60F36" w:rsidP="00847314">
            <w:pPr>
              <w:spacing w:after="240" w:line="192" w:lineRule="exact"/>
              <w:ind w:right="397"/>
              <w:jc w:val="right"/>
              <w:rPr>
                <w:sz w:val="16"/>
              </w:rPr>
            </w:pPr>
            <w:r w:rsidRPr="00084ADF">
              <w:rPr>
                <w:rFonts w:eastAsiaTheme="minorEastAsia"/>
                <w:sz w:val="16"/>
                <w:lang w:eastAsia="ja-JP"/>
              </w:rPr>
              <w:t>0</w:t>
            </w:r>
          </w:p>
        </w:tc>
      </w:tr>
      <w:tr w:rsidR="00C60F36" w:rsidRPr="00084ADF" w14:paraId="122D693C" w14:textId="77777777" w:rsidTr="00847314">
        <w:trPr>
          <w:cnfStyle w:val="000000010000" w:firstRow="0" w:lastRow="0" w:firstColumn="0" w:lastColumn="0" w:oddVBand="0" w:evenVBand="0" w:oddHBand="0" w:evenHBand="1" w:firstRowFirstColumn="0" w:firstRowLastColumn="0" w:lastRowFirstColumn="0" w:lastRowLastColumn="0"/>
          <w:trHeight w:hRule="exact" w:val="194"/>
        </w:trPr>
        <w:tc>
          <w:tcPr>
            <w:tcW w:w="2835" w:type="dxa"/>
            <w:hideMark/>
          </w:tcPr>
          <w:p w14:paraId="594FF57F" w14:textId="4DB414A1" w:rsidR="00C60F36" w:rsidRPr="00084ADF" w:rsidRDefault="00C60F36" w:rsidP="00C60F36">
            <w:pPr>
              <w:spacing w:before="2" w:after="240" w:line="192" w:lineRule="exact"/>
              <w:ind w:left="102"/>
              <w:rPr>
                <w:rFonts w:eastAsia="Verdana" w:cs="Verdana"/>
                <w:sz w:val="16"/>
                <w:szCs w:val="16"/>
              </w:rPr>
            </w:pPr>
            <w:r w:rsidRPr="00084ADF">
              <w:rPr>
                <w:sz w:val="16"/>
              </w:rPr>
              <w:t>Cartels (excluding bid</w:t>
            </w:r>
            <w:r w:rsidR="0021724C" w:rsidRPr="00084ADF">
              <w:rPr>
                <w:sz w:val="16"/>
              </w:rPr>
              <w:noBreakHyphen/>
            </w:r>
            <w:r w:rsidRPr="00084ADF">
              <w:rPr>
                <w:sz w:val="16"/>
              </w:rPr>
              <w:t>rigging)</w:t>
            </w:r>
          </w:p>
        </w:tc>
        <w:tc>
          <w:tcPr>
            <w:tcW w:w="1219" w:type="dxa"/>
            <w:hideMark/>
          </w:tcPr>
          <w:p w14:paraId="6B89F987" w14:textId="77777777" w:rsidR="00C60F36" w:rsidRPr="00084ADF" w:rsidRDefault="00C60F36" w:rsidP="00847314">
            <w:pPr>
              <w:spacing w:after="240" w:line="192" w:lineRule="exact"/>
              <w:ind w:right="397"/>
              <w:jc w:val="right"/>
              <w:rPr>
                <w:rFonts w:eastAsia="Verdana" w:cs="Verdana"/>
                <w:sz w:val="16"/>
                <w:szCs w:val="16"/>
              </w:rPr>
            </w:pPr>
            <w:r w:rsidRPr="00084ADF">
              <w:rPr>
                <w:sz w:val="16"/>
              </w:rPr>
              <w:t>1</w:t>
            </w:r>
          </w:p>
        </w:tc>
        <w:tc>
          <w:tcPr>
            <w:tcW w:w="1219" w:type="dxa"/>
            <w:hideMark/>
          </w:tcPr>
          <w:p w14:paraId="27369B91" w14:textId="77777777" w:rsidR="00C60F36" w:rsidRPr="00084ADF" w:rsidRDefault="00C60F36" w:rsidP="00847314">
            <w:pPr>
              <w:spacing w:after="240" w:line="192" w:lineRule="exact"/>
              <w:ind w:right="397"/>
              <w:jc w:val="right"/>
              <w:rPr>
                <w:rFonts w:eastAsia="Verdana" w:cs="Verdana"/>
                <w:sz w:val="16"/>
                <w:szCs w:val="16"/>
              </w:rPr>
            </w:pPr>
            <w:r w:rsidRPr="00084ADF">
              <w:rPr>
                <w:sz w:val="16"/>
              </w:rPr>
              <w:t>2</w:t>
            </w:r>
          </w:p>
        </w:tc>
        <w:tc>
          <w:tcPr>
            <w:tcW w:w="1219" w:type="dxa"/>
          </w:tcPr>
          <w:p w14:paraId="74FAD653" w14:textId="77777777" w:rsidR="00C60F36" w:rsidRPr="00084ADF" w:rsidRDefault="00C60F36" w:rsidP="00847314">
            <w:pPr>
              <w:spacing w:after="240" w:line="192" w:lineRule="exact"/>
              <w:ind w:right="397"/>
              <w:jc w:val="right"/>
              <w:rPr>
                <w:sz w:val="16"/>
              </w:rPr>
            </w:pPr>
            <w:r w:rsidRPr="00084ADF">
              <w:rPr>
                <w:rFonts w:eastAsiaTheme="minorEastAsia" w:hint="eastAsia"/>
                <w:sz w:val="16"/>
                <w:lang w:eastAsia="ja-JP"/>
              </w:rPr>
              <w:t>5</w:t>
            </w:r>
          </w:p>
        </w:tc>
        <w:tc>
          <w:tcPr>
            <w:tcW w:w="1219" w:type="dxa"/>
          </w:tcPr>
          <w:p w14:paraId="55FD2763" w14:textId="77777777" w:rsidR="00C60F36" w:rsidRPr="00084ADF" w:rsidRDefault="00C60F36" w:rsidP="00847314">
            <w:pPr>
              <w:spacing w:after="240" w:line="192" w:lineRule="exact"/>
              <w:ind w:right="397"/>
              <w:jc w:val="right"/>
              <w:rPr>
                <w:sz w:val="16"/>
              </w:rPr>
            </w:pPr>
            <w:r w:rsidRPr="00084ADF">
              <w:rPr>
                <w:rFonts w:eastAsiaTheme="minorEastAsia" w:hint="eastAsia"/>
                <w:sz w:val="16"/>
                <w:lang w:eastAsia="ja-JP"/>
              </w:rPr>
              <w:t>7</w:t>
            </w:r>
          </w:p>
        </w:tc>
        <w:tc>
          <w:tcPr>
            <w:tcW w:w="1220" w:type="dxa"/>
          </w:tcPr>
          <w:p w14:paraId="6BDCD6E8" w14:textId="77777777" w:rsidR="00C60F36" w:rsidRPr="00084ADF" w:rsidRDefault="00C60F36" w:rsidP="00847314">
            <w:pPr>
              <w:spacing w:after="240" w:line="192" w:lineRule="exact"/>
              <w:ind w:right="397"/>
              <w:jc w:val="right"/>
              <w:rPr>
                <w:sz w:val="16"/>
              </w:rPr>
            </w:pPr>
            <w:r w:rsidRPr="00084ADF">
              <w:rPr>
                <w:rFonts w:eastAsiaTheme="minorEastAsia" w:hint="eastAsia"/>
                <w:sz w:val="16"/>
                <w:lang w:eastAsia="ja-JP"/>
              </w:rPr>
              <w:t>0</w:t>
            </w:r>
          </w:p>
        </w:tc>
      </w:tr>
      <w:tr w:rsidR="00C60F36" w:rsidRPr="00084ADF" w14:paraId="30B8B18A" w14:textId="77777777" w:rsidTr="00847314">
        <w:trPr>
          <w:trHeight w:hRule="exact" w:val="195"/>
        </w:trPr>
        <w:tc>
          <w:tcPr>
            <w:tcW w:w="2835" w:type="dxa"/>
            <w:hideMark/>
          </w:tcPr>
          <w:p w14:paraId="732AEC73" w14:textId="77777777" w:rsidR="00C60F36" w:rsidRPr="00084ADF" w:rsidRDefault="00C60F36" w:rsidP="00C60F36">
            <w:pPr>
              <w:spacing w:before="2" w:after="240" w:line="192" w:lineRule="exact"/>
              <w:ind w:left="102"/>
              <w:rPr>
                <w:rFonts w:eastAsia="Verdana" w:cs="Verdana"/>
                <w:sz w:val="16"/>
                <w:szCs w:val="16"/>
              </w:rPr>
            </w:pPr>
            <w:r w:rsidRPr="00084ADF">
              <w:rPr>
                <w:sz w:val="16"/>
              </w:rPr>
              <w:t>Unfair trade practices</w:t>
            </w:r>
          </w:p>
        </w:tc>
        <w:tc>
          <w:tcPr>
            <w:tcW w:w="1219" w:type="dxa"/>
            <w:hideMark/>
          </w:tcPr>
          <w:p w14:paraId="50BDE6D2" w14:textId="77777777" w:rsidR="00C60F36" w:rsidRPr="00084ADF" w:rsidRDefault="00C60F36" w:rsidP="00847314">
            <w:pPr>
              <w:spacing w:after="240" w:line="192" w:lineRule="exact"/>
              <w:ind w:right="397"/>
              <w:jc w:val="right"/>
              <w:rPr>
                <w:rFonts w:eastAsia="Verdana" w:cs="Verdana"/>
                <w:sz w:val="16"/>
                <w:szCs w:val="16"/>
              </w:rPr>
            </w:pPr>
            <w:r w:rsidRPr="00084ADF">
              <w:rPr>
                <w:sz w:val="16"/>
              </w:rPr>
              <w:t>1</w:t>
            </w:r>
          </w:p>
        </w:tc>
        <w:tc>
          <w:tcPr>
            <w:tcW w:w="1219" w:type="dxa"/>
            <w:hideMark/>
          </w:tcPr>
          <w:p w14:paraId="204CE7A0" w14:textId="77777777" w:rsidR="00C60F36" w:rsidRPr="00084ADF" w:rsidRDefault="00C60F36" w:rsidP="00847314">
            <w:pPr>
              <w:spacing w:after="240" w:line="192" w:lineRule="exact"/>
              <w:ind w:right="397"/>
              <w:jc w:val="right"/>
              <w:rPr>
                <w:rFonts w:eastAsia="Verdana" w:cs="Verdana"/>
                <w:sz w:val="16"/>
                <w:szCs w:val="16"/>
              </w:rPr>
            </w:pPr>
            <w:r w:rsidRPr="00084ADF">
              <w:rPr>
                <w:sz w:val="16"/>
              </w:rPr>
              <w:t>2</w:t>
            </w:r>
          </w:p>
        </w:tc>
        <w:tc>
          <w:tcPr>
            <w:tcW w:w="1219" w:type="dxa"/>
          </w:tcPr>
          <w:p w14:paraId="415E96BA" w14:textId="77777777" w:rsidR="00C60F36" w:rsidRPr="00084ADF" w:rsidRDefault="00C60F36" w:rsidP="00847314">
            <w:pPr>
              <w:spacing w:after="240" w:line="192" w:lineRule="exact"/>
              <w:ind w:right="397"/>
              <w:jc w:val="right"/>
              <w:rPr>
                <w:sz w:val="16"/>
              </w:rPr>
            </w:pPr>
            <w:r w:rsidRPr="00084ADF">
              <w:rPr>
                <w:rFonts w:eastAsiaTheme="minorEastAsia" w:hint="eastAsia"/>
                <w:sz w:val="16"/>
                <w:lang w:eastAsia="ja-JP"/>
              </w:rPr>
              <w:t>3</w:t>
            </w:r>
          </w:p>
        </w:tc>
        <w:tc>
          <w:tcPr>
            <w:tcW w:w="1219" w:type="dxa"/>
          </w:tcPr>
          <w:p w14:paraId="64C940D9" w14:textId="77777777" w:rsidR="00C60F36" w:rsidRPr="00084ADF" w:rsidRDefault="00C60F36" w:rsidP="00847314">
            <w:pPr>
              <w:spacing w:after="240" w:line="192" w:lineRule="exact"/>
              <w:ind w:right="397"/>
              <w:jc w:val="right"/>
              <w:rPr>
                <w:sz w:val="16"/>
              </w:rPr>
            </w:pPr>
            <w:r w:rsidRPr="00084ADF">
              <w:rPr>
                <w:rFonts w:eastAsiaTheme="minorEastAsia" w:hint="eastAsia"/>
                <w:sz w:val="16"/>
                <w:lang w:eastAsia="ja-JP"/>
              </w:rPr>
              <w:t>4</w:t>
            </w:r>
          </w:p>
        </w:tc>
        <w:tc>
          <w:tcPr>
            <w:tcW w:w="1220" w:type="dxa"/>
          </w:tcPr>
          <w:p w14:paraId="17C9B886" w14:textId="77777777" w:rsidR="00C60F36" w:rsidRPr="00084ADF" w:rsidRDefault="00C60F36" w:rsidP="00847314">
            <w:pPr>
              <w:spacing w:after="240" w:line="192" w:lineRule="exact"/>
              <w:ind w:right="397"/>
              <w:jc w:val="right"/>
              <w:rPr>
                <w:sz w:val="16"/>
              </w:rPr>
            </w:pPr>
            <w:r w:rsidRPr="00084ADF">
              <w:rPr>
                <w:rFonts w:eastAsiaTheme="minorEastAsia"/>
                <w:sz w:val="16"/>
                <w:lang w:eastAsia="ja-JP"/>
              </w:rPr>
              <w:t>2</w:t>
            </w:r>
          </w:p>
        </w:tc>
      </w:tr>
      <w:tr w:rsidR="00C60F36" w:rsidRPr="00084ADF" w14:paraId="54B65ED9" w14:textId="77777777" w:rsidTr="00847314">
        <w:trPr>
          <w:cnfStyle w:val="000000010000" w:firstRow="0" w:lastRow="0" w:firstColumn="0" w:lastColumn="0" w:oddVBand="0" w:evenVBand="0" w:oddHBand="0" w:evenHBand="1" w:firstRowFirstColumn="0" w:firstRowLastColumn="0" w:lastRowFirstColumn="0" w:lastRowLastColumn="0"/>
          <w:trHeight w:hRule="exact" w:val="195"/>
        </w:trPr>
        <w:tc>
          <w:tcPr>
            <w:tcW w:w="2835" w:type="dxa"/>
            <w:hideMark/>
          </w:tcPr>
          <w:p w14:paraId="387FD233" w14:textId="77777777" w:rsidR="00C60F36" w:rsidRPr="00084ADF" w:rsidRDefault="00C60F36" w:rsidP="00C60F36">
            <w:pPr>
              <w:spacing w:before="2" w:after="240" w:line="193" w:lineRule="exact"/>
              <w:ind w:left="102"/>
              <w:rPr>
                <w:rFonts w:eastAsia="Verdana" w:cs="Verdana"/>
                <w:sz w:val="16"/>
                <w:szCs w:val="16"/>
              </w:rPr>
            </w:pPr>
            <w:r w:rsidRPr="00084ADF">
              <w:rPr>
                <w:sz w:val="16"/>
              </w:rPr>
              <w:t>Others</w:t>
            </w:r>
          </w:p>
        </w:tc>
        <w:tc>
          <w:tcPr>
            <w:tcW w:w="1219" w:type="dxa"/>
            <w:hideMark/>
          </w:tcPr>
          <w:p w14:paraId="1AAFCAEB" w14:textId="77777777" w:rsidR="00C60F36" w:rsidRPr="00084ADF" w:rsidRDefault="00C60F36" w:rsidP="00847314">
            <w:pPr>
              <w:spacing w:after="240" w:line="193" w:lineRule="exact"/>
              <w:ind w:right="397"/>
              <w:jc w:val="right"/>
              <w:rPr>
                <w:rFonts w:eastAsia="Verdana" w:cs="Verdana"/>
                <w:sz w:val="16"/>
                <w:szCs w:val="16"/>
              </w:rPr>
            </w:pPr>
            <w:r w:rsidRPr="00084ADF">
              <w:rPr>
                <w:sz w:val="16"/>
              </w:rPr>
              <w:t>0</w:t>
            </w:r>
          </w:p>
        </w:tc>
        <w:tc>
          <w:tcPr>
            <w:tcW w:w="1219" w:type="dxa"/>
            <w:hideMark/>
          </w:tcPr>
          <w:p w14:paraId="65084B6C" w14:textId="77777777" w:rsidR="00C60F36" w:rsidRPr="00084ADF" w:rsidRDefault="00C60F36" w:rsidP="00847314">
            <w:pPr>
              <w:spacing w:after="240" w:line="193" w:lineRule="exact"/>
              <w:ind w:right="397"/>
              <w:jc w:val="right"/>
              <w:rPr>
                <w:rFonts w:eastAsia="Verdana" w:cs="Verdana"/>
                <w:sz w:val="16"/>
                <w:szCs w:val="16"/>
              </w:rPr>
            </w:pPr>
            <w:r w:rsidRPr="00084ADF">
              <w:rPr>
                <w:sz w:val="16"/>
              </w:rPr>
              <w:t>1</w:t>
            </w:r>
          </w:p>
        </w:tc>
        <w:tc>
          <w:tcPr>
            <w:tcW w:w="1219" w:type="dxa"/>
          </w:tcPr>
          <w:p w14:paraId="0A4254F7" w14:textId="77777777" w:rsidR="00C60F36" w:rsidRPr="00084ADF" w:rsidRDefault="00C60F36" w:rsidP="00847314">
            <w:pPr>
              <w:spacing w:after="240" w:line="193" w:lineRule="exact"/>
              <w:ind w:right="397"/>
              <w:jc w:val="right"/>
              <w:rPr>
                <w:sz w:val="16"/>
              </w:rPr>
            </w:pPr>
            <w:r w:rsidRPr="00084ADF">
              <w:rPr>
                <w:rFonts w:eastAsiaTheme="minorEastAsia" w:hint="eastAsia"/>
                <w:sz w:val="16"/>
                <w:lang w:eastAsia="ja-JP"/>
              </w:rPr>
              <w:t>0</w:t>
            </w:r>
          </w:p>
        </w:tc>
        <w:tc>
          <w:tcPr>
            <w:tcW w:w="1219" w:type="dxa"/>
          </w:tcPr>
          <w:p w14:paraId="2DC23C55" w14:textId="77777777" w:rsidR="00C60F36" w:rsidRPr="00084ADF" w:rsidRDefault="00C60F36" w:rsidP="00847314">
            <w:pPr>
              <w:spacing w:after="240" w:line="193" w:lineRule="exact"/>
              <w:ind w:right="397"/>
              <w:jc w:val="right"/>
              <w:rPr>
                <w:sz w:val="16"/>
              </w:rPr>
            </w:pPr>
            <w:r w:rsidRPr="00084ADF">
              <w:rPr>
                <w:rFonts w:eastAsiaTheme="minorEastAsia" w:hint="eastAsia"/>
                <w:sz w:val="16"/>
                <w:lang w:eastAsia="ja-JP"/>
              </w:rPr>
              <w:t>0</w:t>
            </w:r>
          </w:p>
        </w:tc>
        <w:tc>
          <w:tcPr>
            <w:tcW w:w="1220" w:type="dxa"/>
          </w:tcPr>
          <w:p w14:paraId="0F914FFD" w14:textId="77777777" w:rsidR="00C60F36" w:rsidRPr="00084ADF" w:rsidRDefault="00C60F36" w:rsidP="00847314">
            <w:pPr>
              <w:spacing w:after="240" w:line="193" w:lineRule="exact"/>
              <w:ind w:right="397"/>
              <w:jc w:val="right"/>
              <w:rPr>
                <w:sz w:val="16"/>
              </w:rPr>
            </w:pPr>
            <w:r w:rsidRPr="00084ADF">
              <w:rPr>
                <w:rFonts w:eastAsiaTheme="minorEastAsia" w:hint="eastAsia"/>
                <w:sz w:val="16"/>
                <w:lang w:eastAsia="ja-JP"/>
              </w:rPr>
              <w:t>0</w:t>
            </w:r>
          </w:p>
        </w:tc>
      </w:tr>
      <w:tr w:rsidR="00C60F36" w:rsidRPr="00084ADF" w14:paraId="4392AFA0" w14:textId="77777777" w:rsidTr="00847314">
        <w:trPr>
          <w:trHeight w:hRule="exact" w:val="194"/>
        </w:trPr>
        <w:tc>
          <w:tcPr>
            <w:tcW w:w="2835" w:type="dxa"/>
            <w:hideMark/>
          </w:tcPr>
          <w:p w14:paraId="73617EAD" w14:textId="77777777" w:rsidR="00C60F36" w:rsidRPr="00084ADF" w:rsidRDefault="00C60F36" w:rsidP="00C60F36">
            <w:pPr>
              <w:spacing w:before="2" w:after="240" w:line="192" w:lineRule="exact"/>
              <w:ind w:left="102"/>
              <w:rPr>
                <w:rFonts w:eastAsia="Verdana" w:cs="Verdana"/>
                <w:sz w:val="16"/>
                <w:szCs w:val="16"/>
              </w:rPr>
            </w:pPr>
            <w:r w:rsidRPr="00084ADF">
              <w:rPr>
                <w:sz w:val="16"/>
              </w:rPr>
              <w:t>Private monopolization</w:t>
            </w:r>
          </w:p>
        </w:tc>
        <w:tc>
          <w:tcPr>
            <w:tcW w:w="1219" w:type="dxa"/>
            <w:hideMark/>
          </w:tcPr>
          <w:p w14:paraId="7E459680" w14:textId="77777777" w:rsidR="00C60F36" w:rsidRPr="00084ADF" w:rsidRDefault="00C60F36" w:rsidP="00847314">
            <w:pPr>
              <w:spacing w:after="240" w:line="192" w:lineRule="exact"/>
              <w:ind w:right="397"/>
              <w:jc w:val="right"/>
              <w:rPr>
                <w:rFonts w:eastAsia="Verdana" w:cs="Verdana"/>
                <w:sz w:val="16"/>
                <w:szCs w:val="16"/>
              </w:rPr>
            </w:pPr>
            <w:r w:rsidRPr="00084ADF">
              <w:rPr>
                <w:sz w:val="16"/>
              </w:rPr>
              <w:t>0</w:t>
            </w:r>
          </w:p>
        </w:tc>
        <w:tc>
          <w:tcPr>
            <w:tcW w:w="1219" w:type="dxa"/>
            <w:hideMark/>
          </w:tcPr>
          <w:p w14:paraId="4EAB9CD1" w14:textId="77777777" w:rsidR="00C60F36" w:rsidRPr="00084ADF" w:rsidRDefault="00C60F36" w:rsidP="00847314">
            <w:pPr>
              <w:spacing w:after="240" w:line="192" w:lineRule="exact"/>
              <w:ind w:right="397"/>
              <w:jc w:val="right"/>
              <w:rPr>
                <w:rFonts w:eastAsia="Verdana" w:cs="Verdana"/>
                <w:sz w:val="16"/>
                <w:szCs w:val="16"/>
              </w:rPr>
            </w:pPr>
            <w:r w:rsidRPr="00084ADF">
              <w:rPr>
                <w:sz w:val="16"/>
              </w:rPr>
              <w:t>0</w:t>
            </w:r>
          </w:p>
        </w:tc>
        <w:tc>
          <w:tcPr>
            <w:tcW w:w="1219" w:type="dxa"/>
          </w:tcPr>
          <w:p w14:paraId="28ABE28E" w14:textId="77777777" w:rsidR="00C60F36" w:rsidRPr="00084ADF" w:rsidRDefault="00C60F36" w:rsidP="00847314">
            <w:pPr>
              <w:spacing w:after="240" w:line="192" w:lineRule="exact"/>
              <w:ind w:right="397"/>
              <w:jc w:val="right"/>
              <w:rPr>
                <w:sz w:val="16"/>
              </w:rPr>
            </w:pPr>
            <w:r w:rsidRPr="00084ADF">
              <w:rPr>
                <w:rFonts w:eastAsiaTheme="minorEastAsia" w:hint="eastAsia"/>
                <w:sz w:val="16"/>
                <w:lang w:eastAsia="ja-JP"/>
              </w:rPr>
              <w:t>0</w:t>
            </w:r>
          </w:p>
        </w:tc>
        <w:tc>
          <w:tcPr>
            <w:tcW w:w="1219" w:type="dxa"/>
          </w:tcPr>
          <w:p w14:paraId="651F3940" w14:textId="77777777" w:rsidR="00C60F36" w:rsidRPr="00084ADF" w:rsidRDefault="00C60F36" w:rsidP="00847314">
            <w:pPr>
              <w:spacing w:after="240" w:line="192" w:lineRule="exact"/>
              <w:ind w:right="397"/>
              <w:jc w:val="right"/>
              <w:rPr>
                <w:sz w:val="16"/>
              </w:rPr>
            </w:pPr>
            <w:r w:rsidRPr="00084ADF">
              <w:rPr>
                <w:rFonts w:eastAsiaTheme="minorEastAsia" w:hint="eastAsia"/>
                <w:sz w:val="16"/>
                <w:lang w:eastAsia="ja-JP"/>
              </w:rPr>
              <w:t>2</w:t>
            </w:r>
          </w:p>
        </w:tc>
        <w:tc>
          <w:tcPr>
            <w:tcW w:w="1220" w:type="dxa"/>
          </w:tcPr>
          <w:p w14:paraId="79E43A04" w14:textId="77777777" w:rsidR="00C60F36" w:rsidRPr="00084ADF" w:rsidRDefault="00C60F36" w:rsidP="00847314">
            <w:pPr>
              <w:spacing w:after="240" w:line="192" w:lineRule="exact"/>
              <w:ind w:right="397"/>
              <w:jc w:val="right"/>
              <w:rPr>
                <w:sz w:val="16"/>
              </w:rPr>
            </w:pPr>
            <w:r w:rsidRPr="00084ADF">
              <w:rPr>
                <w:rFonts w:eastAsiaTheme="minorEastAsia" w:hint="eastAsia"/>
                <w:sz w:val="16"/>
                <w:lang w:eastAsia="ja-JP"/>
              </w:rPr>
              <w:t>0</w:t>
            </w:r>
          </w:p>
        </w:tc>
      </w:tr>
      <w:tr w:rsidR="00C60F36" w:rsidRPr="00084ADF" w14:paraId="7B7195D9" w14:textId="77777777" w:rsidTr="00847314">
        <w:trPr>
          <w:cnfStyle w:val="000000010000" w:firstRow="0" w:lastRow="0" w:firstColumn="0" w:lastColumn="0" w:oddVBand="0" w:evenVBand="0" w:oddHBand="0" w:evenHBand="1" w:firstRowFirstColumn="0" w:firstRowLastColumn="0" w:lastRowFirstColumn="0" w:lastRowLastColumn="0"/>
          <w:trHeight w:hRule="exact" w:val="205"/>
        </w:trPr>
        <w:tc>
          <w:tcPr>
            <w:tcW w:w="2835" w:type="dxa"/>
            <w:hideMark/>
          </w:tcPr>
          <w:p w14:paraId="6D6876D9" w14:textId="77777777" w:rsidR="00C60F36" w:rsidRPr="00084ADF" w:rsidRDefault="00C60F36" w:rsidP="00C60F36">
            <w:pPr>
              <w:spacing w:before="2" w:after="240" w:line="191" w:lineRule="exact"/>
              <w:ind w:left="102"/>
              <w:rPr>
                <w:rFonts w:eastAsia="Verdana" w:cs="Verdana"/>
                <w:sz w:val="16"/>
                <w:szCs w:val="16"/>
              </w:rPr>
            </w:pPr>
            <w:r w:rsidRPr="00084ADF">
              <w:rPr>
                <w:sz w:val="16"/>
              </w:rPr>
              <w:t>Total cases</w:t>
            </w:r>
          </w:p>
        </w:tc>
        <w:tc>
          <w:tcPr>
            <w:tcW w:w="1219" w:type="dxa"/>
            <w:hideMark/>
          </w:tcPr>
          <w:p w14:paraId="5BA447FC" w14:textId="553B6996" w:rsidR="00C60F36" w:rsidRPr="00084ADF" w:rsidRDefault="00C60F36" w:rsidP="00847314">
            <w:pPr>
              <w:spacing w:after="240" w:line="191" w:lineRule="exact"/>
              <w:ind w:right="397" w:firstLineChars="50" w:firstLine="80"/>
              <w:jc w:val="right"/>
              <w:rPr>
                <w:rFonts w:eastAsia="Verdana" w:cs="Verdana"/>
                <w:sz w:val="16"/>
                <w:szCs w:val="16"/>
              </w:rPr>
            </w:pPr>
            <w:r w:rsidRPr="00084ADF">
              <w:rPr>
                <w:sz w:val="16"/>
              </w:rPr>
              <w:t>9</w:t>
            </w:r>
          </w:p>
        </w:tc>
        <w:tc>
          <w:tcPr>
            <w:tcW w:w="1219" w:type="dxa"/>
            <w:hideMark/>
          </w:tcPr>
          <w:p w14:paraId="486A70C7" w14:textId="77777777" w:rsidR="00C60F36" w:rsidRPr="00084ADF" w:rsidRDefault="00C60F36" w:rsidP="00847314">
            <w:pPr>
              <w:spacing w:after="240" w:line="191" w:lineRule="exact"/>
              <w:ind w:right="397"/>
              <w:jc w:val="right"/>
              <w:rPr>
                <w:rFonts w:eastAsia="Verdana" w:cs="Verdana"/>
                <w:sz w:val="16"/>
                <w:szCs w:val="16"/>
              </w:rPr>
            </w:pPr>
            <w:r w:rsidRPr="00084ADF">
              <w:rPr>
                <w:sz w:val="16"/>
              </w:rPr>
              <w:t>19</w:t>
            </w:r>
          </w:p>
        </w:tc>
        <w:tc>
          <w:tcPr>
            <w:tcW w:w="1219" w:type="dxa"/>
          </w:tcPr>
          <w:p w14:paraId="36756127" w14:textId="77777777" w:rsidR="00C60F36" w:rsidRPr="00084ADF" w:rsidRDefault="00C60F36" w:rsidP="00847314">
            <w:pPr>
              <w:spacing w:after="240" w:line="191" w:lineRule="exact"/>
              <w:ind w:right="397"/>
              <w:jc w:val="right"/>
              <w:rPr>
                <w:sz w:val="16"/>
              </w:rPr>
            </w:pPr>
            <w:r w:rsidRPr="00084ADF">
              <w:rPr>
                <w:rFonts w:eastAsiaTheme="minorEastAsia" w:hint="eastAsia"/>
                <w:sz w:val="16"/>
                <w:lang w:eastAsia="ja-JP"/>
              </w:rPr>
              <w:t>1</w:t>
            </w:r>
            <w:r w:rsidRPr="00084ADF">
              <w:rPr>
                <w:rFonts w:eastAsiaTheme="minorEastAsia"/>
                <w:sz w:val="16"/>
                <w:lang w:eastAsia="ja-JP"/>
              </w:rPr>
              <w:t>1</w:t>
            </w:r>
          </w:p>
        </w:tc>
        <w:tc>
          <w:tcPr>
            <w:tcW w:w="1219" w:type="dxa"/>
          </w:tcPr>
          <w:p w14:paraId="501CED5C" w14:textId="77777777" w:rsidR="00C60F36" w:rsidRPr="00084ADF" w:rsidRDefault="00C60F36" w:rsidP="00847314">
            <w:pPr>
              <w:spacing w:after="240" w:line="191" w:lineRule="exact"/>
              <w:ind w:right="397"/>
              <w:jc w:val="right"/>
              <w:rPr>
                <w:sz w:val="16"/>
              </w:rPr>
            </w:pPr>
            <w:r w:rsidRPr="00084ADF">
              <w:rPr>
                <w:rFonts w:eastAsiaTheme="minorEastAsia" w:hint="eastAsia"/>
                <w:sz w:val="16"/>
                <w:lang w:eastAsia="ja-JP"/>
              </w:rPr>
              <w:t>1</w:t>
            </w:r>
            <w:r w:rsidRPr="00084ADF">
              <w:rPr>
                <w:rFonts w:eastAsiaTheme="minorEastAsia"/>
                <w:sz w:val="16"/>
                <w:lang w:eastAsia="ja-JP"/>
              </w:rPr>
              <w:t>5</w:t>
            </w:r>
          </w:p>
        </w:tc>
        <w:tc>
          <w:tcPr>
            <w:tcW w:w="1220" w:type="dxa"/>
          </w:tcPr>
          <w:p w14:paraId="00CAB43F" w14:textId="77777777" w:rsidR="00C60F36" w:rsidRPr="00084ADF" w:rsidRDefault="00C60F36" w:rsidP="00847314">
            <w:pPr>
              <w:spacing w:after="240" w:line="191" w:lineRule="exact"/>
              <w:ind w:right="397"/>
              <w:jc w:val="right"/>
              <w:rPr>
                <w:sz w:val="16"/>
              </w:rPr>
            </w:pPr>
            <w:r w:rsidRPr="00084ADF">
              <w:rPr>
                <w:rFonts w:eastAsiaTheme="minorEastAsia" w:hint="eastAsia"/>
                <w:sz w:val="16"/>
                <w:lang w:eastAsia="ja-JP"/>
              </w:rPr>
              <w:t>2</w:t>
            </w:r>
          </w:p>
        </w:tc>
      </w:tr>
    </w:tbl>
    <w:p w14:paraId="4F8E922E" w14:textId="2DD1CAD4" w:rsidR="00C60F36" w:rsidRPr="00084ADF" w:rsidRDefault="00C60F36" w:rsidP="00084ADF">
      <w:pPr>
        <w:pStyle w:val="NoteText"/>
        <w:spacing w:before="120" w:after="240"/>
        <w:rPr>
          <w:lang w:eastAsia="ja-JP"/>
        </w:rPr>
      </w:pPr>
      <w:r w:rsidRPr="00084ADF">
        <w:rPr>
          <w:lang w:eastAsia="ja-JP"/>
        </w:rPr>
        <w:t>Note:</w:t>
      </w:r>
      <w:r w:rsidR="00847314" w:rsidRPr="00084ADF">
        <w:rPr>
          <w:rFonts w:asciiTheme="minorEastAsia" w:eastAsiaTheme="minorEastAsia" w:hAnsiTheme="minorEastAsia"/>
          <w:lang w:eastAsia="ja-JP"/>
        </w:rPr>
        <w:tab/>
      </w:r>
      <w:r w:rsidRPr="00084ADF">
        <w:rPr>
          <w:lang w:eastAsia="ja-JP"/>
        </w:rPr>
        <w:t xml:space="preserve">The cases that fall into both private monopolization and unfair trade practice are categorised as </w:t>
      </w:r>
      <w:r w:rsidRPr="00084ADF">
        <w:t>"</w:t>
      </w:r>
      <w:r w:rsidRPr="00084ADF">
        <w:rPr>
          <w:lang w:eastAsia="ja-JP"/>
        </w:rPr>
        <w:t>Private monopolization</w:t>
      </w:r>
      <w:r w:rsidRPr="00084ADF">
        <w:t>"</w:t>
      </w:r>
      <w:r w:rsidRPr="00084ADF">
        <w:rPr>
          <w:lang w:eastAsia="ja-JP"/>
        </w:rPr>
        <w:t>.</w:t>
      </w:r>
    </w:p>
    <w:p w14:paraId="2B8AC6C1" w14:textId="1ED95AF5" w:rsidR="00C60F36" w:rsidRPr="00084ADF" w:rsidRDefault="00C60F36" w:rsidP="00847314">
      <w:pPr>
        <w:pStyle w:val="BodyText"/>
      </w:pPr>
      <w:r w:rsidRPr="00084ADF">
        <w:t>The total amount of surcharge payment orders issued by the JFTC was estimated at</w:t>
      </w:r>
      <w:r w:rsidRPr="00084ADF">
        <w:rPr>
          <w:rFonts w:eastAsia="Verdana"/>
          <w:szCs w:val="18"/>
        </w:rPr>
        <w:t xml:space="preserve"> </w:t>
      </w:r>
      <w:r w:rsidR="0021724C" w:rsidRPr="00084ADF">
        <w:t>JPY 4325</w:t>
      </w:r>
      <w:r w:rsidRPr="00084ADF">
        <w:t>.98</w:t>
      </w:r>
      <w:r w:rsidR="0021724C" w:rsidRPr="00084ADF">
        <w:t> million</w:t>
      </w:r>
      <w:r w:rsidRPr="00084ADF">
        <w:t xml:space="preserve"> in 2020 and </w:t>
      </w:r>
      <w:r w:rsidR="0021724C" w:rsidRPr="00084ADF">
        <w:t>JPY 6</w:t>
      </w:r>
      <w:r w:rsidRPr="00084ADF">
        <w:t>.12</w:t>
      </w:r>
      <w:r w:rsidR="0021724C" w:rsidRPr="00084ADF">
        <w:t> million</w:t>
      </w:r>
      <w:r w:rsidRPr="00084ADF">
        <w:t xml:space="preserve"> in 2021.</w:t>
      </w:r>
    </w:p>
    <w:p w14:paraId="05F79E01" w14:textId="15BB5860" w:rsidR="00C60F36" w:rsidRPr="00084ADF" w:rsidRDefault="00C60F36" w:rsidP="00847314">
      <w:pPr>
        <w:pStyle w:val="BodyText"/>
      </w:pPr>
      <w:r w:rsidRPr="00084ADF">
        <w:t>The JFTC has adopted a proactive policy of indicting violations of the AMA and imposing criminal penalties on violators</w:t>
      </w:r>
      <w:r w:rsidR="0021724C" w:rsidRPr="00084ADF">
        <w:t>. I</w:t>
      </w:r>
      <w:r w:rsidRPr="00084ADF">
        <w:t xml:space="preserve">n </w:t>
      </w:r>
      <w:r w:rsidR="0021724C" w:rsidRPr="00084ADF">
        <w:t>December 2</w:t>
      </w:r>
      <w:r w:rsidRPr="00084ADF">
        <w:t>020, the JFTC filed a criminal accusation to the Prosecutor</w:t>
      </w:r>
      <w:r w:rsidR="0021724C" w:rsidRPr="00084ADF">
        <w:noBreakHyphen/>
      </w:r>
      <w:r w:rsidRPr="00084ADF">
        <w:t>General.</w:t>
      </w:r>
    </w:p>
    <w:p w14:paraId="07752F35" w14:textId="12365058" w:rsidR="00C60F36" w:rsidRPr="00084ADF" w:rsidRDefault="00C60F36" w:rsidP="00847314">
      <w:pPr>
        <w:pStyle w:val="Heading2"/>
      </w:pPr>
      <w:bookmarkStart w:id="157" w:name="_Toc118800863"/>
      <w:bookmarkStart w:id="158" w:name="_Toc120012273"/>
      <w:bookmarkStart w:id="159" w:name="_Toc120012942"/>
      <w:r w:rsidRPr="00084ADF">
        <w:rPr>
          <w:rFonts w:hint="eastAsia"/>
          <w:lang w:eastAsia="ja-JP"/>
        </w:rPr>
        <w:t>L</w:t>
      </w:r>
      <w:r w:rsidRPr="00084ADF">
        <w:rPr>
          <w:lang w:eastAsia="ja-JP"/>
        </w:rPr>
        <w:t xml:space="preserve">abour </w:t>
      </w:r>
      <w:r w:rsidR="00847314" w:rsidRPr="00084ADF">
        <w:rPr>
          <w:lang w:eastAsia="ja-JP"/>
        </w:rPr>
        <w:t>m</w:t>
      </w:r>
      <w:r w:rsidRPr="00084ADF">
        <w:rPr>
          <w:lang w:eastAsia="ja-JP"/>
        </w:rPr>
        <w:t xml:space="preserve">arket </w:t>
      </w:r>
      <w:r w:rsidR="00847314" w:rsidRPr="00084ADF">
        <w:rPr>
          <w:lang w:eastAsia="ja-JP"/>
        </w:rPr>
        <w:t>r</w:t>
      </w:r>
      <w:r w:rsidRPr="00084ADF">
        <w:rPr>
          <w:lang w:eastAsia="ja-JP"/>
        </w:rPr>
        <w:t>eform</w:t>
      </w:r>
      <w:r w:rsidRPr="00084ADF">
        <w:rPr>
          <w:rFonts w:hint="eastAsia"/>
          <w:lang w:eastAsia="ja-JP"/>
        </w:rPr>
        <w:t xml:space="preserve"> </w:t>
      </w:r>
      <w:r w:rsidRPr="00084ADF">
        <w:rPr>
          <w:lang w:eastAsia="ja-JP"/>
        </w:rPr>
        <w:t xml:space="preserve">and </w:t>
      </w:r>
      <w:r w:rsidR="00847314" w:rsidRPr="00084ADF">
        <w:rPr>
          <w:lang w:eastAsia="ja-JP"/>
        </w:rPr>
        <w:t>w</w:t>
      </w:r>
      <w:r w:rsidRPr="00084ADF">
        <w:rPr>
          <w:rFonts w:hint="eastAsia"/>
          <w:lang w:eastAsia="ja-JP"/>
        </w:rPr>
        <w:t>om</w:t>
      </w:r>
      <w:r w:rsidRPr="00084ADF">
        <w:rPr>
          <w:lang w:eastAsia="ja-JP"/>
        </w:rPr>
        <w:t>e</w:t>
      </w:r>
      <w:r w:rsidRPr="00084ADF">
        <w:rPr>
          <w:rFonts w:hint="eastAsia"/>
          <w:lang w:eastAsia="ja-JP"/>
        </w:rPr>
        <w:t>n</w:t>
      </w:r>
      <w:r w:rsidR="00282E5B" w:rsidRPr="00084ADF">
        <w:rPr>
          <w:lang w:eastAsia="ja-JP"/>
        </w:rPr>
        <w:t>'</w:t>
      </w:r>
      <w:r w:rsidRPr="00084ADF">
        <w:rPr>
          <w:lang w:eastAsia="ja-JP"/>
        </w:rPr>
        <w:t xml:space="preserve">s </w:t>
      </w:r>
      <w:r w:rsidR="00847314" w:rsidRPr="00084ADF">
        <w:rPr>
          <w:lang w:eastAsia="ja-JP"/>
        </w:rPr>
        <w:t>e</w:t>
      </w:r>
      <w:r w:rsidRPr="00084ADF">
        <w:rPr>
          <w:lang w:eastAsia="ja-JP"/>
        </w:rPr>
        <w:t xml:space="preserve">conomic </w:t>
      </w:r>
      <w:r w:rsidR="00847314" w:rsidRPr="00084ADF">
        <w:rPr>
          <w:lang w:eastAsia="ja-JP"/>
        </w:rPr>
        <w:t>p</w:t>
      </w:r>
      <w:r w:rsidRPr="00084ADF">
        <w:rPr>
          <w:lang w:eastAsia="ja-JP"/>
        </w:rPr>
        <w:t>articipation</w:t>
      </w:r>
      <w:bookmarkEnd w:id="157"/>
      <w:bookmarkEnd w:id="158"/>
      <w:bookmarkEnd w:id="159"/>
    </w:p>
    <w:p w14:paraId="35A0C97D" w14:textId="3D767158" w:rsidR="00C60F36" w:rsidRPr="00084ADF" w:rsidRDefault="00C60F36" w:rsidP="00847314">
      <w:pPr>
        <w:pStyle w:val="BodyText"/>
      </w:pPr>
      <w:r w:rsidRPr="00084ADF">
        <w:rPr>
          <w:lang w:eastAsia="ja-JP"/>
        </w:rPr>
        <w:t xml:space="preserve">Amid the declining workforce and aging population in Japan, the Japanese Government amended the Act on Stabilization of Employment of Elderly Persons, which came into effect in </w:t>
      </w:r>
      <w:r w:rsidR="0021724C" w:rsidRPr="00084ADF">
        <w:rPr>
          <w:lang w:eastAsia="ja-JP"/>
        </w:rPr>
        <w:t>April 2</w:t>
      </w:r>
      <w:r w:rsidRPr="00084ADF">
        <w:rPr>
          <w:lang w:eastAsia="ja-JP"/>
        </w:rPr>
        <w:t>021 and has since given an obligation to employers to make their best efforts to secure stable employment opportunities for workers aged between 65 and 70.</w:t>
      </w:r>
    </w:p>
    <w:p w14:paraId="745E93F4" w14:textId="26CA0399" w:rsidR="00C60F36" w:rsidRPr="00084ADF" w:rsidRDefault="00C60F36" w:rsidP="00847314">
      <w:pPr>
        <w:pStyle w:val="BodyText"/>
      </w:pPr>
      <w:r w:rsidRPr="00084ADF">
        <w:rPr>
          <w:lang w:eastAsia="ja-JP"/>
        </w:rPr>
        <w:t>The amended Act requires employers make efforts to take various measures such as</w:t>
      </w:r>
      <w:r w:rsidR="0021724C" w:rsidRPr="00084ADF">
        <w:rPr>
          <w:lang w:eastAsia="ja-JP"/>
        </w:rPr>
        <w:t>: (</w:t>
      </w:r>
      <w:r w:rsidRPr="00084ADF">
        <w:rPr>
          <w:lang w:eastAsia="ja-JP"/>
        </w:rPr>
        <w:t>i)</w:t>
      </w:r>
      <w:r w:rsidR="00084ADF">
        <w:rPr>
          <w:lang w:eastAsia="ja-JP"/>
        </w:rPr>
        <w:t> </w:t>
      </w:r>
      <w:r w:rsidRPr="00084ADF">
        <w:rPr>
          <w:lang w:eastAsia="ja-JP"/>
        </w:rPr>
        <w:t>raising the retirement age up to 70</w:t>
      </w:r>
      <w:r w:rsidR="0021724C" w:rsidRPr="00084ADF">
        <w:rPr>
          <w:lang w:eastAsia="ja-JP"/>
        </w:rPr>
        <w:t>; (</w:t>
      </w:r>
      <w:r w:rsidRPr="00084ADF">
        <w:rPr>
          <w:lang w:eastAsia="ja-JP"/>
        </w:rPr>
        <w:t>ii) introducing a continued employment system until the age of 70</w:t>
      </w:r>
      <w:r w:rsidR="0021724C" w:rsidRPr="00084ADF">
        <w:rPr>
          <w:lang w:eastAsia="ja-JP"/>
        </w:rPr>
        <w:t>; a</w:t>
      </w:r>
      <w:r w:rsidRPr="00084ADF">
        <w:rPr>
          <w:lang w:eastAsia="ja-JP"/>
        </w:rPr>
        <w:t>nd (iii) abolishing a mandatory retirement system</w:t>
      </w:r>
      <w:r w:rsidR="0021724C" w:rsidRPr="00084ADF">
        <w:rPr>
          <w:lang w:eastAsia="ja-JP"/>
        </w:rPr>
        <w:t>. I</w:t>
      </w:r>
      <w:r w:rsidRPr="00084ADF">
        <w:rPr>
          <w:lang w:eastAsia="ja-JP"/>
        </w:rPr>
        <w:t>f employers do not prefer to take any one of these three options, employers can take other measures after having sufficient discussions between staff and management</w:t>
      </w:r>
      <w:r w:rsidRPr="00084ADF">
        <w:rPr>
          <w:rFonts w:eastAsiaTheme="minorEastAsia" w:hint="eastAsia"/>
          <w:lang w:eastAsia="ja-JP"/>
        </w:rPr>
        <w:t>,</w:t>
      </w:r>
      <w:r w:rsidRPr="00084ADF">
        <w:rPr>
          <w:rFonts w:eastAsiaTheme="minorEastAsia"/>
          <w:lang w:eastAsia="ja-JP"/>
        </w:rPr>
        <w:t xml:space="preserve"> </w:t>
      </w:r>
      <w:r w:rsidRPr="00084ADF">
        <w:rPr>
          <w:lang w:eastAsia="ja-JP"/>
        </w:rPr>
        <w:t>such as</w:t>
      </w:r>
      <w:r w:rsidR="0021724C" w:rsidRPr="00084ADF">
        <w:rPr>
          <w:lang w:eastAsia="ja-JP"/>
        </w:rPr>
        <w:t>: (</w:t>
      </w:r>
      <w:r w:rsidRPr="00084ADF">
        <w:rPr>
          <w:lang w:eastAsia="ja-JP"/>
        </w:rPr>
        <w:t>iv) introducing an outsourcing agreement with elderly workers until they reach the age of 70</w:t>
      </w:r>
      <w:r w:rsidR="0021724C" w:rsidRPr="00084ADF">
        <w:rPr>
          <w:lang w:eastAsia="ja-JP"/>
        </w:rPr>
        <w:t>; (</w:t>
      </w:r>
      <w:r w:rsidRPr="00084ADF">
        <w:rPr>
          <w:lang w:eastAsia="ja-JP"/>
        </w:rPr>
        <w:t>v) introducing a social contribution system for elderly workers to be able to continuously engage in social contribution projects carried out, either by (a) employers themselves or by (b) organizations that employers entrust or provide funds for, until elderly workers reach the age of 70</w:t>
      </w:r>
      <w:r w:rsidR="0021724C" w:rsidRPr="00084ADF">
        <w:rPr>
          <w:lang w:eastAsia="ja-JP"/>
        </w:rPr>
        <w:t>. W</w:t>
      </w:r>
      <w:r w:rsidRPr="00084ADF">
        <w:rPr>
          <w:lang w:eastAsia="ja-JP"/>
        </w:rPr>
        <w:t>ith regard to employees aged up to 65, employers are obliged to ensure stable employment opportunities as before.</w:t>
      </w:r>
    </w:p>
    <w:p w14:paraId="6B5EE5C8" w14:textId="0F511415" w:rsidR="00C60F36" w:rsidRPr="00084ADF" w:rsidRDefault="00C60F36" w:rsidP="00847314">
      <w:pPr>
        <w:pStyle w:val="BodyText"/>
      </w:pPr>
      <w:r w:rsidRPr="00084ADF">
        <w:rPr>
          <w:lang w:eastAsia="ja-JP"/>
        </w:rPr>
        <w:t>The gender wage gap in Japan has been narrowing from the long</w:t>
      </w:r>
      <w:r w:rsidR="0021724C" w:rsidRPr="00084ADF">
        <w:rPr>
          <w:lang w:eastAsia="ja-JP"/>
        </w:rPr>
        <w:noBreakHyphen/>
      </w:r>
      <w:r w:rsidRPr="00084ADF">
        <w:rPr>
          <w:lang w:eastAsia="ja-JP"/>
        </w:rPr>
        <w:t>term perspective, however, it still remains large compared to other advanced economies</w:t>
      </w:r>
      <w:r w:rsidR="0021724C" w:rsidRPr="00084ADF">
        <w:rPr>
          <w:lang w:eastAsia="ja-JP"/>
        </w:rPr>
        <w:t>. T</w:t>
      </w:r>
      <w:r w:rsidRPr="00084ADF">
        <w:rPr>
          <w:lang w:eastAsia="ja-JP"/>
        </w:rPr>
        <w:t>o further narrow this gap, the Japanese Government requires employers to formulate an action plan, which needs to stipulate its (i) specific planned period</w:t>
      </w:r>
      <w:r w:rsidR="0021724C" w:rsidRPr="00084ADF">
        <w:rPr>
          <w:lang w:eastAsia="ja-JP"/>
        </w:rPr>
        <w:t>; (</w:t>
      </w:r>
      <w:r w:rsidRPr="00084ADF">
        <w:rPr>
          <w:lang w:eastAsia="ja-JP"/>
        </w:rPr>
        <w:t>ii) numerical targets</w:t>
      </w:r>
      <w:r w:rsidR="0021724C" w:rsidRPr="00084ADF">
        <w:rPr>
          <w:lang w:eastAsia="ja-JP"/>
        </w:rPr>
        <w:t>; (</w:t>
      </w:r>
      <w:r w:rsidRPr="00084ADF">
        <w:rPr>
          <w:lang w:eastAsia="ja-JP"/>
        </w:rPr>
        <w:t>iii) targeted initiatives and efforts</w:t>
      </w:r>
      <w:r w:rsidR="0021724C" w:rsidRPr="00084ADF">
        <w:rPr>
          <w:lang w:eastAsia="ja-JP"/>
        </w:rPr>
        <w:t>; a</w:t>
      </w:r>
      <w:r w:rsidRPr="00084ADF">
        <w:rPr>
          <w:lang w:eastAsia="ja-JP"/>
        </w:rPr>
        <w:t>nd the (iv)</w:t>
      </w:r>
      <w:r w:rsidR="00084ADF">
        <w:rPr>
          <w:lang w:eastAsia="ja-JP"/>
        </w:rPr>
        <w:t> </w:t>
      </w:r>
      <w:r w:rsidRPr="00084ADF">
        <w:rPr>
          <w:lang w:eastAsia="ja-JP"/>
        </w:rPr>
        <w:t>timing of implementation</w:t>
      </w:r>
      <w:r w:rsidR="0021724C" w:rsidRPr="00084ADF">
        <w:rPr>
          <w:lang w:eastAsia="ja-JP"/>
        </w:rPr>
        <w:t>. T</w:t>
      </w:r>
      <w:r w:rsidRPr="00084ADF">
        <w:rPr>
          <w:lang w:eastAsia="ja-JP"/>
        </w:rPr>
        <w:t>hose items need to be decided after assessing the current situation and investigating their challenges in terms of (a) the percentage of female workers among all employed workers</w:t>
      </w:r>
      <w:r w:rsidR="0021724C" w:rsidRPr="00084ADF">
        <w:rPr>
          <w:lang w:eastAsia="ja-JP"/>
        </w:rPr>
        <w:t>; (</w:t>
      </w:r>
      <w:r w:rsidRPr="00084ADF">
        <w:rPr>
          <w:lang w:eastAsia="ja-JP"/>
        </w:rPr>
        <w:t>b) the difference in the average length of service between men and women</w:t>
      </w:r>
      <w:r w:rsidR="0021724C" w:rsidRPr="00084ADF">
        <w:rPr>
          <w:lang w:eastAsia="ja-JP"/>
        </w:rPr>
        <w:t>; (</w:t>
      </w:r>
      <w:r w:rsidRPr="00084ADF">
        <w:rPr>
          <w:lang w:eastAsia="ja-JP"/>
        </w:rPr>
        <w:t>c)</w:t>
      </w:r>
      <w:r w:rsidR="00084ADF">
        <w:rPr>
          <w:lang w:eastAsia="ja-JP"/>
        </w:rPr>
        <w:t> </w:t>
      </w:r>
      <w:r w:rsidRPr="00084ADF">
        <w:rPr>
          <w:lang w:eastAsia="ja-JP"/>
        </w:rPr>
        <w:t>the average overtime hours and other working hours indicators</w:t>
      </w:r>
      <w:r w:rsidR="0021724C" w:rsidRPr="00084ADF">
        <w:rPr>
          <w:lang w:eastAsia="ja-JP"/>
        </w:rPr>
        <w:t>; a</w:t>
      </w:r>
      <w:r w:rsidRPr="00084ADF">
        <w:rPr>
          <w:lang w:eastAsia="ja-JP"/>
        </w:rPr>
        <w:t>nd (d) the percentage of female workers taking management positions</w:t>
      </w:r>
      <w:r w:rsidR="0021724C" w:rsidRPr="00084ADF">
        <w:rPr>
          <w:lang w:eastAsia="ja-JP"/>
        </w:rPr>
        <w:t>. F</w:t>
      </w:r>
      <w:r w:rsidRPr="00084ADF">
        <w:rPr>
          <w:lang w:eastAsia="ja-JP"/>
        </w:rPr>
        <w:t xml:space="preserve">rom </w:t>
      </w:r>
      <w:r w:rsidR="0021724C" w:rsidRPr="00084ADF">
        <w:rPr>
          <w:lang w:eastAsia="ja-JP"/>
        </w:rPr>
        <w:t>April 2</w:t>
      </w:r>
      <w:r w:rsidRPr="00084ADF">
        <w:rPr>
          <w:lang w:eastAsia="ja-JP"/>
        </w:rPr>
        <w:t xml:space="preserve">022, the scope of the obligation to formulate the </w:t>
      </w:r>
      <w:r w:rsidRPr="00084ADF">
        <w:rPr>
          <w:lang w:eastAsia="ja-JP"/>
        </w:rPr>
        <w:lastRenderedPageBreak/>
        <w:t>action plan is expanded from employers with 301 or more regular employees to those with 101 or more regular employees</w:t>
      </w:r>
      <w:r w:rsidR="0021724C" w:rsidRPr="00084ADF">
        <w:rPr>
          <w:lang w:eastAsia="ja-JP"/>
        </w:rPr>
        <w:t>. I</w:t>
      </w:r>
      <w:r w:rsidRPr="00084ADF">
        <w:rPr>
          <w:lang w:eastAsia="ja-JP"/>
        </w:rPr>
        <w:t xml:space="preserve">n addition, from </w:t>
      </w:r>
      <w:r w:rsidR="0021724C" w:rsidRPr="00084ADF">
        <w:rPr>
          <w:lang w:eastAsia="ja-JP"/>
        </w:rPr>
        <w:t>8 July 2</w:t>
      </w:r>
      <w:r w:rsidRPr="00084ADF">
        <w:rPr>
          <w:lang w:eastAsia="ja-JP"/>
        </w:rPr>
        <w:t>022, employers with 301 or more regular employees are required to identify and disclose their gender wage gaps.</w:t>
      </w:r>
    </w:p>
    <w:p w14:paraId="32A22A76" w14:textId="1DB40A7A" w:rsidR="00C60F36" w:rsidRPr="00084ADF" w:rsidRDefault="00C60F36" w:rsidP="00847314">
      <w:pPr>
        <w:pStyle w:val="Heading2"/>
      </w:pPr>
      <w:bookmarkStart w:id="160" w:name="_Toc114924097"/>
      <w:bookmarkStart w:id="161" w:name="_Toc114933626"/>
      <w:bookmarkStart w:id="162" w:name="_Toc116584503"/>
      <w:bookmarkStart w:id="163" w:name="_Toc116590733"/>
      <w:bookmarkStart w:id="164" w:name="_Toc117698522"/>
      <w:bookmarkStart w:id="165" w:name="_Toc118722761"/>
      <w:bookmarkStart w:id="166" w:name="_Toc118800864"/>
      <w:bookmarkStart w:id="167" w:name="_Toc120012274"/>
      <w:bookmarkStart w:id="168" w:name="_Toc120012943"/>
      <w:bookmarkEnd w:id="160"/>
      <w:bookmarkEnd w:id="161"/>
      <w:bookmarkEnd w:id="162"/>
      <w:bookmarkEnd w:id="163"/>
      <w:bookmarkEnd w:id="164"/>
      <w:bookmarkEnd w:id="165"/>
      <w:r w:rsidRPr="00084ADF">
        <w:rPr>
          <w:rFonts w:hint="eastAsia"/>
          <w:lang w:eastAsia="ja-JP"/>
        </w:rPr>
        <w:t xml:space="preserve">Climate </w:t>
      </w:r>
      <w:r w:rsidR="00847314" w:rsidRPr="00084ADF">
        <w:rPr>
          <w:lang w:eastAsia="ja-JP"/>
        </w:rPr>
        <w:t>c</w:t>
      </w:r>
      <w:r w:rsidRPr="00084ADF">
        <w:rPr>
          <w:rFonts w:hint="eastAsia"/>
          <w:lang w:eastAsia="ja-JP"/>
        </w:rPr>
        <w:t>hange and</w:t>
      </w:r>
      <w:r w:rsidRPr="00084ADF">
        <w:rPr>
          <w:lang w:eastAsia="ja-JP"/>
        </w:rPr>
        <w:t xml:space="preserve"> </w:t>
      </w:r>
      <w:r w:rsidR="00847314" w:rsidRPr="00084ADF">
        <w:rPr>
          <w:lang w:eastAsia="ja-JP"/>
        </w:rPr>
        <w:t>e</w:t>
      </w:r>
      <w:r w:rsidRPr="00084ADF">
        <w:rPr>
          <w:rFonts w:hint="eastAsia"/>
          <w:lang w:eastAsia="ja-JP"/>
        </w:rPr>
        <w:t>nvironmental</w:t>
      </w:r>
      <w:r w:rsidRPr="00084ADF">
        <w:rPr>
          <w:lang w:eastAsia="ja-JP"/>
        </w:rPr>
        <w:t xml:space="preserve"> </w:t>
      </w:r>
      <w:r w:rsidR="00847314" w:rsidRPr="00084ADF">
        <w:rPr>
          <w:lang w:eastAsia="ja-JP"/>
        </w:rPr>
        <w:t>s</w:t>
      </w:r>
      <w:r w:rsidRPr="00084ADF">
        <w:rPr>
          <w:lang w:eastAsia="ja-JP"/>
        </w:rPr>
        <w:t>ustainability</w:t>
      </w:r>
      <w:bookmarkEnd w:id="166"/>
      <w:bookmarkEnd w:id="167"/>
      <w:bookmarkEnd w:id="168"/>
    </w:p>
    <w:p w14:paraId="1243ADA3" w14:textId="40B93DE9" w:rsidR="00C60F36" w:rsidRPr="00084ADF" w:rsidRDefault="00C60F36" w:rsidP="00847314">
      <w:pPr>
        <w:pStyle w:val="BodyText"/>
      </w:pPr>
      <w:r w:rsidRPr="00084ADF">
        <w:rPr>
          <w:rFonts w:hint="eastAsia"/>
          <w:lang w:eastAsia="ja-JP"/>
        </w:rPr>
        <w:t xml:space="preserve">Japan has accelerated steps taken to achieve </w:t>
      </w:r>
      <w:r w:rsidRPr="00084ADF">
        <w:rPr>
          <w:lang w:eastAsia="ja-JP"/>
        </w:rPr>
        <w:t>net</w:t>
      </w:r>
      <w:r w:rsidR="0021724C" w:rsidRPr="00084ADF">
        <w:rPr>
          <w:lang w:eastAsia="ja-JP"/>
        </w:rPr>
        <w:noBreakHyphen/>
      </w:r>
      <w:r w:rsidRPr="00084ADF">
        <w:rPr>
          <w:lang w:eastAsia="ja-JP"/>
        </w:rPr>
        <w:t>zero emissions</w:t>
      </w:r>
      <w:r w:rsidRPr="00084ADF">
        <w:rPr>
          <w:rFonts w:hint="eastAsia"/>
          <w:lang w:eastAsia="ja-JP"/>
        </w:rPr>
        <w:t xml:space="preserve"> to meet </w:t>
      </w:r>
      <w:r w:rsidRPr="00084ADF">
        <w:rPr>
          <w:lang w:eastAsia="ja-JP"/>
        </w:rPr>
        <w:t>two</w:t>
      </w:r>
      <w:r w:rsidRPr="00084ADF">
        <w:rPr>
          <w:rFonts w:hint="eastAsia"/>
          <w:lang w:eastAsia="ja-JP"/>
        </w:rPr>
        <w:t xml:space="preserve"> </w:t>
      </w:r>
      <w:r w:rsidRPr="00084ADF">
        <w:rPr>
          <w:lang w:eastAsia="ja-JP"/>
        </w:rPr>
        <w:t xml:space="preserve">ambitious </w:t>
      </w:r>
      <w:r w:rsidRPr="00084ADF">
        <w:rPr>
          <w:rFonts w:hint="eastAsia"/>
          <w:lang w:eastAsia="ja-JP"/>
        </w:rPr>
        <w:t>goals</w:t>
      </w:r>
      <w:r w:rsidR="0021724C" w:rsidRPr="00084ADF">
        <w:rPr>
          <w:lang w:eastAsia="ja-JP"/>
        </w:rPr>
        <w:t>: i</w:t>
      </w:r>
      <w:r w:rsidRPr="00084ADF">
        <w:rPr>
          <w:lang w:eastAsia="ja-JP"/>
        </w:rPr>
        <w:t xml:space="preserve">n </w:t>
      </w:r>
      <w:r w:rsidR="0021724C" w:rsidRPr="00084ADF">
        <w:rPr>
          <w:lang w:eastAsia="ja-JP"/>
        </w:rPr>
        <w:t>October 2</w:t>
      </w:r>
      <w:r w:rsidRPr="00084ADF">
        <w:rPr>
          <w:lang w:eastAsia="ja-JP"/>
        </w:rPr>
        <w:t>020, the Japanese Government declared its intention to achieve net</w:t>
      </w:r>
      <w:r w:rsidR="0021724C" w:rsidRPr="00084ADF">
        <w:rPr>
          <w:lang w:eastAsia="ja-JP"/>
        </w:rPr>
        <w:noBreakHyphen/>
      </w:r>
      <w:r w:rsidRPr="00084ADF">
        <w:rPr>
          <w:lang w:eastAsia="ja-JP"/>
        </w:rPr>
        <w:t>zero greenhouse gas (GHG) emissions</w:t>
      </w:r>
      <w:r w:rsidRPr="00084ADF">
        <w:rPr>
          <w:rFonts w:hint="eastAsia"/>
          <w:lang w:eastAsia="ja-JP"/>
        </w:rPr>
        <w:t xml:space="preserve"> by 2050</w:t>
      </w:r>
      <w:r w:rsidR="0021724C" w:rsidRPr="00084ADF">
        <w:rPr>
          <w:lang w:eastAsia="ja-JP"/>
        </w:rPr>
        <w:t xml:space="preserve">; </w:t>
      </w:r>
      <w:r w:rsidR="0021724C" w:rsidRPr="00084ADF">
        <w:rPr>
          <w:rFonts w:hint="eastAsia"/>
          <w:lang w:eastAsia="ja-JP"/>
        </w:rPr>
        <w:t>a</w:t>
      </w:r>
      <w:r w:rsidRPr="00084ADF">
        <w:rPr>
          <w:rFonts w:hint="eastAsia"/>
          <w:lang w:eastAsia="ja-JP"/>
        </w:rPr>
        <w:t>nd</w:t>
      </w:r>
      <w:r w:rsidRPr="00084ADF">
        <w:rPr>
          <w:lang w:eastAsia="ja-JP"/>
        </w:rPr>
        <w:t>,</w:t>
      </w:r>
      <w:r w:rsidRPr="00084ADF">
        <w:rPr>
          <w:rFonts w:hint="eastAsia"/>
          <w:lang w:eastAsia="ja-JP"/>
        </w:rPr>
        <w:t xml:space="preserve"> </w:t>
      </w:r>
      <w:r w:rsidRPr="00084ADF">
        <w:rPr>
          <w:lang w:eastAsia="ja-JP"/>
        </w:rPr>
        <w:t xml:space="preserve">in </w:t>
      </w:r>
      <w:r w:rsidR="0021724C" w:rsidRPr="00084ADF">
        <w:rPr>
          <w:lang w:eastAsia="ja-JP"/>
        </w:rPr>
        <w:t>April 2</w:t>
      </w:r>
      <w:r w:rsidRPr="00084ADF">
        <w:rPr>
          <w:lang w:eastAsia="ja-JP"/>
        </w:rPr>
        <w:t>021 announced its new target to reduce its GHG emissions by 46</w:t>
      </w:r>
      <w:r w:rsidR="0021724C" w:rsidRPr="00084ADF">
        <w:rPr>
          <w:lang w:eastAsia="ja-JP"/>
        </w:rPr>
        <w:t>%</w:t>
      </w:r>
      <w:r w:rsidRPr="00084ADF">
        <w:rPr>
          <w:lang w:eastAsia="ja-JP"/>
        </w:rPr>
        <w:t xml:space="preserve"> in fiscal year 2030 from its fiscal year 2013 levels and continue strenuous efforts in its challenge to meet the lofty goal of cutting its emissions by 50</w:t>
      </w:r>
      <w:r w:rsidR="0021724C" w:rsidRPr="00084ADF">
        <w:rPr>
          <w:lang w:eastAsia="ja-JP"/>
        </w:rPr>
        <w:t>%</w:t>
      </w:r>
      <w:r w:rsidRPr="00084ADF">
        <w:rPr>
          <w:lang w:eastAsia="ja-JP"/>
        </w:rPr>
        <w:t>.</w:t>
      </w:r>
    </w:p>
    <w:p w14:paraId="2C374941" w14:textId="26F2A369" w:rsidR="00847314" w:rsidRPr="00084ADF" w:rsidRDefault="00C60F36" w:rsidP="00847314">
      <w:pPr>
        <w:pStyle w:val="BodyText"/>
      </w:pPr>
      <w:r w:rsidRPr="00084ADF">
        <w:t xml:space="preserve">The Japanese Government has </w:t>
      </w:r>
      <w:r w:rsidRPr="00084ADF">
        <w:rPr>
          <w:rFonts w:eastAsiaTheme="minorEastAsia" w:hint="eastAsia"/>
          <w:lang w:eastAsia="ja-JP"/>
        </w:rPr>
        <w:t>a</w:t>
      </w:r>
      <w:r w:rsidRPr="00084ADF">
        <w:rPr>
          <w:rFonts w:eastAsiaTheme="minorEastAsia"/>
          <w:lang w:eastAsia="ja-JP"/>
        </w:rPr>
        <w:t>ccelerated taking measures towards the reduction of GHG emissions and</w:t>
      </w:r>
      <w:r w:rsidRPr="00084ADF">
        <w:t xml:space="preserve"> stipulated future directions</w:t>
      </w:r>
      <w:r w:rsidR="0021724C" w:rsidRPr="00084ADF">
        <w:t>. I</w:t>
      </w:r>
      <w:r w:rsidRPr="00084ADF">
        <w:t>t should take into account the Strategic Energy Plan, the Plan for Global Warming Countermeasures, and the Long</w:t>
      </w:r>
      <w:r w:rsidR="0021724C" w:rsidRPr="00084ADF">
        <w:noBreakHyphen/>
      </w:r>
      <w:r w:rsidRPr="00084ADF">
        <w:t>Term Strategy under the Paris Agreement, as well as other relevant Agreements.</w:t>
      </w:r>
    </w:p>
    <w:p w14:paraId="5D08D869" w14:textId="6D74552F" w:rsidR="00C60F36" w:rsidRPr="00084ADF" w:rsidRDefault="00C60F36" w:rsidP="00084ADF">
      <w:pPr>
        <w:pStyle w:val="ListBullet2"/>
        <w:contextualSpacing w:val="0"/>
        <w:rPr>
          <w:rFonts w:ascii="MS PGothic" w:eastAsia="MS PGothic" w:hAnsi="MS PGothic"/>
          <w:lang w:eastAsia="ja-JP"/>
        </w:rPr>
      </w:pPr>
      <w:r w:rsidRPr="00084ADF">
        <w:rPr>
          <w:lang w:eastAsia="ja-JP"/>
        </w:rPr>
        <w:t xml:space="preserve">Establishment of the Sixth Strategic Energy Plan (decided by the Cabinet in </w:t>
      </w:r>
      <w:r w:rsidR="0021724C" w:rsidRPr="00084ADF">
        <w:rPr>
          <w:lang w:eastAsia="ja-JP"/>
        </w:rPr>
        <w:t>October 2</w:t>
      </w:r>
      <w:r w:rsidRPr="00084ADF">
        <w:rPr>
          <w:lang w:eastAsia="ja-JP"/>
        </w:rPr>
        <w:t>021)</w:t>
      </w:r>
      <w:r w:rsidR="0021724C" w:rsidRPr="00084ADF">
        <w:rPr>
          <w:lang w:eastAsia="ja-JP"/>
        </w:rPr>
        <w:t>: l</w:t>
      </w:r>
      <w:r w:rsidRPr="00084ADF">
        <w:rPr>
          <w:lang w:eastAsia="ja-JP"/>
        </w:rPr>
        <w:t>ays out specific measures to be taken by 2030 with a continued focus on the principle of "3E+S," which emphasizes ensuring of a stable energy supply (Energy Security), the</w:t>
      </w:r>
      <w:r w:rsidRPr="00084ADF">
        <w:t xml:space="preserve"> </w:t>
      </w:r>
      <w:r w:rsidRPr="00084ADF">
        <w:rPr>
          <w:lang w:eastAsia="ja-JP"/>
        </w:rPr>
        <w:t>economic efficiency of energy costs (Economic Efficiency),</w:t>
      </w:r>
      <w:r w:rsidRPr="00084ADF">
        <w:rPr>
          <w:rFonts w:eastAsiaTheme="minorEastAsia"/>
          <w:lang w:eastAsia="ja-JP"/>
        </w:rPr>
        <w:t xml:space="preserve"> </w:t>
      </w:r>
      <w:r w:rsidRPr="00084ADF">
        <w:rPr>
          <w:lang w:eastAsia="ja-JP"/>
        </w:rPr>
        <w:t>and environmental suitability from the point of view of climate and other elements (Environment), and energy source safety (Safety).</w:t>
      </w:r>
    </w:p>
    <w:p w14:paraId="37630A76" w14:textId="433BA2A9" w:rsidR="00C60F36" w:rsidRPr="00084ADF" w:rsidRDefault="00C60F36" w:rsidP="00084ADF">
      <w:pPr>
        <w:pStyle w:val="ListBullet2"/>
        <w:contextualSpacing w:val="0"/>
        <w:rPr>
          <w:rFonts w:ascii="MS PGothic" w:eastAsia="MS PGothic" w:hAnsi="MS PGothic"/>
          <w:lang w:eastAsia="ja-JP"/>
        </w:rPr>
      </w:pPr>
      <w:r w:rsidRPr="00084ADF">
        <w:t>Revision to the Plan for Global Warming Countermeasures (</w:t>
      </w:r>
      <w:r w:rsidRPr="00084ADF">
        <w:rPr>
          <w:lang w:eastAsia="ja-JP"/>
        </w:rPr>
        <w:t xml:space="preserve">decided by the Cabinet in </w:t>
      </w:r>
      <w:r w:rsidR="0021724C" w:rsidRPr="00084ADF">
        <w:rPr>
          <w:lang w:eastAsia="ja-JP"/>
        </w:rPr>
        <w:t>October 2</w:t>
      </w:r>
      <w:r w:rsidRPr="00084ADF">
        <w:rPr>
          <w:lang w:eastAsia="ja-JP"/>
        </w:rPr>
        <w:t>021</w:t>
      </w:r>
      <w:r w:rsidRPr="00084ADF">
        <w:t>)</w:t>
      </w:r>
      <w:r w:rsidR="0021724C" w:rsidRPr="00084ADF">
        <w:t>: U</w:t>
      </w:r>
      <w:r w:rsidRPr="00084ADF">
        <w:t xml:space="preserve">pdates the Plan for Global Warming Countermeasures, which is initially </w:t>
      </w:r>
      <w:r w:rsidRPr="00084ADF">
        <w:rPr>
          <w:rFonts w:eastAsiaTheme="minorEastAsia" w:hint="eastAsia"/>
          <w:lang w:eastAsia="ja-JP"/>
        </w:rPr>
        <w:t>s</w:t>
      </w:r>
      <w:r w:rsidRPr="00084ADF">
        <w:rPr>
          <w:rFonts w:eastAsiaTheme="minorEastAsia"/>
          <w:lang w:eastAsia="ja-JP"/>
        </w:rPr>
        <w:t>et</w:t>
      </w:r>
      <w:r w:rsidRPr="00084ADF">
        <w:t xml:space="preserve"> in </w:t>
      </w:r>
      <w:r w:rsidR="0021724C" w:rsidRPr="00084ADF">
        <w:t>May 2</w:t>
      </w:r>
      <w:r w:rsidRPr="00084ADF">
        <w:t>016, to present the Government</w:t>
      </w:r>
      <w:r w:rsidR="00282E5B" w:rsidRPr="00084ADF">
        <w:t>'</w:t>
      </w:r>
      <w:r w:rsidRPr="00084ADF">
        <w:t>s comprehensive plan based on the Act on Promotion of Global Warming Countermeasures</w:t>
      </w:r>
      <w:r w:rsidR="0021724C" w:rsidRPr="00084ADF">
        <w:t>. I</w:t>
      </w:r>
      <w:r w:rsidRPr="00084ADF">
        <w:t>t puts forward a set of measures and policies for achieving the new target, describing a pathway toward it</w:t>
      </w:r>
      <w:r w:rsidR="0021724C" w:rsidRPr="00084ADF">
        <w:t>. A</w:t>
      </w:r>
      <w:r w:rsidRPr="00084ADF">
        <w:t>mong the important tasks included in the revised plan is to create over 100 decarbonization leading areas that aim to achieve net</w:t>
      </w:r>
      <w:r w:rsidR="0021724C" w:rsidRPr="00084ADF">
        <w:noBreakHyphen/>
      </w:r>
      <w:r w:rsidRPr="00084ADF">
        <w:t>zero CO</w:t>
      </w:r>
      <w:r w:rsidRPr="00084ADF">
        <w:rPr>
          <w:vertAlign w:val="subscript"/>
        </w:rPr>
        <w:t>2</w:t>
      </w:r>
      <w:r w:rsidRPr="00084ADF">
        <w:t xml:space="preserve"> emissions from electricity consumption in the household and business sector by fiscal year 2030.</w:t>
      </w:r>
    </w:p>
    <w:p w14:paraId="6D95344B" w14:textId="27E29897" w:rsidR="00C60F36" w:rsidRPr="00084ADF" w:rsidRDefault="00C60F36" w:rsidP="00084ADF">
      <w:pPr>
        <w:pStyle w:val="ListBullet2"/>
        <w:contextualSpacing w:val="0"/>
        <w:rPr>
          <w:rFonts w:ascii="MS PGothic" w:eastAsia="MS PGothic" w:hAnsi="MS PGothic"/>
          <w:lang w:eastAsia="ja-JP"/>
        </w:rPr>
      </w:pPr>
      <w:r w:rsidRPr="00084ADF">
        <w:t>Revision to Japan</w:t>
      </w:r>
      <w:r w:rsidR="00282E5B" w:rsidRPr="00084ADF">
        <w:t>'</w:t>
      </w:r>
      <w:r w:rsidRPr="00084ADF">
        <w:t>s Long</w:t>
      </w:r>
      <w:r w:rsidR="0021724C" w:rsidRPr="00084ADF">
        <w:noBreakHyphen/>
      </w:r>
      <w:r w:rsidRPr="00084ADF">
        <w:t>Term Strategy under the Paris Agreement (</w:t>
      </w:r>
      <w:r w:rsidRPr="00084ADF">
        <w:rPr>
          <w:lang w:eastAsia="ja-JP"/>
        </w:rPr>
        <w:t xml:space="preserve">decided by the Cabinet in </w:t>
      </w:r>
      <w:r w:rsidR="0021724C" w:rsidRPr="00084ADF">
        <w:rPr>
          <w:lang w:eastAsia="ja-JP"/>
        </w:rPr>
        <w:t>October 2</w:t>
      </w:r>
      <w:r w:rsidRPr="00084ADF">
        <w:rPr>
          <w:lang w:eastAsia="ja-JP"/>
        </w:rPr>
        <w:t>021</w:t>
      </w:r>
      <w:r w:rsidRPr="00084ADF">
        <w:t>)</w:t>
      </w:r>
      <w:r w:rsidR="0021724C" w:rsidRPr="00084ADF">
        <w:t>: U</w:t>
      </w:r>
      <w:r w:rsidRPr="00084ADF">
        <w:t>pdates the Long</w:t>
      </w:r>
      <w:r w:rsidR="0021724C" w:rsidRPr="00084ADF">
        <w:noBreakHyphen/>
      </w:r>
      <w:r w:rsidRPr="00084ADF">
        <w:t>Term Strategy to show the basic concept, visions, and measures for net</w:t>
      </w:r>
      <w:r w:rsidR="0021724C" w:rsidRPr="00084ADF">
        <w:noBreakHyphen/>
      </w:r>
      <w:r w:rsidRPr="00084ADF">
        <w:t>zero GHG emissions by 2050</w:t>
      </w:r>
      <w:r w:rsidR="0021724C" w:rsidRPr="00084ADF">
        <w:t>. W</w:t>
      </w:r>
      <w:r w:rsidRPr="00084ADF">
        <w:t>ith regard to realizing a virtuous circle of environment and growth, the Strategy includes promoting innovation for decarbonization technologies and cost reduction, green finance through TCFD disclosures and ESG finance, and business</w:t>
      </w:r>
      <w:r w:rsidR="0021724C" w:rsidRPr="00084ADF">
        <w:noBreakHyphen/>
      </w:r>
      <w:r w:rsidRPr="00084ADF">
        <w:t>led international application and cooperation.</w:t>
      </w:r>
    </w:p>
    <w:p w14:paraId="100422E0" w14:textId="5DFAC44F" w:rsidR="00C60F36" w:rsidRPr="00084ADF" w:rsidRDefault="00C60F36" w:rsidP="0021724C">
      <w:pPr>
        <w:pStyle w:val="BodyText"/>
      </w:pPr>
      <w:bookmarkStart w:id="169" w:name="_bookmark27"/>
      <w:bookmarkEnd w:id="169"/>
      <w:r w:rsidRPr="00084ADF">
        <w:rPr>
          <w:lang w:eastAsia="ja-JP"/>
        </w:rPr>
        <w:t xml:space="preserve">In </w:t>
      </w:r>
      <w:r w:rsidR="0021724C" w:rsidRPr="00084ADF">
        <w:rPr>
          <w:lang w:eastAsia="ja-JP"/>
        </w:rPr>
        <w:t>June 2</w:t>
      </w:r>
      <w:r w:rsidRPr="00084ADF">
        <w:rPr>
          <w:lang w:eastAsia="ja-JP"/>
        </w:rPr>
        <w:t>022, the Government</w:t>
      </w:r>
      <w:r w:rsidRPr="00084ADF">
        <w:rPr>
          <w:rFonts w:hint="eastAsia"/>
          <w:lang w:eastAsia="ja-JP"/>
        </w:rPr>
        <w:t xml:space="preserve"> revealed plans </w:t>
      </w:r>
      <w:r w:rsidRPr="00084ADF">
        <w:rPr>
          <w:lang w:eastAsia="ja-JP"/>
        </w:rPr>
        <w:t>to indicate a roadmap regarding</w:t>
      </w:r>
      <w:r w:rsidRPr="00084ADF">
        <w:rPr>
          <w:rFonts w:hint="eastAsia"/>
          <w:lang w:eastAsia="ja-JP"/>
        </w:rPr>
        <w:t xml:space="preserve"> investment in green transformation </w:t>
      </w:r>
      <w:r w:rsidRPr="00084ADF">
        <w:rPr>
          <w:lang w:eastAsia="ja-JP"/>
        </w:rPr>
        <w:t>on the scale of</w:t>
      </w:r>
      <w:r w:rsidRPr="00084ADF">
        <w:rPr>
          <w:rFonts w:hint="eastAsia"/>
          <w:lang w:eastAsia="ja-JP"/>
        </w:rPr>
        <w:t xml:space="preserve"> </w:t>
      </w:r>
      <w:r w:rsidR="0021724C" w:rsidRPr="00084ADF">
        <w:rPr>
          <w:rFonts w:hint="eastAsia"/>
          <w:lang w:eastAsia="ja-JP"/>
        </w:rPr>
        <w:t>JPY</w:t>
      </w:r>
      <w:r w:rsidR="0021724C" w:rsidRPr="00084ADF">
        <w:rPr>
          <w:lang w:eastAsia="ja-JP"/>
        </w:rPr>
        <w:t> </w:t>
      </w:r>
      <w:r w:rsidR="0021724C" w:rsidRPr="00084ADF">
        <w:rPr>
          <w:rFonts w:hint="eastAsia"/>
          <w:lang w:eastAsia="ja-JP"/>
        </w:rPr>
        <w:t>150</w:t>
      </w:r>
      <w:r w:rsidRPr="00084ADF">
        <w:rPr>
          <w:rFonts w:hint="eastAsia"/>
          <w:lang w:eastAsia="ja-JP"/>
        </w:rPr>
        <w:t xml:space="preserve"> trillion over the </w:t>
      </w:r>
      <w:r w:rsidRPr="00084ADF">
        <w:rPr>
          <w:lang w:eastAsia="ja-JP"/>
        </w:rPr>
        <w:t xml:space="preserve">next </w:t>
      </w:r>
      <w:r w:rsidRPr="00084ADF">
        <w:rPr>
          <w:rFonts w:hint="eastAsia"/>
          <w:lang w:eastAsia="ja-JP"/>
        </w:rPr>
        <w:t>decade under public</w:t>
      </w:r>
      <w:r w:rsidR="0021724C" w:rsidRPr="00084ADF">
        <w:rPr>
          <w:rFonts w:hint="eastAsia"/>
          <w:lang w:eastAsia="ja-JP"/>
        </w:rPr>
        <w:noBreakHyphen/>
      </w:r>
      <w:r w:rsidRPr="00084ADF">
        <w:rPr>
          <w:rFonts w:hint="eastAsia"/>
          <w:lang w:eastAsia="ja-JP"/>
        </w:rPr>
        <w:t xml:space="preserve">private partnerships, and according </w:t>
      </w:r>
      <w:r w:rsidRPr="00084ADF">
        <w:rPr>
          <w:lang w:eastAsia="ja-JP"/>
        </w:rPr>
        <w:t xml:space="preserve">to </w:t>
      </w:r>
      <w:r w:rsidRPr="00084ADF">
        <w:rPr>
          <w:rFonts w:hint="eastAsia"/>
          <w:lang w:eastAsia="ja-JP"/>
        </w:rPr>
        <w:t>th</w:t>
      </w:r>
      <w:r w:rsidRPr="00084ADF">
        <w:rPr>
          <w:lang w:eastAsia="ja-JP"/>
        </w:rPr>
        <w:t>e</w:t>
      </w:r>
      <w:r w:rsidRPr="00084ADF">
        <w:rPr>
          <w:rFonts w:hint="eastAsia"/>
          <w:lang w:eastAsia="ja-JP"/>
        </w:rPr>
        <w:t xml:space="preserve"> </w:t>
      </w:r>
      <w:r w:rsidRPr="00084ADF">
        <w:rPr>
          <w:lang w:eastAsia="ja-JP"/>
        </w:rPr>
        <w:t>P</w:t>
      </w:r>
      <w:r w:rsidRPr="00084ADF">
        <w:rPr>
          <w:rFonts w:hint="eastAsia"/>
          <w:lang w:eastAsia="ja-JP"/>
        </w:rPr>
        <w:t xml:space="preserve">lan, the Japanese Government will embody the vision for </w:t>
      </w:r>
      <w:r w:rsidRPr="00084ADF">
        <w:rPr>
          <w:lang w:eastAsia="ja-JP"/>
        </w:rPr>
        <w:t>"</w:t>
      </w:r>
      <w:r w:rsidRPr="00084ADF">
        <w:rPr>
          <w:rFonts w:hint="eastAsia"/>
          <w:lang w:eastAsia="ja-JP"/>
        </w:rPr>
        <w:t>Pro</w:t>
      </w:r>
      <w:r w:rsidR="0021724C" w:rsidRPr="00084ADF">
        <w:rPr>
          <w:rFonts w:hint="eastAsia"/>
          <w:lang w:eastAsia="ja-JP"/>
        </w:rPr>
        <w:noBreakHyphen/>
      </w:r>
      <w:r w:rsidRPr="00084ADF">
        <w:rPr>
          <w:rFonts w:hint="eastAsia"/>
          <w:lang w:eastAsia="ja-JP"/>
        </w:rPr>
        <w:t>Growth Carbon Pricing</w:t>
      </w:r>
      <w:r w:rsidRPr="00084ADF">
        <w:rPr>
          <w:lang w:eastAsia="ja-JP"/>
        </w:rPr>
        <w:t>",</w:t>
      </w:r>
      <w:r w:rsidRPr="00084ADF">
        <w:rPr>
          <w:rFonts w:hint="eastAsia"/>
          <w:lang w:eastAsia="ja-JP"/>
        </w:rPr>
        <w:t xml:space="preserve"> which aims </w:t>
      </w:r>
      <w:r w:rsidRPr="00084ADF">
        <w:rPr>
          <w:lang w:eastAsia="ja-JP"/>
        </w:rPr>
        <w:t>to</w:t>
      </w:r>
      <w:r w:rsidRPr="00084ADF">
        <w:rPr>
          <w:rFonts w:hint="eastAsia"/>
          <w:lang w:eastAsia="ja-JP"/>
        </w:rPr>
        <w:t xml:space="preserve"> </w:t>
      </w:r>
      <w:r w:rsidRPr="00084ADF">
        <w:rPr>
          <w:lang w:eastAsia="ja-JP"/>
        </w:rPr>
        <w:t>maximize</w:t>
      </w:r>
      <w:r w:rsidRPr="00084ADF">
        <w:rPr>
          <w:rFonts w:hint="eastAsia"/>
          <w:lang w:eastAsia="ja-JP"/>
        </w:rPr>
        <w:t xml:space="preserve"> economic growth and GHG emissions reductions/absorption at the same time</w:t>
      </w:r>
      <w:r w:rsidRPr="00084ADF">
        <w:rPr>
          <w:lang w:eastAsia="ja-JP"/>
        </w:rPr>
        <w:t>,</w:t>
      </w:r>
      <w:r w:rsidRPr="00084ADF">
        <w:rPr>
          <w:rFonts w:hint="eastAsia"/>
          <w:lang w:eastAsia="ja-JP"/>
        </w:rPr>
        <w:t xml:space="preserve"> and also consider raising funds through "GX Economy Transition Bonds (tentative name)</w:t>
      </w:r>
      <w:r w:rsidRPr="00084ADF">
        <w:rPr>
          <w:lang w:eastAsia="ja-JP"/>
        </w:rPr>
        <w:t xml:space="preserve"> backed by future financial resources</w:t>
      </w:r>
      <w:r w:rsidRPr="00084ADF">
        <w:rPr>
          <w:rFonts w:hint="eastAsia"/>
          <w:lang w:eastAsia="ja-JP"/>
        </w:rPr>
        <w:t>".</w:t>
      </w:r>
    </w:p>
    <w:p w14:paraId="09BAA825" w14:textId="479E74B2" w:rsidR="00C60F36" w:rsidRPr="00084ADF" w:rsidRDefault="00C60F36" w:rsidP="0026773D">
      <w:pPr>
        <w:pStyle w:val="Heading2"/>
      </w:pPr>
      <w:bookmarkStart w:id="170" w:name="_Toc118800865"/>
      <w:bookmarkStart w:id="171" w:name="_Toc120012275"/>
      <w:bookmarkStart w:id="172" w:name="_Toc120012944"/>
      <w:r w:rsidRPr="00084ADF">
        <w:t xml:space="preserve">Current </w:t>
      </w:r>
      <w:r w:rsidR="0026773D" w:rsidRPr="00084ADF">
        <w:t>s</w:t>
      </w:r>
      <w:r w:rsidRPr="00084ADF">
        <w:t xml:space="preserve">ituation and </w:t>
      </w:r>
      <w:r w:rsidR="0026773D" w:rsidRPr="00084ADF">
        <w:t>m</w:t>
      </w:r>
      <w:r w:rsidRPr="00084ADF">
        <w:t xml:space="preserve">easures for </w:t>
      </w:r>
      <w:r w:rsidR="0026773D" w:rsidRPr="00084ADF">
        <w:t>r</w:t>
      </w:r>
      <w:r w:rsidRPr="00084ADF">
        <w:t xml:space="preserve">adioactive </w:t>
      </w:r>
      <w:r w:rsidR="0026773D" w:rsidRPr="00084ADF">
        <w:t>m</w:t>
      </w:r>
      <w:r w:rsidRPr="00084ADF">
        <w:t xml:space="preserve">aterials in </w:t>
      </w:r>
      <w:r w:rsidR="0026773D" w:rsidRPr="00084ADF">
        <w:t>f</w:t>
      </w:r>
      <w:r w:rsidRPr="00084ADF">
        <w:t>oods</w:t>
      </w:r>
      <w:bookmarkEnd w:id="170"/>
      <w:bookmarkEnd w:id="171"/>
      <w:bookmarkEnd w:id="172"/>
    </w:p>
    <w:p w14:paraId="58D152D4" w14:textId="7C20B32F" w:rsidR="00C60F36" w:rsidRPr="00084ADF" w:rsidRDefault="00C60F36" w:rsidP="0026773D">
      <w:pPr>
        <w:pStyle w:val="BodyText"/>
      </w:pPr>
      <w:r w:rsidRPr="00084ADF">
        <w:t>Shortly after the accident at the Tokyo Electric Power Co. (TEPCO)</w:t>
      </w:r>
      <w:r w:rsidR="00282E5B" w:rsidRPr="00084ADF">
        <w:t>'</w:t>
      </w:r>
      <w:r w:rsidRPr="00084ADF">
        <w:t xml:space="preserve">s Fukushima Daiichi Nuclear Power Station (FDNPS) in </w:t>
      </w:r>
      <w:r w:rsidR="0021724C" w:rsidRPr="00084ADF">
        <w:t>March 2</w:t>
      </w:r>
      <w:r w:rsidRPr="00084ADF">
        <w:t>011, the Japanese national government and prefectural authorities have taken a comprehensive set of measures such as decontamination of the farm land and fruit trees, control over feeds and agricultural inputs and introduced a risk</w:t>
      </w:r>
      <w:r w:rsidR="0021724C" w:rsidRPr="00084ADF">
        <w:noBreakHyphen/>
      </w:r>
      <w:r w:rsidRPr="00084ADF">
        <w:t>based food monitoring scheme, respectively.</w:t>
      </w:r>
    </w:p>
    <w:p w14:paraId="7163827A" w14:textId="00406AB7" w:rsidR="00C60F36" w:rsidRPr="00084ADF" w:rsidRDefault="00C60F36" w:rsidP="0026773D">
      <w:pPr>
        <w:pStyle w:val="BodyText"/>
      </w:pPr>
      <w:r w:rsidRPr="00084ADF">
        <w:t>In order to meet the intervention exemption level of the Codex Alimentarius Commission (Codex), which is a well</w:t>
      </w:r>
      <w:r w:rsidR="0021724C" w:rsidRPr="00084ADF">
        <w:noBreakHyphen/>
      </w:r>
      <w:r w:rsidRPr="00084ADF">
        <w:t xml:space="preserve">known international standard for the purpose of international trade, Japan set the maximum levels of radioactive cesium in food to be 1mSv/year that FAO and WHO jointly stated as a general standard for contaminants and toxins in food an feed and considered as safe for </w:t>
      </w:r>
      <w:r w:rsidRPr="00084ADF">
        <w:lastRenderedPageBreak/>
        <w:t>the public, and in consideration of the released nuclides and with highly conservative and hypothetical assumption that 50</w:t>
      </w:r>
      <w:r w:rsidR="0021724C" w:rsidRPr="00084ADF">
        <w:t>%</w:t>
      </w:r>
      <w:r w:rsidRPr="00084ADF">
        <w:t xml:space="preserve"> of the food intake is contaminated</w:t>
      </w:r>
      <w:r w:rsidR="0026773D" w:rsidRPr="00084ADF">
        <w:t>.</w:t>
      </w:r>
      <w:r w:rsidR="0021724C" w:rsidRPr="00084ADF">
        <w:rPr>
          <w:rStyle w:val="FootnoteReference"/>
        </w:rPr>
        <w:footnoteReference w:id="4"/>
      </w:r>
    </w:p>
    <w:p w14:paraId="11917F01" w14:textId="48ABCA96" w:rsidR="00C60F36" w:rsidRPr="00084ADF" w:rsidRDefault="00C60F36" w:rsidP="0026773D">
      <w:pPr>
        <w:pStyle w:val="BodyText"/>
      </w:pPr>
      <w:r w:rsidRPr="00084ADF">
        <w:t>According to the UNSC</w:t>
      </w:r>
      <w:r w:rsidR="0021724C" w:rsidRPr="00084ADF">
        <w:t>EAR 2020</w:t>
      </w:r>
      <w:r w:rsidRPr="00084ADF">
        <w:t>/2021 Report, in the first year after the accident, about 2.5</w:t>
      </w:r>
      <w:r w:rsidR="0021724C" w:rsidRPr="00084ADF">
        <w:t>%</w:t>
      </w:r>
      <w:r w:rsidRPr="00084ADF">
        <w:t xml:space="preserve"> of the measured samples of marine fish caught off Fukushima Prefecture were found with radioactive cesium concentrations exceeding the guideline level (of 1,000 Bq/kg)</w:t>
      </w:r>
      <w:r w:rsidR="0021724C" w:rsidRPr="00084ADF">
        <w:t>. H</w:t>
      </w:r>
      <w:r w:rsidRPr="00084ADF">
        <w:t>owever, in the second year, the number reduced to 0.3</w:t>
      </w:r>
      <w:r w:rsidR="0021724C" w:rsidRPr="00084ADF">
        <w:t>%</w:t>
      </w:r>
      <w:r w:rsidRPr="00084ADF">
        <w:t xml:space="preserve"> and in the third year, only one sample was found and it further reduced by around 0.01</w:t>
      </w:r>
      <w:r w:rsidR="0021724C" w:rsidRPr="00084ADF">
        <w:t>%</w:t>
      </w:r>
      <w:r w:rsidR="0026773D" w:rsidRPr="00084ADF">
        <w:t>.</w:t>
      </w:r>
      <w:r w:rsidR="0021724C" w:rsidRPr="00084ADF">
        <w:rPr>
          <w:rStyle w:val="FootnoteReference"/>
        </w:rPr>
        <w:footnoteReference w:id="5"/>
      </w:r>
    </w:p>
    <w:p w14:paraId="15C2066F" w14:textId="5CEF094E" w:rsidR="00C60F36" w:rsidRPr="00084ADF" w:rsidRDefault="00C60F36" w:rsidP="0026773D">
      <w:pPr>
        <w:pStyle w:val="BodyText"/>
      </w:pPr>
      <w:r w:rsidRPr="00084ADF">
        <w:t xml:space="preserve">Since the last sample in </w:t>
      </w:r>
      <w:r w:rsidR="0021724C" w:rsidRPr="00084ADF">
        <w:t>April 2</w:t>
      </w:r>
      <w:r w:rsidRPr="00084ADF">
        <w:t xml:space="preserve">013, none of the farm products and fishery harvests have ever exceeded the Codex guideline level defined as safe for human consumption, and even wild edible </w:t>
      </w:r>
      <w:r w:rsidRPr="00084ADF">
        <w:rPr>
          <w:rFonts w:eastAsiaTheme="minorEastAsia" w:hint="eastAsia"/>
          <w:lang w:eastAsia="ja-JP"/>
        </w:rPr>
        <w:t>p</w:t>
      </w:r>
      <w:r w:rsidRPr="00084ADF">
        <w:rPr>
          <w:rFonts w:eastAsiaTheme="minorEastAsia"/>
          <w:lang w:eastAsia="ja-JP"/>
        </w:rPr>
        <w:t xml:space="preserve">lants such as </w:t>
      </w:r>
      <w:r w:rsidRPr="00084ADF">
        <w:t>fungi, fern sprout and leaf buds have not exceeded the level for food with small consumed amounts, similarly for almost nine years</w:t>
      </w:r>
      <w:r w:rsidR="0021724C" w:rsidRPr="00084ADF">
        <w:t>.</w:t>
      </w:r>
      <w:r w:rsidR="0021724C" w:rsidRPr="00084ADF">
        <w:rPr>
          <w:rStyle w:val="FootnoteReference"/>
        </w:rPr>
        <w:footnoteReference w:id="6"/>
      </w:r>
      <w:r w:rsidR="0021724C" w:rsidRPr="00084ADF">
        <w:t xml:space="preserve"> T</w:t>
      </w:r>
      <w:r w:rsidRPr="00084ADF">
        <w:t>he only harvests that still exceed the level are certain game meat, although the detection rate is very low, and those detected are neither distributed nor exported.</w:t>
      </w:r>
    </w:p>
    <w:p w14:paraId="4F7D8539" w14:textId="2BD2EEB0" w:rsidR="00C60F36" w:rsidRPr="00084ADF" w:rsidRDefault="00C60F36" w:rsidP="0026773D">
      <w:pPr>
        <w:pStyle w:val="BodyText"/>
      </w:pPr>
      <w:r w:rsidRPr="00084ADF">
        <w:t xml:space="preserve">The Japan's domestic standard is </w:t>
      </w:r>
      <w:r w:rsidRPr="00084ADF">
        <w:rPr>
          <w:rFonts w:eastAsiaTheme="minorEastAsia" w:hint="eastAsia"/>
          <w:lang w:eastAsia="ja-JP"/>
        </w:rPr>
        <w:t>m</w:t>
      </w:r>
      <w:r w:rsidRPr="00084ADF">
        <w:rPr>
          <w:rFonts w:eastAsiaTheme="minorEastAsia"/>
          <w:lang w:eastAsia="ja-JP"/>
        </w:rPr>
        <w:t xml:space="preserve">uch </w:t>
      </w:r>
      <w:r w:rsidRPr="00084ADF">
        <w:t>more stringent compared to the Codex</w:t>
      </w:r>
      <w:r w:rsidR="0021724C" w:rsidRPr="00084ADF">
        <w:t>. T</w:t>
      </w:r>
      <w:r w:rsidRPr="00084ADF">
        <w:t>he Japanese Maximum Levels of radioactive cesium (JMLs) of food in general set by the Ministry of Health, Labour and Welfare is implemented as 100 Bq/kg in Japan</w:t>
      </w:r>
      <w:r w:rsidR="0021724C" w:rsidRPr="00084ADF">
        <w:rPr>
          <w:rStyle w:val="FootnoteReference"/>
        </w:rPr>
        <w:footnoteReference w:id="7"/>
      </w:r>
      <w:r w:rsidRPr="00084ADF">
        <w:t>, while the corresponding Codex guideline level is 1,000 Bq/kg (</w:t>
      </w:r>
      <w:r w:rsidR="0021724C" w:rsidRPr="00084ADF">
        <w:t>CXS 193</w:t>
      </w:r>
      <w:r w:rsidR="0021724C" w:rsidRPr="00084ADF">
        <w:noBreakHyphen/>
      </w:r>
      <w:r w:rsidRPr="00084ADF">
        <w:t>1995).</w:t>
      </w:r>
    </w:p>
    <w:p w14:paraId="1D6CBEB1" w14:textId="15DB6A18" w:rsidR="00C60F36" w:rsidRPr="00084ADF" w:rsidRDefault="00C60F36" w:rsidP="0026773D">
      <w:pPr>
        <w:pStyle w:val="BodyText"/>
      </w:pPr>
      <w:r w:rsidRPr="00084ADF">
        <w:t>Monitoring of food products, currently in Japan, is conducted in 17 prefectures to confirm compliance with the JMLs of 100 Bq/kg for radionuclides in food products, targeting radioactive cesium among the radionuclides that have relatively long half</w:t>
      </w:r>
      <w:r w:rsidR="0021724C" w:rsidRPr="00084ADF">
        <w:noBreakHyphen/>
      </w:r>
      <w:r w:rsidRPr="00084ADF">
        <w:t>lives and require consideration of their long</w:t>
      </w:r>
      <w:r w:rsidR="0021724C" w:rsidRPr="00084ADF">
        <w:noBreakHyphen/>
      </w:r>
      <w:r w:rsidRPr="00084ADF">
        <w:t>term effects</w:t>
      </w:r>
      <w:r w:rsidR="0021724C" w:rsidRPr="00084ADF">
        <w:t>. B</w:t>
      </w:r>
      <w:r w:rsidRPr="00084ADF">
        <w:t xml:space="preserve">ased on domestic regulations, each municipality formulates </w:t>
      </w:r>
      <w:r w:rsidRPr="00084ADF">
        <w:rPr>
          <w:rFonts w:eastAsiaTheme="minorEastAsia" w:hint="eastAsia"/>
          <w:lang w:eastAsia="ja-JP"/>
        </w:rPr>
        <w:t>a</w:t>
      </w:r>
      <w:r w:rsidRPr="00084ADF">
        <w:rPr>
          <w:rFonts w:eastAsiaTheme="minorEastAsia"/>
          <w:lang w:eastAsia="ja-JP"/>
        </w:rPr>
        <w:t xml:space="preserve">nd conducts </w:t>
      </w:r>
      <w:r w:rsidRPr="00084ADF">
        <w:t>monitoring plans</w:t>
      </w:r>
      <w:r w:rsidR="0021724C" w:rsidRPr="00084ADF">
        <w:t>. I</w:t>
      </w:r>
      <w:r w:rsidRPr="00084ADF">
        <w:t>f the monitoring results exceed the JMLs, the entire lot is discarded</w:t>
      </w:r>
      <w:r w:rsidR="0021724C" w:rsidRPr="00084ADF">
        <w:t>. J</w:t>
      </w:r>
      <w:r w:rsidRPr="00084ADF">
        <w:t>apan's national laws mandate that food products which exceed these stringent JMLs be recalled and disposed of, and if a regional spread of exceeding the JMLs is recognized, shipment restriction measures are taken for that region based on the Government's instructions</w:t>
      </w:r>
      <w:r w:rsidR="0021724C" w:rsidRPr="00084ADF">
        <w:t>. A</w:t>
      </w:r>
      <w:r w:rsidRPr="00084ADF">
        <w:t>s a result, food products originating from the restricted areas will not be distributed</w:t>
      </w:r>
      <w:r w:rsidR="0021724C" w:rsidRPr="00084ADF">
        <w:t>. J</w:t>
      </w:r>
      <w:r w:rsidRPr="00084ADF">
        <w:t>apan's regulatory framework thus ensures that food products exceeding the maximum level are neither distributed in the domestic market nor exported to overseas economies.</w:t>
      </w:r>
    </w:p>
    <w:p w14:paraId="6FDC3DC0" w14:textId="267C9AB5" w:rsidR="00C60F36" w:rsidRPr="00084ADF" w:rsidRDefault="00C60F36" w:rsidP="0026773D">
      <w:pPr>
        <w:pStyle w:val="BodyText"/>
      </w:pPr>
      <w:r w:rsidRPr="00084ADF">
        <w:t>In this process, Japan reaffirmed that food products drastically exceeding the JMLs decreased in a few years after the accident and its detection rate has since been stable at minimal levels</w:t>
      </w:r>
      <w:r w:rsidR="0021724C" w:rsidRPr="00084ADF">
        <w:t>. T</w:t>
      </w:r>
      <w:r w:rsidRPr="00084ADF">
        <w:t>he sampling is purposive to detect the contamination or to remove the restrictions and the majority of detections is limited to wild harvests monitored in areas where the distribution has already been restricted.</w:t>
      </w:r>
    </w:p>
    <w:p w14:paraId="6F39EA74" w14:textId="10BC8D14" w:rsidR="00C60F36" w:rsidRPr="00084ADF" w:rsidRDefault="00C60F36" w:rsidP="0026773D">
      <w:pPr>
        <w:pStyle w:val="BodyText"/>
      </w:pPr>
      <w:r w:rsidRPr="00084ADF">
        <w:t>Above all, Japan needs to look at the dose in terms of human health</w:t>
      </w:r>
      <w:r w:rsidR="0021724C" w:rsidRPr="00084ADF">
        <w:t>. W</w:t>
      </w:r>
      <w:r w:rsidRPr="00084ADF">
        <w:t>hile food regulation is operationalized through maximum levels in food, what matters is the overall annual dose exposure from food</w:t>
      </w:r>
      <w:r w:rsidR="0021724C" w:rsidRPr="00084ADF">
        <w:t>. T</w:t>
      </w:r>
      <w:r w:rsidRPr="00084ADF">
        <w:t xml:space="preserve">he biannual market basket surveys, which have been conducted since </w:t>
      </w:r>
      <w:r w:rsidR="0021724C" w:rsidRPr="00084ADF">
        <w:t>September 2</w:t>
      </w:r>
      <w:r w:rsidRPr="00084ADF">
        <w:t>011 at plural study sites including Fukushima, show that the estimated annual effective dose from radioactive cesium in food has been digits smaller than the intervention exemption level of 1mSv/year and is currently only detected at micro levels</w:t>
      </w:r>
      <w:r w:rsidR="0021724C" w:rsidRPr="00084ADF">
        <w:t>.</w:t>
      </w:r>
      <w:r w:rsidR="0021724C" w:rsidRPr="00084ADF">
        <w:rPr>
          <w:rStyle w:val="FootnoteReference"/>
        </w:rPr>
        <w:footnoteReference w:id="8"/>
      </w:r>
      <w:r w:rsidR="0021724C" w:rsidRPr="00084ADF">
        <w:t xml:space="preserve"> T</w:t>
      </w:r>
      <w:r w:rsidRPr="00084ADF">
        <w:t>he effect is significantly lower for consumers in foreign countries, considering the committed share of Japanese food imports in total food consumption</w:t>
      </w:r>
      <w:r w:rsidR="0021724C" w:rsidRPr="00084ADF">
        <w:t>. T</w:t>
      </w:r>
      <w:r w:rsidRPr="00084ADF">
        <w:t>he Japanese Government has been making efforts in eliminating import restrictions on agricultural, forestry, and food products from Japan</w:t>
      </w:r>
      <w:r w:rsidRPr="00084ADF">
        <w:rPr>
          <w:rFonts w:asciiTheme="minorEastAsia" w:eastAsiaTheme="minorEastAsia" w:hAnsiTheme="minorEastAsia" w:hint="eastAsia"/>
          <w:lang w:eastAsia="ja-JP"/>
        </w:rPr>
        <w:t xml:space="preserve"> </w:t>
      </w:r>
      <w:r w:rsidRPr="00084ADF">
        <w:t>and addressing reputational damage</w:t>
      </w:r>
      <w:r w:rsidR="0021724C" w:rsidRPr="00084ADF">
        <w:t>. A</w:t>
      </w:r>
      <w:r w:rsidRPr="00084ADF">
        <w:t>s a result, import restrictions were lifted in Israel, Singapore and the United States in 2021, and the United Kingdom and Indonesia in 2022, and so far 43 countries and regions out of 55 have removed their restrictions</w:t>
      </w:r>
      <w:r w:rsidR="0021724C" w:rsidRPr="00084ADF">
        <w:t>. T</w:t>
      </w:r>
      <w:r w:rsidRPr="00084ADF">
        <w:t>he combination of these comprehensive approaches makes sure that Japanese food is qualified to be consumed worldwide.</w:t>
      </w:r>
    </w:p>
    <w:p w14:paraId="50B0A2C9" w14:textId="1C105F77" w:rsidR="0026773D" w:rsidRPr="00084ADF" w:rsidRDefault="00C60F36" w:rsidP="0026773D">
      <w:pPr>
        <w:pStyle w:val="BodyText"/>
      </w:pPr>
      <w:r w:rsidRPr="00084ADF">
        <w:lastRenderedPageBreak/>
        <w:t xml:space="preserve">The Joint FAO/IAEA Division stated on </w:t>
      </w:r>
      <w:r w:rsidR="0021724C" w:rsidRPr="00084ADF">
        <w:t>6 September 2</w:t>
      </w:r>
      <w:r w:rsidRPr="00084ADF">
        <w:t>019 that Japan's "measures to monitor and respond to issues regarding radionuclide contamination of food are appropriate," and "the food supply chain is controlled effectively by the relevant authorities</w:t>
      </w:r>
      <w:r w:rsidR="0021724C" w:rsidRPr="00084ADF">
        <w:t>".</w:t>
      </w:r>
      <w:r w:rsidR="0021724C" w:rsidRPr="00084ADF">
        <w:rPr>
          <w:rStyle w:val="FootnoteReference"/>
        </w:rPr>
        <w:footnoteReference w:id="9"/>
      </w:r>
    </w:p>
    <w:p w14:paraId="7E6F6AB9" w14:textId="135E3D10" w:rsidR="0026773D" w:rsidRPr="00084ADF" w:rsidRDefault="0026773D" w:rsidP="0026773D">
      <w:pPr>
        <w:jc w:val="center"/>
      </w:pPr>
      <w:r w:rsidRPr="00084ADF">
        <w:rPr>
          <w:b/>
        </w:rPr>
        <w:t>__________</w:t>
      </w:r>
    </w:p>
    <w:sectPr w:rsidR="0026773D" w:rsidRPr="00084ADF" w:rsidSect="0021724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D65E" w14:textId="77777777" w:rsidR="00F91E6E" w:rsidRPr="0021724C" w:rsidRDefault="00F91E6E" w:rsidP="00ED54E0">
      <w:bookmarkStart w:id="4" w:name="_Hlk120082790"/>
      <w:bookmarkStart w:id="5" w:name="_Hlk120082791"/>
      <w:r w:rsidRPr="0021724C">
        <w:separator/>
      </w:r>
      <w:bookmarkEnd w:id="4"/>
      <w:bookmarkEnd w:id="5"/>
    </w:p>
  </w:endnote>
  <w:endnote w:type="continuationSeparator" w:id="0">
    <w:p w14:paraId="6F819A1B" w14:textId="77777777" w:rsidR="00F91E6E" w:rsidRPr="0021724C" w:rsidRDefault="00F91E6E" w:rsidP="00ED54E0">
      <w:bookmarkStart w:id="6" w:name="_Hlk120082792"/>
      <w:bookmarkStart w:id="7" w:name="_Hlk120082793"/>
      <w:r w:rsidRPr="0021724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1C0D" w14:textId="05DE9646" w:rsidR="0021724C" w:rsidRPr="0021724C" w:rsidRDefault="0021724C" w:rsidP="0021724C">
    <w:pPr>
      <w:pStyle w:val="Footer"/>
    </w:pPr>
    <w:bookmarkStart w:id="177" w:name="_Hlk120082778"/>
    <w:bookmarkStart w:id="178" w:name="_Hlk120082779"/>
    <w:r w:rsidRPr="0021724C">
      <w:t xml:space="preserve"> </w:t>
    </w:r>
    <w:bookmarkEnd w:id="177"/>
    <w:bookmarkEnd w:id="17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97BC" w14:textId="07ECDDFC" w:rsidR="0021724C" w:rsidRPr="0021724C" w:rsidRDefault="0021724C" w:rsidP="0021724C">
    <w:pPr>
      <w:pStyle w:val="Footer"/>
    </w:pPr>
    <w:bookmarkStart w:id="179" w:name="_Hlk120082780"/>
    <w:bookmarkStart w:id="180" w:name="_Hlk120082781"/>
    <w:r w:rsidRPr="0021724C">
      <w:t xml:space="preserve"> </w:t>
    </w:r>
    <w:bookmarkEnd w:id="179"/>
    <w:bookmarkEnd w:id="18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29C5" w14:textId="357BDA4E" w:rsidR="0021724C" w:rsidRPr="0021724C" w:rsidRDefault="0021724C" w:rsidP="0021724C">
    <w:pPr>
      <w:pStyle w:val="Footer"/>
    </w:pPr>
    <w:bookmarkStart w:id="183" w:name="_Hlk120082784"/>
    <w:bookmarkStart w:id="184" w:name="_Hlk120082785"/>
    <w:r w:rsidRPr="0021724C">
      <w:t xml:space="preserve"> </w:t>
    </w:r>
    <w:bookmarkEnd w:id="183"/>
    <w:bookmarkEnd w:id="18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DA79" w14:textId="77777777" w:rsidR="00F91E6E" w:rsidRPr="0021724C" w:rsidRDefault="00F91E6E" w:rsidP="00ED54E0">
      <w:bookmarkStart w:id="0" w:name="_Hlk120082786"/>
      <w:bookmarkStart w:id="1" w:name="_Hlk120082787"/>
      <w:r w:rsidRPr="0021724C">
        <w:separator/>
      </w:r>
      <w:bookmarkEnd w:id="0"/>
      <w:bookmarkEnd w:id="1"/>
    </w:p>
  </w:footnote>
  <w:footnote w:type="continuationSeparator" w:id="0">
    <w:p w14:paraId="33A2AC1E" w14:textId="77777777" w:rsidR="00F91E6E" w:rsidRPr="0021724C" w:rsidRDefault="00F91E6E" w:rsidP="00ED54E0">
      <w:bookmarkStart w:id="2" w:name="_Hlk120082788"/>
      <w:bookmarkStart w:id="3" w:name="_Hlk120082789"/>
      <w:r w:rsidRPr="0021724C">
        <w:continuationSeparator/>
      </w:r>
      <w:bookmarkEnd w:id="2"/>
      <w:bookmarkEnd w:id="3"/>
    </w:p>
  </w:footnote>
  <w:footnote w:id="1">
    <w:p w14:paraId="556D4FCC" w14:textId="0CB782EB" w:rsidR="0021724C" w:rsidRPr="0021724C" w:rsidRDefault="0021724C">
      <w:pPr>
        <w:pStyle w:val="FootnoteText"/>
        <w:rPr>
          <w:lang w:val="fr-CH"/>
        </w:rPr>
      </w:pPr>
      <w:r>
        <w:rPr>
          <w:rStyle w:val="FootnoteReference"/>
        </w:rPr>
        <w:footnoteRef/>
      </w:r>
      <w:r>
        <w:t xml:space="preserve"> </w:t>
      </w:r>
      <w:r w:rsidRPr="0021724C">
        <w:t>Share of trade value with countries with which EPA/FTA has entered into force or signed in Japan's total trade in 2021.</w:t>
      </w:r>
    </w:p>
  </w:footnote>
  <w:footnote w:id="2">
    <w:p w14:paraId="08A47880" w14:textId="4A282819" w:rsidR="0021724C" w:rsidRPr="0021724C" w:rsidRDefault="0021724C">
      <w:pPr>
        <w:pStyle w:val="FootnoteText"/>
        <w:rPr>
          <w:lang w:val="fr-CH"/>
        </w:rPr>
      </w:pPr>
      <w:r>
        <w:rPr>
          <w:rStyle w:val="FootnoteReference"/>
        </w:rPr>
        <w:footnoteRef/>
      </w:r>
      <w:r>
        <w:t xml:space="preserve"> </w:t>
      </w:r>
      <w:r w:rsidRPr="0021724C">
        <w:rPr>
          <w:rFonts w:hint="eastAsia"/>
        </w:rPr>
        <w:t>INF/MSME/W/6/Rev.3</w:t>
      </w:r>
      <w:r w:rsidRPr="0021724C">
        <w:t xml:space="preserve">. Viewed at: </w:t>
      </w:r>
      <w:hyperlink r:id="rId1" w:history="1">
        <w:r w:rsidRPr="0021724C">
          <w:rPr>
            <w:rStyle w:val="Hyperlink"/>
          </w:rPr>
          <w:t>https://docs.wto.org/dol2fe/Pages/SS/directdoc.aspx?filename=q:/INF/MSME/W6R3.pdf&amp;Open=True</w:t>
        </w:r>
      </w:hyperlink>
      <w:r w:rsidRPr="0021724C">
        <w:t>.</w:t>
      </w:r>
    </w:p>
  </w:footnote>
  <w:footnote w:id="3">
    <w:p w14:paraId="5A552848" w14:textId="72ACFD6A" w:rsidR="0021724C" w:rsidRPr="0021724C" w:rsidRDefault="0021724C">
      <w:pPr>
        <w:pStyle w:val="FootnoteText"/>
        <w:rPr>
          <w:lang w:val="fr-CH"/>
        </w:rPr>
      </w:pPr>
      <w:r>
        <w:rPr>
          <w:rStyle w:val="FootnoteReference"/>
        </w:rPr>
        <w:footnoteRef/>
      </w:r>
      <w:r>
        <w:t xml:space="preserve"> </w:t>
      </w:r>
      <w:r w:rsidRPr="0021724C">
        <w:t xml:space="preserve">Viewed at: </w:t>
      </w:r>
      <w:hyperlink r:id="rId2" w:history="1">
        <w:r w:rsidRPr="0021724C">
          <w:rPr>
            <w:rStyle w:val="Hyperlink"/>
          </w:rPr>
          <w:t>https://www.chusho.meti.go.jp/sme_english/outline/08/01.html</w:t>
        </w:r>
      </w:hyperlink>
      <w:r w:rsidRPr="0021724C">
        <w:t>.</w:t>
      </w:r>
    </w:p>
  </w:footnote>
  <w:footnote w:id="4">
    <w:p w14:paraId="6B81643E" w14:textId="31B4C904" w:rsidR="0021724C" w:rsidRPr="0021724C" w:rsidRDefault="0021724C">
      <w:pPr>
        <w:pStyle w:val="FootnoteText"/>
        <w:rPr>
          <w:lang w:val="fr-CH"/>
        </w:rPr>
      </w:pPr>
      <w:r>
        <w:rPr>
          <w:rStyle w:val="FootnoteReference"/>
        </w:rPr>
        <w:footnoteRef/>
      </w:r>
      <w:r>
        <w:t xml:space="preserve"> </w:t>
      </w:r>
      <w:r w:rsidRPr="0021724C">
        <w:t xml:space="preserve">FAO and WHO, General Standard for Contaminants and Toxins in Food and Feed (Codex Alimentarius CXS 193), 27 November 2020. Viewed at: </w:t>
      </w:r>
      <w:hyperlink r:id="rId3" w:history="1">
        <w:r w:rsidRPr="0021724C">
          <w:rPr>
            <w:rStyle w:val="Hyperlink"/>
          </w:rPr>
          <w:t>https://www.fao.org/fao-who-codexalimentarius/sh-proxy/en/?lnk=1&amp;url=https%253A%252F%252Fworkspace.fao.org%252Fsites%252Fcodex%252FStandards%252FCXS%2B193-1995%252FCXS_193e.pdf</w:t>
        </w:r>
      </w:hyperlink>
      <w:r w:rsidRPr="0021724C">
        <w:t>.</w:t>
      </w:r>
    </w:p>
  </w:footnote>
  <w:footnote w:id="5">
    <w:p w14:paraId="467C96D4" w14:textId="0D85AE3E" w:rsidR="0021724C" w:rsidRPr="0021724C" w:rsidRDefault="0021724C">
      <w:pPr>
        <w:pStyle w:val="FootnoteText"/>
        <w:rPr>
          <w:lang w:val="fr-CH"/>
        </w:rPr>
      </w:pPr>
      <w:r>
        <w:rPr>
          <w:rStyle w:val="FootnoteReference"/>
        </w:rPr>
        <w:footnoteRef/>
      </w:r>
      <w:r>
        <w:t xml:space="preserve"> </w:t>
      </w:r>
      <w:r w:rsidRPr="0021724C">
        <w:t>NSCEAR, UNSCEAR 2020/2021 Report, p. 36 and p. 72 of Volume II: Scientific Annex B.</w:t>
      </w:r>
    </w:p>
  </w:footnote>
  <w:footnote w:id="6">
    <w:p w14:paraId="57CCBD21" w14:textId="77777777" w:rsidR="0021724C" w:rsidRPr="0021724C" w:rsidRDefault="0021724C">
      <w:pPr>
        <w:pStyle w:val="FootnoteText"/>
        <w:rPr>
          <w:lang w:val="fr-CH"/>
        </w:rPr>
      </w:pPr>
      <w:r>
        <w:rPr>
          <w:rStyle w:val="FootnoteReference"/>
        </w:rPr>
        <w:footnoteRef/>
      </w:r>
      <w:r>
        <w:t xml:space="preserve"> </w:t>
      </w:r>
      <w:r w:rsidRPr="0021724C">
        <w:t>None of them have exceeded the guideline level since the last case in September 2016.</w:t>
      </w:r>
    </w:p>
  </w:footnote>
  <w:footnote w:id="7">
    <w:p w14:paraId="6CD12A1B" w14:textId="27777B70" w:rsidR="0021724C" w:rsidRPr="0021724C" w:rsidRDefault="0021724C">
      <w:pPr>
        <w:pStyle w:val="FootnoteText"/>
        <w:rPr>
          <w:lang w:val="fr-CH"/>
        </w:rPr>
      </w:pPr>
      <w:r>
        <w:rPr>
          <w:rStyle w:val="FootnoteReference"/>
        </w:rPr>
        <w:footnoteRef/>
      </w:r>
      <w:r>
        <w:t xml:space="preserve"> </w:t>
      </w:r>
      <w:r w:rsidRPr="0021724C">
        <w:t>Provisionally 500 Bq/kg before April 2012.</w:t>
      </w:r>
    </w:p>
  </w:footnote>
  <w:footnote w:id="8">
    <w:p w14:paraId="35CA8E4F" w14:textId="77777777" w:rsidR="0021724C" w:rsidRPr="0021724C" w:rsidRDefault="0021724C">
      <w:pPr>
        <w:pStyle w:val="FootnoteText"/>
        <w:rPr>
          <w:lang w:val="fr-CH"/>
        </w:rPr>
      </w:pPr>
      <w:r>
        <w:rPr>
          <w:rStyle w:val="FootnoteReference"/>
        </w:rPr>
        <w:footnoteRef/>
      </w:r>
      <w:r>
        <w:t xml:space="preserve"> </w:t>
      </w:r>
      <w:r w:rsidRPr="0021724C">
        <w:t>Maximum 0.0011 mSv/year in Sep. - Oct. 2018, 1/1,000 of the intervention exemption level.</w:t>
      </w:r>
    </w:p>
  </w:footnote>
  <w:footnote w:id="9">
    <w:p w14:paraId="3B2B112E" w14:textId="77777777" w:rsidR="0021724C" w:rsidRPr="0021724C" w:rsidRDefault="0021724C">
      <w:pPr>
        <w:pStyle w:val="FootnoteText"/>
        <w:rPr>
          <w:lang w:val="fr-CH"/>
        </w:rPr>
      </w:pPr>
      <w:r>
        <w:rPr>
          <w:rStyle w:val="FootnoteReference"/>
        </w:rPr>
        <w:footnoteRef/>
      </w:r>
      <w:r>
        <w:t xml:space="preserve"> </w:t>
      </w:r>
      <w:r w:rsidRPr="0021724C">
        <w:t>IAEA, September 2020, "Japan's Reports on Conditions at TEPCO's Fukushima Daiichi Nuclear Power 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3F39" w14:textId="77777777" w:rsidR="0021724C" w:rsidRPr="0021724C" w:rsidRDefault="0021724C" w:rsidP="0021724C">
    <w:pPr>
      <w:pStyle w:val="Header"/>
      <w:spacing w:after="240"/>
      <w:jc w:val="center"/>
    </w:pPr>
    <w:bookmarkStart w:id="173" w:name="_Hlk120082774"/>
    <w:bookmarkStart w:id="174" w:name="_Hlk120082775"/>
    <w:r w:rsidRPr="0021724C">
      <w:t>WT/TPR/G/438</w:t>
    </w:r>
  </w:p>
  <w:p w14:paraId="59C025AD" w14:textId="77777777" w:rsidR="0021724C" w:rsidRPr="0021724C" w:rsidRDefault="0021724C" w:rsidP="0021724C">
    <w:pPr>
      <w:pStyle w:val="Header"/>
      <w:pBdr>
        <w:bottom w:val="single" w:sz="4" w:space="1" w:color="auto"/>
      </w:pBdr>
      <w:jc w:val="center"/>
    </w:pPr>
    <w:r w:rsidRPr="0021724C">
      <w:t xml:space="preserve">- </w:t>
    </w:r>
    <w:r w:rsidRPr="0021724C">
      <w:fldChar w:fldCharType="begin"/>
    </w:r>
    <w:r w:rsidRPr="0021724C">
      <w:instrText xml:space="preserve"> PAGE  \* Arabic  \* MERGEFORMAT </w:instrText>
    </w:r>
    <w:r w:rsidRPr="0021724C">
      <w:fldChar w:fldCharType="separate"/>
    </w:r>
    <w:r w:rsidRPr="0021724C">
      <w:t>1</w:t>
    </w:r>
    <w:r w:rsidRPr="0021724C">
      <w:fldChar w:fldCharType="end"/>
    </w:r>
    <w:r w:rsidRPr="0021724C">
      <w:t xml:space="preserve"> -</w:t>
    </w:r>
    <w:bookmarkEnd w:id="173"/>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D778" w14:textId="707B3072" w:rsidR="0021724C" w:rsidRPr="0021724C" w:rsidRDefault="0021724C" w:rsidP="0021724C">
    <w:pPr>
      <w:pStyle w:val="Header"/>
      <w:spacing w:after="240"/>
      <w:jc w:val="center"/>
    </w:pPr>
    <w:bookmarkStart w:id="175" w:name="_Hlk120082776"/>
    <w:bookmarkStart w:id="176" w:name="_Hlk120082777"/>
    <w:r w:rsidRPr="0021724C">
      <w:t>WT/TPR/G/438</w:t>
    </w:r>
    <w:r w:rsidR="00A916F4">
      <w:t xml:space="preserve"> • Japan</w:t>
    </w:r>
  </w:p>
  <w:p w14:paraId="2CC6E3D9" w14:textId="77777777" w:rsidR="0021724C" w:rsidRPr="0021724C" w:rsidRDefault="0021724C" w:rsidP="0021724C">
    <w:pPr>
      <w:pStyle w:val="Header"/>
      <w:pBdr>
        <w:bottom w:val="single" w:sz="4" w:space="1" w:color="auto"/>
      </w:pBdr>
      <w:jc w:val="center"/>
    </w:pPr>
    <w:r w:rsidRPr="0021724C">
      <w:t xml:space="preserve">- </w:t>
    </w:r>
    <w:r w:rsidRPr="0021724C">
      <w:fldChar w:fldCharType="begin"/>
    </w:r>
    <w:r w:rsidRPr="0021724C">
      <w:instrText xml:space="preserve"> PAGE  \* Arabic  \* MERGEFORMAT </w:instrText>
    </w:r>
    <w:r w:rsidRPr="0021724C">
      <w:fldChar w:fldCharType="separate"/>
    </w:r>
    <w:r w:rsidRPr="0021724C">
      <w:t>1</w:t>
    </w:r>
    <w:r w:rsidRPr="0021724C">
      <w:fldChar w:fldCharType="end"/>
    </w:r>
    <w:r w:rsidRPr="0021724C">
      <w:t xml:space="preserve"> -</w:t>
    </w:r>
    <w:bookmarkEnd w:id="175"/>
    <w:bookmarkEnd w:id="1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21724C" w:rsidRPr="0021724C" w14:paraId="2C733979" w14:textId="77777777" w:rsidTr="0021724C">
      <w:trPr>
        <w:trHeight w:val="240"/>
        <w:jc w:val="center"/>
      </w:trPr>
      <w:tc>
        <w:tcPr>
          <w:tcW w:w="2053" w:type="pct"/>
          <w:shd w:val="clear" w:color="auto" w:fill="auto"/>
          <w:tcMar>
            <w:left w:w="108" w:type="dxa"/>
            <w:right w:w="108" w:type="dxa"/>
          </w:tcMar>
          <w:vAlign w:val="center"/>
        </w:tcPr>
        <w:p w14:paraId="6B0BA4D7" w14:textId="77777777" w:rsidR="0021724C" w:rsidRPr="0021724C" w:rsidRDefault="0021724C" w:rsidP="0021724C">
          <w:pPr>
            <w:rPr>
              <w:rFonts w:eastAsia="Verdana" w:cs="Verdana"/>
              <w:noProof/>
              <w:szCs w:val="18"/>
              <w:lang w:eastAsia="en-GB"/>
            </w:rPr>
          </w:pPr>
          <w:bookmarkStart w:id="181" w:name="_Hlk120082782"/>
          <w:bookmarkStart w:id="182" w:name="_Hlk120082783"/>
        </w:p>
      </w:tc>
      <w:tc>
        <w:tcPr>
          <w:tcW w:w="2947" w:type="pct"/>
          <w:gridSpan w:val="2"/>
          <w:shd w:val="clear" w:color="auto" w:fill="auto"/>
          <w:tcMar>
            <w:left w:w="108" w:type="dxa"/>
            <w:right w:w="108" w:type="dxa"/>
          </w:tcMar>
          <w:vAlign w:val="center"/>
        </w:tcPr>
        <w:p w14:paraId="38BFAD97" w14:textId="7CE77A45" w:rsidR="0021724C" w:rsidRPr="0021724C" w:rsidRDefault="0021724C" w:rsidP="0021724C">
          <w:pPr>
            <w:jc w:val="right"/>
            <w:rPr>
              <w:rFonts w:eastAsia="Verdana" w:cs="Verdana"/>
              <w:b/>
              <w:color w:val="FF0000"/>
              <w:szCs w:val="18"/>
            </w:rPr>
          </w:pPr>
          <w:r w:rsidRPr="0021724C">
            <w:rPr>
              <w:rFonts w:eastAsia="Verdana" w:cs="Verdana"/>
              <w:b/>
              <w:color w:val="FF0000"/>
              <w:szCs w:val="18"/>
            </w:rPr>
            <w:t>RESTRICTED</w:t>
          </w:r>
        </w:p>
      </w:tc>
    </w:tr>
    <w:tr w:rsidR="0021724C" w:rsidRPr="0021724C" w14:paraId="1F31471C" w14:textId="77777777" w:rsidTr="0021724C">
      <w:trPr>
        <w:trHeight w:val="213"/>
        <w:jc w:val="center"/>
      </w:trPr>
      <w:tc>
        <w:tcPr>
          <w:tcW w:w="2053" w:type="pct"/>
          <w:vMerge w:val="restart"/>
          <w:shd w:val="clear" w:color="auto" w:fill="auto"/>
          <w:tcMar>
            <w:left w:w="0" w:type="dxa"/>
            <w:right w:w="0" w:type="dxa"/>
          </w:tcMar>
        </w:tcPr>
        <w:p w14:paraId="5B709299" w14:textId="67CC7BE1" w:rsidR="0021724C" w:rsidRPr="0021724C" w:rsidRDefault="0021724C" w:rsidP="0021724C">
          <w:pPr>
            <w:jc w:val="left"/>
            <w:rPr>
              <w:rFonts w:eastAsia="Verdana" w:cs="Verdana"/>
              <w:szCs w:val="18"/>
            </w:rPr>
          </w:pPr>
          <w:r w:rsidRPr="0021724C">
            <w:rPr>
              <w:rFonts w:eastAsia="Verdana" w:cs="Verdana"/>
              <w:noProof/>
              <w:szCs w:val="18"/>
            </w:rPr>
            <w:drawing>
              <wp:inline distT="0" distB="0" distL="0" distR="0" wp14:anchorId="2AB96119" wp14:editId="47FAD5C3">
                <wp:extent cx="2415902" cy="720090"/>
                <wp:effectExtent l="0" t="0" r="3810" b="381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08B4E7E7" w14:textId="77777777" w:rsidR="0021724C" w:rsidRPr="0021724C" w:rsidRDefault="0021724C" w:rsidP="0021724C">
          <w:pPr>
            <w:jc w:val="right"/>
            <w:rPr>
              <w:rFonts w:eastAsia="Verdana" w:cs="Verdana"/>
              <w:b/>
              <w:szCs w:val="18"/>
            </w:rPr>
          </w:pPr>
        </w:p>
      </w:tc>
    </w:tr>
    <w:tr w:rsidR="0021724C" w:rsidRPr="0021724C" w14:paraId="44321E92" w14:textId="77777777" w:rsidTr="0021724C">
      <w:trPr>
        <w:trHeight w:val="868"/>
        <w:jc w:val="center"/>
      </w:trPr>
      <w:tc>
        <w:tcPr>
          <w:tcW w:w="2053" w:type="pct"/>
          <w:vMerge/>
          <w:shd w:val="clear" w:color="auto" w:fill="auto"/>
          <w:tcMar>
            <w:left w:w="108" w:type="dxa"/>
            <w:right w:w="108" w:type="dxa"/>
          </w:tcMar>
        </w:tcPr>
        <w:p w14:paraId="4081CDDF" w14:textId="77777777" w:rsidR="0021724C" w:rsidRPr="0021724C" w:rsidRDefault="0021724C" w:rsidP="0021724C">
          <w:pPr>
            <w:jc w:val="left"/>
            <w:rPr>
              <w:rFonts w:eastAsia="Verdana" w:cs="Verdana"/>
              <w:noProof/>
              <w:szCs w:val="18"/>
              <w:lang w:eastAsia="en-GB"/>
            </w:rPr>
          </w:pPr>
        </w:p>
      </w:tc>
      <w:tc>
        <w:tcPr>
          <w:tcW w:w="2947" w:type="pct"/>
          <w:gridSpan w:val="2"/>
          <w:shd w:val="clear" w:color="auto" w:fill="auto"/>
          <w:tcMar>
            <w:left w:w="108" w:type="dxa"/>
            <w:right w:w="108" w:type="dxa"/>
          </w:tcMar>
        </w:tcPr>
        <w:p w14:paraId="4EC3AF8A" w14:textId="37AFF3B4" w:rsidR="0021724C" w:rsidRPr="0021724C" w:rsidRDefault="0021724C" w:rsidP="0021724C">
          <w:pPr>
            <w:jc w:val="right"/>
            <w:rPr>
              <w:rFonts w:eastAsia="Verdana" w:cs="Verdana"/>
              <w:b/>
              <w:szCs w:val="18"/>
            </w:rPr>
          </w:pPr>
          <w:r w:rsidRPr="0021724C">
            <w:rPr>
              <w:b/>
              <w:szCs w:val="18"/>
            </w:rPr>
            <w:t>WT/TPR/G/438</w:t>
          </w:r>
        </w:p>
      </w:tc>
    </w:tr>
    <w:tr w:rsidR="0021724C" w:rsidRPr="0021724C" w14:paraId="55C45432" w14:textId="77777777" w:rsidTr="0021724C">
      <w:trPr>
        <w:trHeight w:val="240"/>
        <w:jc w:val="center"/>
      </w:trPr>
      <w:tc>
        <w:tcPr>
          <w:tcW w:w="2053" w:type="pct"/>
          <w:vMerge/>
          <w:shd w:val="clear" w:color="auto" w:fill="auto"/>
          <w:tcMar>
            <w:left w:w="108" w:type="dxa"/>
            <w:right w:w="108" w:type="dxa"/>
          </w:tcMar>
          <w:vAlign w:val="center"/>
        </w:tcPr>
        <w:p w14:paraId="51CB8DEC" w14:textId="77777777" w:rsidR="0021724C" w:rsidRPr="0021724C" w:rsidRDefault="0021724C" w:rsidP="0021724C">
          <w:pPr>
            <w:rPr>
              <w:rFonts w:eastAsia="Verdana" w:cs="Verdana"/>
              <w:szCs w:val="18"/>
            </w:rPr>
          </w:pPr>
        </w:p>
      </w:tc>
      <w:tc>
        <w:tcPr>
          <w:tcW w:w="2947" w:type="pct"/>
          <w:gridSpan w:val="2"/>
          <w:shd w:val="clear" w:color="auto" w:fill="auto"/>
          <w:tcMar>
            <w:left w:w="108" w:type="dxa"/>
            <w:right w:w="108" w:type="dxa"/>
          </w:tcMar>
          <w:vAlign w:val="center"/>
        </w:tcPr>
        <w:p w14:paraId="09106A22" w14:textId="3BBDBF95" w:rsidR="0021724C" w:rsidRPr="0021724C" w:rsidRDefault="0021724C" w:rsidP="0021724C">
          <w:pPr>
            <w:jc w:val="right"/>
            <w:rPr>
              <w:rFonts w:eastAsia="Verdana" w:cs="Verdana"/>
              <w:szCs w:val="18"/>
            </w:rPr>
          </w:pPr>
          <w:r w:rsidRPr="0021724C">
            <w:rPr>
              <w:rFonts w:eastAsia="Verdana" w:cs="Verdana"/>
              <w:szCs w:val="18"/>
            </w:rPr>
            <w:t>4 January 2023</w:t>
          </w:r>
        </w:p>
      </w:tc>
    </w:tr>
    <w:tr w:rsidR="0021724C" w:rsidRPr="0021724C" w14:paraId="0DE301FB" w14:textId="77777777" w:rsidTr="0021724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7DEE4B1" w14:textId="6A2F96A3" w:rsidR="0021724C" w:rsidRPr="0021724C" w:rsidRDefault="0021724C" w:rsidP="0021724C">
          <w:pPr>
            <w:jc w:val="left"/>
            <w:rPr>
              <w:rFonts w:eastAsia="Verdana" w:cs="Verdana"/>
              <w:b/>
              <w:szCs w:val="18"/>
            </w:rPr>
          </w:pPr>
          <w:r w:rsidRPr="0021724C">
            <w:rPr>
              <w:rFonts w:eastAsia="Verdana" w:cs="Verdana"/>
              <w:color w:val="FF0000"/>
              <w:szCs w:val="18"/>
            </w:rPr>
            <w:t>(2</w:t>
          </w:r>
          <w:r w:rsidR="00AE33B2">
            <w:rPr>
              <w:rFonts w:eastAsia="Verdana" w:cs="Verdana"/>
              <w:color w:val="FF0000"/>
              <w:szCs w:val="18"/>
            </w:rPr>
            <w:t>3</w:t>
          </w:r>
          <w:r w:rsidRPr="0021724C">
            <w:rPr>
              <w:rFonts w:eastAsia="Verdana" w:cs="Verdana"/>
              <w:color w:val="FF0000"/>
              <w:szCs w:val="18"/>
            </w:rPr>
            <w:noBreakHyphen/>
          </w:r>
          <w:r w:rsidR="0007334F">
            <w:rPr>
              <w:rFonts w:eastAsia="Verdana" w:cs="Verdana"/>
              <w:color w:val="FF0000"/>
              <w:szCs w:val="18"/>
            </w:rPr>
            <w:t>000</w:t>
          </w:r>
          <w:r w:rsidR="009A0426">
            <w:rPr>
              <w:rFonts w:eastAsia="Verdana" w:cs="Verdana"/>
              <w:color w:val="FF0000"/>
              <w:szCs w:val="18"/>
            </w:rPr>
            <w:t>1</w:t>
          </w:r>
          <w:r w:rsidRPr="0021724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CF85508" w14:textId="39C4E451" w:rsidR="0021724C" w:rsidRPr="0021724C" w:rsidRDefault="0021724C" w:rsidP="0021724C">
          <w:pPr>
            <w:jc w:val="right"/>
            <w:rPr>
              <w:rFonts w:eastAsia="Verdana" w:cs="Verdana"/>
              <w:szCs w:val="18"/>
            </w:rPr>
          </w:pPr>
          <w:r w:rsidRPr="0021724C">
            <w:rPr>
              <w:rFonts w:eastAsia="Verdana" w:cs="Verdana"/>
              <w:szCs w:val="18"/>
            </w:rPr>
            <w:t xml:space="preserve">Page: </w:t>
          </w:r>
          <w:r w:rsidRPr="0021724C">
            <w:rPr>
              <w:rFonts w:eastAsia="Verdana" w:cs="Verdana"/>
              <w:szCs w:val="18"/>
            </w:rPr>
            <w:fldChar w:fldCharType="begin"/>
          </w:r>
          <w:r w:rsidRPr="0021724C">
            <w:rPr>
              <w:rFonts w:eastAsia="Verdana" w:cs="Verdana"/>
              <w:szCs w:val="18"/>
            </w:rPr>
            <w:instrText xml:space="preserve"> PAGE  \* Arabic  \* MERGEFORMAT </w:instrText>
          </w:r>
          <w:r w:rsidRPr="0021724C">
            <w:rPr>
              <w:rFonts w:eastAsia="Verdana" w:cs="Verdana"/>
              <w:szCs w:val="18"/>
            </w:rPr>
            <w:fldChar w:fldCharType="separate"/>
          </w:r>
          <w:r w:rsidRPr="0021724C">
            <w:rPr>
              <w:rFonts w:eastAsia="Verdana" w:cs="Verdana"/>
              <w:szCs w:val="18"/>
            </w:rPr>
            <w:t>1</w:t>
          </w:r>
          <w:r w:rsidRPr="0021724C">
            <w:rPr>
              <w:rFonts w:eastAsia="Verdana" w:cs="Verdana"/>
              <w:szCs w:val="18"/>
            </w:rPr>
            <w:fldChar w:fldCharType="end"/>
          </w:r>
          <w:r w:rsidRPr="0021724C">
            <w:rPr>
              <w:rFonts w:eastAsia="Verdana" w:cs="Verdana"/>
              <w:szCs w:val="18"/>
            </w:rPr>
            <w:t>/</w:t>
          </w:r>
          <w:r w:rsidRPr="0021724C">
            <w:rPr>
              <w:rFonts w:eastAsia="Verdana" w:cs="Verdana"/>
              <w:szCs w:val="18"/>
            </w:rPr>
            <w:fldChar w:fldCharType="begin"/>
          </w:r>
          <w:r w:rsidRPr="0021724C">
            <w:rPr>
              <w:rFonts w:eastAsia="Verdana" w:cs="Verdana"/>
              <w:szCs w:val="18"/>
            </w:rPr>
            <w:instrText xml:space="preserve"> NUMPAGES  \# "0" \* Arabic  \* MERGEFORMAT </w:instrText>
          </w:r>
          <w:r w:rsidRPr="0021724C">
            <w:rPr>
              <w:rFonts w:eastAsia="Verdana" w:cs="Verdana"/>
              <w:szCs w:val="18"/>
            </w:rPr>
            <w:fldChar w:fldCharType="separate"/>
          </w:r>
          <w:r w:rsidRPr="0021724C">
            <w:rPr>
              <w:rFonts w:eastAsia="Verdana" w:cs="Verdana"/>
              <w:szCs w:val="18"/>
            </w:rPr>
            <w:t>22</w:t>
          </w:r>
          <w:r w:rsidRPr="0021724C">
            <w:rPr>
              <w:rFonts w:eastAsia="Verdana" w:cs="Verdana"/>
              <w:szCs w:val="18"/>
            </w:rPr>
            <w:fldChar w:fldCharType="end"/>
          </w:r>
        </w:p>
      </w:tc>
    </w:tr>
    <w:tr w:rsidR="0021724C" w:rsidRPr="0021724C" w14:paraId="368918F8" w14:textId="77777777" w:rsidTr="0021724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8CFA737" w14:textId="20BE46E3" w:rsidR="0021724C" w:rsidRPr="0021724C" w:rsidRDefault="0021724C" w:rsidP="0021724C">
          <w:pPr>
            <w:jc w:val="left"/>
            <w:rPr>
              <w:rFonts w:eastAsia="Verdana" w:cs="Verdana"/>
              <w:szCs w:val="18"/>
            </w:rPr>
          </w:pPr>
          <w:r w:rsidRPr="0021724C">
            <w:rPr>
              <w:b/>
              <w:szCs w:val="18"/>
            </w:rPr>
            <w:t>Trade Policy Review Body</w:t>
          </w:r>
        </w:p>
      </w:tc>
      <w:tc>
        <w:tcPr>
          <w:tcW w:w="1799" w:type="pct"/>
          <w:tcBorders>
            <w:top w:val="single" w:sz="4" w:space="0" w:color="auto"/>
          </w:tcBorders>
          <w:shd w:val="clear" w:color="auto" w:fill="auto"/>
          <w:tcMar>
            <w:top w:w="113" w:type="dxa"/>
            <w:left w:w="108" w:type="dxa"/>
            <w:bottom w:w="57" w:type="dxa"/>
            <w:right w:w="108" w:type="dxa"/>
          </w:tcMar>
        </w:tcPr>
        <w:p w14:paraId="314EC931" w14:textId="574AA080" w:rsidR="0021724C" w:rsidRPr="0021724C" w:rsidRDefault="0021724C" w:rsidP="0021724C">
          <w:pPr>
            <w:jc w:val="right"/>
            <w:rPr>
              <w:rFonts w:eastAsia="Verdana" w:cs="Verdana"/>
              <w:bCs/>
              <w:szCs w:val="18"/>
            </w:rPr>
          </w:pPr>
          <w:r w:rsidRPr="0021724C">
            <w:rPr>
              <w:rFonts w:eastAsia="Verdana" w:cs="Verdana"/>
              <w:bCs/>
              <w:szCs w:val="18"/>
            </w:rPr>
            <w:t>Original: English</w:t>
          </w:r>
        </w:p>
      </w:tc>
    </w:tr>
    <w:bookmarkEnd w:id="181"/>
    <w:bookmarkEnd w:id="182"/>
  </w:tbl>
  <w:p w14:paraId="2AF1CF31" w14:textId="77777777" w:rsidR="00ED54E0" w:rsidRPr="0021724C" w:rsidRDefault="00ED54E0" w:rsidP="0021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404559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D863B5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3F20BF9"/>
    <w:multiLevelType w:val="multilevel"/>
    <w:tmpl w:val="E8E8C18C"/>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284" w:firstLine="0"/>
      </w:pPr>
      <w:rPr>
        <w:rFonts w:hint="default"/>
      </w:rPr>
    </w:lvl>
    <w:lvl w:ilvl="2">
      <w:start w:val="1"/>
      <w:numFmt w:val="decimal"/>
      <w:isLgl/>
      <w:suff w:val="nothing"/>
      <w:lvlText w:val="%1.%2.%3  "/>
      <w:lvlJc w:val="left"/>
      <w:pPr>
        <w:ind w:left="1559"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numFmt w:val="bullet"/>
      <w:lvlText w:val=""/>
      <w:lvlJc w:val="left"/>
      <w:pPr>
        <w:tabs>
          <w:tab w:val="num" w:pos="907"/>
        </w:tabs>
        <w:ind w:left="907" w:hanging="340"/>
      </w:pPr>
      <w:rPr>
        <w:rFonts w:ascii="Symbol" w:hAnsi="Symbol" w:hint="default"/>
      </w:rPr>
    </w:lvl>
    <w:lvl w:ilvl="8">
      <w:start w:val="1"/>
      <w:numFmt w:val="lowerRoman"/>
      <w:lvlText w:val="%9."/>
      <w:lvlJc w:val="left"/>
      <w:pPr>
        <w:tabs>
          <w:tab w:val="num" w:pos="1247"/>
        </w:tabs>
        <w:ind w:left="1247" w:hanging="340"/>
      </w:pPr>
      <w:rPr>
        <w:rFonts w:hint="default"/>
      </w:rPr>
    </w:lvl>
  </w:abstractNum>
  <w:abstractNum w:abstractNumId="6"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202929"/>
    <w:multiLevelType w:val="multilevel"/>
    <w:tmpl w:val="04CEC864"/>
    <w:lvl w:ilvl="0">
      <w:start w:val="3"/>
      <w:numFmt w:val="decimal"/>
      <w:lvlText w:val="%1"/>
      <w:lvlJc w:val="left"/>
      <w:pPr>
        <w:ind w:left="140" w:hanging="488"/>
      </w:pPr>
      <w:rPr>
        <w:rFonts w:hint="eastAsia"/>
      </w:rPr>
    </w:lvl>
    <w:lvl w:ilvl="1">
      <w:start w:val="1"/>
      <w:numFmt w:val="decimal"/>
      <w:lvlText w:val="%1.%2."/>
      <w:lvlJc w:val="left"/>
      <w:pPr>
        <w:ind w:left="140" w:hanging="488"/>
      </w:pPr>
      <w:rPr>
        <w:rFonts w:ascii="Verdana" w:eastAsia="MS Mincho" w:hAnsi="Verdana" w:hint="default"/>
        <w:w w:val="99"/>
        <w:sz w:val="18"/>
        <w:szCs w:val="18"/>
      </w:rPr>
    </w:lvl>
    <w:lvl w:ilvl="2">
      <w:start w:val="1"/>
      <w:numFmt w:val="decimal"/>
      <w:lvlText w:val="%3."/>
      <w:lvlJc w:val="left"/>
      <w:pPr>
        <w:ind w:left="1040" w:hanging="360"/>
      </w:pPr>
      <w:rPr>
        <w:rFonts w:hint="eastAsia"/>
        <w:w w:val="99"/>
        <w:sz w:val="18"/>
        <w:szCs w:val="18"/>
      </w:rPr>
    </w:lvl>
    <w:lvl w:ilvl="3">
      <w:start w:val="1"/>
      <w:numFmt w:val="bullet"/>
      <w:lvlText w:val="•"/>
      <w:lvlJc w:val="left"/>
      <w:pPr>
        <w:ind w:left="2877" w:hanging="360"/>
      </w:pPr>
      <w:rPr>
        <w:rFonts w:hint="eastAsia"/>
      </w:rPr>
    </w:lvl>
    <w:lvl w:ilvl="4">
      <w:start w:val="1"/>
      <w:numFmt w:val="bullet"/>
      <w:lvlText w:val="•"/>
      <w:lvlJc w:val="left"/>
      <w:pPr>
        <w:ind w:left="3795" w:hanging="360"/>
      </w:pPr>
      <w:rPr>
        <w:rFonts w:hint="eastAsia"/>
      </w:rPr>
    </w:lvl>
    <w:lvl w:ilvl="5">
      <w:start w:val="1"/>
      <w:numFmt w:val="bullet"/>
      <w:lvlText w:val="•"/>
      <w:lvlJc w:val="left"/>
      <w:pPr>
        <w:ind w:left="4714" w:hanging="360"/>
      </w:pPr>
      <w:rPr>
        <w:rFonts w:hint="eastAsia"/>
      </w:rPr>
    </w:lvl>
    <w:lvl w:ilvl="6">
      <w:start w:val="1"/>
      <w:numFmt w:val="bullet"/>
      <w:lvlText w:val="•"/>
      <w:lvlJc w:val="left"/>
      <w:pPr>
        <w:ind w:left="5632" w:hanging="360"/>
      </w:pPr>
      <w:rPr>
        <w:rFonts w:hint="eastAsia"/>
      </w:rPr>
    </w:lvl>
    <w:lvl w:ilvl="7">
      <w:start w:val="1"/>
      <w:numFmt w:val="bullet"/>
      <w:lvlText w:val="•"/>
      <w:lvlJc w:val="left"/>
      <w:pPr>
        <w:ind w:left="6551" w:hanging="360"/>
      </w:pPr>
      <w:rPr>
        <w:rFonts w:hint="eastAsia"/>
      </w:rPr>
    </w:lvl>
    <w:lvl w:ilvl="8">
      <w:start w:val="1"/>
      <w:numFmt w:val="bullet"/>
      <w:lvlText w:val="•"/>
      <w:lvlJc w:val="left"/>
      <w:pPr>
        <w:ind w:left="7469" w:hanging="360"/>
      </w:pPr>
      <w:rPr>
        <w:rFonts w:hint="eastAsia"/>
      </w:rPr>
    </w:lvl>
  </w:abstractNum>
  <w:abstractNum w:abstractNumId="8" w15:restartNumberingAfterBreak="0">
    <w:nsid w:val="2CCE0C76"/>
    <w:multiLevelType w:val="multilevel"/>
    <w:tmpl w:val="BDE0ECF4"/>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284" w:firstLine="0"/>
      </w:pPr>
      <w:rPr>
        <w:rFonts w:hint="default"/>
      </w:rPr>
    </w:lvl>
    <w:lvl w:ilvl="2">
      <w:start w:val="1"/>
      <w:numFmt w:val="decimal"/>
      <w:isLgl/>
      <w:suff w:val="nothing"/>
      <w:lvlText w:val="%1.%2.%3  "/>
      <w:lvlJc w:val="left"/>
      <w:pPr>
        <w:ind w:left="1559"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bullet"/>
      <w:lvlText w:val="-"/>
      <w:lvlJc w:val="left"/>
      <w:pPr>
        <w:ind w:left="1134" w:firstLine="0"/>
      </w:pPr>
      <w:rPr>
        <w:rFonts w:ascii="Verdana" w:eastAsiaTheme="minorHAnsi" w:hAnsi="Verdana" w:cstheme="minorBidi"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9" w15:restartNumberingAfterBreak="0">
    <w:nsid w:val="53E948C5"/>
    <w:multiLevelType w:val="multilevel"/>
    <w:tmpl w:val="48101E0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0" w15:restartNumberingAfterBreak="0">
    <w:nsid w:val="57551E12"/>
    <w:multiLevelType w:val="multilevel"/>
    <w:tmpl w:val="AAFCF18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B841AC"/>
    <w:multiLevelType w:val="hybridMultilevel"/>
    <w:tmpl w:val="9080EC68"/>
    <w:lvl w:ilvl="0" w:tplc="0409000F">
      <w:start w:val="1"/>
      <w:numFmt w:val="decimal"/>
      <w:lvlText w:val="%1."/>
      <w:lvlJc w:val="left"/>
      <w:pPr>
        <w:ind w:left="1504" w:hanging="420"/>
      </w:pPr>
    </w:lvl>
    <w:lvl w:ilvl="1" w:tplc="0409000B">
      <w:start w:val="1"/>
      <w:numFmt w:val="bullet"/>
      <w:lvlText w:val=""/>
      <w:lvlJc w:val="left"/>
      <w:pPr>
        <w:ind w:left="1924" w:hanging="420"/>
      </w:pPr>
      <w:rPr>
        <w:rFonts w:ascii="Wingdings" w:hAnsi="Wingdings" w:hint="default"/>
      </w:rPr>
    </w:lvl>
    <w:lvl w:ilvl="2" w:tplc="F9B414EC">
      <w:start w:val="1"/>
      <w:numFmt w:val="bullet"/>
      <w:lvlText w:val="-"/>
      <w:lvlJc w:val="left"/>
      <w:pPr>
        <w:ind w:left="2344" w:hanging="420"/>
      </w:pPr>
      <w:rPr>
        <w:rFonts w:ascii="Verdana" w:eastAsiaTheme="minorHAnsi" w:hAnsi="Verdana" w:cstheme="minorBidi" w:hint="default"/>
      </w:rPr>
    </w:lvl>
    <w:lvl w:ilvl="3" w:tplc="0409000B">
      <w:start w:val="1"/>
      <w:numFmt w:val="bullet"/>
      <w:lvlText w:val=""/>
      <w:lvlJc w:val="left"/>
      <w:pPr>
        <w:ind w:left="2764" w:hanging="420"/>
      </w:pPr>
      <w:rPr>
        <w:rFonts w:ascii="Wingdings" w:hAnsi="Wingdings" w:hint="default"/>
      </w:rPr>
    </w:lvl>
    <w:lvl w:ilvl="4" w:tplc="04090017" w:tentative="1">
      <w:start w:val="1"/>
      <w:numFmt w:val="aiueoFullWidth"/>
      <w:lvlText w:val="(%5)"/>
      <w:lvlJc w:val="left"/>
      <w:pPr>
        <w:ind w:left="3184" w:hanging="420"/>
      </w:pPr>
    </w:lvl>
    <w:lvl w:ilvl="5" w:tplc="04090011" w:tentative="1">
      <w:start w:val="1"/>
      <w:numFmt w:val="decimalEnclosedCircle"/>
      <w:lvlText w:val="%6"/>
      <w:lvlJc w:val="left"/>
      <w:pPr>
        <w:ind w:left="3604" w:hanging="420"/>
      </w:pPr>
    </w:lvl>
    <w:lvl w:ilvl="6" w:tplc="0409000F" w:tentative="1">
      <w:start w:val="1"/>
      <w:numFmt w:val="decimal"/>
      <w:lvlText w:val="%7."/>
      <w:lvlJc w:val="left"/>
      <w:pPr>
        <w:ind w:left="4024" w:hanging="420"/>
      </w:pPr>
    </w:lvl>
    <w:lvl w:ilvl="7" w:tplc="04090017" w:tentative="1">
      <w:start w:val="1"/>
      <w:numFmt w:val="aiueoFullWidth"/>
      <w:lvlText w:val="(%8)"/>
      <w:lvlJc w:val="left"/>
      <w:pPr>
        <w:ind w:left="4444" w:hanging="420"/>
      </w:pPr>
    </w:lvl>
    <w:lvl w:ilvl="8" w:tplc="04090011" w:tentative="1">
      <w:start w:val="1"/>
      <w:numFmt w:val="decimalEnclosedCircle"/>
      <w:lvlText w:val="%9"/>
      <w:lvlJc w:val="left"/>
      <w:pPr>
        <w:ind w:left="4864" w:hanging="42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3"/>
  </w:num>
  <w:num w:numId="6">
    <w:abstractNumId w:val="2"/>
  </w:num>
  <w:num w:numId="7">
    <w:abstractNumId w:val="1"/>
  </w:num>
  <w:num w:numId="8">
    <w:abstractNumId w:val="0"/>
  </w:num>
  <w:num w:numId="9">
    <w:abstractNumId w:val="5"/>
  </w:num>
  <w:num w:numId="10">
    <w:abstractNumId w:val="12"/>
  </w:num>
  <w:num w:numId="11">
    <w:abstractNumId w:val="7"/>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80"/>
    <w:rsid w:val="00007769"/>
    <w:rsid w:val="000272F6"/>
    <w:rsid w:val="00037AC4"/>
    <w:rsid w:val="00050D52"/>
    <w:rsid w:val="0007334F"/>
    <w:rsid w:val="00084ADF"/>
    <w:rsid w:val="00097680"/>
    <w:rsid w:val="000A4945"/>
    <w:rsid w:val="000B31E1"/>
    <w:rsid w:val="0011356B"/>
    <w:rsid w:val="0013337F"/>
    <w:rsid w:val="00182B84"/>
    <w:rsid w:val="001E291F"/>
    <w:rsid w:val="0021724C"/>
    <w:rsid w:val="00233408"/>
    <w:rsid w:val="0026773D"/>
    <w:rsid w:val="0027067B"/>
    <w:rsid w:val="00282E5B"/>
    <w:rsid w:val="002C4538"/>
    <w:rsid w:val="00355E01"/>
    <w:rsid w:val="003572B4"/>
    <w:rsid w:val="003B6602"/>
    <w:rsid w:val="003C5F4D"/>
    <w:rsid w:val="003D49E4"/>
    <w:rsid w:val="003E5C1B"/>
    <w:rsid w:val="003E7704"/>
    <w:rsid w:val="00456EC0"/>
    <w:rsid w:val="00467032"/>
    <w:rsid w:val="0046754A"/>
    <w:rsid w:val="00470374"/>
    <w:rsid w:val="00482407"/>
    <w:rsid w:val="004A5851"/>
    <w:rsid w:val="004A6848"/>
    <w:rsid w:val="004C53A3"/>
    <w:rsid w:val="004F203A"/>
    <w:rsid w:val="005336B8"/>
    <w:rsid w:val="005B04B9"/>
    <w:rsid w:val="005B5D90"/>
    <w:rsid w:val="005B68C7"/>
    <w:rsid w:val="005C41D8"/>
    <w:rsid w:val="005E1842"/>
    <w:rsid w:val="005F30CB"/>
    <w:rsid w:val="00674CCD"/>
    <w:rsid w:val="00677F36"/>
    <w:rsid w:val="006970F3"/>
    <w:rsid w:val="006A10A3"/>
    <w:rsid w:val="006F5826"/>
    <w:rsid w:val="00700181"/>
    <w:rsid w:val="007141CF"/>
    <w:rsid w:val="007577E3"/>
    <w:rsid w:val="00760BA9"/>
    <w:rsid w:val="00760DB3"/>
    <w:rsid w:val="007E374A"/>
    <w:rsid w:val="007E6507"/>
    <w:rsid w:val="007F2B8E"/>
    <w:rsid w:val="00807247"/>
    <w:rsid w:val="00820D67"/>
    <w:rsid w:val="0082359C"/>
    <w:rsid w:val="00840C2B"/>
    <w:rsid w:val="00847314"/>
    <w:rsid w:val="00851EAC"/>
    <w:rsid w:val="0085521D"/>
    <w:rsid w:val="00867ABA"/>
    <w:rsid w:val="008739FD"/>
    <w:rsid w:val="0088543D"/>
    <w:rsid w:val="00890396"/>
    <w:rsid w:val="008E372C"/>
    <w:rsid w:val="00931EF8"/>
    <w:rsid w:val="00967E27"/>
    <w:rsid w:val="009A0426"/>
    <w:rsid w:val="009A6F54"/>
    <w:rsid w:val="00A1319B"/>
    <w:rsid w:val="00A6057A"/>
    <w:rsid w:val="00A655AA"/>
    <w:rsid w:val="00A74017"/>
    <w:rsid w:val="00A86C3D"/>
    <w:rsid w:val="00A916F4"/>
    <w:rsid w:val="00AA332C"/>
    <w:rsid w:val="00AC27F8"/>
    <w:rsid w:val="00AC572F"/>
    <w:rsid w:val="00AD4C72"/>
    <w:rsid w:val="00AE2AEE"/>
    <w:rsid w:val="00AE33B2"/>
    <w:rsid w:val="00B026C4"/>
    <w:rsid w:val="00B230EC"/>
    <w:rsid w:val="00B25881"/>
    <w:rsid w:val="00BA1175"/>
    <w:rsid w:val="00BB1F84"/>
    <w:rsid w:val="00BB5DE5"/>
    <w:rsid w:val="00BE165D"/>
    <w:rsid w:val="00BE5468"/>
    <w:rsid w:val="00BF7DF7"/>
    <w:rsid w:val="00C11EAC"/>
    <w:rsid w:val="00C16548"/>
    <w:rsid w:val="00C30F2A"/>
    <w:rsid w:val="00C3613C"/>
    <w:rsid w:val="00C43456"/>
    <w:rsid w:val="00C60F36"/>
    <w:rsid w:val="00C65C0C"/>
    <w:rsid w:val="00C808FC"/>
    <w:rsid w:val="00CD7D97"/>
    <w:rsid w:val="00CE3EE6"/>
    <w:rsid w:val="00CE4BA1"/>
    <w:rsid w:val="00D000C7"/>
    <w:rsid w:val="00D52A9D"/>
    <w:rsid w:val="00D55AAD"/>
    <w:rsid w:val="00D62D63"/>
    <w:rsid w:val="00D747AE"/>
    <w:rsid w:val="00D9226C"/>
    <w:rsid w:val="00DA20BD"/>
    <w:rsid w:val="00DA3965"/>
    <w:rsid w:val="00DD44E6"/>
    <w:rsid w:val="00DE50DB"/>
    <w:rsid w:val="00DF6AE1"/>
    <w:rsid w:val="00E46FD5"/>
    <w:rsid w:val="00E544BB"/>
    <w:rsid w:val="00E560E7"/>
    <w:rsid w:val="00E56545"/>
    <w:rsid w:val="00EA5D4F"/>
    <w:rsid w:val="00EB2F2A"/>
    <w:rsid w:val="00EB6C56"/>
    <w:rsid w:val="00ED54E0"/>
    <w:rsid w:val="00F32397"/>
    <w:rsid w:val="00F40595"/>
    <w:rsid w:val="00F91E6E"/>
    <w:rsid w:val="00FA5EBC"/>
    <w:rsid w:val="00FD224A"/>
    <w:rsid w:val="00FF4616"/>
    <w:rsid w:val="00FF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4C"/>
    <w:pPr>
      <w:spacing w:after="0" w:line="240" w:lineRule="auto"/>
      <w:jc w:val="both"/>
    </w:pPr>
    <w:rPr>
      <w:rFonts w:ascii="Verdana" w:eastAsiaTheme="minorHAnsi" w:hAnsi="Verdana"/>
      <w:sz w:val="18"/>
    </w:rPr>
  </w:style>
  <w:style w:type="paragraph" w:styleId="Heading1">
    <w:name w:val="heading 1"/>
    <w:basedOn w:val="Normal"/>
    <w:next w:val="Heading2"/>
    <w:link w:val="Heading1Char"/>
    <w:uiPriority w:val="2"/>
    <w:qFormat/>
    <w:rsid w:val="0021724C"/>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1724C"/>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1724C"/>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1724C"/>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1724C"/>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1724C"/>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1724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1724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1724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21724C"/>
    <w:pPr>
      <w:spacing w:before="480" w:after="240"/>
      <w:contextualSpacing/>
      <w:jc w:val="center"/>
    </w:pPr>
    <w:rPr>
      <w:rFonts w:eastAsiaTheme="majorEastAsia" w:cstheme="majorBidi"/>
      <w:b/>
      <w:caps/>
      <w:color w:val="006283"/>
      <w:kern w:val="28"/>
      <w:szCs w:val="52"/>
    </w:rPr>
  </w:style>
  <w:style w:type="paragraph" w:styleId="BodyText">
    <w:name w:val="Body Text"/>
    <w:basedOn w:val="Normal"/>
    <w:link w:val="BodyTextChar"/>
    <w:uiPriority w:val="1"/>
    <w:qFormat/>
    <w:rsid w:val="0021724C"/>
    <w:pPr>
      <w:numPr>
        <w:ilvl w:val="6"/>
        <w:numId w:val="6"/>
      </w:numPr>
      <w:spacing w:after="240"/>
    </w:pPr>
  </w:style>
  <w:style w:type="paragraph" w:styleId="BodyText2">
    <w:name w:val="Body Text 2"/>
    <w:basedOn w:val="Normal"/>
    <w:link w:val="BodyText2Char"/>
    <w:uiPriority w:val="1"/>
    <w:qFormat/>
    <w:rsid w:val="0021724C"/>
    <w:pPr>
      <w:numPr>
        <w:ilvl w:val="7"/>
        <w:numId w:val="6"/>
      </w:numPr>
      <w:spacing w:after="240"/>
    </w:pPr>
  </w:style>
  <w:style w:type="paragraph" w:styleId="BodyText3">
    <w:name w:val="Body Text 3"/>
    <w:basedOn w:val="Normal"/>
    <w:link w:val="BodyText3Char"/>
    <w:uiPriority w:val="1"/>
    <w:qFormat/>
    <w:rsid w:val="0021724C"/>
    <w:pPr>
      <w:numPr>
        <w:ilvl w:val="8"/>
        <w:numId w:val="6"/>
      </w:numPr>
      <w:spacing w:after="240"/>
    </w:pPr>
    <w:rPr>
      <w:szCs w:val="16"/>
    </w:rPr>
  </w:style>
  <w:style w:type="numbering" w:customStyle="1" w:styleId="LegalHeadings">
    <w:name w:val="LegalHeadings"/>
    <w:uiPriority w:val="99"/>
    <w:rsid w:val="0021724C"/>
    <w:pPr>
      <w:numPr>
        <w:numId w:val="1"/>
      </w:numPr>
    </w:pPr>
  </w:style>
  <w:style w:type="paragraph" w:styleId="ListBullet">
    <w:name w:val="List Bullet"/>
    <w:basedOn w:val="Normal"/>
    <w:uiPriority w:val="1"/>
    <w:rsid w:val="0021724C"/>
    <w:pPr>
      <w:numPr>
        <w:numId w:val="8"/>
      </w:numPr>
      <w:tabs>
        <w:tab w:val="left" w:pos="567"/>
      </w:tabs>
      <w:spacing w:after="240"/>
      <w:contextualSpacing/>
    </w:pPr>
  </w:style>
  <w:style w:type="paragraph" w:styleId="ListBullet2">
    <w:name w:val="List Bullet 2"/>
    <w:basedOn w:val="Normal"/>
    <w:uiPriority w:val="1"/>
    <w:rsid w:val="0021724C"/>
    <w:pPr>
      <w:numPr>
        <w:ilvl w:val="1"/>
        <w:numId w:val="8"/>
      </w:numPr>
      <w:tabs>
        <w:tab w:val="left" w:pos="907"/>
      </w:tabs>
      <w:spacing w:after="240"/>
      <w:contextualSpacing/>
    </w:pPr>
  </w:style>
  <w:style w:type="paragraph" w:styleId="ListBullet3">
    <w:name w:val="List Bullet 3"/>
    <w:basedOn w:val="Normal"/>
    <w:uiPriority w:val="1"/>
    <w:rsid w:val="0021724C"/>
    <w:pPr>
      <w:numPr>
        <w:ilvl w:val="2"/>
        <w:numId w:val="8"/>
      </w:numPr>
      <w:tabs>
        <w:tab w:val="left" w:pos="1247"/>
      </w:tabs>
      <w:spacing w:after="240"/>
      <w:contextualSpacing/>
    </w:pPr>
  </w:style>
  <w:style w:type="paragraph" w:styleId="ListBullet4">
    <w:name w:val="List Bullet 4"/>
    <w:basedOn w:val="Normal"/>
    <w:uiPriority w:val="1"/>
    <w:rsid w:val="0021724C"/>
    <w:pPr>
      <w:numPr>
        <w:ilvl w:val="3"/>
        <w:numId w:val="8"/>
      </w:numPr>
      <w:tabs>
        <w:tab w:val="clear" w:pos="1587"/>
        <w:tab w:val="left" w:pos="1588"/>
      </w:tabs>
      <w:spacing w:after="240"/>
      <w:contextualSpacing/>
    </w:pPr>
  </w:style>
  <w:style w:type="paragraph" w:styleId="ListBullet5">
    <w:name w:val="List Bullet 5"/>
    <w:basedOn w:val="Normal"/>
    <w:uiPriority w:val="1"/>
    <w:rsid w:val="0021724C"/>
    <w:pPr>
      <w:numPr>
        <w:ilvl w:val="4"/>
        <w:numId w:val="8"/>
      </w:numPr>
      <w:tabs>
        <w:tab w:val="left" w:pos="1928"/>
      </w:tabs>
      <w:spacing w:after="240"/>
      <w:contextualSpacing/>
    </w:pPr>
  </w:style>
  <w:style w:type="numbering" w:customStyle="1" w:styleId="ListBullets">
    <w:name w:val="ListBullets"/>
    <w:uiPriority w:val="99"/>
    <w:rsid w:val="0021724C"/>
    <w:pPr>
      <w:numPr>
        <w:numId w:val="21"/>
      </w:numPr>
    </w:pPr>
  </w:style>
  <w:style w:type="paragraph" w:customStyle="1" w:styleId="Answer">
    <w:name w:val="Answer"/>
    <w:basedOn w:val="Normal"/>
    <w:link w:val="AnswerChar"/>
    <w:uiPriority w:val="6"/>
    <w:qFormat/>
    <w:rsid w:val="0021724C"/>
    <w:pPr>
      <w:spacing w:after="240"/>
      <w:ind w:left="1077"/>
    </w:pPr>
    <w:rPr>
      <w:rFonts w:eastAsia="Calibri" w:cs="Times New Roman"/>
    </w:rPr>
  </w:style>
  <w:style w:type="paragraph" w:styleId="Caption">
    <w:name w:val="caption"/>
    <w:basedOn w:val="Normal"/>
    <w:next w:val="Normal"/>
    <w:uiPriority w:val="6"/>
    <w:qFormat/>
    <w:rsid w:val="0021724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1724C"/>
    <w:rPr>
      <w:vertAlign w:val="superscript"/>
      <w:lang w:val="en-GB"/>
    </w:rPr>
  </w:style>
  <w:style w:type="paragraph" w:styleId="FootnoteText">
    <w:name w:val="footnote text"/>
    <w:basedOn w:val="Normal"/>
    <w:link w:val="FootnoteTextChar"/>
    <w:uiPriority w:val="5"/>
    <w:rsid w:val="0021724C"/>
    <w:pPr>
      <w:ind w:firstLine="567"/>
      <w:jc w:val="left"/>
    </w:pPr>
    <w:rPr>
      <w:rFonts w:eastAsia="Calibri" w:cs="Times New Roman"/>
      <w:sz w:val="16"/>
      <w:szCs w:val="18"/>
      <w:lang w:eastAsia="en-GB"/>
    </w:rPr>
  </w:style>
  <w:style w:type="paragraph" w:styleId="EndnoteText">
    <w:name w:val="endnote text"/>
    <w:basedOn w:val="FootnoteText"/>
    <w:link w:val="EndnoteTextChar"/>
    <w:uiPriority w:val="49"/>
    <w:rsid w:val="0021724C"/>
    <w:rPr>
      <w:szCs w:val="20"/>
    </w:rPr>
  </w:style>
  <w:style w:type="paragraph" w:customStyle="1" w:styleId="FollowUp">
    <w:name w:val="FollowUp"/>
    <w:basedOn w:val="Normal"/>
    <w:link w:val="FollowUpChar"/>
    <w:uiPriority w:val="6"/>
    <w:qFormat/>
    <w:rsid w:val="0021724C"/>
    <w:pPr>
      <w:spacing w:after="240"/>
      <w:ind w:left="720"/>
    </w:pPr>
    <w:rPr>
      <w:rFonts w:eastAsia="Calibri" w:cs="Times New Roman"/>
      <w:i/>
    </w:rPr>
  </w:style>
  <w:style w:type="paragraph" w:styleId="Footer">
    <w:name w:val="footer"/>
    <w:basedOn w:val="Normal"/>
    <w:link w:val="FooterChar"/>
    <w:uiPriority w:val="3"/>
    <w:rsid w:val="0021724C"/>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21724C"/>
    <w:pPr>
      <w:ind w:left="567" w:right="567" w:firstLine="0"/>
    </w:pPr>
  </w:style>
  <w:style w:type="character" w:styleId="FootnoteReference">
    <w:name w:val="footnote reference"/>
    <w:uiPriority w:val="5"/>
    <w:rsid w:val="0021724C"/>
    <w:rPr>
      <w:vertAlign w:val="superscript"/>
      <w:lang w:val="en-GB"/>
    </w:rPr>
  </w:style>
  <w:style w:type="paragraph" w:styleId="Header">
    <w:name w:val="header"/>
    <w:basedOn w:val="Normal"/>
    <w:link w:val="HeaderChar"/>
    <w:uiPriority w:val="3"/>
    <w:rsid w:val="0021724C"/>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21724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1724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1724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1724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1724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1724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1724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1724C"/>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21724C"/>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21724C"/>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21724C"/>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21724C"/>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21724C"/>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21724C"/>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21724C"/>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21724C"/>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21724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1724C"/>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1724C"/>
    <w:rPr>
      <w:rFonts w:ascii="Tahoma" w:hAnsi="Tahoma" w:cs="Tahoma"/>
      <w:sz w:val="16"/>
      <w:szCs w:val="16"/>
    </w:rPr>
  </w:style>
  <w:style w:type="paragraph" w:styleId="Subtitle">
    <w:name w:val="Subtitle"/>
    <w:basedOn w:val="Normal"/>
    <w:next w:val="Normal"/>
    <w:link w:val="SubtitleChar"/>
    <w:uiPriority w:val="6"/>
    <w:qFormat/>
    <w:rsid w:val="0021724C"/>
    <w:pPr>
      <w:numPr>
        <w:ilvl w:val="1"/>
      </w:numPr>
    </w:pPr>
    <w:rPr>
      <w:rFonts w:eastAsiaTheme="majorEastAsia" w:cstheme="majorBidi"/>
      <w:b/>
      <w:iCs/>
      <w:szCs w:val="24"/>
    </w:rPr>
  </w:style>
  <w:style w:type="paragraph" w:customStyle="1" w:styleId="SummaryHeader">
    <w:name w:val="SummaryHeader"/>
    <w:basedOn w:val="Normal"/>
    <w:uiPriority w:val="4"/>
    <w:qFormat/>
    <w:rsid w:val="0021724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1724C"/>
    <w:pPr>
      <w:spacing w:after="240"/>
      <w:outlineLvl w:val="1"/>
    </w:pPr>
    <w:rPr>
      <w:b/>
      <w:color w:val="006283"/>
    </w:rPr>
  </w:style>
  <w:style w:type="paragraph" w:customStyle="1" w:styleId="SummaryText">
    <w:name w:val="SummaryText"/>
    <w:basedOn w:val="Normal"/>
    <w:uiPriority w:val="4"/>
    <w:qFormat/>
    <w:rsid w:val="0021724C"/>
    <w:pPr>
      <w:numPr>
        <w:numId w:val="3"/>
      </w:numPr>
      <w:spacing w:after="240"/>
      <w:ind w:left="0" w:firstLine="0"/>
    </w:pPr>
    <w:rPr>
      <w:rFonts w:eastAsia="Calibri" w:cs="Times New Roman"/>
    </w:rPr>
  </w:style>
  <w:style w:type="paragraph" w:styleId="ListParagraph">
    <w:name w:val="List Paragraph"/>
    <w:basedOn w:val="Normal"/>
    <w:uiPriority w:val="59"/>
    <w:semiHidden/>
    <w:qFormat/>
    <w:rsid w:val="0021724C"/>
    <w:pPr>
      <w:ind w:left="720"/>
      <w:contextualSpacing/>
    </w:pPr>
  </w:style>
  <w:style w:type="table" w:customStyle="1" w:styleId="WTOBox1">
    <w:name w:val="WTOBox1"/>
    <w:basedOn w:val="TableNormal"/>
    <w:uiPriority w:val="99"/>
    <w:rsid w:val="0021724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1724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1724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1724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1724C"/>
    <w:pPr>
      <w:tabs>
        <w:tab w:val="left" w:pos="851"/>
      </w:tabs>
      <w:ind w:left="851" w:hanging="851"/>
      <w:jc w:val="left"/>
    </w:pPr>
    <w:rPr>
      <w:sz w:val="16"/>
    </w:rPr>
  </w:style>
  <w:style w:type="character" w:styleId="Hyperlink">
    <w:name w:val="Hyperlink"/>
    <w:basedOn w:val="DefaultParagraphFont"/>
    <w:uiPriority w:val="9"/>
    <w:unhideWhenUsed/>
    <w:rsid w:val="0021724C"/>
    <w:rPr>
      <w:color w:val="0000FF" w:themeColor="hyperlink"/>
      <w:u w:val="single"/>
      <w:lang w:val="en-GB"/>
    </w:rPr>
  </w:style>
  <w:style w:type="paragraph" w:styleId="Bibliography">
    <w:name w:val="Bibliography"/>
    <w:basedOn w:val="Normal"/>
    <w:next w:val="Normal"/>
    <w:uiPriority w:val="49"/>
    <w:semiHidden/>
    <w:unhideWhenUsed/>
    <w:rsid w:val="0021724C"/>
  </w:style>
  <w:style w:type="paragraph" w:styleId="BlockText">
    <w:name w:val="Block Text"/>
    <w:basedOn w:val="Normal"/>
    <w:uiPriority w:val="99"/>
    <w:semiHidden/>
    <w:unhideWhenUsed/>
    <w:rsid w:val="0021724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1724C"/>
    <w:pPr>
      <w:numPr>
        <w:ilvl w:val="0"/>
        <w:numId w:val="0"/>
      </w:numPr>
      <w:spacing w:after="0"/>
      <w:ind w:firstLine="360"/>
    </w:pPr>
  </w:style>
  <w:style w:type="paragraph" w:styleId="BodyTextIndent">
    <w:name w:val="Body Text Indent"/>
    <w:basedOn w:val="Normal"/>
    <w:link w:val="BodyTextIndentChar"/>
    <w:uiPriority w:val="99"/>
    <w:semiHidden/>
    <w:unhideWhenUsed/>
    <w:rsid w:val="0021724C"/>
    <w:pPr>
      <w:spacing w:after="120"/>
      <w:ind w:left="283"/>
    </w:pPr>
  </w:style>
  <w:style w:type="paragraph" w:styleId="BodyTextFirstIndent2">
    <w:name w:val="Body Text First Indent 2"/>
    <w:basedOn w:val="BodyTextIndent"/>
    <w:link w:val="BodyTextFirstIndent2Char"/>
    <w:uiPriority w:val="99"/>
    <w:semiHidden/>
    <w:unhideWhenUsed/>
    <w:rsid w:val="0021724C"/>
    <w:pPr>
      <w:spacing w:after="0"/>
      <w:ind w:left="360" w:firstLine="360"/>
    </w:pPr>
  </w:style>
  <w:style w:type="paragraph" w:styleId="BodyTextIndent2">
    <w:name w:val="Body Text Indent 2"/>
    <w:basedOn w:val="Normal"/>
    <w:link w:val="BodyTextIndent2Char"/>
    <w:uiPriority w:val="99"/>
    <w:semiHidden/>
    <w:unhideWhenUsed/>
    <w:rsid w:val="0021724C"/>
    <w:pPr>
      <w:spacing w:after="120" w:line="480" w:lineRule="auto"/>
      <w:ind w:left="283"/>
    </w:pPr>
  </w:style>
  <w:style w:type="paragraph" w:styleId="BodyTextIndent3">
    <w:name w:val="Body Text Indent 3"/>
    <w:basedOn w:val="Normal"/>
    <w:link w:val="BodyTextIndent3Char"/>
    <w:uiPriority w:val="99"/>
    <w:semiHidden/>
    <w:unhideWhenUsed/>
    <w:rsid w:val="0021724C"/>
    <w:pPr>
      <w:spacing w:after="120"/>
      <w:ind w:left="283"/>
    </w:pPr>
    <w:rPr>
      <w:sz w:val="16"/>
      <w:szCs w:val="16"/>
    </w:rPr>
  </w:style>
  <w:style w:type="character" w:styleId="BookTitle">
    <w:name w:val="Book Title"/>
    <w:basedOn w:val="DefaultParagraphFont"/>
    <w:uiPriority w:val="99"/>
    <w:semiHidden/>
    <w:qFormat/>
    <w:rsid w:val="0021724C"/>
    <w:rPr>
      <w:b/>
      <w:bCs/>
      <w:smallCaps/>
      <w:spacing w:val="5"/>
      <w:lang w:val="en-GB"/>
    </w:rPr>
  </w:style>
  <w:style w:type="paragraph" w:styleId="Closing">
    <w:name w:val="Closing"/>
    <w:basedOn w:val="Normal"/>
    <w:link w:val="ClosingChar"/>
    <w:uiPriority w:val="99"/>
    <w:semiHidden/>
    <w:unhideWhenUsed/>
    <w:rsid w:val="0021724C"/>
    <w:pPr>
      <w:ind w:left="4252"/>
    </w:pPr>
  </w:style>
  <w:style w:type="character" w:styleId="CommentReference">
    <w:name w:val="annotation reference"/>
    <w:basedOn w:val="DefaultParagraphFont"/>
    <w:uiPriority w:val="99"/>
    <w:semiHidden/>
    <w:unhideWhenUsed/>
    <w:rsid w:val="0021724C"/>
    <w:rPr>
      <w:sz w:val="16"/>
      <w:szCs w:val="16"/>
      <w:lang w:val="en-GB"/>
    </w:rPr>
  </w:style>
  <w:style w:type="paragraph" w:styleId="CommentText">
    <w:name w:val="annotation text"/>
    <w:basedOn w:val="Normal"/>
    <w:link w:val="CommentTextChar"/>
    <w:uiPriority w:val="99"/>
    <w:unhideWhenUsed/>
    <w:rsid w:val="0021724C"/>
    <w:rPr>
      <w:sz w:val="20"/>
      <w:szCs w:val="20"/>
    </w:rPr>
  </w:style>
  <w:style w:type="paragraph" w:styleId="CommentSubject">
    <w:name w:val="annotation subject"/>
    <w:basedOn w:val="CommentText"/>
    <w:next w:val="CommentText"/>
    <w:link w:val="CommentSubjectChar"/>
    <w:uiPriority w:val="99"/>
    <w:unhideWhenUsed/>
    <w:rsid w:val="0021724C"/>
    <w:rPr>
      <w:b/>
      <w:bCs/>
    </w:rPr>
  </w:style>
  <w:style w:type="paragraph" w:styleId="Date">
    <w:name w:val="Date"/>
    <w:basedOn w:val="Normal"/>
    <w:next w:val="Normal"/>
    <w:link w:val="DateChar"/>
    <w:uiPriority w:val="99"/>
    <w:semiHidden/>
    <w:unhideWhenUsed/>
    <w:rsid w:val="0021724C"/>
  </w:style>
  <w:style w:type="paragraph" w:styleId="DocumentMap">
    <w:name w:val="Document Map"/>
    <w:basedOn w:val="Normal"/>
    <w:link w:val="DocumentMapChar"/>
    <w:uiPriority w:val="99"/>
    <w:semiHidden/>
    <w:unhideWhenUsed/>
    <w:rsid w:val="0021724C"/>
    <w:rPr>
      <w:rFonts w:ascii="Tahoma" w:hAnsi="Tahoma" w:cs="Tahoma"/>
      <w:sz w:val="16"/>
      <w:szCs w:val="16"/>
    </w:rPr>
  </w:style>
  <w:style w:type="paragraph" w:styleId="E-mailSignature">
    <w:name w:val="E-mail Signature"/>
    <w:basedOn w:val="Normal"/>
    <w:link w:val="E-mailSignatureChar"/>
    <w:uiPriority w:val="99"/>
    <w:semiHidden/>
    <w:unhideWhenUsed/>
    <w:rsid w:val="0021724C"/>
  </w:style>
  <w:style w:type="character" w:styleId="Emphasis">
    <w:name w:val="Emphasis"/>
    <w:basedOn w:val="DefaultParagraphFont"/>
    <w:uiPriority w:val="99"/>
    <w:semiHidden/>
    <w:qFormat/>
    <w:rsid w:val="0021724C"/>
    <w:rPr>
      <w:i/>
      <w:iCs/>
      <w:lang w:val="en-GB"/>
    </w:rPr>
  </w:style>
  <w:style w:type="paragraph" w:styleId="EnvelopeAddress">
    <w:name w:val="envelope address"/>
    <w:basedOn w:val="Normal"/>
    <w:uiPriority w:val="99"/>
    <w:semiHidden/>
    <w:unhideWhenUsed/>
    <w:rsid w:val="002172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724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1724C"/>
    <w:rPr>
      <w:color w:val="800080" w:themeColor="followedHyperlink"/>
      <w:u w:val="single"/>
      <w:lang w:val="en-GB"/>
    </w:rPr>
  </w:style>
  <w:style w:type="character" w:styleId="HTMLAcronym">
    <w:name w:val="HTML Acronym"/>
    <w:basedOn w:val="DefaultParagraphFont"/>
    <w:uiPriority w:val="99"/>
    <w:semiHidden/>
    <w:unhideWhenUsed/>
    <w:rsid w:val="0021724C"/>
    <w:rPr>
      <w:lang w:val="en-GB"/>
    </w:rPr>
  </w:style>
  <w:style w:type="paragraph" w:styleId="HTMLAddress">
    <w:name w:val="HTML Address"/>
    <w:basedOn w:val="Normal"/>
    <w:link w:val="HTMLAddressChar"/>
    <w:uiPriority w:val="99"/>
    <w:semiHidden/>
    <w:unhideWhenUsed/>
    <w:rsid w:val="0021724C"/>
    <w:rPr>
      <w:i/>
      <w:iCs/>
    </w:rPr>
  </w:style>
  <w:style w:type="character" w:styleId="HTMLCite">
    <w:name w:val="HTML Cite"/>
    <w:basedOn w:val="DefaultParagraphFont"/>
    <w:uiPriority w:val="99"/>
    <w:semiHidden/>
    <w:unhideWhenUsed/>
    <w:rsid w:val="0021724C"/>
    <w:rPr>
      <w:i/>
      <w:iCs/>
      <w:lang w:val="en-GB"/>
    </w:rPr>
  </w:style>
  <w:style w:type="character" w:styleId="HTMLCode">
    <w:name w:val="HTML Code"/>
    <w:basedOn w:val="DefaultParagraphFont"/>
    <w:uiPriority w:val="99"/>
    <w:semiHidden/>
    <w:unhideWhenUsed/>
    <w:rsid w:val="0021724C"/>
    <w:rPr>
      <w:rFonts w:ascii="Consolas" w:hAnsi="Consolas" w:cs="Consolas"/>
      <w:sz w:val="20"/>
      <w:szCs w:val="20"/>
      <w:lang w:val="en-GB"/>
    </w:rPr>
  </w:style>
  <w:style w:type="character" w:styleId="HTMLDefinition">
    <w:name w:val="HTML Definition"/>
    <w:basedOn w:val="DefaultParagraphFont"/>
    <w:uiPriority w:val="99"/>
    <w:semiHidden/>
    <w:unhideWhenUsed/>
    <w:rsid w:val="0021724C"/>
    <w:rPr>
      <w:i/>
      <w:iCs/>
      <w:lang w:val="en-GB"/>
    </w:rPr>
  </w:style>
  <w:style w:type="character" w:styleId="HTMLKeyboard">
    <w:name w:val="HTML Keyboard"/>
    <w:basedOn w:val="DefaultParagraphFont"/>
    <w:uiPriority w:val="99"/>
    <w:semiHidden/>
    <w:unhideWhenUsed/>
    <w:rsid w:val="002172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1724C"/>
    <w:rPr>
      <w:rFonts w:ascii="Consolas" w:hAnsi="Consolas" w:cs="Consolas"/>
      <w:sz w:val="20"/>
      <w:szCs w:val="20"/>
    </w:rPr>
  </w:style>
  <w:style w:type="character" w:styleId="HTMLSample">
    <w:name w:val="HTML Sample"/>
    <w:basedOn w:val="DefaultParagraphFont"/>
    <w:uiPriority w:val="99"/>
    <w:semiHidden/>
    <w:unhideWhenUsed/>
    <w:rsid w:val="0021724C"/>
    <w:rPr>
      <w:rFonts w:ascii="Consolas" w:hAnsi="Consolas" w:cs="Consolas"/>
      <w:sz w:val="24"/>
      <w:szCs w:val="24"/>
      <w:lang w:val="en-GB"/>
    </w:rPr>
  </w:style>
  <w:style w:type="character" w:styleId="HTMLTypewriter">
    <w:name w:val="HTML Typewriter"/>
    <w:basedOn w:val="DefaultParagraphFont"/>
    <w:uiPriority w:val="99"/>
    <w:semiHidden/>
    <w:unhideWhenUsed/>
    <w:rsid w:val="0021724C"/>
    <w:rPr>
      <w:rFonts w:ascii="Consolas" w:hAnsi="Consolas" w:cs="Consolas"/>
      <w:sz w:val="20"/>
      <w:szCs w:val="20"/>
      <w:lang w:val="en-GB"/>
    </w:rPr>
  </w:style>
  <w:style w:type="character" w:styleId="HTMLVariable">
    <w:name w:val="HTML Variable"/>
    <w:basedOn w:val="DefaultParagraphFont"/>
    <w:uiPriority w:val="99"/>
    <w:semiHidden/>
    <w:unhideWhenUsed/>
    <w:rsid w:val="0021724C"/>
    <w:rPr>
      <w:i/>
      <w:iCs/>
      <w:lang w:val="en-GB"/>
    </w:rPr>
  </w:style>
  <w:style w:type="paragraph" w:styleId="Index1">
    <w:name w:val="index 1"/>
    <w:basedOn w:val="Normal"/>
    <w:next w:val="Normal"/>
    <w:uiPriority w:val="99"/>
    <w:semiHidden/>
    <w:unhideWhenUsed/>
    <w:rsid w:val="0021724C"/>
    <w:pPr>
      <w:ind w:left="180" w:hanging="180"/>
    </w:pPr>
  </w:style>
  <w:style w:type="paragraph" w:styleId="Index2">
    <w:name w:val="index 2"/>
    <w:basedOn w:val="Normal"/>
    <w:next w:val="Normal"/>
    <w:uiPriority w:val="99"/>
    <w:semiHidden/>
    <w:unhideWhenUsed/>
    <w:rsid w:val="0021724C"/>
    <w:pPr>
      <w:ind w:left="360" w:hanging="180"/>
    </w:pPr>
  </w:style>
  <w:style w:type="paragraph" w:styleId="Index3">
    <w:name w:val="index 3"/>
    <w:basedOn w:val="Normal"/>
    <w:next w:val="Normal"/>
    <w:uiPriority w:val="99"/>
    <w:semiHidden/>
    <w:unhideWhenUsed/>
    <w:rsid w:val="0021724C"/>
    <w:pPr>
      <w:ind w:left="540" w:hanging="180"/>
    </w:pPr>
  </w:style>
  <w:style w:type="paragraph" w:styleId="Index4">
    <w:name w:val="index 4"/>
    <w:basedOn w:val="Normal"/>
    <w:next w:val="Normal"/>
    <w:uiPriority w:val="99"/>
    <w:semiHidden/>
    <w:unhideWhenUsed/>
    <w:rsid w:val="0021724C"/>
    <w:pPr>
      <w:ind w:left="720" w:hanging="180"/>
    </w:pPr>
  </w:style>
  <w:style w:type="paragraph" w:styleId="Index5">
    <w:name w:val="index 5"/>
    <w:basedOn w:val="Normal"/>
    <w:next w:val="Normal"/>
    <w:uiPriority w:val="99"/>
    <w:semiHidden/>
    <w:unhideWhenUsed/>
    <w:rsid w:val="0021724C"/>
    <w:pPr>
      <w:ind w:left="900" w:hanging="180"/>
    </w:pPr>
  </w:style>
  <w:style w:type="paragraph" w:styleId="Index6">
    <w:name w:val="index 6"/>
    <w:basedOn w:val="Normal"/>
    <w:next w:val="Normal"/>
    <w:uiPriority w:val="99"/>
    <w:semiHidden/>
    <w:unhideWhenUsed/>
    <w:rsid w:val="0021724C"/>
    <w:pPr>
      <w:ind w:left="1080" w:hanging="180"/>
    </w:pPr>
  </w:style>
  <w:style w:type="paragraph" w:styleId="Index7">
    <w:name w:val="index 7"/>
    <w:basedOn w:val="Normal"/>
    <w:next w:val="Normal"/>
    <w:uiPriority w:val="99"/>
    <w:semiHidden/>
    <w:unhideWhenUsed/>
    <w:rsid w:val="0021724C"/>
    <w:pPr>
      <w:ind w:left="1260" w:hanging="180"/>
    </w:pPr>
  </w:style>
  <w:style w:type="paragraph" w:styleId="Index8">
    <w:name w:val="index 8"/>
    <w:basedOn w:val="Normal"/>
    <w:next w:val="Normal"/>
    <w:uiPriority w:val="99"/>
    <w:semiHidden/>
    <w:unhideWhenUsed/>
    <w:rsid w:val="0021724C"/>
    <w:pPr>
      <w:ind w:left="1440" w:hanging="180"/>
    </w:pPr>
  </w:style>
  <w:style w:type="paragraph" w:styleId="Index9">
    <w:name w:val="index 9"/>
    <w:basedOn w:val="Normal"/>
    <w:next w:val="Normal"/>
    <w:uiPriority w:val="99"/>
    <w:semiHidden/>
    <w:unhideWhenUsed/>
    <w:rsid w:val="0021724C"/>
    <w:pPr>
      <w:ind w:left="1620" w:hanging="180"/>
    </w:pPr>
  </w:style>
  <w:style w:type="paragraph" w:styleId="IndexHeading">
    <w:name w:val="index heading"/>
    <w:basedOn w:val="Normal"/>
    <w:next w:val="Index1"/>
    <w:uiPriority w:val="99"/>
    <w:semiHidden/>
    <w:unhideWhenUsed/>
    <w:rsid w:val="0021724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1724C"/>
    <w:rPr>
      <w:b/>
      <w:bCs/>
      <w:i/>
      <w:iCs/>
      <w:color w:val="4F81BD" w:themeColor="accent1"/>
      <w:lang w:val="en-GB"/>
    </w:rPr>
  </w:style>
  <w:style w:type="paragraph" w:styleId="IntenseQuote">
    <w:name w:val="Intense Quote"/>
    <w:basedOn w:val="Normal"/>
    <w:next w:val="Normal"/>
    <w:link w:val="IntenseQuoteChar"/>
    <w:uiPriority w:val="59"/>
    <w:semiHidden/>
    <w:qFormat/>
    <w:rsid w:val="0021724C"/>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21724C"/>
    <w:rPr>
      <w:b/>
      <w:bCs/>
      <w:smallCaps/>
      <w:color w:val="C0504D" w:themeColor="accent2"/>
      <w:spacing w:val="5"/>
      <w:u w:val="single"/>
      <w:lang w:val="en-GB"/>
    </w:rPr>
  </w:style>
  <w:style w:type="character" w:styleId="LineNumber">
    <w:name w:val="line number"/>
    <w:basedOn w:val="DefaultParagraphFont"/>
    <w:uiPriority w:val="99"/>
    <w:semiHidden/>
    <w:unhideWhenUsed/>
    <w:rsid w:val="0021724C"/>
    <w:rPr>
      <w:lang w:val="en-GB"/>
    </w:rPr>
  </w:style>
  <w:style w:type="paragraph" w:styleId="List">
    <w:name w:val="List"/>
    <w:basedOn w:val="Normal"/>
    <w:uiPriority w:val="99"/>
    <w:semiHidden/>
    <w:unhideWhenUsed/>
    <w:rsid w:val="0021724C"/>
    <w:pPr>
      <w:ind w:left="283" w:hanging="283"/>
      <w:contextualSpacing/>
    </w:pPr>
  </w:style>
  <w:style w:type="paragraph" w:styleId="List2">
    <w:name w:val="List 2"/>
    <w:basedOn w:val="Normal"/>
    <w:uiPriority w:val="99"/>
    <w:semiHidden/>
    <w:unhideWhenUsed/>
    <w:rsid w:val="0021724C"/>
    <w:pPr>
      <w:ind w:left="566" w:hanging="283"/>
      <w:contextualSpacing/>
    </w:pPr>
  </w:style>
  <w:style w:type="paragraph" w:styleId="List3">
    <w:name w:val="List 3"/>
    <w:basedOn w:val="Normal"/>
    <w:uiPriority w:val="99"/>
    <w:semiHidden/>
    <w:unhideWhenUsed/>
    <w:rsid w:val="0021724C"/>
    <w:pPr>
      <w:ind w:left="849" w:hanging="283"/>
      <w:contextualSpacing/>
    </w:pPr>
  </w:style>
  <w:style w:type="paragraph" w:styleId="List4">
    <w:name w:val="List 4"/>
    <w:basedOn w:val="Normal"/>
    <w:uiPriority w:val="99"/>
    <w:semiHidden/>
    <w:unhideWhenUsed/>
    <w:rsid w:val="0021724C"/>
    <w:pPr>
      <w:ind w:left="1132" w:hanging="283"/>
      <w:contextualSpacing/>
    </w:pPr>
  </w:style>
  <w:style w:type="paragraph" w:styleId="List5">
    <w:name w:val="List 5"/>
    <w:basedOn w:val="Normal"/>
    <w:uiPriority w:val="99"/>
    <w:semiHidden/>
    <w:unhideWhenUsed/>
    <w:rsid w:val="0021724C"/>
    <w:pPr>
      <w:ind w:left="1415" w:hanging="283"/>
      <w:contextualSpacing/>
    </w:pPr>
  </w:style>
  <w:style w:type="paragraph" w:styleId="ListContinue">
    <w:name w:val="List Continue"/>
    <w:basedOn w:val="Normal"/>
    <w:uiPriority w:val="99"/>
    <w:semiHidden/>
    <w:unhideWhenUsed/>
    <w:rsid w:val="0021724C"/>
    <w:pPr>
      <w:spacing w:after="120"/>
      <w:ind w:left="283"/>
      <w:contextualSpacing/>
    </w:pPr>
  </w:style>
  <w:style w:type="paragraph" w:styleId="ListContinue2">
    <w:name w:val="List Continue 2"/>
    <w:basedOn w:val="Normal"/>
    <w:uiPriority w:val="99"/>
    <w:semiHidden/>
    <w:unhideWhenUsed/>
    <w:rsid w:val="0021724C"/>
    <w:pPr>
      <w:spacing w:after="120"/>
      <w:ind w:left="566"/>
      <w:contextualSpacing/>
    </w:pPr>
  </w:style>
  <w:style w:type="paragraph" w:styleId="ListContinue3">
    <w:name w:val="List Continue 3"/>
    <w:basedOn w:val="Normal"/>
    <w:uiPriority w:val="99"/>
    <w:semiHidden/>
    <w:unhideWhenUsed/>
    <w:rsid w:val="0021724C"/>
    <w:pPr>
      <w:spacing w:after="120"/>
      <w:ind w:left="849"/>
      <w:contextualSpacing/>
    </w:pPr>
  </w:style>
  <w:style w:type="paragraph" w:styleId="ListContinue4">
    <w:name w:val="List Continue 4"/>
    <w:basedOn w:val="Normal"/>
    <w:uiPriority w:val="99"/>
    <w:semiHidden/>
    <w:unhideWhenUsed/>
    <w:rsid w:val="0021724C"/>
    <w:pPr>
      <w:spacing w:after="120"/>
      <w:ind w:left="1132"/>
      <w:contextualSpacing/>
    </w:pPr>
  </w:style>
  <w:style w:type="paragraph" w:styleId="ListContinue5">
    <w:name w:val="List Continue 5"/>
    <w:basedOn w:val="Normal"/>
    <w:uiPriority w:val="99"/>
    <w:semiHidden/>
    <w:unhideWhenUsed/>
    <w:rsid w:val="0021724C"/>
    <w:pPr>
      <w:spacing w:after="120"/>
      <w:ind w:left="1415"/>
      <w:contextualSpacing/>
    </w:pPr>
  </w:style>
  <w:style w:type="paragraph" w:styleId="ListNumber">
    <w:name w:val="List Number"/>
    <w:basedOn w:val="Normal"/>
    <w:uiPriority w:val="49"/>
    <w:semiHidden/>
    <w:unhideWhenUsed/>
    <w:rsid w:val="0021724C"/>
    <w:pPr>
      <w:numPr>
        <w:numId w:val="4"/>
      </w:numPr>
      <w:contextualSpacing/>
    </w:pPr>
  </w:style>
  <w:style w:type="paragraph" w:styleId="ListNumber2">
    <w:name w:val="List Number 2"/>
    <w:basedOn w:val="Normal"/>
    <w:uiPriority w:val="49"/>
    <w:semiHidden/>
    <w:unhideWhenUsed/>
    <w:rsid w:val="0021724C"/>
    <w:pPr>
      <w:numPr>
        <w:numId w:val="5"/>
      </w:numPr>
      <w:contextualSpacing/>
    </w:pPr>
  </w:style>
  <w:style w:type="paragraph" w:styleId="ListNumber3">
    <w:name w:val="List Number 3"/>
    <w:basedOn w:val="Normal"/>
    <w:uiPriority w:val="49"/>
    <w:semiHidden/>
    <w:unhideWhenUsed/>
    <w:rsid w:val="0021724C"/>
    <w:pPr>
      <w:contextualSpacing/>
    </w:pPr>
  </w:style>
  <w:style w:type="paragraph" w:styleId="ListNumber4">
    <w:name w:val="List Number 4"/>
    <w:basedOn w:val="Normal"/>
    <w:uiPriority w:val="49"/>
    <w:semiHidden/>
    <w:unhideWhenUsed/>
    <w:rsid w:val="0021724C"/>
    <w:pPr>
      <w:numPr>
        <w:numId w:val="7"/>
      </w:numPr>
      <w:contextualSpacing/>
    </w:pPr>
  </w:style>
  <w:style w:type="paragraph" w:styleId="ListNumber5">
    <w:name w:val="List Number 5"/>
    <w:basedOn w:val="Normal"/>
    <w:uiPriority w:val="49"/>
    <w:semiHidden/>
    <w:unhideWhenUsed/>
    <w:rsid w:val="0021724C"/>
    <w:pPr>
      <w:contextualSpacing/>
    </w:pPr>
  </w:style>
  <w:style w:type="paragraph" w:styleId="MacroText">
    <w:name w:val="macro"/>
    <w:link w:val="MacroTextChar"/>
    <w:uiPriority w:val="99"/>
    <w:semiHidden/>
    <w:unhideWhenUsed/>
    <w:rsid w:val="0021724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heme="minorHAnsi" w:hAnsi="Consolas" w:cs="Consolas"/>
      <w:sz w:val="20"/>
      <w:szCs w:val="20"/>
    </w:rPr>
  </w:style>
  <w:style w:type="paragraph" w:styleId="MessageHeader">
    <w:name w:val="Message Header"/>
    <w:basedOn w:val="Normal"/>
    <w:link w:val="MessageHeaderChar"/>
    <w:uiPriority w:val="99"/>
    <w:semiHidden/>
    <w:unhideWhenUsed/>
    <w:rsid w:val="002172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21724C"/>
    <w:pPr>
      <w:spacing w:after="0" w:line="240" w:lineRule="auto"/>
      <w:jc w:val="both"/>
    </w:pPr>
    <w:rPr>
      <w:rFonts w:ascii="Verdana" w:eastAsiaTheme="minorHAnsi" w:hAnsi="Verdana"/>
      <w:sz w:val="18"/>
    </w:rPr>
  </w:style>
  <w:style w:type="paragraph" w:styleId="NormalWeb">
    <w:name w:val="Normal (Web)"/>
    <w:basedOn w:val="Normal"/>
    <w:uiPriority w:val="99"/>
    <w:semiHidden/>
    <w:unhideWhenUsed/>
    <w:rsid w:val="0021724C"/>
    <w:rPr>
      <w:rFonts w:ascii="Times New Roman" w:hAnsi="Times New Roman" w:cs="Times New Roman"/>
      <w:sz w:val="24"/>
      <w:szCs w:val="24"/>
    </w:rPr>
  </w:style>
  <w:style w:type="paragraph" w:styleId="NormalIndent">
    <w:name w:val="Normal Indent"/>
    <w:basedOn w:val="Normal"/>
    <w:uiPriority w:val="99"/>
    <w:semiHidden/>
    <w:unhideWhenUsed/>
    <w:rsid w:val="0021724C"/>
    <w:pPr>
      <w:ind w:left="567"/>
    </w:pPr>
  </w:style>
  <w:style w:type="paragraph" w:styleId="NoteHeading">
    <w:name w:val="Note Heading"/>
    <w:basedOn w:val="Normal"/>
    <w:next w:val="Normal"/>
    <w:link w:val="NoteHeadingChar"/>
    <w:uiPriority w:val="99"/>
    <w:semiHidden/>
    <w:unhideWhenUsed/>
    <w:rsid w:val="0021724C"/>
  </w:style>
  <w:style w:type="character" w:styleId="PageNumber">
    <w:name w:val="page number"/>
    <w:basedOn w:val="DefaultParagraphFont"/>
    <w:uiPriority w:val="99"/>
    <w:semiHidden/>
    <w:unhideWhenUsed/>
    <w:rsid w:val="0021724C"/>
    <w:rPr>
      <w:lang w:val="en-GB"/>
    </w:rPr>
  </w:style>
  <w:style w:type="character" w:styleId="PlaceholderText">
    <w:name w:val="Placeholder Text"/>
    <w:basedOn w:val="DefaultParagraphFont"/>
    <w:uiPriority w:val="99"/>
    <w:semiHidden/>
    <w:rsid w:val="0021724C"/>
    <w:rPr>
      <w:color w:val="808080"/>
      <w:lang w:val="en-GB"/>
    </w:rPr>
  </w:style>
  <w:style w:type="paragraph" w:styleId="PlainText">
    <w:name w:val="Plain Text"/>
    <w:basedOn w:val="Normal"/>
    <w:link w:val="PlainTextChar"/>
    <w:uiPriority w:val="99"/>
    <w:unhideWhenUsed/>
    <w:rsid w:val="0021724C"/>
    <w:rPr>
      <w:rFonts w:ascii="Consolas" w:hAnsi="Consolas" w:cs="Consolas"/>
      <w:sz w:val="21"/>
      <w:szCs w:val="21"/>
    </w:rPr>
  </w:style>
  <w:style w:type="paragraph" w:styleId="Quote">
    <w:name w:val="Quote"/>
    <w:basedOn w:val="Normal"/>
    <w:next w:val="Normal"/>
    <w:link w:val="QuoteChar"/>
    <w:uiPriority w:val="59"/>
    <w:semiHidden/>
    <w:qFormat/>
    <w:rsid w:val="0021724C"/>
    <w:rPr>
      <w:i/>
      <w:iCs/>
      <w:color w:val="000000" w:themeColor="text1"/>
    </w:rPr>
  </w:style>
  <w:style w:type="paragraph" w:styleId="Salutation">
    <w:name w:val="Salutation"/>
    <w:basedOn w:val="Normal"/>
    <w:next w:val="Normal"/>
    <w:link w:val="SalutationChar"/>
    <w:uiPriority w:val="99"/>
    <w:semiHidden/>
    <w:unhideWhenUsed/>
    <w:rsid w:val="0021724C"/>
  </w:style>
  <w:style w:type="paragraph" w:styleId="Signature">
    <w:name w:val="Signature"/>
    <w:basedOn w:val="Normal"/>
    <w:link w:val="SignatureChar"/>
    <w:uiPriority w:val="99"/>
    <w:semiHidden/>
    <w:unhideWhenUsed/>
    <w:rsid w:val="0021724C"/>
    <w:pPr>
      <w:ind w:left="4252"/>
    </w:pPr>
  </w:style>
  <w:style w:type="character" w:styleId="Strong">
    <w:name w:val="Strong"/>
    <w:basedOn w:val="DefaultParagraphFont"/>
    <w:uiPriority w:val="99"/>
    <w:semiHidden/>
    <w:qFormat/>
    <w:rsid w:val="0021724C"/>
    <w:rPr>
      <w:b/>
      <w:bCs/>
      <w:lang w:val="en-GB"/>
    </w:rPr>
  </w:style>
  <w:style w:type="character" w:styleId="SubtleEmphasis">
    <w:name w:val="Subtle Emphasis"/>
    <w:basedOn w:val="DefaultParagraphFont"/>
    <w:uiPriority w:val="99"/>
    <w:semiHidden/>
    <w:qFormat/>
    <w:rsid w:val="0021724C"/>
    <w:rPr>
      <w:i/>
      <w:iCs/>
      <w:color w:val="808080" w:themeColor="text1" w:themeTint="7F"/>
      <w:lang w:val="en-GB"/>
    </w:rPr>
  </w:style>
  <w:style w:type="character" w:styleId="SubtleReference">
    <w:name w:val="Subtle Reference"/>
    <w:basedOn w:val="DefaultParagraphFont"/>
    <w:uiPriority w:val="99"/>
    <w:semiHidden/>
    <w:qFormat/>
    <w:rsid w:val="0021724C"/>
    <w:rPr>
      <w:smallCaps/>
      <w:color w:val="C0504D" w:themeColor="accent2"/>
      <w:u w:val="single"/>
      <w:lang w:val="en-GB"/>
    </w:rPr>
  </w:style>
  <w:style w:type="paragraph" w:styleId="TOAHeading">
    <w:name w:val="toa heading"/>
    <w:basedOn w:val="Normal"/>
    <w:next w:val="Normal"/>
    <w:uiPriority w:val="39"/>
    <w:unhideWhenUsed/>
    <w:rsid w:val="0021724C"/>
    <w:pPr>
      <w:spacing w:before="120"/>
    </w:pPr>
    <w:rPr>
      <w:rFonts w:asciiTheme="majorHAnsi" w:eastAsiaTheme="majorEastAsia" w:hAnsiTheme="majorHAnsi" w:cstheme="majorBidi"/>
      <w:b/>
      <w:bCs/>
      <w:sz w:val="24"/>
      <w:szCs w:val="24"/>
    </w:rPr>
  </w:style>
  <w:style w:type="paragraph" w:styleId="Revision">
    <w:name w:val="Revision"/>
    <w:uiPriority w:val="99"/>
    <w:semiHidden/>
    <w:rsid w:val="00C60F36"/>
    <w:pPr>
      <w:spacing w:after="0" w:line="240" w:lineRule="auto"/>
      <w:jc w:val="both"/>
    </w:pPr>
    <w:rPr>
      <w:rFonts w:eastAsiaTheme="minorEastAsia"/>
    </w:rPr>
  </w:style>
  <w:style w:type="character" w:styleId="Hashtag">
    <w:name w:val="Hashtag"/>
    <w:basedOn w:val="DefaultParagraphFont"/>
    <w:uiPriority w:val="99"/>
    <w:semiHidden/>
    <w:unhideWhenUsed/>
    <w:rsid w:val="005C41D8"/>
    <w:rPr>
      <w:color w:val="2B579A"/>
      <w:shd w:val="clear" w:color="auto" w:fill="E1DFDD"/>
      <w:lang w:val="en-GB"/>
    </w:rPr>
  </w:style>
  <w:style w:type="character" w:styleId="Mention">
    <w:name w:val="Mention"/>
    <w:basedOn w:val="DefaultParagraphFont"/>
    <w:uiPriority w:val="99"/>
    <w:semiHidden/>
    <w:unhideWhenUsed/>
    <w:rsid w:val="005C41D8"/>
    <w:rPr>
      <w:color w:val="2B579A"/>
      <w:shd w:val="clear" w:color="auto" w:fill="E1DFDD"/>
      <w:lang w:val="en-GB"/>
    </w:rPr>
  </w:style>
  <w:style w:type="character" w:styleId="SmartHyperlink">
    <w:name w:val="Smart Hyperlink"/>
    <w:basedOn w:val="DefaultParagraphFont"/>
    <w:uiPriority w:val="99"/>
    <w:semiHidden/>
    <w:unhideWhenUsed/>
    <w:rsid w:val="005C41D8"/>
    <w:rPr>
      <w:u w:val="dotted"/>
      <w:lang w:val="en-GB"/>
    </w:rPr>
  </w:style>
  <w:style w:type="character" w:styleId="SmartLink">
    <w:name w:val="Smart Link"/>
    <w:basedOn w:val="DefaultParagraphFont"/>
    <w:uiPriority w:val="99"/>
    <w:semiHidden/>
    <w:unhideWhenUsed/>
    <w:rsid w:val="005C41D8"/>
    <w:rPr>
      <w:color w:val="0000FF"/>
      <w:u w:val="single"/>
      <w:shd w:val="clear" w:color="auto" w:fill="F3F2F1"/>
      <w:lang w:val="en-GB"/>
    </w:rPr>
  </w:style>
  <w:style w:type="character" w:styleId="UnresolvedMention">
    <w:name w:val="Unresolved Mention"/>
    <w:basedOn w:val="DefaultParagraphFont"/>
    <w:uiPriority w:val="99"/>
    <w:semiHidden/>
    <w:unhideWhenUsed/>
    <w:rsid w:val="005C41D8"/>
    <w:rPr>
      <w:color w:val="605E5C"/>
      <w:shd w:val="clear" w:color="auto" w:fill="E1DFDD"/>
      <w:lang w:val="en-GB"/>
    </w:rPr>
  </w:style>
  <w:style w:type="table" w:styleId="TableColumns1">
    <w:name w:val="Table Columns 1"/>
    <w:basedOn w:val="TableNormal"/>
    <w:uiPriority w:val="99"/>
    <w:semiHidden/>
    <w:unhideWhenUsed/>
    <w:rsid w:val="0021724C"/>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724C"/>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724C"/>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724C"/>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724C"/>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21724C"/>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724C"/>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724C"/>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semiHidden/>
    <w:unhideWhenUsed/>
    <w:rsid w:val="002172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72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172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1724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1724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172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1724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Grid">
    <w:name w:val="Colorful Grid"/>
    <w:basedOn w:val="TableNormal"/>
    <w:uiPriority w:val="73"/>
    <w:semiHidden/>
    <w:unhideWhenUsed/>
    <w:rsid w:val="002172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72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172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172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172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172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172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1">
    <w:name w:val="Table Grid 1"/>
    <w:basedOn w:val="TableNormal"/>
    <w:uiPriority w:val="99"/>
    <w:semiHidden/>
    <w:unhideWhenUsed/>
    <w:rsid w:val="0021724C"/>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724C"/>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724C"/>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724C"/>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724C"/>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724C"/>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724C"/>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724C"/>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72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1724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72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1724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1724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1724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172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1724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72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72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172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172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172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172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172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
    <w:name w:val="Light List"/>
    <w:basedOn w:val="TableNormal"/>
    <w:uiPriority w:val="61"/>
    <w:semiHidden/>
    <w:unhideWhenUsed/>
    <w:rsid w:val="002172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72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172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1724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1724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172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1724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rfulList">
    <w:name w:val="Colorful List"/>
    <w:basedOn w:val="TableNormal"/>
    <w:uiPriority w:val="72"/>
    <w:semiHidden/>
    <w:unhideWhenUsed/>
    <w:rsid w:val="0021724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724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1724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1724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1724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1724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1724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
    <w:name w:val="Dark List"/>
    <w:basedOn w:val="TableNormal"/>
    <w:uiPriority w:val="70"/>
    <w:semiHidden/>
    <w:unhideWhenUsed/>
    <w:rsid w:val="0021724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724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1724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1724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1724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1724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1724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List1">
    <w:name w:val="Medium List 1"/>
    <w:basedOn w:val="TableNormal"/>
    <w:uiPriority w:val="65"/>
    <w:semiHidden/>
    <w:unhideWhenUsed/>
    <w:rsid w:val="0021724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724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1724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1724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1724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1724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1724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72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217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basedOn w:val="TableNormal"/>
    <w:uiPriority w:val="99"/>
    <w:semiHidden/>
    <w:unhideWhenUsed/>
    <w:rsid w:val="0021724C"/>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724C"/>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724C"/>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724C"/>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724C"/>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724C"/>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724C"/>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1724C"/>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724C"/>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172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724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724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724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724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724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724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724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724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1724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1724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1724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1724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1724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172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72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1724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1724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1724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172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1724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172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72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1724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1724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1724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172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1724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17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7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17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17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17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17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17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172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724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1724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1724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1724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1724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1724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172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724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1724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1724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1724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1724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1724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List1">
    <w:name w:val="Table List 1"/>
    <w:basedOn w:val="TableNormal"/>
    <w:uiPriority w:val="99"/>
    <w:semiHidden/>
    <w:unhideWhenUsed/>
    <w:rsid w:val="0021724C"/>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724C"/>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724C"/>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724C"/>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724C"/>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724C"/>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724C"/>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724C"/>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1724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724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1724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1724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1724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1724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1724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172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724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1724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1724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1724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1724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1724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1724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724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1724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1724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1724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1724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1724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172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72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1724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1724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1724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172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1724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1724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724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724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724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724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724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724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724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724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1724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1724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1724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1724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1724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1724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724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724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724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724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724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724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1724C"/>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724C"/>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1724C"/>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724C"/>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724C"/>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724C"/>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172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72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72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72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72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1724C"/>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724C"/>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724C"/>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724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21724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1724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1724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1724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1724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172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Shading">
    <w:name w:val="Colorful Shading"/>
    <w:basedOn w:val="TableNormal"/>
    <w:uiPriority w:val="71"/>
    <w:semiHidden/>
    <w:unhideWhenUsed/>
    <w:rsid w:val="0021724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724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724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724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semiHidden/>
    <w:unhideWhenUsed/>
    <w:rsid w:val="0021724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724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rsid w:val="0021724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semiHidden/>
    <w:unhideWhenUsed/>
    <w:rsid w:val="0021724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72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724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724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724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72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724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72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172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172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172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172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172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172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2"/>
    <w:rsid w:val="0021724C"/>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21724C"/>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21724C"/>
    <w:rPr>
      <w:rFonts w:ascii="Verdana" w:eastAsiaTheme="majorEastAsia" w:hAnsi="Verdana" w:cstheme="majorBidi"/>
      <w:b/>
      <w:bCs/>
      <w:color w:val="006283"/>
      <w:sz w:val="18"/>
      <w:lang w:val="en-GB"/>
    </w:rPr>
  </w:style>
  <w:style w:type="character" w:customStyle="1" w:styleId="Heading4Char">
    <w:name w:val="Heading 4 Char"/>
    <w:basedOn w:val="DefaultParagraphFont"/>
    <w:link w:val="Heading4"/>
    <w:uiPriority w:val="2"/>
    <w:rsid w:val="0021724C"/>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uiPriority w:val="2"/>
    <w:rsid w:val="0021724C"/>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21724C"/>
    <w:rPr>
      <w:rFonts w:ascii="Verdana" w:eastAsiaTheme="majorEastAsia" w:hAnsi="Verdana" w:cstheme="majorBidi"/>
      <w:b/>
      <w:iCs/>
      <w:color w:val="006283"/>
      <w:sz w:val="18"/>
      <w:lang w:val="en-GB"/>
    </w:rPr>
  </w:style>
  <w:style w:type="character" w:customStyle="1" w:styleId="Heading7Char">
    <w:name w:val="Heading 7 Char"/>
    <w:basedOn w:val="DefaultParagraphFont"/>
    <w:link w:val="Heading7"/>
    <w:uiPriority w:val="2"/>
    <w:rsid w:val="0021724C"/>
    <w:rPr>
      <w:rFonts w:ascii="Verdana" w:eastAsiaTheme="majorEastAsia" w:hAnsi="Verdana" w:cstheme="majorBidi"/>
      <w:b/>
      <w:iCs/>
      <w:color w:val="006283"/>
      <w:sz w:val="18"/>
      <w:lang w:val="en-GB"/>
    </w:rPr>
  </w:style>
  <w:style w:type="character" w:customStyle="1" w:styleId="Heading8Char">
    <w:name w:val="Heading 8 Char"/>
    <w:basedOn w:val="DefaultParagraphFont"/>
    <w:link w:val="Heading8"/>
    <w:uiPriority w:val="2"/>
    <w:rsid w:val="0021724C"/>
    <w:rPr>
      <w:rFonts w:ascii="Verdana" w:eastAsiaTheme="majorEastAsia" w:hAnsi="Verdana" w:cstheme="majorBidi"/>
      <w:b/>
      <w:i/>
      <w:color w:val="006283"/>
      <w:sz w:val="18"/>
      <w:szCs w:val="20"/>
      <w:lang w:val="en-GB"/>
    </w:rPr>
  </w:style>
  <w:style w:type="character" w:customStyle="1" w:styleId="Heading9Char">
    <w:name w:val="Heading 9 Char"/>
    <w:basedOn w:val="DefaultParagraphFont"/>
    <w:link w:val="Heading9"/>
    <w:uiPriority w:val="2"/>
    <w:rsid w:val="0021724C"/>
    <w:rPr>
      <w:rFonts w:ascii="Verdana" w:eastAsiaTheme="majorEastAsia" w:hAnsi="Verdana" w:cstheme="majorBidi"/>
      <w:b/>
      <w:iCs/>
      <w:color w:val="006283"/>
      <w:sz w:val="18"/>
      <w:szCs w:val="20"/>
      <w:u w:val="single"/>
      <w:lang w:val="en-GB"/>
    </w:rPr>
  </w:style>
  <w:style w:type="character" w:customStyle="1" w:styleId="TitleChar">
    <w:name w:val="Title Char"/>
    <w:basedOn w:val="DefaultParagraphFont"/>
    <w:link w:val="Title"/>
    <w:uiPriority w:val="5"/>
    <w:rsid w:val="0021724C"/>
    <w:rPr>
      <w:rFonts w:ascii="Verdana" w:eastAsiaTheme="majorEastAsia" w:hAnsi="Verdana" w:cstheme="majorBidi"/>
      <w:b/>
      <w:caps/>
      <w:color w:val="006283"/>
      <w:kern w:val="28"/>
      <w:sz w:val="18"/>
      <w:szCs w:val="52"/>
      <w:lang w:val="en-GB"/>
    </w:rPr>
  </w:style>
  <w:style w:type="character" w:customStyle="1" w:styleId="BodyTextChar">
    <w:name w:val="Body Text Char"/>
    <w:basedOn w:val="DefaultParagraphFont"/>
    <w:link w:val="BodyText"/>
    <w:uiPriority w:val="1"/>
    <w:rsid w:val="0021724C"/>
    <w:rPr>
      <w:rFonts w:ascii="Verdana" w:eastAsiaTheme="minorHAnsi" w:hAnsi="Verdana"/>
      <w:sz w:val="18"/>
      <w:lang w:val="en-GB"/>
    </w:rPr>
  </w:style>
  <w:style w:type="character" w:customStyle="1" w:styleId="BodyText2Char">
    <w:name w:val="Body Text 2 Char"/>
    <w:basedOn w:val="DefaultParagraphFont"/>
    <w:link w:val="BodyText2"/>
    <w:uiPriority w:val="1"/>
    <w:rsid w:val="0021724C"/>
    <w:rPr>
      <w:rFonts w:ascii="Verdana" w:eastAsiaTheme="minorHAnsi" w:hAnsi="Verdana"/>
      <w:sz w:val="18"/>
      <w:lang w:val="en-GB"/>
    </w:rPr>
  </w:style>
  <w:style w:type="character" w:customStyle="1" w:styleId="BodyText3Char">
    <w:name w:val="Body Text 3 Char"/>
    <w:basedOn w:val="DefaultParagraphFont"/>
    <w:link w:val="BodyText3"/>
    <w:uiPriority w:val="1"/>
    <w:rsid w:val="0021724C"/>
    <w:rPr>
      <w:rFonts w:ascii="Verdana" w:eastAsiaTheme="minorHAnsi" w:hAnsi="Verdana"/>
      <w:sz w:val="18"/>
      <w:szCs w:val="16"/>
      <w:lang w:val="en-GB"/>
    </w:rPr>
  </w:style>
  <w:style w:type="character" w:customStyle="1" w:styleId="AnswerChar">
    <w:name w:val="Answer Char"/>
    <w:link w:val="Answer"/>
    <w:uiPriority w:val="6"/>
    <w:rsid w:val="0021724C"/>
    <w:rPr>
      <w:rFonts w:ascii="Verdana" w:eastAsia="Calibri" w:hAnsi="Verdana" w:cs="Times New Roman"/>
      <w:sz w:val="18"/>
    </w:rPr>
  </w:style>
  <w:style w:type="character" w:customStyle="1" w:styleId="FootnoteTextChar">
    <w:name w:val="Footnote Text Char"/>
    <w:link w:val="FootnoteText"/>
    <w:uiPriority w:val="5"/>
    <w:rsid w:val="0021724C"/>
    <w:rPr>
      <w:rFonts w:ascii="Verdana" w:eastAsia="Calibri" w:hAnsi="Verdana" w:cs="Times New Roman"/>
      <w:sz w:val="16"/>
      <w:szCs w:val="18"/>
      <w:lang w:eastAsia="en-GB"/>
    </w:rPr>
  </w:style>
  <w:style w:type="character" w:customStyle="1" w:styleId="EndnoteTextChar">
    <w:name w:val="Endnote Text Char"/>
    <w:link w:val="EndnoteText"/>
    <w:uiPriority w:val="49"/>
    <w:rsid w:val="0021724C"/>
    <w:rPr>
      <w:rFonts w:ascii="Verdana" w:eastAsia="Calibri" w:hAnsi="Verdana" w:cs="Times New Roman"/>
      <w:sz w:val="16"/>
      <w:szCs w:val="20"/>
      <w:lang w:eastAsia="en-GB"/>
    </w:rPr>
  </w:style>
  <w:style w:type="character" w:customStyle="1" w:styleId="FollowUpChar">
    <w:name w:val="FollowUp Char"/>
    <w:link w:val="FollowUp"/>
    <w:uiPriority w:val="6"/>
    <w:rsid w:val="0021724C"/>
    <w:rPr>
      <w:rFonts w:ascii="Verdana" w:eastAsia="Calibri" w:hAnsi="Verdana" w:cs="Times New Roman"/>
      <w:i/>
      <w:sz w:val="18"/>
    </w:rPr>
  </w:style>
  <w:style w:type="character" w:customStyle="1" w:styleId="FooterChar">
    <w:name w:val="Footer Char"/>
    <w:link w:val="Footer"/>
    <w:uiPriority w:val="3"/>
    <w:rsid w:val="0021724C"/>
    <w:rPr>
      <w:rFonts w:ascii="Verdana" w:eastAsia="Calibri" w:hAnsi="Verdana" w:cs="Times New Roman"/>
      <w:sz w:val="18"/>
      <w:szCs w:val="18"/>
      <w:lang w:eastAsia="en-GB"/>
    </w:rPr>
  </w:style>
  <w:style w:type="character" w:customStyle="1" w:styleId="HeaderChar">
    <w:name w:val="Header Char"/>
    <w:link w:val="Header"/>
    <w:uiPriority w:val="3"/>
    <w:rsid w:val="0021724C"/>
    <w:rPr>
      <w:rFonts w:ascii="Verdana" w:eastAsia="Calibri" w:hAnsi="Verdana" w:cs="Times New Roman"/>
      <w:sz w:val="18"/>
      <w:szCs w:val="18"/>
      <w:lang w:eastAsia="en-GB"/>
    </w:rPr>
  </w:style>
  <w:style w:type="character" w:customStyle="1" w:styleId="BalloonTextChar">
    <w:name w:val="Balloon Text Char"/>
    <w:basedOn w:val="DefaultParagraphFont"/>
    <w:link w:val="BalloonText"/>
    <w:uiPriority w:val="99"/>
    <w:semiHidden/>
    <w:rsid w:val="0021724C"/>
    <w:rPr>
      <w:rFonts w:ascii="Tahoma" w:eastAsiaTheme="minorHAnsi" w:hAnsi="Tahoma" w:cs="Tahoma"/>
      <w:sz w:val="16"/>
      <w:szCs w:val="16"/>
      <w:lang w:val="en-GB"/>
    </w:rPr>
  </w:style>
  <w:style w:type="character" w:customStyle="1" w:styleId="SubtitleChar">
    <w:name w:val="Subtitle Char"/>
    <w:basedOn w:val="DefaultParagraphFont"/>
    <w:link w:val="Subtitle"/>
    <w:uiPriority w:val="6"/>
    <w:rsid w:val="0021724C"/>
    <w:rPr>
      <w:rFonts w:ascii="Verdana" w:eastAsiaTheme="majorEastAsia" w:hAnsi="Verdana" w:cstheme="majorBidi"/>
      <w:b/>
      <w:iCs/>
      <w:sz w:val="18"/>
      <w:szCs w:val="24"/>
      <w:lang w:val="en-GB"/>
    </w:rPr>
  </w:style>
  <w:style w:type="character" w:customStyle="1" w:styleId="BodyTextFirstIndentChar">
    <w:name w:val="Body Text First Indent Char"/>
    <w:basedOn w:val="BodyTextChar"/>
    <w:link w:val="BodyTextFirstIndent"/>
    <w:uiPriority w:val="99"/>
    <w:semiHidden/>
    <w:rsid w:val="0021724C"/>
    <w:rPr>
      <w:rFonts w:ascii="Verdana" w:eastAsiaTheme="minorHAnsi" w:hAnsi="Verdana"/>
      <w:sz w:val="18"/>
      <w:lang w:val="en-GB"/>
    </w:rPr>
  </w:style>
  <w:style w:type="character" w:customStyle="1" w:styleId="BodyTextIndentChar">
    <w:name w:val="Body Text Indent Char"/>
    <w:basedOn w:val="DefaultParagraphFont"/>
    <w:link w:val="BodyTextIndent"/>
    <w:uiPriority w:val="99"/>
    <w:semiHidden/>
    <w:rsid w:val="0021724C"/>
    <w:rPr>
      <w:rFonts w:ascii="Verdana" w:eastAsiaTheme="minorHAnsi" w:hAnsi="Verdana"/>
      <w:sz w:val="18"/>
      <w:lang w:val="en-GB"/>
    </w:rPr>
  </w:style>
  <w:style w:type="character" w:customStyle="1" w:styleId="BodyTextFirstIndent2Char">
    <w:name w:val="Body Text First Indent 2 Char"/>
    <w:basedOn w:val="BodyTextIndentChar"/>
    <w:link w:val="BodyTextFirstIndent2"/>
    <w:uiPriority w:val="99"/>
    <w:semiHidden/>
    <w:rsid w:val="0021724C"/>
    <w:rPr>
      <w:rFonts w:ascii="Verdana" w:eastAsiaTheme="minorHAnsi" w:hAnsi="Verdana"/>
      <w:sz w:val="18"/>
      <w:lang w:val="en-GB"/>
    </w:rPr>
  </w:style>
  <w:style w:type="character" w:customStyle="1" w:styleId="BodyTextIndent2Char">
    <w:name w:val="Body Text Indent 2 Char"/>
    <w:basedOn w:val="DefaultParagraphFont"/>
    <w:link w:val="BodyTextIndent2"/>
    <w:uiPriority w:val="99"/>
    <w:semiHidden/>
    <w:rsid w:val="0021724C"/>
    <w:rPr>
      <w:rFonts w:ascii="Verdana" w:eastAsiaTheme="minorHAnsi" w:hAnsi="Verdana"/>
      <w:sz w:val="18"/>
      <w:lang w:val="en-GB"/>
    </w:rPr>
  </w:style>
  <w:style w:type="character" w:customStyle="1" w:styleId="BodyTextIndent3Char">
    <w:name w:val="Body Text Indent 3 Char"/>
    <w:basedOn w:val="DefaultParagraphFont"/>
    <w:link w:val="BodyTextIndent3"/>
    <w:uiPriority w:val="99"/>
    <w:semiHidden/>
    <w:rsid w:val="0021724C"/>
    <w:rPr>
      <w:rFonts w:ascii="Verdana" w:eastAsiaTheme="minorHAnsi" w:hAnsi="Verdana"/>
      <w:sz w:val="16"/>
      <w:szCs w:val="16"/>
      <w:lang w:val="en-GB"/>
    </w:rPr>
  </w:style>
  <w:style w:type="character" w:customStyle="1" w:styleId="ClosingChar">
    <w:name w:val="Closing Char"/>
    <w:basedOn w:val="DefaultParagraphFont"/>
    <w:link w:val="Closing"/>
    <w:uiPriority w:val="99"/>
    <w:semiHidden/>
    <w:rsid w:val="0021724C"/>
    <w:rPr>
      <w:rFonts w:ascii="Verdana" w:eastAsiaTheme="minorHAnsi" w:hAnsi="Verdana"/>
      <w:sz w:val="18"/>
      <w:lang w:val="en-GB"/>
    </w:rPr>
  </w:style>
  <w:style w:type="character" w:customStyle="1" w:styleId="CommentTextChar">
    <w:name w:val="Comment Text Char"/>
    <w:basedOn w:val="DefaultParagraphFont"/>
    <w:link w:val="CommentText"/>
    <w:uiPriority w:val="99"/>
    <w:rsid w:val="0021724C"/>
    <w:rPr>
      <w:rFonts w:ascii="Verdana" w:eastAsiaTheme="minorHAnsi" w:hAnsi="Verdana"/>
      <w:sz w:val="20"/>
      <w:szCs w:val="20"/>
      <w:lang w:val="en-GB"/>
    </w:rPr>
  </w:style>
  <w:style w:type="character" w:customStyle="1" w:styleId="CommentSubjectChar">
    <w:name w:val="Comment Subject Char"/>
    <w:basedOn w:val="CommentTextChar"/>
    <w:link w:val="CommentSubject"/>
    <w:uiPriority w:val="99"/>
    <w:rsid w:val="0021724C"/>
    <w:rPr>
      <w:rFonts w:ascii="Verdana" w:eastAsiaTheme="minorHAnsi" w:hAnsi="Verdana"/>
      <w:b/>
      <w:bCs/>
      <w:sz w:val="20"/>
      <w:szCs w:val="20"/>
      <w:lang w:val="en-GB"/>
    </w:rPr>
  </w:style>
  <w:style w:type="character" w:customStyle="1" w:styleId="DateChar">
    <w:name w:val="Date Char"/>
    <w:basedOn w:val="DefaultParagraphFont"/>
    <w:link w:val="Date"/>
    <w:uiPriority w:val="99"/>
    <w:semiHidden/>
    <w:rsid w:val="0021724C"/>
    <w:rPr>
      <w:rFonts w:ascii="Verdana" w:eastAsiaTheme="minorHAnsi" w:hAnsi="Verdana"/>
      <w:sz w:val="18"/>
      <w:lang w:val="en-GB"/>
    </w:rPr>
  </w:style>
  <w:style w:type="character" w:customStyle="1" w:styleId="DocumentMapChar">
    <w:name w:val="Document Map Char"/>
    <w:basedOn w:val="DefaultParagraphFont"/>
    <w:link w:val="DocumentMap"/>
    <w:uiPriority w:val="99"/>
    <w:semiHidden/>
    <w:rsid w:val="0021724C"/>
    <w:rPr>
      <w:rFonts w:ascii="Tahoma" w:eastAsiaTheme="minorHAnsi" w:hAnsi="Tahoma" w:cs="Tahoma"/>
      <w:sz w:val="16"/>
      <w:szCs w:val="16"/>
      <w:lang w:val="en-GB"/>
    </w:rPr>
  </w:style>
  <w:style w:type="character" w:customStyle="1" w:styleId="E-mailSignatureChar">
    <w:name w:val="E-mail Signature Char"/>
    <w:basedOn w:val="DefaultParagraphFont"/>
    <w:link w:val="E-mailSignature"/>
    <w:uiPriority w:val="99"/>
    <w:semiHidden/>
    <w:rsid w:val="0021724C"/>
    <w:rPr>
      <w:rFonts w:ascii="Verdana" w:eastAsiaTheme="minorHAnsi" w:hAnsi="Verdana"/>
      <w:sz w:val="18"/>
      <w:lang w:val="en-GB"/>
    </w:rPr>
  </w:style>
  <w:style w:type="character" w:customStyle="1" w:styleId="HTMLAddressChar">
    <w:name w:val="HTML Address Char"/>
    <w:basedOn w:val="DefaultParagraphFont"/>
    <w:link w:val="HTMLAddress"/>
    <w:uiPriority w:val="99"/>
    <w:semiHidden/>
    <w:rsid w:val="0021724C"/>
    <w:rPr>
      <w:rFonts w:ascii="Verdana" w:eastAsiaTheme="minorHAnsi" w:hAnsi="Verdana"/>
      <w:i/>
      <w:iCs/>
      <w:sz w:val="18"/>
      <w:lang w:val="en-GB"/>
    </w:rPr>
  </w:style>
  <w:style w:type="character" w:customStyle="1" w:styleId="HTMLPreformattedChar">
    <w:name w:val="HTML Preformatted Char"/>
    <w:basedOn w:val="DefaultParagraphFont"/>
    <w:link w:val="HTMLPreformatted"/>
    <w:uiPriority w:val="99"/>
    <w:semiHidden/>
    <w:rsid w:val="0021724C"/>
    <w:rPr>
      <w:rFonts w:ascii="Consolas" w:eastAsiaTheme="minorHAnsi" w:hAnsi="Consolas" w:cs="Consolas"/>
      <w:sz w:val="20"/>
      <w:szCs w:val="20"/>
      <w:lang w:val="en-GB"/>
    </w:rPr>
  </w:style>
  <w:style w:type="character" w:customStyle="1" w:styleId="IntenseQuoteChar">
    <w:name w:val="Intense Quote Char"/>
    <w:basedOn w:val="DefaultParagraphFont"/>
    <w:link w:val="IntenseQuote"/>
    <w:uiPriority w:val="59"/>
    <w:semiHidden/>
    <w:rsid w:val="0021724C"/>
    <w:rPr>
      <w:rFonts w:ascii="Verdana" w:eastAsiaTheme="minorHAnsi" w:hAnsi="Verdana"/>
      <w:b/>
      <w:bCs/>
      <w:i/>
      <w:iCs/>
      <w:color w:val="4F81BD" w:themeColor="accent1"/>
      <w:sz w:val="18"/>
      <w:lang w:val="en-GB"/>
    </w:rPr>
  </w:style>
  <w:style w:type="character" w:customStyle="1" w:styleId="MacroTextChar">
    <w:name w:val="Macro Text Char"/>
    <w:basedOn w:val="DefaultParagraphFont"/>
    <w:link w:val="MacroText"/>
    <w:uiPriority w:val="99"/>
    <w:semiHidden/>
    <w:rsid w:val="0021724C"/>
    <w:rPr>
      <w:rFonts w:ascii="Consolas" w:eastAsiaTheme="minorHAnsi" w:hAnsi="Consolas" w:cs="Consolas"/>
      <w:sz w:val="20"/>
      <w:szCs w:val="20"/>
      <w:lang w:val="en-GB"/>
    </w:rPr>
  </w:style>
  <w:style w:type="character" w:customStyle="1" w:styleId="MessageHeaderChar">
    <w:name w:val="Message Header Char"/>
    <w:basedOn w:val="DefaultParagraphFont"/>
    <w:link w:val="MessageHeader"/>
    <w:uiPriority w:val="99"/>
    <w:semiHidden/>
    <w:rsid w:val="0021724C"/>
    <w:rPr>
      <w:rFonts w:asciiTheme="majorHAnsi" w:eastAsiaTheme="majorEastAsia" w:hAnsiTheme="majorHAnsi" w:cstheme="majorBidi"/>
      <w:sz w:val="24"/>
      <w:szCs w:val="24"/>
      <w:shd w:val="pct20" w:color="auto" w:fill="auto"/>
      <w:lang w:val="en-GB"/>
    </w:rPr>
  </w:style>
  <w:style w:type="character" w:customStyle="1" w:styleId="NoteHeadingChar">
    <w:name w:val="Note Heading Char"/>
    <w:basedOn w:val="DefaultParagraphFont"/>
    <w:link w:val="NoteHeading"/>
    <w:uiPriority w:val="99"/>
    <w:semiHidden/>
    <w:rsid w:val="0021724C"/>
    <w:rPr>
      <w:rFonts w:ascii="Verdana" w:eastAsiaTheme="minorHAnsi" w:hAnsi="Verdana"/>
      <w:sz w:val="18"/>
      <w:lang w:val="en-GB"/>
    </w:rPr>
  </w:style>
  <w:style w:type="character" w:customStyle="1" w:styleId="PlainTextChar">
    <w:name w:val="Plain Text Char"/>
    <w:basedOn w:val="DefaultParagraphFont"/>
    <w:link w:val="PlainText"/>
    <w:uiPriority w:val="99"/>
    <w:rsid w:val="0021724C"/>
    <w:rPr>
      <w:rFonts w:ascii="Consolas" w:eastAsiaTheme="minorHAnsi" w:hAnsi="Consolas" w:cs="Consolas"/>
      <w:sz w:val="21"/>
      <w:szCs w:val="21"/>
      <w:lang w:val="en-GB"/>
    </w:rPr>
  </w:style>
  <w:style w:type="character" w:customStyle="1" w:styleId="QuoteChar">
    <w:name w:val="Quote Char"/>
    <w:basedOn w:val="DefaultParagraphFont"/>
    <w:link w:val="Quote"/>
    <w:uiPriority w:val="59"/>
    <w:semiHidden/>
    <w:rsid w:val="0021724C"/>
    <w:rPr>
      <w:rFonts w:ascii="Verdana" w:eastAsiaTheme="minorHAnsi" w:hAnsi="Verdana"/>
      <w:i/>
      <w:iCs/>
      <w:color w:val="000000" w:themeColor="text1"/>
      <w:sz w:val="18"/>
      <w:lang w:val="en-GB"/>
    </w:rPr>
  </w:style>
  <w:style w:type="character" w:customStyle="1" w:styleId="SalutationChar">
    <w:name w:val="Salutation Char"/>
    <w:basedOn w:val="DefaultParagraphFont"/>
    <w:link w:val="Salutation"/>
    <w:uiPriority w:val="99"/>
    <w:semiHidden/>
    <w:rsid w:val="0021724C"/>
    <w:rPr>
      <w:rFonts w:ascii="Verdana" w:eastAsiaTheme="minorHAnsi" w:hAnsi="Verdana"/>
      <w:sz w:val="18"/>
      <w:lang w:val="en-GB"/>
    </w:rPr>
  </w:style>
  <w:style w:type="character" w:customStyle="1" w:styleId="SignatureChar">
    <w:name w:val="Signature Char"/>
    <w:basedOn w:val="DefaultParagraphFont"/>
    <w:link w:val="Signature"/>
    <w:uiPriority w:val="99"/>
    <w:semiHidden/>
    <w:rsid w:val="0021724C"/>
    <w:rPr>
      <w:rFonts w:ascii="Verdana" w:eastAsiaTheme="minorHAnsi" w:hAnsi="Verdana"/>
      <w:sz w:val="18"/>
      <w:lang w:val="en-GB"/>
    </w:rPr>
  </w:style>
  <w:style w:type="paragraph" w:customStyle="1" w:styleId="TitleDate">
    <w:name w:val="Title Date"/>
    <w:basedOn w:val="Normal"/>
    <w:next w:val="Normal"/>
    <w:uiPriority w:val="5"/>
    <w:qFormat/>
    <w:rsid w:val="0021724C"/>
    <w:pPr>
      <w:spacing w:after="240"/>
      <w:jc w:val="center"/>
    </w:pPr>
    <w:rPr>
      <w:rFonts w:eastAsia="Calibri" w:cs="Times New Roman"/>
      <w:color w:val="006283"/>
    </w:rPr>
  </w:style>
  <w:style w:type="paragraph" w:customStyle="1" w:styleId="Query">
    <w:name w:val="Query"/>
    <w:qFormat/>
    <w:rsid w:val="0021724C"/>
    <w:pPr>
      <w:numPr>
        <w:numId w:val="13"/>
      </w:numPr>
      <w:spacing w:before="240"/>
      <w:jc w:val="both"/>
    </w:pPr>
    <w:rPr>
      <w:rFonts w:ascii="Verdana" w:eastAsiaTheme="minorHAnsi"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o.org/fao-who-codexalimentarius/sh-proxy/en/?lnk=1&amp;url=https%253A%252F%252Fworkspace.fao.org%252Fsites%252Fcodex%252FStandards%252FCXS%2B193-1995%252FCXS_193e.pdf" TargetMode="External"/><Relationship Id="rId2" Type="http://schemas.openxmlformats.org/officeDocument/2006/relationships/hyperlink" Target="https://www.chusho.meti.go.jp/sme_english/outline/08/01.html" TargetMode="External"/><Relationship Id="rId1" Type="http://schemas.openxmlformats.org/officeDocument/2006/relationships/hyperlink" Target="https://docs.wto.org/dol2fe/Pages/SS/directdoc.aspx?filename=q:/INF/MSME/W6R3.pdf&amp;Open=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6274-F35C-42E7-83D3-9756E56B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24</TotalTime>
  <Pages>22</Pages>
  <Words>11964</Words>
  <Characters>66803</Characters>
  <Application>Microsoft Office Word</Application>
  <DocSecurity>0</DocSecurity>
  <Lines>1257</Lines>
  <Paragraphs>414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POLICY REVIEW</dc:title>
  <dc:creator/>
  <dc:description>LDSD - DTU</dc:description>
  <cp:lastModifiedBy/>
  <cp:revision>10</cp:revision>
  <cp:lastPrinted>2022-11-23T06:54:00Z</cp:lastPrinted>
  <dcterms:created xsi:type="dcterms:W3CDTF">2022-11-22T11:22:00Z</dcterms:created>
  <dcterms:modified xsi:type="dcterms:W3CDTF">2023-01-04T07:32:00Z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6aebb1a7-d069-4896-88fc-9a17dc75aedb</vt:lpwstr>
  </property>
  <property fmtid="{D5CDD505-2E9C-101B-9397-08002B2CF9AE}" pid="3" name="WTOCLASSIFICATION">
    <vt:lpwstr>WTO OFFICIAL</vt:lpwstr>
  </property>
</Properties>
</file>