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99" w:rsidRPr="00E4506D" w:rsidRDefault="00373B99" w:rsidP="00DC2102">
      <w:pPr>
        <w:pStyle w:val="Title"/>
        <w:spacing w:before="240" w:after="120"/>
      </w:pPr>
      <w:r w:rsidRPr="00E4506D">
        <w:t>TRADE POLICY REVIEW</w:t>
      </w:r>
    </w:p>
    <w:p w:rsidR="00373B99" w:rsidRPr="00E4506D" w:rsidRDefault="003608B2" w:rsidP="00373B99">
      <w:pPr>
        <w:pStyle w:val="TitleCountry"/>
        <w:spacing w:after="120"/>
      </w:pPr>
      <w:bookmarkStart w:id="0" w:name="bmkCountry1Eng"/>
      <w:r>
        <w:t>Uruguay</w:t>
      </w:r>
      <w:bookmarkEnd w:id="0"/>
    </w:p>
    <w:p w:rsidR="00373B99" w:rsidRPr="00E4506D" w:rsidRDefault="00DC2102" w:rsidP="00373B99">
      <w:pPr>
        <w:pStyle w:val="Title2"/>
        <w:spacing w:after="120"/>
      </w:pPr>
      <w:r>
        <w:t>minutes</w:t>
      </w:r>
      <w:r w:rsidRPr="00E4506D">
        <w:t xml:space="preserve"> of the Meeting</w:t>
      </w:r>
    </w:p>
    <w:p w:rsidR="00373B99" w:rsidRPr="00E4506D" w:rsidRDefault="00373B99" w:rsidP="00373B99">
      <w:pPr>
        <w:pStyle w:val="Title3"/>
        <w:spacing w:after="120"/>
      </w:pPr>
      <w:r w:rsidRPr="00E4506D">
        <w:t>Addendum</w:t>
      </w:r>
    </w:p>
    <w:p w:rsidR="00373B99" w:rsidRPr="001E588C" w:rsidRDefault="00373B99" w:rsidP="00DC2102">
      <w:pPr>
        <w:pStyle w:val="Title3"/>
      </w:pPr>
      <w:r w:rsidRPr="001E588C">
        <w:t xml:space="preserve">Chairperson: H.E. </w:t>
      </w:r>
      <w:bookmarkStart w:id="1" w:name="bmkChairpersonEng"/>
      <w:r w:rsidR="003608B2">
        <w:t>Mr. Eloi Laourou (Benin)</w:t>
      </w:r>
      <w:bookmarkEnd w:id="1"/>
    </w:p>
    <w:p w:rsidR="00373B99" w:rsidRPr="00E4506D" w:rsidRDefault="00DC2102" w:rsidP="00373B99">
      <w:pPr>
        <w:ind w:firstLine="709"/>
      </w:pPr>
      <w:r w:rsidRPr="00E4506D">
        <w:t>This document contains the advance written questions</w:t>
      </w:r>
      <w:r>
        <w:t xml:space="preserve"> and additional questions by WTO Members</w:t>
      </w:r>
      <w:r w:rsidRPr="00E4506D">
        <w:t>, and replies provided by</w:t>
      </w:r>
      <w:r w:rsidR="00373B99">
        <w:t xml:space="preserve"> </w:t>
      </w:r>
      <w:bookmarkStart w:id="2" w:name="bmkCountry2Eng"/>
      <w:r w:rsidR="003608B2">
        <w:t>Uruguay</w:t>
      </w:r>
      <w:bookmarkEnd w:id="2"/>
      <w:r w:rsidR="00373B99" w:rsidRPr="00E4506D">
        <w:t>.</w:t>
      </w:r>
      <w:r w:rsidR="003608B2">
        <w:rPr>
          <w:rStyle w:val="FootnoteReference"/>
        </w:rPr>
        <w:footnoteReference w:id="1"/>
      </w:r>
    </w:p>
    <w:p w:rsidR="00373B99" w:rsidRPr="00657369" w:rsidRDefault="00373B99" w:rsidP="00373B99">
      <w:pPr>
        <w:pBdr>
          <w:bottom w:val="single" w:sz="4" w:space="1" w:color="auto"/>
        </w:pBdr>
      </w:pPr>
    </w:p>
    <w:p w:rsidR="00373B99" w:rsidRPr="00924222" w:rsidRDefault="00373B99" w:rsidP="00373B99"/>
    <w:p w:rsidR="00373B99" w:rsidRPr="00D9610C" w:rsidRDefault="00373B99" w:rsidP="00373B99">
      <w:pPr>
        <w:rPr>
          <w:b/>
          <w:lang w:val="fr-FR"/>
        </w:rPr>
      </w:pPr>
      <w:r w:rsidRPr="00D9610C">
        <w:rPr>
          <w:b/>
          <w:lang w:val="fr-FR"/>
        </w:rPr>
        <w:t>Organe d'examen des politiques commerciales</w:t>
      </w:r>
    </w:p>
    <w:p w:rsidR="00373B99" w:rsidRPr="00D9610C" w:rsidRDefault="003608B2" w:rsidP="00373B99">
      <w:pPr>
        <w:rPr>
          <w:b/>
          <w:lang w:val="fr-FR"/>
        </w:rPr>
      </w:pPr>
      <w:bookmarkStart w:id="3" w:name="bmkDateFre"/>
      <w:r>
        <w:rPr>
          <w:b/>
          <w:lang w:val="fr-FR"/>
        </w:rPr>
        <w:t>27 et 29 juin 2018</w:t>
      </w:r>
      <w:bookmarkEnd w:id="3"/>
    </w:p>
    <w:p w:rsidR="00373B99" w:rsidRPr="00D9610C" w:rsidRDefault="00373B99" w:rsidP="00373B99">
      <w:pPr>
        <w:pStyle w:val="Title"/>
        <w:spacing w:after="120"/>
        <w:rPr>
          <w:lang w:val="fr-FR"/>
        </w:rPr>
      </w:pPr>
      <w:r w:rsidRPr="00D9610C">
        <w:rPr>
          <w:lang w:val="fr-FR"/>
        </w:rPr>
        <w:t>EXAMEN DES POLITIQUES COMMERCIALES</w:t>
      </w:r>
    </w:p>
    <w:p w:rsidR="00373B99" w:rsidRPr="00D9610C" w:rsidRDefault="003608B2" w:rsidP="00373B99">
      <w:pPr>
        <w:pStyle w:val="TitleCountry"/>
        <w:spacing w:after="120"/>
        <w:rPr>
          <w:lang w:val="fr-FR"/>
        </w:rPr>
      </w:pPr>
      <w:bookmarkStart w:id="4" w:name="bmkCountry1Fre"/>
      <w:r>
        <w:rPr>
          <w:lang w:val="fr-FR"/>
        </w:rPr>
        <w:t>Uruguay</w:t>
      </w:r>
      <w:bookmarkEnd w:id="4"/>
    </w:p>
    <w:p w:rsidR="00373B99" w:rsidRPr="00D9610C" w:rsidRDefault="00373B99" w:rsidP="00373B99">
      <w:pPr>
        <w:pStyle w:val="Title2"/>
        <w:spacing w:after="120"/>
        <w:rPr>
          <w:lang w:val="fr-FR"/>
        </w:rPr>
      </w:pPr>
      <w:r w:rsidRPr="00D9610C">
        <w:rPr>
          <w:lang w:val="fr-FR"/>
        </w:rPr>
        <w:t>Compte rendu de la réunion</w:t>
      </w:r>
    </w:p>
    <w:p w:rsidR="00373B99" w:rsidRPr="00D9610C" w:rsidRDefault="00373B99" w:rsidP="00373B99">
      <w:pPr>
        <w:pStyle w:val="Title3"/>
        <w:spacing w:after="120"/>
        <w:rPr>
          <w:lang w:val="fr-FR"/>
        </w:rPr>
      </w:pPr>
      <w:r w:rsidRPr="00D9610C">
        <w:rPr>
          <w:lang w:val="fr-FR"/>
        </w:rPr>
        <w:t>Addendum</w:t>
      </w:r>
    </w:p>
    <w:p w:rsidR="00373B99" w:rsidRPr="00D9610C" w:rsidRDefault="003608B2" w:rsidP="00DC2102">
      <w:pPr>
        <w:pStyle w:val="Title3"/>
        <w:rPr>
          <w:lang w:val="fr-FR"/>
        </w:rPr>
      </w:pPr>
      <w:bookmarkStart w:id="5" w:name="bmkTitleFre"/>
      <w:r>
        <w:rPr>
          <w:lang w:val="fr-FR"/>
        </w:rPr>
        <w:t>Président</w:t>
      </w:r>
      <w:bookmarkEnd w:id="5"/>
      <w:r w:rsidR="00DC2102" w:rsidRPr="008214A1">
        <w:rPr>
          <w:lang w:val="fr-FR"/>
        </w:rPr>
        <w:t>: S.E.</w:t>
      </w:r>
      <w:r w:rsidR="00373B99" w:rsidRPr="00D9610C">
        <w:rPr>
          <w:lang w:val="fr-FR"/>
        </w:rPr>
        <w:t xml:space="preserve"> </w:t>
      </w:r>
      <w:bookmarkStart w:id="6" w:name="bmkChairpersonFre"/>
      <w:r>
        <w:rPr>
          <w:lang w:val="fr-FR"/>
        </w:rPr>
        <w:t>M. Eloi Laourou (Bénin)</w:t>
      </w:r>
      <w:bookmarkEnd w:id="6"/>
    </w:p>
    <w:p w:rsidR="00373B99" w:rsidRPr="003608B2" w:rsidRDefault="00DC2102" w:rsidP="00373B99">
      <w:pPr>
        <w:ind w:firstLine="709"/>
        <w:rPr>
          <w:lang w:val="fr-FR"/>
        </w:rPr>
      </w:pPr>
      <w:r>
        <w:rPr>
          <w:lang w:val="fr-FR"/>
        </w:rPr>
        <w:t xml:space="preserve">Le présent document contient les questions écrites communiquées à l'avance </w:t>
      </w:r>
      <w:r>
        <w:rPr>
          <w:lang w:val="fr-CH"/>
        </w:rPr>
        <w:t>par les Membres de l'OMC, leurs questions additionnelles, et les réponses</w:t>
      </w:r>
      <w:r>
        <w:rPr>
          <w:lang w:val="fr-FR"/>
        </w:rPr>
        <w:t xml:space="preserve"> fournies par</w:t>
      </w:r>
      <w:r w:rsidR="00373B99" w:rsidRPr="00D9610C">
        <w:rPr>
          <w:lang w:val="fr-FR"/>
        </w:rPr>
        <w:t xml:space="preserve"> </w:t>
      </w:r>
      <w:bookmarkStart w:id="7" w:name="bmkCountry2Fre"/>
      <w:r w:rsidR="003608B2">
        <w:rPr>
          <w:lang w:val="fr-FR"/>
        </w:rPr>
        <w:t>Uruguay</w:t>
      </w:r>
      <w:bookmarkEnd w:id="7"/>
      <w:r w:rsidR="00373B99" w:rsidRPr="00D9610C">
        <w:rPr>
          <w:lang w:val="fr-FR"/>
        </w:rPr>
        <w:t>.</w:t>
      </w:r>
      <w:r w:rsidR="003608B2">
        <w:rPr>
          <w:vertAlign w:val="superscript"/>
          <w:lang w:val="fr-FR"/>
        </w:rPr>
        <w:t>1</w:t>
      </w:r>
    </w:p>
    <w:p w:rsidR="00373B99" w:rsidRPr="00D9610C" w:rsidRDefault="00373B99" w:rsidP="00373B99">
      <w:pPr>
        <w:pBdr>
          <w:bottom w:val="single" w:sz="4" w:space="1" w:color="auto"/>
        </w:pBdr>
        <w:rPr>
          <w:lang w:val="fr-FR"/>
        </w:rPr>
      </w:pPr>
    </w:p>
    <w:p w:rsidR="00373B99" w:rsidRPr="00924222" w:rsidRDefault="00373B99" w:rsidP="00373B99">
      <w:pPr>
        <w:rPr>
          <w:lang w:val="fr-CH"/>
        </w:rPr>
      </w:pPr>
    </w:p>
    <w:p w:rsidR="00373B99" w:rsidRPr="00D9610C" w:rsidRDefault="00373B99" w:rsidP="00373B99">
      <w:pPr>
        <w:rPr>
          <w:b/>
          <w:lang w:val="es-ES"/>
        </w:rPr>
      </w:pPr>
      <w:r w:rsidRPr="00D9610C">
        <w:rPr>
          <w:b/>
          <w:lang w:val="es-ES"/>
        </w:rPr>
        <w:t>Órgano de Examen de las Políticas Comerciales</w:t>
      </w:r>
    </w:p>
    <w:p w:rsidR="00373B99" w:rsidRPr="00D9610C" w:rsidRDefault="003608B2" w:rsidP="00373B99">
      <w:pPr>
        <w:rPr>
          <w:b/>
          <w:lang w:val="es-ES"/>
        </w:rPr>
      </w:pPr>
      <w:bookmarkStart w:id="8" w:name="bmkDateSpa"/>
      <w:r>
        <w:rPr>
          <w:b/>
          <w:lang w:val="es-ES"/>
        </w:rPr>
        <w:t>27 y 29 de junio de 2018</w:t>
      </w:r>
      <w:bookmarkEnd w:id="8"/>
    </w:p>
    <w:p w:rsidR="00373B99" w:rsidRPr="00D9610C" w:rsidRDefault="00373B99" w:rsidP="00373B99">
      <w:pPr>
        <w:pStyle w:val="Title"/>
        <w:spacing w:after="120"/>
        <w:rPr>
          <w:lang w:val="es-ES"/>
        </w:rPr>
      </w:pPr>
      <w:r w:rsidRPr="00D9610C">
        <w:rPr>
          <w:lang w:val="es-ES"/>
        </w:rPr>
        <w:t>EXAMEN DE LAS POLÍTICAS COMERCIALES</w:t>
      </w:r>
    </w:p>
    <w:p w:rsidR="00373B99" w:rsidRPr="00D9610C" w:rsidRDefault="003608B2" w:rsidP="00373B99">
      <w:pPr>
        <w:pStyle w:val="TitleCountry"/>
        <w:spacing w:after="120"/>
        <w:rPr>
          <w:lang w:val="es-ES"/>
        </w:rPr>
      </w:pPr>
      <w:bookmarkStart w:id="9" w:name="bmkCountry1Spa"/>
      <w:r>
        <w:rPr>
          <w:lang w:val="es-ES"/>
        </w:rPr>
        <w:t>Uruguay</w:t>
      </w:r>
      <w:bookmarkEnd w:id="9"/>
    </w:p>
    <w:p w:rsidR="00373B99" w:rsidRPr="00D9610C" w:rsidRDefault="00373B99" w:rsidP="00373B99">
      <w:pPr>
        <w:pStyle w:val="Title2"/>
        <w:spacing w:after="120"/>
        <w:rPr>
          <w:lang w:val="es-ES"/>
        </w:rPr>
      </w:pPr>
      <w:r w:rsidRPr="00D9610C">
        <w:rPr>
          <w:lang w:val="es-ES"/>
        </w:rPr>
        <w:t>Acta de la reunión</w:t>
      </w:r>
    </w:p>
    <w:p w:rsidR="00373B99" w:rsidRPr="00D9610C" w:rsidRDefault="00373B99" w:rsidP="00373B99">
      <w:pPr>
        <w:pStyle w:val="Title3"/>
        <w:spacing w:after="120"/>
        <w:rPr>
          <w:lang w:val="es-ES"/>
        </w:rPr>
      </w:pPr>
      <w:r w:rsidRPr="00D9610C">
        <w:rPr>
          <w:lang w:val="es-ES"/>
        </w:rPr>
        <w:t>Addendum</w:t>
      </w:r>
    </w:p>
    <w:p w:rsidR="00373B99" w:rsidRPr="00D9610C" w:rsidRDefault="003608B2" w:rsidP="00DC2102">
      <w:pPr>
        <w:pStyle w:val="Title3"/>
        <w:rPr>
          <w:lang w:val="es-ES"/>
        </w:rPr>
      </w:pPr>
      <w:bookmarkStart w:id="10" w:name="bmkTitleSpa"/>
      <w:r>
        <w:rPr>
          <w:lang w:val="es-ES"/>
        </w:rPr>
        <w:t>Presidente: Excmo.</w:t>
      </w:r>
      <w:bookmarkEnd w:id="10"/>
      <w:r w:rsidR="00373B99" w:rsidRPr="00D9610C">
        <w:rPr>
          <w:lang w:val="es-ES"/>
        </w:rPr>
        <w:t xml:space="preserve"> </w:t>
      </w:r>
      <w:bookmarkStart w:id="11" w:name="bmkChairpersonSpa"/>
      <w:r>
        <w:rPr>
          <w:lang w:val="es-ES"/>
        </w:rPr>
        <w:t>Sr. Eloi Laourou (Benin)</w:t>
      </w:r>
      <w:bookmarkEnd w:id="11"/>
    </w:p>
    <w:p w:rsidR="008A5A36" w:rsidRPr="003608B2" w:rsidRDefault="00DC2102" w:rsidP="00373B99">
      <w:pPr>
        <w:ind w:firstLine="709"/>
        <w:rPr>
          <w:lang w:val="es-ES"/>
        </w:rPr>
      </w:pPr>
      <w:r w:rsidRPr="00E4506D">
        <w:rPr>
          <w:lang w:val="es-ES"/>
        </w:rPr>
        <w:t>En el presente documento figuran las preguntas presentadas anticipadamente por escrito</w:t>
      </w:r>
      <w:r>
        <w:rPr>
          <w:lang w:val="es-ES"/>
        </w:rPr>
        <w:t xml:space="preserve"> y las preguntas adicionales de los Miembros de la OMC,</w:t>
      </w:r>
      <w:r w:rsidRPr="00E4506D">
        <w:rPr>
          <w:lang w:val="es-ES"/>
        </w:rPr>
        <w:t xml:space="preserve"> </w:t>
      </w:r>
      <w:r>
        <w:rPr>
          <w:lang w:val="es-ES"/>
        </w:rPr>
        <w:t xml:space="preserve">así como </w:t>
      </w:r>
      <w:r w:rsidRPr="00E4506D">
        <w:rPr>
          <w:lang w:val="es-ES"/>
        </w:rPr>
        <w:t>las respues</w:t>
      </w:r>
      <w:r>
        <w:rPr>
          <w:lang w:val="es-ES"/>
        </w:rPr>
        <w:t>tas facilitadas por</w:t>
      </w:r>
      <w:r w:rsidR="00373B99" w:rsidRPr="00D9610C">
        <w:rPr>
          <w:lang w:val="es-ES"/>
        </w:rPr>
        <w:t xml:space="preserve"> </w:t>
      </w:r>
      <w:bookmarkStart w:id="12" w:name="bmkCountry2Spa"/>
      <w:r w:rsidR="003608B2">
        <w:rPr>
          <w:lang w:val="es-ES"/>
        </w:rPr>
        <w:t>Uruguay</w:t>
      </w:r>
      <w:bookmarkEnd w:id="12"/>
      <w:r w:rsidR="00373B99" w:rsidRPr="00D9610C">
        <w:rPr>
          <w:lang w:val="es-ES"/>
        </w:rPr>
        <w:t>.</w:t>
      </w:r>
      <w:r w:rsidR="003608B2">
        <w:rPr>
          <w:vertAlign w:val="superscript"/>
          <w:lang w:val="es-ES"/>
        </w:rPr>
        <w:t>1</w:t>
      </w:r>
    </w:p>
    <w:p w:rsidR="00100C28" w:rsidRDefault="00100C28" w:rsidP="00635657">
      <w:pPr>
        <w:rPr>
          <w:lang w:val="es-ES"/>
        </w:rPr>
        <w:sectPr w:rsidR="00100C28" w:rsidSect="003608B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rsidR="00100C28" w:rsidRPr="00100C28" w:rsidRDefault="00100C28" w:rsidP="00100C28">
      <w:pPr>
        <w:pStyle w:val="TOCHeading"/>
        <w:rPr>
          <w:lang w:val="en-US"/>
        </w:rPr>
      </w:pPr>
      <w:r w:rsidRPr="00100C28">
        <w:rPr>
          <w:lang w:val="en-US"/>
        </w:rPr>
        <w:lastRenderedPageBreak/>
        <w:t>TABLE OF CONTENTS</w:t>
      </w:r>
    </w:p>
    <w:p w:rsidR="00024A94" w:rsidRPr="00CA70B8" w:rsidRDefault="00100C28">
      <w:pPr>
        <w:pStyle w:val="TOC2"/>
        <w:rPr>
          <w:rFonts w:asciiTheme="minorHAnsi" w:eastAsiaTheme="minorEastAsia" w:hAnsiTheme="minorHAnsi" w:cstheme="minorBidi"/>
          <w:noProof/>
          <w:sz w:val="22"/>
          <w:szCs w:val="22"/>
        </w:rPr>
      </w:pPr>
      <w:r w:rsidRPr="00FF091F">
        <w:rPr>
          <w:b/>
        </w:rPr>
        <w:fldChar w:fldCharType="begin"/>
      </w:r>
      <w:r w:rsidRPr="00CA70B8">
        <w:rPr>
          <w:b/>
        </w:rPr>
        <w:instrText xml:space="preserve"> TOC \o "1-3" \z \u \t "Title" </w:instrText>
      </w:r>
      <w:r w:rsidRPr="00FF091F">
        <w:rPr>
          <w:b/>
        </w:rPr>
        <w:fldChar w:fldCharType="separate"/>
      </w:r>
      <w:r w:rsidR="00024A94" w:rsidRPr="00CA70B8">
        <w:rPr>
          <w:noProof/>
        </w:rPr>
        <w:t>Peru</w:t>
      </w:r>
      <w:r w:rsidR="00024A94" w:rsidRPr="00CA70B8">
        <w:rPr>
          <w:noProof/>
          <w:webHidden/>
        </w:rPr>
        <w:tab/>
      </w:r>
      <w:r w:rsidR="00024A94">
        <w:rPr>
          <w:noProof/>
          <w:webHidden/>
        </w:rPr>
        <w:fldChar w:fldCharType="begin"/>
      </w:r>
      <w:r w:rsidR="00024A94" w:rsidRPr="00CA70B8">
        <w:rPr>
          <w:noProof/>
          <w:webHidden/>
        </w:rPr>
        <w:instrText xml:space="preserve"> PAGEREF _Toc526499485 \h </w:instrText>
      </w:r>
      <w:r w:rsidR="00024A94">
        <w:rPr>
          <w:noProof/>
          <w:webHidden/>
        </w:rPr>
      </w:r>
      <w:r w:rsidR="00024A94">
        <w:rPr>
          <w:noProof/>
          <w:webHidden/>
        </w:rPr>
        <w:fldChar w:fldCharType="separate"/>
      </w:r>
      <w:r w:rsidR="00024A94" w:rsidRPr="00CA70B8">
        <w:rPr>
          <w:noProof/>
          <w:webHidden/>
        </w:rPr>
        <w:t>3</w:t>
      </w:r>
      <w:r w:rsidR="00024A94">
        <w:rPr>
          <w:noProof/>
          <w:webHidden/>
        </w:rPr>
        <w:fldChar w:fldCharType="end"/>
      </w:r>
    </w:p>
    <w:p w:rsidR="00024A94" w:rsidRPr="00CA70B8" w:rsidRDefault="00024A94">
      <w:pPr>
        <w:pStyle w:val="TOC2"/>
        <w:rPr>
          <w:rFonts w:asciiTheme="minorHAnsi" w:eastAsiaTheme="minorEastAsia" w:hAnsiTheme="minorHAnsi" w:cstheme="minorBidi"/>
          <w:noProof/>
          <w:sz w:val="22"/>
          <w:szCs w:val="22"/>
        </w:rPr>
      </w:pPr>
      <w:r w:rsidRPr="00CA70B8">
        <w:rPr>
          <w:noProof/>
        </w:rPr>
        <w:t>Mexico</w:t>
      </w:r>
      <w:r w:rsidRPr="00CA70B8">
        <w:rPr>
          <w:noProof/>
          <w:webHidden/>
        </w:rPr>
        <w:tab/>
      </w:r>
      <w:r>
        <w:rPr>
          <w:noProof/>
          <w:webHidden/>
        </w:rPr>
        <w:fldChar w:fldCharType="begin"/>
      </w:r>
      <w:r w:rsidRPr="00CA70B8">
        <w:rPr>
          <w:noProof/>
          <w:webHidden/>
        </w:rPr>
        <w:instrText xml:space="preserve"> PAGEREF _Toc526499486 \h </w:instrText>
      </w:r>
      <w:r>
        <w:rPr>
          <w:noProof/>
          <w:webHidden/>
        </w:rPr>
      </w:r>
      <w:r>
        <w:rPr>
          <w:noProof/>
          <w:webHidden/>
        </w:rPr>
        <w:fldChar w:fldCharType="separate"/>
      </w:r>
      <w:r w:rsidRPr="00CA70B8">
        <w:rPr>
          <w:noProof/>
          <w:webHidden/>
        </w:rPr>
        <w:t>6</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024A94">
        <w:rPr>
          <w:noProof/>
          <w:lang w:val="es-ES"/>
        </w:rPr>
        <w:t>European Union</w:t>
      </w:r>
      <w:r w:rsidRPr="00024A94">
        <w:rPr>
          <w:noProof/>
          <w:webHidden/>
          <w:lang w:val="es-ES"/>
        </w:rPr>
        <w:tab/>
      </w:r>
      <w:r>
        <w:rPr>
          <w:noProof/>
          <w:webHidden/>
        </w:rPr>
        <w:fldChar w:fldCharType="begin"/>
      </w:r>
      <w:r w:rsidRPr="00024A94">
        <w:rPr>
          <w:noProof/>
          <w:webHidden/>
          <w:lang w:val="es-ES"/>
        </w:rPr>
        <w:instrText xml:space="preserve"> PAGEREF _Toc526499487 \h </w:instrText>
      </w:r>
      <w:r>
        <w:rPr>
          <w:noProof/>
          <w:webHidden/>
        </w:rPr>
      </w:r>
      <w:r>
        <w:rPr>
          <w:noProof/>
          <w:webHidden/>
        </w:rPr>
        <w:fldChar w:fldCharType="separate"/>
      </w:r>
      <w:r w:rsidRPr="00024A94">
        <w:rPr>
          <w:noProof/>
          <w:webHidden/>
          <w:lang w:val="es-ES"/>
        </w:rPr>
        <w:t>14</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B50CE6">
        <w:rPr>
          <w:noProof/>
          <w:lang w:val="es-ES"/>
        </w:rPr>
        <w:t>Guatemala</w:t>
      </w:r>
      <w:r w:rsidRPr="00024A94">
        <w:rPr>
          <w:noProof/>
          <w:webHidden/>
          <w:lang w:val="es-ES"/>
        </w:rPr>
        <w:tab/>
      </w:r>
      <w:r>
        <w:rPr>
          <w:noProof/>
          <w:webHidden/>
        </w:rPr>
        <w:fldChar w:fldCharType="begin"/>
      </w:r>
      <w:r w:rsidRPr="00024A94">
        <w:rPr>
          <w:noProof/>
          <w:webHidden/>
          <w:lang w:val="es-ES"/>
        </w:rPr>
        <w:instrText xml:space="preserve"> PAGEREF _Toc526499488 \h </w:instrText>
      </w:r>
      <w:r>
        <w:rPr>
          <w:noProof/>
          <w:webHidden/>
        </w:rPr>
      </w:r>
      <w:r>
        <w:rPr>
          <w:noProof/>
          <w:webHidden/>
        </w:rPr>
        <w:fldChar w:fldCharType="separate"/>
      </w:r>
      <w:r w:rsidRPr="00024A94">
        <w:rPr>
          <w:noProof/>
          <w:webHidden/>
          <w:lang w:val="es-ES"/>
        </w:rPr>
        <w:t>27</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Australia</w:t>
      </w:r>
      <w:r w:rsidRPr="00CA70B8">
        <w:rPr>
          <w:noProof/>
          <w:webHidden/>
          <w:lang w:val="es-ES"/>
        </w:rPr>
        <w:tab/>
      </w:r>
      <w:r>
        <w:rPr>
          <w:noProof/>
          <w:webHidden/>
        </w:rPr>
        <w:fldChar w:fldCharType="begin"/>
      </w:r>
      <w:r w:rsidRPr="00CA70B8">
        <w:rPr>
          <w:noProof/>
          <w:webHidden/>
          <w:lang w:val="es-ES"/>
        </w:rPr>
        <w:instrText xml:space="preserve"> PAGEREF _Toc526499489 \h </w:instrText>
      </w:r>
      <w:r>
        <w:rPr>
          <w:noProof/>
          <w:webHidden/>
        </w:rPr>
      </w:r>
      <w:r>
        <w:rPr>
          <w:noProof/>
          <w:webHidden/>
        </w:rPr>
        <w:fldChar w:fldCharType="separate"/>
      </w:r>
      <w:r w:rsidRPr="00CA70B8">
        <w:rPr>
          <w:noProof/>
          <w:webHidden/>
          <w:lang w:val="es-ES"/>
        </w:rPr>
        <w:t>28</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Brazil</w:t>
      </w:r>
      <w:r w:rsidRPr="00CA70B8">
        <w:rPr>
          <w:noProof/>
          <w:webHidden/>
          <w:lang w:val="es-ES"/>
        </w:rPr>
        <w:tab/>
      </w:r>
      <w:r>
        <w:rPr>
          <w:noProof/>
          <w:webHidden/>
        </w:rPr>
        <w:fldChar w:fldCharType="begin"/>
      </w:r>
      <w:r w:rsidRPr="00CA70B8">
        <w:rPr>
          <w:noProof/>
          <w:webHidden/>
          <w:lang w:val="es-ES"/>
        </w:rPr>
        <w:instrText xml:space="preserve"> PAGEREF _Toc526499490 \h </w:instrText>
      </w:r>
      <w:r>
        <w:rPr>
          <w:noProof/>
          <w:webHidden/>
        </w:rPr>
      </w:r>
      <w:r>
        <w:rPr>
          <w:noProof/>
          <w:webHidden/>
        </w:rPr>
        <w:fldChar w:fldCharType="separate"/>
      </w:r>
      <w:r w:rsidRPr="00CA70B8">
        <w:rPr>
          <w:noProof/>
          <w:webHidden/>
          <w:lang w:val="es-ES"/>
        </w:rPr>
        <w:t>31</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United States</w:t>
      </w:r>
      <w:r w:rsidRPr="00CA70B8">
        <w:rPr>
          <w:noProof/>
          <w:webHidden/>
          <w:lang w:val="es-ES"/>
        </w:rPr>
        <w:tab/>
      </w:r>
      <w:r>
        <w:rPr>
          <w:noProof/>
          <w:webHidden/>
        </w:rPr>
        <w:fldChar w:fldCharType="begin"/>
      </w:r>
      <w:r w:rsidRPr="00CA70B8">
        <w:rPr>
          <w:noProof/>
          <w:webHidden/>
          <w:lang w:val="es-ES"/>
        </w:rPr>
        <w:instrText xml:space="preserve"> PAGEREF _Toc526499491 \h </w:instrText>
      </w:r>
      <w:r>
        <w:rPr>
          <w:noProof/>
          <w:webHidden/>
        </w:rPr>
      </w:r>
      <w:r>
        <w:rPr>
          <w:noProof/>
          <w:webHidden/>
        </w:rPr>
        <w:fldChar w:fldCharType="separate"/>
      </w:r>
      <w:r w:rsidRPr="00CA70B8">
        <w:rPr>
          <w:noProof/>
          <w:webHidden/>
          <w:lang w:val="es-ES"/>
        </w:rPr>
        <w:t>33</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China</w:t>
      </w:r>
      <w:r w:rsidRPr="00CA70B8">
        <w:rPr>
          <w:noProof/>
          <w:webHidden/>
          <w:lang w:val="es-ES"/>
        </w:rPr>
        <w:tab/>
      </w:r>
      <w:r>
        <w:rPr>
          <w:noProof/>
          <w:webHidden/>
        </w:rPr>
        <w:fldChar w:fldCharType="begin"/>
      </w:r>
      <w:r w:rsidRPr="00CA70B8">
        <w:rPr>
          <w:noProof/>
          <w:webHidden/>
          <w:lang w:val="es-ES"/>
        </w:rPr>
        <w:instrText xml:space="preserve"> PAGEREF _Toc526499492 \h </w:instrText>
      </w:r>
      <w:r>
        <w:rPr>
          <w:noProof/>
          <w:webHidden/>
        </w:rPr>
      </w:r>
      <w:r>
        <w:rPr>
          <w:noProof/>
          <w:webHidden/>
        </w:rPr>
        <w:fldChar w:fldCharType="separate"/>
      </w:r>
      <w:r w:rsidRPr="00CA70B8">
        <w:rPr>
          <w:noProof/>
          <w:webHidden/>
          <w:lang w:val="es-ES"/>
        </w:rPr>
        <w:t>45</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B50CE6">
        <w:rPr>
          <w:noProof/>
          <w:lang w:val="es-UY"/>
        </w:rPr>
        <w:t>El Salvador</w:t>
      </w:r>
      <w:r w:rsidRPr="00024A94">
        <w:rPr>
          <w:noProof/>
          <w:webHidden/>
          <w:lang w:val="es-ES"/>
        </w:rPr>
        <w:tab/>
      </w:r>
      <w:r>
        <w:rPr>
          <w:noProof/>
          <w:webHidden/>
        </w:rPr>
        <w:fldChar w:fldCharType="begin"/>
      </w:r>
      <w:r w:rsidRPr="00024A94">
        <w:rPr>
          <w:noProof/>
          <w:webHidden/>
          <w:lang w:val="es-ES"/>
        </w:rPr>
        <w:instrText xml:space="preserve"> PAGEREF _Toc526499493 \h </w:instrText>
      </w:r>
      <w:r>
        <w:rPr>
          <w:noProof/>
          <w:webHidden/>
        </w:rPr>
      </w:r>
      <w:r>
        <w:rPr>
          <w:noProof/>
          <w:webHidden/>
        </w:rPr>
        <w:fldChar w:fldCharType="separate"/>
      </w:r>
      <w:r w:rsidRPr="00024A94">
        <w:rPr>
          <w:noProof/>
          <w:webHidden/>
          <w:lang w:val="es-ES"/>
        </w:rPr>
        <w:t>57</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B50CE6">
        <w:rPr>
          <w:noProof/>
          <w:lang w:val="es-UY"/>
        </w:rPr>
        <w:t>Chile</w:t>
      </w:r>
      <w:r w:rsidRPr="00024A94">
        <w:rPr>
          <w:noProof/>
          <w:webHidden/>
          <w:lang w:val="es-ES"/>
        </w:rPr>
        <w:tab/>
      </w:r>
      <w:r>
        <w:rPr>
          <w:noProof/>
          <w:webHidden/>
        </w:rPr>
        <w:fldChar w:fldCharType="begin"/>
      </w:r>
      <w:r w:rsidRPr="00024A94">
        <w:rPr>
          <w:noProof/>
          <w:webHidden/>
          <w:lang w:val="es-ES"/>
        </w:rPr>
        <w:instrText xml:space="preserve"> PAGEREF _Toc526499494 \h </w:instrText>
      </w:r>
      <w:r>
        <w:rPr>
          <w:noProof/>
          <w:webHidden/>
        </w:rPr>
      </w:r>
      <w:r>
        <w:rPr>
          <w:noProof/>
          <w:webHidden/>
        </w:rPr>
        <w:fldChar w:fldCharType="separate"/>
      </w:r>
      <w:r w:rsidRPr="00024A94">
        <w:rPr>
          <w:noProof/>
          <w:webHidden/>
          <w:lang w:val="es-ES"/>
        </w:rPr>
        <w:t>58</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B50CE6">
        <w:rPr>
          <w:noProof/>
          <w:lang w:val="es-UY"/>
        </w:rPr>
        <w:t>Costa Rica</w:t>
      </w:r>
      <w:r w:rsidRPr="00024A94">
        <w:rPr>
          <w:noProof/>
          <w:webHidden/>
          <w:lang w:val="es-ES"/>
        </w:rPr>
        <w:tab/>
      </w:r>
      <w:r>
        <w:rPr>
          <w:noProof/>
          <w:webHidden/>
        </w:rPr>
        <w:fldChar w:fldCharType="begin"/>
      </w:r>
      <w:r w:rsidRPr="00024A94">
        <w:rPr>
          <w:noProof/>
          <w:webHidden/>
          <w:lang w:val="es-ES"/>
        </w:rPr>
        <w:instrText xml:space="preserve"> PAGEREF _Toc526499495 \h </w:instrText>
      </w:r>
      <w:r>
        <w:rPr>
          <w:noProof/>
          <w:webHidden/>
        </w:rPr>
      </w:r>
      <w:r>
        <w:rPr>
          <w:noProof/>
          <w:webHidden/>
        </w:rPr>
        <w:fldChar w:fldCharType="separate"/>
      </w:r>
      <w:r w:rsidRPr="00024A94">
        <w:rPr>
          <w:noProof/>
          <w:webHidden/>
          <w:lang w:val="es-ES"/>
        </w:rPr>
        <w:t>64</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Japan</w:t>
      </w:r>
      <w:r w:rsidRPr="00CA70B8">
        <w:rPr>
          <w:noProof/>
          <w:webHidden/>
          <w:lang w:val="es-ES"/>
        </w:rPr>
        <w:tab/>
      </w:r>
      <w:r>
        <w:rPr>
          <w:noProof/>
          <w:webHidden/>
        </w:rPr>
        <w:fldChar w:fldCharType="begin"/>
      </w:r>
      <w:r w:rsidRPr="00CA70B8">
        <w:rPr>
          <w:noProof/>
          <w:webHidden/>
          <w:lang w:val="es-ES"/>
        </w:rPr>
        <w:instrText xml:space="preserve"> PAGEREF _Toc526499496 \h </w:instrText>
      </w:r>
      <w:r>
        <w:rPr>
          <w:noProof/>
          <w:webHidden/>
        </w:rPr>
      </w:r>
      <w:r>
        <w:rPr>
          <w:noProof/>
          <w:webHidden/>
        </w:rPr>
        <w:fldChar w:fldCharType="separate"/>
      </w:r>
      <w:r w:rsidRPr="00CA70B8">
        <w:rPr>
          <w:noProof/>
          <w:webHidden/>
          <w:lang w:val="es-ES"/>
        </w:rPr>
        <w:t>70</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Dominican Republic</w:t>
      </w:r>
      <w:r w:rsidRPr="00CA70B8">
        <w:rPr>
          <w:noProof/>
          <w:webHidden/>
          <w:lang w:val="es-ES"/>
        </w:rPr>
        <w:tab/>
      </w:r>
      <w:r>
        <w:rPr>
          <w:noProof/>
          <w:webHidden/>
        </w:rPr>
        <w:fldChar w:fldCharType="begin"/>
      </w:r>
      <w:r w:rsidRPr="00CA70B8">
        <w:rPr>
          <w:noProof/>
          <w:webHidden/>
          <w:lang w:val="es-ES"/>
        </w:rPr>
        <w:instrText xml:space="preserve"> PAGEREF _Toc526499497 \h </w:instrText>
      </w:r>
      <w:r>
        <w:rPr>
          <w:noProof/>
          <w:webHidden/>
        </w:rPr>
      </w:r>
      <w:r>
        <w:rPr>
          <w:noProof/>
          <w:webHidden/>
        </w:rPr>
        <w:fldChar w:fldCharType="separate"/>
      </w:r>
      <w:r w:rsidRPr="00CA70B8">
        <w:rPr>
          <w:noProof/>
          <w:webHidden/>
          <w:lang w:val="es-ES"/>
        </w:rPr>
        <w:t>77</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CA70B8">
        <w:rPr>
          <w:noProof/>
          <w:lang w:val="es-ES"/>
        </w:rPr>
        <w:t>New Zealand</w:t>
      </w:r>
      <w:r w:rsidRPr="00CA70B8">
        <w:rPr>
          <w:noProof/>
          <w:webHidden/>
          <w:lang w:val="es-ES"/>
        </w:rPr>
        <w:tab/>
      </w:r>
      <w:r>
        <w:rPr>
          <w:noProof/>
          <w:webHidden/>
        </w:rPr>
        <w:fldChar w:fldCharType="begin"/>
      </w:r>
      <w:r w:rsidRPr="00CA70B8">
        <w:rPr>
          <w:noProof/>
          <w:webHidden/>
          <w:lang w:val="es-ES"/>
        </w:rPr>
        <w:instrText xml:space="preserve"> PAGEREF _Toc526499498 \h </w:instrText>
      </w:r>
      <w:r>
        <w:rPr>
          <w:noProof/>
          <w:webHidden/>
        </w:rPr>
      </w:r>
      <w:r>
        <w:rPr>
          <w:noProof/>
          <w:webHidden/>
        </w:rPr>
        <w:fldChar w:fldCharType="separate"/>
      </w:r>
      <w:r w:rsidRPr="00CA70B8">
        <w:rPr>
          <w:noProof/>
          <w:webHidden/>
          <w:lang w:val="es-ES"/>
        </w:rPr>
        <w:t>84</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024A94">
        <w:rPr>
          <w:noProof/>
          <w:lang w:val="es-ES"/>
        </w:rPr>
        <w:t>Canada</w:t>
      </w:r>
      <w:r w:rsidRPr="00024A94">
        <w:rPr>
          <w:noProof/>
          <w:webHidden/>
          <w:lang w:val="es-ES"/>
        </w:rPr>
        <w:tab/>
      </w:r>
      <w:r>
        <w:rPr>
          <w:noProof/>
          <w:webHidden/>
        </w:rPr>
        <w:fldChar w:fldCharType="begin"/>
      </w:r>
      <w:r w:rsidRPr="00024A94">
        <w:rPr>
          <w:noProof/>
          <w:webHidden/>
          <w:lang w:val="es-ES"/>
        </w:rPr>
        <w:instrText xml:space="preserve"> PAGEREF _Toc526499499 \h </w:instrText>
      </w:r>
      <w:r>
        <w:rPr>
          <w:noProof/>
          <w:webHidden/>
        </w:rPr>
      </w:r>
      <w:r>
        <w:rPr>
          <w:noProof/>
          <w:webHidden/>
        </w:rPr>
        <w:fldChar w:fldCharType="separate"/>
      </w:r>
      <w:r w:rsidRPr="00024A94">
        <w:rPr>
          <w:noProof/>
          <w:webHidden/>
          <w:lang w:val="es-ES"/>
        </w:rPr>
        <w:t>88</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B50CE6">
        <w:rPr>
          <w:noProof/>
          <w:lang w:val="es-ES"/>
        </w:rPr>
        <w:t>Argentina</w:t>
      </w:r>
      <w:r w:rsidRPr="00024A94">
        <w:rPr>
          <w:noProof/>
          <w:webHidden/>
          <w:lang w:val="es-ES"/>
        </w:rPr>
        <w:tab/>
      </w:r>
      <w:r>
        <w:rPr>
          <w:noProof/>
          <w:webHidden/>
        </w:rPr>
        <w:fldChar w:fldCharType="begin"/>
      </w:r>
      <w:r w:rsidRPr="00024A94">
        <w:rPr>
          <w:noProof/>
          <w:webHidden/>
          <w:lang w:val="es-ES"/>
        </w:rPr>
        <w:instrText xml:space="preserve"> PAGEREF _Toc526499500 \h </w:instrText>
      </w:r>
      <w:r>
        <w:rPr>
          <w:noProof/>
          <w:webHidden/>
        </w:rPr>
      </w:r>
      <w:r>
        <w:rPr>
          <w:noProof/>
          <w:webHidden/>
        </w:rPr>
        <w:fldChar w:fldCharType="separate"/>
      </w:r>
      <w:r w:rsidRPr="00024A94">
        <w:rPr>
          <w:noProof/>
          <w:webHidden/>
          <w:lang w:val="es-ES"/>
        </w:rPr>
        <w:t>96</w:t>
      </w:r>
      <w:r>
        <w:rPr>
          <w:noProof/>
          <w:webHidden/>
        </w:rPr>
        <w:fldChar w:fldCharType="end"/>
      </w:r>
    </w:p>
    <w:p w:rsidR="00024A94" w:rsidRPr="00024A94" w:rsidRDefault="00024A94">
      <w:pPr>
        <w:pStyle w:val="TOC2"/>
        <w:rPr>
          <w:rFonts w:asciiTheme="minorHAnsi" w:eastAsiaTheme="minorEastAsia" w:hAnsiTheme="minorHAnsi" w:cstheme="minorBidi"/>
          <w:noProof/>
          <w:sz w:val="22"/>
          <w:szCs w:val="22"/>
          <w:lang w:val="es-ES"/>
        </w:rPr>
      </w:pPr>
      <w:r w:rsidRPr="00B50CE6">
        <w:rPr>
          <w:noProof/>
          <w:lang w:val="es-ES"/>
        </w:rPr>
        <w:t>Ecuador</w:t>
      </w:r>
      <w:r w:rsidRPr="00024A94">
        <w:rPr>
          <w:noProof/>
          <w:webHidden/>
          <w:lang w:val="es-ES"/>
        </w:rPr>
        <w:tab/>
      </w:r>
      <w:r>
        <w:rPr>
          <w:noProof/>
          <w:webHidden/>
        </w:rPr>
        <w:fldChar w:fldCharType="begin"/>
      </w:r>
      <w:r w:rsidRPr="00024A94">
        <w:rPr>
          <w:noProof/>
          <w:webHidden/>
          <w:lang w:val="es-ES"/>
        </w:rPr>
        <w:instrText xml:space="preserve"> PAGEREF _Toc526499501 \h </w:instrText>
      </w:r>
      <w:r>
        <w:rPr>
          <w:noProof/>
          <w:webHidden/>
        </w:rPr>
      </w:r>
      <w:r>
        <w:rPr>
          <w:noProof/>
          <w:webHidden/>
        </w:rPr>
        <w:fldChar w:fldCharType="separate"/>
      </w:r>
      <w:r w:rsidRPr="00024A94">
        <w:rPr>
          <w:noProof/>
          <w:webHidden/>
          <w:lang w:val="es-ES"/>
        </w:rPr>
        <w:t>101</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rPr>
      </w:pPr>
      <w:r w:rsidRPr="00CA70B8">
        <w:rPr>
          <w:noProof/>
        </w:rPr>
        <w:t>Norway</w:t>
      </w:r>
      <w:r w:rsidRPr="00CA70B8">
        <w:rPr>
          <w:noProof/>
          <w:webHidden/>
        </w:rPr>
        <w:tab/>
      </w:r>
      <w:r>
        <w:rPr>
          <w:noProof/>
          <w:webHidden/>
        </w:rPr>
        <w:fldChar w:fldCharType="begin"/>
      </w:r>
      <w:r w:rsidRPr="00CA70B8">
        <w:rPr>
          <w:noProof/>
          <w:webHidden/>
        </w:rPr>
        <w:instrText xml:space="preserve"> PAGEREF _Toc526499502 \h </w:instrText>
      </w:r>
      <w:r>
        <w:rPr>
          <w:noProof/>
          <w:webHidden/>
        </w:rPr>
      </w:r>
      <w:r>
        <w:rPr>
          <w:noProof/>
          <w:webHidden/>
        </w:rPr>
        <w:fldChar w:fldCharType="separate"/>
      </w:r>
      <w:r w:rsidRPr="00CA70B8">
        <w:rPr>
          <w:noProof/>
          <w:webHidden/>
        </w:rPr>
        <w:t>107</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rPr>
      </w:pPr>
      <w:r w:rsidRPr="00CA70B8">
        <w:rPr>
          <w:noProof/>
        </w:rPr>
        <w:t>Korea, Republic of</w:t>
      </w:r>
      <w:r w:rsidRPr="00CA70B8">
        <w:rPr>
          <w:noProof/>
          <w:webHidden/>
        </w:rPr>
        <w:tab/>
      </w:r>
      <w:r>
        <w:rPr>
          <w:noProof/>
          <w:webHidden/>
        </w:rPr>
        <w:fldChar w:fldCharType="begin"/>
      </w:r>
      <w:r w:rsidRPr="00CA70B8">
        <w:rPr>
          <w:noProof/>
          <w:webHidden/>
        </w:rPr>
        <w:instrText xml:space="preserve"> PAGEREF _Toc526499503 \h </w:instrText>
      </w:r>
      <w:r>
        <w:rPr>
          <w:noProof/>
          <w:webHidden/>
        </w:rPr>
      </w:r>
      <w:r>
        <w:rPr>
          <w:noProof/>
          <w:webHidden/>
        </w:rPr>
        <w:fldChar w:fldCharType="separate"/>
      </w:r>
      <w:r w:rsidRPr="00CA70B8">
        <w:rPr>
          <w:noProof/>
          <w:webHidden/>
        </w:rPr>
        <w:t>108</w:t>
      </w:r>
      <w:r>
        <w:rPr>
          <w:noProof/>
          <w:webHidden/>
        </w:rPr>
        <w:fldChar w:fldCharType="end"/>
      </w:r>
    </w:p>
    <w:p w:rsidR="00024A94" w:rsidRDefault="00024A94">
      <w:pPr>
        <w:pStyle w:val="TOC2"/>
        <w:rPr>
          <w:rFonts w:asciiTheme="minorHAnsi" w:eastAsiaTheme="minorEastAsia" w:hAnsiTheme="minorHAnsi" w:cstheme="minorBidi"/>
          <w:noProof/>
          <w:sz w:val="22"/>
          <w:szCs w:val="22"/>
        </w:rPr>
      </w:pPr>
      <w:r>
        <w:rPr>
          <w:noProof/>
        </w:rPr>
        <w:t>Thailand</w:t>
      </w:r>
      <w:r>
        <w:rPr>
          <w:noProof/>
          <w:webHidden/>
        </w:rPr>
        <w:tab/>
      </w:r>
      <w:r>
        <w:rPr>
          <w:noProof/>
          <w:webHidden/>
        </w:rPr>
        <w:fldChar w:fldCharType="begin"/>
      </w:r>
      <w:r>
        <w:rPr>
          <w:noProof/>
          <w:webHidden/>
        </w:rPr>
        <w:instrText xml:space="preserve"> PAGEREF _Toc526499504 \h </w:instrText>
      </w:r>
      <w:r>
        <w:rPr>
          <w:noProof/>
          <w:webHidden/>
        </w:rPr>
      </w:r>
      <w:r>
        <w:rPr>
          <w:noProof/>
          <w:webHidden/>
        </w:rPr>
        <w:fldChar w:fldCharType="separate"/>
      </w:r>
      <w:r>
        <w:rPr>
          <w:noProof/>
          <w:webHidden/>
        </w:rPr>
        <w:t>109</w:t>
      </w:r>
      <w:r>
        <w:rPr>
          <w:noProof/>
          <w:webHidden/>
        </w:rPr>
        <w:fldChar w:fldCharType="end"/>
      </w:r>
    </w:p>
    <w:p w:rsidR="00024A94" w:rsidRPr="00CA70B8" w:rsidRDefault="00024A94">
      <w:pPr>
        <w:pStyle w:val="TOC2"/>
        <w:rPr>
          <w:rFonts w:asciiTheme="minorHAnsi" w:eastAsiaTheme="minorEastAsia" w:hAnsiTheme="minorHAnsi" w:cstheme="minorBidi"/>
          <w:noProof/>
          <w:sz w:val="22"/>
          <w:szCs w:val="22"/>
          <w:lang w:val="es-ES"/>
        </w:rPr>
      </w:pPr>
      <w:r w:rsidRPr="00B50CE6">
        <w:rPr>
          <w:noProof/>
          <w:lang w:val="es-UY"/>
        </w:rPr>
        <w:t>Turkey</w:t>
      </w:r>
      <w:r w:rsidRPr="00CA70B8">
        <w:rPr>
          <w:noProof/>
          <w:webHidden/>
          <w:lang w:val="es-ES"/>
        </w:rPr>
        <w:tab/>
      </w:r>
      <w:r>
        <w:rPr>
          <w:noProof/>
          <w:webHidden/>
        </w:rPr>
        <w:fldChar w:fldCharType="begin"/>
      </w:r>
      <w:r w:rsidRPr="00CA70B8">
        <w:rPr>
          <w:noProof/>
          <w:webHidden/>
          <w:lang w:val="es-ES"/>
        </w:rPr>
        <w:instrText xml:space="preserve"> PAGEREF _Toc526499505 \h </w:instrText>
      </w:r>
      <w:r>
        <w:rPr>
          <w:noProof/>
          <w:webHidden/>
        </w:rPr>
      </w:r>
      <w:r>
        <w:rPr>
          <w:noProof/>
          <w:webHidden/>
        </w:rPr>
        <w:fldChar w:fldCharType="separate"/>
      </w:r>
      <w:r w:rsidRPr="00CA70B8">
        <w:rPr>
          <w:noProof/>
          <w:webHidden/>
          <w:lang w:val="es-ES"/>
        </w:rPr>
        <w:t>112</w:t>
      </w:r>
      <w:r>
        <w:rPr>
          <w:noProof/>
          <w:webHidden/>
        </w:rPr>
        <w:fldChar w:fldCharType="end"/>
      </w:r>
    </w:p>
    <w:p w:rsidR="00100C28" w:rsidRPr="002A4001" w:rsidRDefault="00100C28" w:rsidP="00100C28">
      <w:pPr>
        <w:tabs>
          <w:tab w:val="right" w:leader="dot" w:pos="9027"/>
        </w:tabs>
        <w:spacing w:before="120" w:after="120"/>
        <w:rPr>
          <w:lang w:val="es-ES"/>
        </w:rPr>
      </w:pPr>
      <w:r w:rsidRPr="00FF091F">
        <w:rPr>
          <w:b/>
          <w:lang w:val="es-ES"/>
        </w:rPr>
        <w:fldChar w:fldCharType="end"/>
      </w:r>
    </w:p>
    <w:p w:rsidR="00100C28" w:rsidRPr="002A4001" w:rsidRDefault="00100C28" w:rsidP="00100C28">
      <w:pPr>
        <w:rPr>
          <w:lang w:val="es-ES"/>
        </w:rPr>
      </w:pPr>
    </w:p>
    <w:p w:rsidR="00100C28" w:rsidRPr="002A4001" w:rsidRDefault="00100C28" w:rsidP="00100C28">
      <w:pPr>
        <w:rPr>
          <w:lang w:val="es-ES"/>
        </w:rPr>
        <w:sectPr w:rsidR="00100C28" w:rsidRPr="002A4001" w:rsidSect="002A7E53">
          <w:footerReference w:type="default" r:id="rId14"/>
          <w:pgSz w:w="11907" w:h="16840" w:code="9"/>
          <w:pgMar w:top="1440" w:right="1440" w:bottom="1440" w:left="1440" w:header="720" w:footer="720" w:gutter="0"/>
          <w:cols w:space="720"/>
          <w:docGrid w:linePitch="360"/>
        </w:sectPr>
      </w:pPr>
    </w:p>
    <w:p w:rsidR="00100C28" w:rsidRPr="00924222" w:rsidRDefault="00100C28" w:rsidP="002A7E53">
      <w:pPr>
        <w:pStyle w:val="SummarySubheader"/>
        <w:rPr>
          <w:lang w:val="es-ES"/>
        </w:rPr>
      </w:pPr>
      <w:bookmarkStart w:id="21" w:name="_Toc526499485"/>
      <w:r w:rsidRPr="00924222">
        <w:rPr>
          <w:lang w:val="es-ES"/>
        </w:rPr>
        <w:lastRenderedPageBreak/>
        <w:t>Per</w:t>
      </w:r>
      <w:r w:rsidR="00024A94">
        <w:rPr>
          <w:lang w:val="es-ES"/>
        </w:rPr>
        <w:t>u</w:t>
      </w:r>
      <w:bookmarkEnd w:id="21"/>
    </w:p>
    <w:p w:rsidR="00100C28" w:rsidRPr="00924222" w:rsidRDefault="00100C28" w:rsidP="00100C28">
      <w:pPr>
        <w:rPr>
          <w:b/>
          <w:u w:val="single"/>
          <w:lang w:val="es-ES"/>
        </w:rPr>
      </w:pPr>
      <w:r w:rsidRPr="00924222">
        <w:rPr>
          <w:b/>
          <w:u w:val="single"/>
          <w:lang w:val="es-ES"/>
        </w:rPr>
        <w:t>Pregunta 1</w:t>
      </w:r>
    </w:p>
    <w:p w:rsidR="00100C28" w:rsidRPr="00924222" w:rsidRDefault="00100C28" w:rsidP="00100C28">
      <w:pPr>
        <w:rPr>
          <w:lang w:val="es-ES"/>
        </w:rPr>
      </w:pPr>
    </w:p>
    <w:p w:rsidR="00100C28" w:rsidRPr="00924222" w:rsidRDefault="00100C28" w:rsidP="00100C28">
      <w:pPr>
        <w:rPr>
          <w:b/>
          <w:lang w:val="es-ES"/>
        </w:rPr>
      </w:pPr>
      <w:r w:rsidRPr="00924222">
        <w:rPr>
          <w:b/>
          <w:lang w:val="es-ES"/>
        </w:rPr>
        <w:t>3. POLÍTICAS Y PRÁCTICAS COMERCIALES, POR MEDIDAS</w:t>
      </w:r>
    </w:p>
    <w:p w:rsidR="00100C28" w:rsidRPr="00924222" w:rsidRDefault="00100C28" w:rsidP="00100C28">
      <w:pPr>
        <w:rPr>
          <w:b/>
          <w:lang w:val="es-ES"/>
        </w:rPr>
      </w:pPr>
      <w:r w:rsidRPr="00924222">
        <w:rPr>
          <w:b/>
          <w:lang w:val="es-ES"/>
        </w:rPr>
        <w:t>3.3. Medidas que afectan a la producción y el comercio</w:t>
      </w:r>
    </w:p>
    <w:p w:rsidR="00100C28" w:rsidRPr="00924222" w:rsidRDefault="00100C28" w:rsidP="00100C28">
      <w:pPr>
        <w:rPr>
          <w:b/>
          <w:lang w:val="es-ES"/>
        </w:rPr>
      </w:pPr>
      <w:r w:rsidRPr="00924222">
        <w:rPr>
          <w:b/>
          <w:lang w:val="es-ES"/>
        </w:rPr>
        <w:t xml:space="preserve">3.3.6. Contratación Pública </w:t>
      </w:r>
    </w:p>
    <w:p w:rsidR="00100C28" w:rsidRPr="00924222" w:rsidRDefault="00100C28" w:rsidP="00100C28">
      <w:pPr>
        <w:rPr>
          <w:b/>
          <w:lang w:val="es-ES"/>
        </w:rPr>
      </w:pPr>
    </w:p>
    <w:p w:rsidR="00100C28" w:rsidRDefault="00100C28" w:rsidP="00100C28">
      <w:pPr>
        <w:rPr>
          <w:lang w:val="es-ES"/>
        </w:rPr>
      </w:pPr>
      <w:r w:rsidRPr="00924222">
        <w:rPr>
          <w:b/>
          <w:lang w:val="es-ES"/>
        </w:rPr>
        <w:t xml:space="preserve">Párrafo 3.176. </w:t>
      </w:r>
      <w:r w:rsidRPr="00924222">
        <w:rPr>
          <w:lang w:val="es-ES"/>
        </w:rPr>
        <w:t>Las MIPYME pueden también optar por presentarse a una licitación invocando explícitamente un mecanismo de reserva. En este caso, la empresa deberá ofertar al menos el 10% del valor del monto del objeto licitado. La reserva de 10% se otorga a la mejor oferta de entre las MIPYME que invocaron el mecanismo, salvo cuando la mejor oferta excede en al menos un 16% en el precio unitario a la mejor de las ofertas por el total del monto licitado (incluidas las que las que se hayan acogido al régimen de PIN).</w:t>
      </w:r>
    </w:p>
    <w:p w:rsidR="00A206FA" w:rsidRPr="00924222" w:rsidRDefault="00A206FA" w:rsidP="00100C28">
      <w:pPr>
        <w:rPr>
          <w:lang w:val="es-ES"/>
        </w:rPr>
      </w:pPr>
    </w:p>
    <w:p w:rsidR="00100C28" w:rsidRPr="00100C28" w:rsidRDefault="00100C28" w:rsidP="00100C28">
      <w:pPr>
        <w:rPr>
          <w:b/>
        </w:rPr>
      </w:pPr>
      <w:r w:rsidRPr="00100C28">
        <w:rPr>
          <w:b/>
        </w:rPr>
        <w:t xml:space="preserve">Pregunta.- </w:t>
      </w:r>
    </w:p>
    <w:p w:rsidR="00100C28" w:rsidRPr="00924222" w:rsidRDefault="00100C28" w:rsidP="00100C28">
      <w:pPr>
        <w:numPr>
          <w:ilvl w:val="0"/>
          <w:numId w:val="11"/>
        </w:numPr>
        <w:rPr>
          <w:b/>
          <w:lang w:val="es-ES"/>
        </w:rPr>
      </w:pPr>
      <w:r w:rsidRPr="00924222">
        <w:rPr>
          <w:b/>
          <w:lang w:val="es-ES"/>
        </w:rPr>
        <w:t>En el marco del mecanismo de reserva señalado, ¿podría explicar detalladamente el procedimiento para que una MYPIME pueda acceder al mecanismo de reserva del 10% del valor del monto del objeto licitado?</w:t>
      </w:r>
    </w:p>
    <w:p w:rsidR="00100C28" w:rsidRPr="00924222" w:rsidRDefault="00100C28" w:rsidP="00100C28">
      <w:pPr>
        <w:rPr>
          <w:b/>
          <w:lang w:val="es-ES"/>
        </w:rPr>
      </w:pPr>
    </w:p>
    <w:p w:rsidR="00100C28" w:rsidRPr="00924222" w:rsidRDefault="00100C28" w:rsidP="00100C28">
      <w:pPr>
        <w:rPr>
          <w:b/>
          <w:lang w:val="es-ES"/>
        </w:rPr>
      </w:pPr>
      <w:r w:rsidRPr="00CB1F49">
        <w:rPr>
          <w:b/>
          <w:i/>
          <w:lang w:val="es-ES"/>
        </w:rPr>
        <w:t>Respuesta</w:t>
      </w:r>
      <w:r w:rsidRPr="00924222">
        <w:rPr>
          <w:b/>
          <w:lang w:val="es-ES"/>
        </w:rPr>
        <w:t>:</w:t>
      </w:r>
    </w:p>
    <w:p w:rsidR="00100C28" w:rsidRPr="00924222" w:rsidRDefault="00100C28" w:rsidP="00100C28">
      <w:pPr>
        <w:rPr>
          <w:i/>
          <w:lang w:val="es-ES"/>
        </w:rPr>
      </w:pPr>
      <w:r w:rsidRPr="00924222">
        <w:rPr>
          <w:i/>
          <w:lang w:val="es-ES"/>
        </w:rPr>
        <w:t>Artículo 11. Decreto 371/2010:</w:t>
      </w:r>
      <w:r w:rsidR="00A206FA">
        <w:rPr>
          <w:i/>
          <w:lang w:val="es-ES"/>
        </w:rPr>
        <w:t xml:space="preserve"> </w:t>
      </w:r>
      <w:r w:rsidRPr="00924222">
        <w:rPr>
          <w:i/>
          <w:lang w:val="es-ES"/>
        </w:rPr>
        <w:t>Las empresas que cumplan los requisitos previstos en el artículo 4°(*), podrán presentarse a la contratación o adquisición invocando explícitamente el mecanismo de Reserva de Mercado a que se refiere el artículo 43 de la Ley N° 18.362. Mediante este mecanismo, la empresa deberá ofertar una cantidad igual al 10% del total del quantum previsto por la contratación o adquisición.</w:t>
      </w:r>
    </w:p>
    <w:p w:rsidR="00100C28" w:rsidRPr="00924222" w:rsidRDefault="00100C28" w:rsidP="00100C28">
      <w:pPr>
        <w:rPr>
          <w:i/>
          <w:lang w:val="es-ES"/>
        </w:rPr>
      </w:pPr>
      <w:r w:rsidRPr="00924222">
        <w:rPr>
          <w:i/>
          <w:lang w:val="es-ES"/>
        </w:rPr>
        <w:t>Sin perjuicio de lo dispuesto en el párrafo siguiente, se deberá adjudicar a la mejor de las ofertas que invoque el mecanismo de Reserva de Mercado el 10% del quantum total del objeto licitado. La parte restante se asignará a la mejor oferta.</w:t>
      </w:r>
    </w:p>
    <w:p w:rsidR="00100C28" w:rsidRPr="00924222" w:rsidRDefault="00100C28" w:rsidP="00100C28">
      <w:pPr>
        <w:rPr>
          <w:i/>
          <w:lang w:val="es-ES"/>
        </w:rPr>
      </w:pPr>
      <w:r w:rsidRPr="00924222">
        <w:rPr>
          <w:i/>
          <w:lang w:val="es-ES"/>
        </w:rPr>
        <w:t>Este mecanismo no aplica en los siguientes casos:</w:t>
      </w:r>
    </w:p>
    <w:p w:rsidR="00100C28" w:rsidRPr="00924222" w:rsidRDefault="00100C28" w:rsidP="00100C28">
      <w:pPr>
        <w:numPr>
          <w:ilvl w:val="0"/>
          <w:numId w:val="12"/>
        </w:numPr>
        <w:rPr>
          <w:i/>
          <w:lang w:val="es-ES"/>
        </w:rPr>
      </w:pPr>
      <w:r w:rsidRPr="00924222">
        <w:rPr>
          <w:i/>
          <w:lang w:val="es-ES"/>
        </w:rPr>
        <w:t>cuando resulte ganadora una empresa por aplicación del artículo 10° de este Decreto (aplicación de preferencia en precio a MIPYMEs).</w:t>
      </w:r>
    </w:p>
    <w:p w:rsidR="00100C28" w:rsidRPr="00924222" w:rsidRDefault="00100C28" w:rsidP="00100C28">
      <w:pPr>
        <w:numPr>
          <w:ilvl w:val="0"/>
          <w:numId w:val="12"/>
        </w:numPr>
        <w:rPr>
          <w:i/>
          <w:lang w:val="es-ES"/>
        </w:rPr>
      </w:pPr>
      <w:r w:rsidRPr="00924222">
        <w:rPr>
          <w:i/>
          <w:lang w:val="es-ES"/>
        </w:rPr>
        <w:t>cuando la mejor oferta que se ampara en el mecanismo de Reserva de Mercado supera en un 16% en precio unitario a la mejor de las ofertas que se presentan por el total del monto licitado. Se entiende por mejor de las ofertas a la que ofrezca el precio más bajo, sin perjuicio de que por aplicación de la Preferencia a la Industria Nacional (PIN) pueda resultar ganadora otra oferta.</w:t>
      </w:r>
    </w:p>
    <w:p w:rsidR="00100C28" w:rsidRPr="00924222" w:rsidRDefault="00100C28" w:rsidP="00100C28">
      <w:pPr>
        <w:numPr>
          <w:ilvl w:val="0"/>
          <w:numId w:val="12"/>
        </w:numPr>
        <w:rPr>
          <w:i/>
          <w:lang w:val="es-ES"/>
        </w:rPr>
      </w:pPr>
      <w:r w:rsidRPr="00924222">
        <w:rPr>
          <w:i/>
          <w:lang w:val="es-ES"/>
        </w:rPr>
        <w:t>en aquellas excepciones en que el ordenador del gasto correspondiente considere impracticable o inconveniente la aplicación del mecanismo de Reserva de Mercado, en cuyo caso deberá:</w:t>
      </w:r>
    </w:p>
    <w:p w:rsidR="00100C28" w:rsidRPr="00924222" w:rsidRDefault="00100C28" w:rsidP="00100C28">
      <w:pPr>
        <w:numPr>
          <w:ilvl w:val="1"/>
          <w:numId w:val="12"/>
        </w:numPr>
        <w:rPr>
          <w:i/>
          <w:lang w:val="es-ES"/>
        </w:rPr>
      </w:pPr>
      <w:r w:rsidRPr="00924222">
        <w:rPr>
          <w:i/>
          <w:lang w:val="es-ES"/>
        </w:rPr>
        <w:t>Establecer esta excepción en el pliego, y</w:t>
      </w:r>
    </w:p>
    <w:p w:rsidR="00100C28" w:rsidRPr="00924222" w:rsidRDefault="00100C28" w:rsidP="00100C28">
      <w:pPr>
        <w:numPr>
          <w:ilvl w:val="1"/>
          <w:numId w:val="12"/>
        </w:numPr>
        <w:rPr>
          <w:i/>
          <w:lang w:val="es-ES"/>
        </w:rPr>
      </w:pPr>
      <w:r w:rsidRPr="00924222">
        <w:rPr>
          <w:i/>
          <w:lang w:val="es-ES"/>
        </w:rPr>
        <w:t xml:space="preserve">Fundamentar su decisión en todos los casos, quedando dicha fundamentación a disposición de cualquier interesado a partir de la fecha de publicación del pliego. </w:t>
      </w:r>
    </w:p>
    <w:p w:rsidR="00100C28" w:rsidRDefault="00100C28" w:rsidP="00100C28">
      <w:pPr>
        <w:numPr>
          <w:ilvl w:val="0"/>
          <w:numId w:val="12"/>
        </w:numPr>
        <w:rPr>
          <w:i/>
          <w:lang w:val="es-ES"/>
        </w:rPr>
      </w:pPr>
      <w:r w:rsidRPr="00924222">
        <w:rPr>
          <w:i/>
          <w:lang w:val="es-ES"/>
        </w:rPr>
        <w:t>cuando se trate de una compra realizada al amparo del numeral 2° o 3° del artículo 33 del Texto Ordenado de Contabilidad y Administración Financiera del Estado (TOCAF).</w:t>
      </w:r>
    </w:p>
    <w:p w:rsidR="00DD502E" w:rsidRPr="00924222" w:rsidRDefault="00DD502E" w:rsidP="00DD502E">
      <w:pPr>
        <w:rPr>
          <w:i/>
          <w:lang w:val="es-ES"/>
        </w:rPr>
      </w:pPr>
    </w:p>
    <w:p w:rsidR="00100C28" w:rsidRPr="00924222" w:rsidRDefault="00100C28" w:rsidP="00100C28">
      <w:pPr>
        <w:rPr>
          <w:i/>
          <w:lang w:val="es-ES"/>
        </w:rPr>
      </w:pPr>
      <w:r w:rsidRPr="00924222">
        <w:rPr>
          <w:i/>
          <w:lang w:val="es-ES"/>
        </w:rPr>
        <w:t>(*)Artículo 4. Decreto 371/2010: A los efectos de acogerse al Subprograma de Contratación Pública para el Desarrollo de las Micro, Pequeñas y Medianas Empresas, las empresas deberán acreditar:</w:t>
      </w:r>
    </w:p>
    <w:p w:rsidR="00100C28" w:rsidRPr="00924222" w:rsidRDefault="00100C28" w:rsidP="00100C28">
      <w:pPr>
        <w:numPr>
          <w:ilvl w:val="0"/>
          <w:numId w:val="13"/>
        </w:numPr>
        <w:rPr>
          <w:i/>
          <w:lang w:val="es-ES"/>
        </w:rPr>
      </w:pPr>
      <w:r w:rsidRPr="00924222">
        <w:rPr>
          <w:i/>
          <w:lang w:val="es-ES"/>
        </w:rPr>
        <w:t>Su categoría de MIPYMEs de acuerdo a lo dispuesto en la Reglamentación de la Dirección Nacional de Pequeñas y Medianas Empresas del Ministerio de Industria, Energía y Minería (DINAPYME).</w:t>
      </w:r>
    </w:p>
    <w:p w:rsidR="00100C28" w:rsidRPr="00924222" w:rsidRDefault="00100C28" w:rsidP="00100C28">
      <w:pPr>
        <w:numPr>
          <w:ilvl w:val="0"/>
          <w:numId w:val="13"/>
        </w:numPr>
        <w:rPr>
          <w:i/>
          <w:lang w:val="es-ES"/>
        </w:rPr>
      </w:pPr>
      <w:r w:rsidRPr="00924222">
        <w:rPr>
          <w:i/>
          <w:lang w:val="es-ES"/>
        </w:rPr>
        <w:t>El cumplimiento del carácter nacional de los bienes, de los servicios o de las obras públicas.</w:t>
      </w:r>
    </w:p>
    <w:p w:rsidR="00100C28" w:rsidRPr="00924222" w:rsidRDefault="00100C28" w:rsidP="00100C28">
      <w:pPr>
        <w:numPr>
          <w:ilvl w:val="0"/>
          <w:numId w:val="13"/>
        </w:numPr>
        <w:rPr>
          <w:i/>
          <w:lang w:val="es-ES"/>
        </w:rPr>
      </w:pPr>
      <w:r w:rsidRPr="00924222">
        <w:rPr>
          <w:i/>
          <w:lang w:val="es-ES"/>
        </w:rPr>
        <w:t>Encontrarse realizando o haber realizado un Proceso de Mejora de Gestión mediante la acreditación de cualquiera de los requisitos previstos en el artículo 9° de este Decreto.</w:t>
      </w:r>
    </w:p>
    <w:p w:rsidR="00100C28" w:rsidRPr="00924222" w:rsidRDefault="00100C28" w:rsidP="00100C28">
      <w:pPr>
        <w:rPr>
          <w:b/>
          <w:u w:val="single"/>
          <w:lang w:val="es-ES"/>
        </w:rPr>
      </w:pPr>
    </w:p>
    <w:p w:rsidR="00100C28" w:rsidRPr="00924222" w:rsidRDefault="00100C28" w:rsidP="002A7E53">
      <w:pPr>
        <w:keepNext/>
        <w:keepLines/>
        <w:rPr>
          <w:b/>
          <w:u w:val="single"/>
          <w:lang w:val="es-ES"/>
        </w:rPr>
      </w:pPr>
      <w:r w:rsidRPr="00924222">
        <w:rPr>
          <w:b/>
          <w:u w:val="single"/>
          <w:lang w:val="es-ES"/>
        </w:rPr>
        <w:t>Pregunta 2</w:t>
      </w:r>
    </w:p>
    <w:p w:rsidR="00100C28" w:rsidRPr="00924222" w:rsidRDefault="00100C28" w:rsidP="002A7E53">
      <w:pPr>
        <w:keepNext/>
        <w:keepLines/>
        <w:rPr>
          <w:lang w:val="es-ES"/>
        </w:rPr>
      </w:pPr>
    </w:p>
    <w:p w:rsidR="00100C28" w:rsidRPr="00924222" w:rsidRDefault="00100C28" w:rsidP="002A7E53">
      <w:pPr>
        <w:keepNext/>
        <w:keepLines/>
        <w:rPr>
          <w:b/>
          <w:lang w:val="es-ES"/>
        </w:rPr>
      </w:pPr>
      <w:r w:rsidRPr="00924222">
        <w:rPr>
          <w:b/>
          <w:lang w:val="es-ES"/>
        </w:rPr>
        <w:t>3. POLÍTICAS Y PRÁCTICAS COMERCIALES, POR MEDIDAS</w:t>
      </w:r>
    </w:p>
    <w:p w:rsidR="00100C28" w:rsidRPr="00924222" w:rsidRDefault="00100C28" w:rsidP="002A7E53">
      <w:pPr>
        <w:keepNext/>
        <w:keepLines/>
        <w:rPr>
          <w:b/>
          <w:lang w:val="es-ES"/>
        </w:rPr>
      </w:pPr>
      <w:r w:rsidRPr="00924222">
        <w:rPr>
          <w:b/>
          <w:lang w:val="es-ES"/>
        </w:rPr>
        <w:t>3.3. Medidas que afectan a la producción y el comercio</w:t>
      </w:r>
    </w:p>
    <w:p w:rsidR="00100C28" w:rsidRPr="00924222" w:rsidRDefault="00100C28" w:rsidP="00100C28">
      <w:pPr>
        <w:rPr>
          <w:b/>
          <w:lang w:val="es-ES"/>
        </w:rPr>
      </w:pPr>
      <w:r w:rsidRPr="00924222">
        <w:rPr>
          <w:b/>
          <w:lang w:val="es-ES"/>
        </w:rPr>
        <w:t xml:space="preserve">3.3.6. Contratación Pública </w:t>
      </w:r>
    </w:p>
    <w:p w:rsidR="00100C28" w:rsidRDefault="00100C28" w:rsidP="00100C28">
      <w:pPr>
        <w:rPr>
          <w:lang w:val="es-ES"/>
        </w:rPr>
      </w:pPr>
      <w:r w:rsidRPr="00924222">
        <w:rPr>
          <w:b/>
          <w:lang w:val="es-ES"/>
        </w:rPr>
        <w:lastRenderedPageBreak/>
        <w:t>Párrafo 3.168.</w:t>
      </w:r>
      <w:r w:rsidRPr="00924222">
        <w:rPr>
          <w:lang w:val="es-ES"/>
        </w:rPr>
        <w:t xml:space="preserve"> La legislación uruguaya permite a un oferente presentar un recurso administrativo para impugnar la adjudicación de un contrato de compras públicas. La presentación de un recurso suspende la ejecución del contrato adjudicado, salvo en casos excepcionales.</w:t>
      </w:r>
    </w:p>
    <w:p w:rsidR="00DD502E" w:rsidRPr="00924222" w:rsidRDefault="00DD502E" w:rsidP="00100C28">
      <w:pPr>
        <w:rPr>
          <w:lang w:val="es-ES"/>
        </w:rPr>
      </w:pPr>
    </w:p>
    <w:p w:rsidR="00100C28" w:rsidRPr="00100C28" w:rsidRDefault="00100C28" w:rsidP="00100C28">
      <w:pPr>
        <w:rPr>
          <w:b/>
        </w:rPr>
      </w:pPr>
      <w:r w:rsidRPr="00100C28">
        <w:rPr>
          <w:b/>
        </w:rPr>
        <w:t xml:space="preserve">Pregunta.- </w:t>
      </w:r>
    </w:p>
    <w:p w:rsidR="00100C28" w:rsidRPr="00100C28" w:rsidRDefault="00100C28" w:rsidP="00100C28">
      <w:pPr>
        <w:numPr>
          <w:ilvl w:val="0"/>
          <w:numId w:val="11"/>
        </w:numPr>
        <w:rPr>
          <w:b/>
          <w:lang w:val="es-MX"/>
        </w:rPr>
      </w:pPr>
      <w:r w:rsidRPr="00100C28">
        <w:rPr>
          <w:b/>
          <w:lang w:val="es-MX"/>
        </w:rPr>
        <w:t xml:space="preserve">¿Es posible interponer un recurso impugnatorio durante el proceso de licitación antes de la celebración del contrato? </w:t>
      </w:r>
    </w:p>
    <w:p w:rsidR="00100C28" w:rsidRPr="00100C28" w:rsidRDefault="00100C28" w:rsidP="00100C28">
      <w:pPr>
        <w:numPr>
          <w:ilvl w:val="0"/>
          <w:numId w:val="11"/>
        </w:numPr>
        <w:rPr>
          <w:b/>
          <w:lang w:val="es-MX"/>
        </w:rPr>
      </w:pPr>
      <w:r w:rsidRPr="00100C28">
        <w:rPr>
          <w:b/>
          <w:lang w:val="es-MX"/>
        </w:rPr>
        <w:t xml:space="preserve">De ser el caso: </w:t>
      </w:r>
    </w:p>
    <w:p w:rsidR="00100C28" w:rsidRPr="00100C28" w:rsidRDefault="00100C28" w:rsidP="00100C28">
      <w:pPr>
        <w:numPr>
          <w:ilvl w:val="1"/>
          <w:numId w:val="11"/>
        </w:numPr>
        <w:rPr>
          <w:b/>
          <w:lang w:val="es-MX"/>
        </w:rPr>
      </w:pPr>
      <w:r w:rsidRPr="00100C28">
        <w:rPr>
          <w:b/>
          <w:lang w:val="es-MX"/>
        </w:rPr>
        <w:t>¿qué entidad/institución tiene la facultad de resolverlo?</w:t>
      </w:r>
    </w:p>
    <w:p w:rsidR="00100C28" w:rsidRPr="00100C28" w:rsidRDefault="00100C28" w:rsidP="00100C28">
      <w:pPr>
        <w:numPr>
          <w:ilvl w:val="1"/>
          <w:numId w:val="11"/>
        </w:numPr>
        <w:rPr>
          <w:b/>
          <w:lang w:val="es-MX"/>
        </w:rPr>
      </w:pPr>
      <w:r w:rsidRPr="00100C28">
        <w:rPr>
          <w:b/>
          <w:lang w:val="es-MX"/>
        </w:rPr>
        <w:t>¿la interposición de dicho recurso otorga efectos suspensivos?</w:t>
      </w:r>
    </w:p>
    <w:p w:rsidR="00100C28" w:rsidRPr="00100C28" w:rsidRDefault="00100C28" w:rsidP="00100C28">
      <w:pPr>
        <w:numPr>
          <w:ilvl w:val="1"/>
          <w:numId w:val="11"/>
        </w:numPr>
        <w:rPr>
          <w:b/>
          <w:lang w:val="es-MX"/>
        </w:rPr>
      </w:pPr>
      <w:r w:rsidRPr="00100C28">
        <w:rPr>
          <w:b/>
          <w:lang w:val="es-MX"/>
        </w:rPr>
        <w:t>¿en qué circunstancias no es posible interponer un recurso impugnatorio antes de la celebración del contrato?</w:t>
      </w:r>
    </w:p>
    <w:p w:rsidR="00100C28" w:rsidRPr="00DD502E" w:rsidRDefault="00100C28" w:rsidP="00100C28">
      <w:pPr>
        <w:rPr>
          <w:b/>
          <w:lang w:val="es-ES"/>
        </w:rPr>
      </w:pPr>
      <w:r w:rsidRPr="00CB1F49">
        <w:rPr>
          <w:b/>
          <w:i/>
          <w:lang w:val="es-ES"/>
        </w:rPr>
        <w:t>Respuesta</w:t>
      </w:r>
      <w:r w:rsidRPr="00DD502E">
        <w:rPr>
          <w:b/>
          <w:lang w:val="es-ES"/>
        </w:rPr>
        <w:t>:</w:t>
      </w:r>
    </w:p>
    <w:p w:rsidR="00100C28" w:rsidRPr="00924222" w:rsidRDefault="00100C28" w:rsidP="00100C28">
      <w:pPr>
        <w:rPr>
          <w:i/>
          <w:lang w:val="es-ES"/>
        </w:rPr>
      </w:pPr>
      <w:r w:rsidRPr="00924222">
        <w:rPr>
          <w:i/>
          <w:lang w:val="es-ES"/>
        </w:rPr>
        <w:t xml:space="preserve">Sí, es posible interponer recurso de revocación contra el acto que aprueba el Pliego de Condiciones Particulares, así como sobre cualquier otro acto administrativo que resuelva una etapa dentro del procedimiento. </w:t>
      </w:r>
    </w:p>
    <w:p w:rsidR="00100C28" w:rsidRPr="00924222" w:rsidRDefault="00100C28" w:rsidP="00100C28">
      <w:pPr>
        <w:rPr>
          <w:i/>
          <w:lang w:val="es-ES"/>
        </w:rPr>
      </w:pPr>
      <w:r w:rsidRPr="00924222">
        <w:rPr>
          <w:i/>
          <w:lang w:val="es-ES"/>
        </w:rPr>
        <w:t>La impugnación se debe presentar ante el mismo órgano que haya dictado el acto, dentro de los diez días corridos y siguientes al de su notificación personal o su publicación.</w:t>
      </w:r>
    </w:p>
    <w:p w:rsidR="00100C28" w:rsidRPr="00924222" w:rsidRDefault="00100C28" w:rsidP="00100C28">
      <w:pPr>
        <w:rPr>
          <w:i/>
          <w:lang w:val="es-ES"/>
        </w:rPr>
      </w:pPr>
      <w:r w:rsidRPr="00924222">
        <w:rPr>
          <w:i/>
          <w:lang w:val="es-ES"/>
        </w:rPr>
        <w:t>Cuando el acto administrativo haya sido dictado por un órgano sometido a jerarquía deberá interponerse además, en forma conjunta y subsidiaria, el recurso jerárquico para ante el jerarca máximo de dicho órgano.</w:t>
      </w:r>
    </w:p>
    <w:p w:rsidR="00100C28" w:rsidRPr="00924222" w:rsidRDefault="00100C28" w:rsidP="00100C28">
      <w:pPr>
        <w:rPr>
          <w:i/>
          <w:lang w:val="es-ES"/>
        </w:rPr>
      </w:pPr>
      <w:r w:rsidRPr="00924222">
        <w:rPr>
          <w:i/>
          <w:lang w:val="es-ES"/>
        </w:rPr>
        <w:t>Cuando el acto administrativo haya sido dictado por el Directorio o Director General de un Servicio Descentralizado, deberá interponerse además, en forma conjunta y subsidiaria, el recurso de anulación para ante el Poder Ejecutivo.</w:t>
      </w:r>
    </w:p>
    <w:p w:rsidR="00100C28" w:rsidRPr="00924222" w:rsidRDefault="00100C28" w:rsidP="00100C28">
      <w:pPr>
        <w:rPr>
          <w:i/>
          <w:lang w:val="es-ES"/>
        </w:rPr>
      </w:pPr>
      <w:r w:rsidRPr="00924222">
        <w:rPr>
          <w:i/>
          <w:lang w:val="es-ES"/>
        </w:rPr>
        <w:t>Cuando el acto administrativo haya sido dictado por un órgano sometido a jerarquía en un Servicio Descentralizado, deberán interponerse además, en forma conjunta y sucesivamente subsidiaria, el recurso jerárquico para ante el Directorio o Director General, y el recurso de anulación para ante el Poder Ejecutivo.</w:t>
      </w:r>
    </w:p>
    <w:p w:rsidR="00100C28" w:rsidRPr="00924222" w:rsidRDefault="00100C28" w:rsidP="00100C28">
      <w:pPr>
        <w:rPr>
          <w:i/>
          <w:lang w:val="es-ES"/>
        </w:rPr>
      </w:pPr>
      <w:r w:rsidRPr="00924222">
        <w:rPr>
          <w:i/>
          <w:lang w:val="es-ES"/>
        </w:rPr>
        <w:t>Cuando el acto administrativo haya sido dictado por un órgano de un Gobierno Departamental, deberá ser impugnado mediante el recurso de reposición ante ese órgano (artículo 317 de la Constitución), dentro de los diez días corridos y siguientes al de su notificación personal o su publicación en el Diario Oficial. Si el acto administrativo no ha sido notificado personalmente ni publicado como se indica, el interesado podrá recurrirlo en cualquier momento.</w:t>
      </w:r>
    </w:p>
    <w:p w:rsidR="00100C28" w:rsidRPr="00924222" w:rsidRDefault="00100C28" w:rsidP="00100C28">
      <w:pPr>
        <w:rPr>
          <w:i/>
          <w:lang w:val="es-ES"/>
        </w:rPr>
      </w:pPr>
      <w:r w:rsidRPr="00924222">
        <w:rPr>
          <w:i/>
          <w:lang w:val="es-ES"/>
        </w:rPr>
        <w:t>Cuando el acto administrativo haya sido dictado por un órgano de un Gobierno Departamental y si el mismo estuviere sometido a jerarquía, deberá interponerse además, en forma conjunta y subsidiaria, el recurso de apelación para ante el jerarca máximo de dicho órgano (artículo 317 de la Constitución). La resolución del recurso administrativo compete al órgano ante quien se interpone y en forma subsidiaria al órgano jerarca.</w:t>
      </w:r>
    </w:p>
    <w:p w:rsidR="00100C28" w:rsidRPr="00924222" w:rsidRDefault="00100C28" w:rsidP="00100C28">
      <w:pPr>
        <w:rPr>
          <w:i/>
          <w:lang w:val="es-ES"/>
        </w:rPr>
      </w:pPr>
      <w:r w:rsidRPr="00924222">
        <w:rPr>
          <w:i/>
          <w:lang w:val="es-ES"/>
        </w:rPr>
        <w:t>Los recursos administrativos presentados contra actos administrativos dictados en los procedimientos de contratación tendrán efecto suspensivo, salvo que la Administración actuante por resolución fundada declare que dicha suspensión afecta inaplazables necesidades del servicio o le causa graves perjuicios.</w:t>
      </w:r>
    </w:p>
    <w:p w:rsidR="00100C28" w:rsidRPr="00924222" w:rsidRDefault="00100C28" w:rsidP="00100C28">
      <w:pPr>
        <w:rPr>
          <w:i/>
          <w:lang w:val="es-ES"/>
        </w:rPr>
      </w:pPr>
      <w:r w:rsidRPr="00924222">
        <w:rPr>
          <w:i/>
          <w:lang w:val="es-ES"/>
        </w:rPr>
        <w:t>Agotada la vía administrativa, podrá interponerse la acción de nulidad ante el Tribunal de lo Contencioso Administrativo (órgano jurisdiccional, fuera de la órbita judicial).</w:t>
      </w:r>
    </w:p>
    <w:p w:rsidR="00100C28" w:rsidRPr="00924222" w:rsidRDefault="00100C28" w:rsidP="00100C28">
      <w:pPr>
        <w:rPr>
          <w:i/>
          <w:lang w:val="es-ES"/>
        </w:rPr>
      </w:pPr>
    </w:p>
    <w:p w:rsidR="00100C28" w:rsidRPr="006019D4" w:rsidRDefault="00100C28" w:rsidP="00100C28">
      <w:pPr>
        <w:rPr>
          <w:b/>
          <w:u w:val="single"/>
          <w:lang w:val="es-ES"/>
        </w:rPr>
      </w:pPr>
      <w:r w:rsidRPr="006019D4">
        <w:rPr>
          <w:b/>
          <w:u w:val="single"/>
          <w:lang w:val="es-ES"/>
        </w:rPr>
        <w:t>Pregunta 3</w:t>
      </w:r>
    </w:p>
    <w:p w:rsidR="00100C28" w:rsidRPr="00924222" w:rsidRDefault="00100C28" w:rsidP="00100C28">
      <w:pPr>
        <w:rPr>
          <w:lang w:val="es-ES"/>
        </w:rPr>
      </w:pPr>
    </w:p>
    <w:p w:rsidR="00100C28" w:rsidRPr="00924222" w:rsidRDefault="00100C28" w:rsidP="00100C28">
      <w:pPr>
        <w:rPr>
          <w:b/>
          <w:lang w:val="es-ES"/>
        </w:rPr>
      </w:pPr>
      <w:r w:rsidRPr="00924222">
        <w:rPr>
          <w:b/>
          <w:lang w:val="es-ES"/>
        </w:rPr>
        <w:t>3. POLÍTICAS Y PRÁCTICAS COMERCIALES, POR MEDIDAS</w:t>
      </w:r>
    </w:p>
    <w:p w:rsidR="00100C28" w:rsidRPr="00924222" w:rsidRDefault="00100C28" w:rsidP="00100C28">
      <w:pPr>
        <w:rPr>
          <w:b/>
          <w:lang w:val="es-ES"/>
        </w:rPr>
      </w:pPr>
      <w:r w:rsidRPr="00924222">
        <w:rPr>
          <w:b/>
          <w:lang w:val="es-ES"/>
        </w:rPr>
        <w:t>3.3. Medidas que afectan a la producción y el comercio</w:t>
      </w:r>
    </w:p>
    <w:p w:rsidR="00100C28" w:rsidRPr="00924222" w:rsidRDefault="00100C28" w:rsidP="00100C28">
      <w:pPr>
        <w:rPr>
          <w:b/>
          <w:lang w:val="es-ES"/>
        </w:rPr>
      </w:pPr>
      <w:r w:rsidRPr="00924222">
        <w:rPr>
          <w:b/>
          <w:lang w:val="es-ES"/>
        </w:rPr>
        <w:t xml:space="preserve">3.3.6. Contratación Pública </w:t>
      </w:r>
    </w:p>
    <w:p w:rsidR="00100C28" w:rsidRPr="00924222" w:rsidRDefault="00100C28" w:rsidP="00100C28">
      <w:pPr>
        <w:rPr>
          <w:lang w:val="es-ES"/>
        </w:rPr>
      </w:pPr>
    </w:p>
    <w:p w:rsidR="00100C28" w:rsidRDefault="00100C28" w:rsidP="00100C28">
      <w:pPr>
        <w:rPr>
          <w:lang w:val="es-ES"/>
        </w:rPr>
      </w:pPr>
      <w:r w:rsidRPr="00924222">
        <w:rPr>
          <w:b/>
          <w:lang w:val="es-ES"/>
        </w:rPr>
        <w:t>Párrafo 3.164</w:t>
      </w:r>
      <w:r w:rsidRPr="00924222">
        <w:rPr>
          <w:lang w:val="es-ES"/>
        </w:rPr>
        <w:t>. En 2015 comenzó a utilizarse el procedimiento de pregón o puja a la baja, un tipo de remate a la baja en el que los oferentes compiten de forma electrónica cotizando precios decrecientes en un período de tiempo definido por adelantado y conocido por todos. El pregón o puja a la baja puede utilizarse cuando la contratación tenga un objeto preciso, concreto, y fácilmente identificable. La ley exige la publicación del llamado en el SICE al menos 10 días antes de la fecha fijada para la puja. El criterio de adjudicación es el menor precio. Con el uso de este procedimiento, la ACCE espera aumentar la transparencia (los oferentes pueden ver las otras ofertas en tiempo real), mejorar la competencia (los oferentes pueden mejorar sus ofertas en tiempo real) y ahorrar tiempo y recursos en la organización del procedimiento. Según las autoridades el procedimiento de pregón o puja a la baja se ha utilizado con poca frecuencia, 18 veces entre 2015 y marzo de 2018, para una gama reducida de productos estandarizados.</w:t>
      </w:r>
    </w:p>
    <w:p w:rsidR="00100C28" w:rsidRPr="00100C28" w:rsidRDefault="00100C28" w:rsidP="00100C28">
      <w:pPr>
        <w:rPr>
          <w:b/>
        </w:rPr>
      </w:pPr>
      <w:r w:rsidRPr="00100C28">
        <w:rPr>
          <w:b/>
        </w:rPr>
        <w:lastRenderedPageBreak/>
        <w:t xml:space="preserve">Pregunta.- </w:t>
      </w:r>
    </w:p>
    <w:p w:rsidR="00100C28" w:rsidRPr="00924222" w:rsidRDefault="00100C28" w:rsidP="00100C28">
      <w:pPr>
        <w:numPr>
          <w:ilvl w:val="0"/>
          <w:numId w:val="11"/>
        </w:numPr>
        <w:rPr>
          <w:b/>
          <w:lang w:val="es-ES"/>
        </w:rPr>
      </w:pPr>
      <w:r w:rsidRPr="00924222">
        <w:rPr>
          <w:b/>
          <w:lang w:val="es-ES"/>
        </w:rPr>
        <w:t>¿Podría detallar en qué casos es posible aceptar la presentación de ofertas electrónicas de parte de los proveedores?</w:t>
      </w:r>
    </w:p>
    <w:p w:rsidR="00100C28" w:rsidRPr="00924222" w:rsidRDefault="00100C28" w:rsidP="00100C28">
      <w:pPr>
        <w:rPr>
          <w:b/>
          <w:lang w:val="es-ES"/>
        </w:rPr>
      </w:pPr>
    </w:p>
    <w:p w:rsidR="00100C28" w:rsidRPr="00924222" w:rsidRDefault="00100C28" w:rsidP="00100C28">
      <w:pPr>
        <w:rPr>
          <w:b/>
          <w:lang w:val="es-ES"/>
        </w:rPr>
      </w:pPr>
      <w:r w:rsidRPr="00CB1F49">
        <w:rPr>
          <w:b/>
          <w:i/>
          <w:lang w:val="es-ES"/>
        </w:rPr>
        <w:t>Respuesta</w:t>
      </w:r>
      <w:r w:rsidRPr="00924222">
        <w:rPr>
          <w:b/>
          <w:lang w:val="es-ES"/>
        </w:rPr>
        <w:t>:</w:t>
      </w:r>
    </w:p>
    <w:p w:rsidR="00100C28" w:rsidRPr="00924222" w:rsidRDefault="00100C28" w:rsidP="00100C28">
      <w:pPr>
        <w:rPr>
          <w:i/>
          <w:lang w:val="es-ES"/>
        </w:rPr>
      </w:pPr>
      <w:r w:rsidRPr="00924222">
        <w:rPr>
          <w:i/>
          <w:lang w:val="es-ES"/>
        </w:rPr>
        <w:t xml:space="preserve">Las ofertas se reciben de forma electrónica para el caso de procedimientos con apertura electrónica. </w:t>
      </w:r>
    </w:p>
    <w:p w:rsidR="00100C28" w:rsidRPr="00924222" w:rsidRDefault="00100C28" w:rsidP="00100C28">
      <w:pPr>
        <w:rPr>
          <w:i/>
          <w:lang w:val="es-ES"/>
        </w:rPr>
      </w:pPr>
      <w:r w:rsidRPr="00924222">
        <w:rPr>
          <w:i/>
          <w:lang w:val="es-ES"/>
        </w:rPr>
        <w:t xml:space="preserve">Actualmente son 100% electrónicas las ofertas de procedimientos de pregón o puja a la baja y de convenio marco. </w:t>
      </w:r>
    </w:p>
    <w:p w:rsidR="00100C28" w:rsidRPr="00924222" w:rsidRDefault="00100C28" w:rsidP="00100C28">
      <w:pPr>
        <w:rPr>
          <w:i/>
          <w:lang w:val="es-ES"/>
        </w:rPr>
      </w:pPr>
      <w:r w:rsidRPr="00924222">
        <w:rPr>
          <w:i/>
          <w:lang w:val="es-ES"/>
        </w:rPr>
        <w:t>En unos meses comenzará a regir un nuevo decreto que obliga a la Administración Central a usar apertura electrónica para el caso de procedimientos competitivos (decreto 142/2018).</w:t>
      </w:r>
    </w:p>
    <w:p w:rsidR="00100C28" w:rsidRPr="00924222" w:rsidRDefault="00100C28" w:rsidP="00100C28">
      <w:pPr>
        <w:rPr>
          <w:lang w:val="es-ES"/>
        </w:rPr>
      </w:pPr>
    </w:p>
    <w:p w:rsidR="00100C28" w:rsidRPr="00924222" w:rsidRDefault="00100C28" w:rsidP="002A7E53">
      <w:pPr>
        <w:jc w:val="center"/>
        <w:rPr>
          <w:b/>
          <w:lang w:val="es-ES"/>
        </w:rPr>
      </w:pPr>
      <w:r w:rsidRPr="00924222">
        <w:rPr>
          <w:b/>
          <w:lang w:val="es-ES"/>
        </w:rPr>
        <w:t>_______________</w:t>
      </w:r>
    </w:p>
    <w:p w:rsidR="00100C28" w:rsidRPr="00924222" w:rsidRDefault="00100C28" w:rsidP="00100C28">
      <w:pPr>
        <w:rPr>
          <w:lang w:val="es-ES"/>
        </w:rPr>
      </w:pPr>
    </w:p>
    <w:p w:rsidR="00100C28" w:rsidRPr="00924222" w:rsidRDefault="00100C28" w:rsidP="00100C28">
      <w:pPr>
        <w:rPr>
          <w:lang w:val="es-ES"/>
        </w:rPr>
      </w:pPr>
      <w:r w:rsidRPr="00924222">
        <w:rPr>
          <w:lang w:val="es-ES"/>
        </w:rPr>
        <w:br w:type="page"/>
      </w:r>
    </w:p>
    <w:p w:rsidR="00100C28" w:rsidRPr="00924222" w:rsidRDefault="00100C28" w:rsidP="002A7E53">
      <w:pPr>
        <w:pStyle w:val="SummarySubheader"/>
        <w:rPr>
          <w:lang w:val="es-ES"/>
        </w:rPr>
      </w:pPr>
      <w:bookmarkStart w:id="22" w:name="_Toc526499486"/>
      <w:r w:rsidRPr="00924222">
        <w:rPr>
          <w:lang w:val="es-ES"/>
        </w:rPr>
        <w:lastRenderedPageBreak/>
        <w:t>M</w:t>
      </w:r>
      <w:r w:rsidR="00024A94">
        <w:rPr>
          <w:lang w:val="es-ES"/>
        </w:rPr>
        <w:t>e</w:t>
      </w:r>
      <w:r w:rsidRPr="00924222">
        <w:rPr>
          <w:lang w:val="es-ES"/>
        </w:rPr>
        <w:t>xico</w:t>
      </w:r>
      <w:bookmarkEnd w:id="22"/>
    </w:p>
    <w:p w:rsidR="00100C28" w:rsidRPr="00924222" w:rsidRDefault="00100C28" w:rsidP="00100C28">
      <w:pPr>
        <w:rPr>
          <w:b/>
          <w:bCs/>
          <w:lang w:val="es-ES"/>
        </w:rPr>
      </w:pPr>
      <w:r w:rsidRPr="00924222">
        <w:rPr>
          <w:b/>
          <w:bCs/>
          <w:lang w:val="es-ES"/>
        </w:rPr>
        <w:t>3. POLÍTICAS Y PRÁCTICAS COMERCIALES, POR MEDIDAS</w:t>
      </w:r>
    </w:p>
    <w:p w:rsidR="00100C28" w:rsidRPr="00924222" w:rsidRDefault="00100C28" w:rsidP="00100C28">
      <w:pPr>
        <w:rPr>
          <w:b/>
          <w:lang w:val="es-ES"/>
        </w:rPr>
      </w:pPr>
      <w:r w:rsidRPr="00924222">
        <w:rPr>
          <w:b/>
          <w:lang w:val="es-ES"/>
        </w:rPr>
        <w:t xml:space="preserve">3.1.6 MEDIDAS ANTIDUMPING, COMPENSATORIAS Y DE SALVAGUARDIA </w:t>
      </w:r>
    </w:p>
    <w:p w:rsidR="00100C28" w:rsidRPr="00924222" w:rsidRDefault="00100C28" w:rsidP="00100C28">
      <w:pPr>
        <w:rPr>
          <w:b/>
          <w:lang w:val="es-ES"/>
        </w:rPr>
      </w:pPr>
      <w:r w:rsidRPr="00924222">
        <w:rPr>
          <w:b/>
          <w:lang w:val="es-ES"/>
        </w:rPr>
        <w:t>3.1.6.1 MEDIDAS ANTIDUMPING</w:t>
      </w:r>
    </w:p>
    <w:p w:rsidR="00100C28" w:rsidRPr="00924222" w:rsidRDefault="00100C28" w:rsidP="00100C28">
      <w:pPr>
        <w:rPr>
          <w:lang w:val="es-ES"/>
        </w:rPr>
      </w:pPr>
    </w:p>
    <w:p w:rsidR="00100C28" w:rsidRPr="00924222" w:rsidRDefault="00100C28" w:rsidP="00100C28">
      <w:pPr>
        <w:rPr>
          <w:lang w:val="es-ES"/>
        </w:rPr>
      </w:pPr>
      <w:r w:rsidRPr="00924222">
        <w:rPr>
          <w:lang w:val="es-ES"/>
        </w:rPr>
        <w:t>(Pág. 63) 3.60. La solicitud para iniciar una investigación debe efectuarse únicamente en forma personal por los representantes legales, acreditados como tales o a través de terceros (apoderados con certificación notarial), o en línea. La solicitud debe incluir elementos de prueba de la existencia del dumping, del daño y de una relación causal entre las importaciones objeto de dumping y el supuesto daño. Las investigaciones deben concluirse en un plazo de un año, a partir de la fecha de apertura de la misma, salvo en circunstancias excepcionales en que dicho plazo puede extenderse hasta 18 meses. La ley no especifica cuáles son las circunstancias excepcionales. Según las autoridades, los procedimientos para llevar a cabo una investigación no han cambiado desde 2012. Al respecto de la solicitud de inicio de investigaciones en línea, podría Uruguay indicar:</w:t>
      </w:r>
    </w:p>
    <w:p w:rsidR="00100C28" w:rsidRPr="00924222" w:rsidRDefault="00100C28" w:rsidP="00100C28">
      <w:pPr>
        <w:rPr>
          <w:lang w:val="es-ES"/>
        </w:rPr>
      </w:pPr>
    </w:p>
    <w:p w:rsidR="00100C28" w:rsidRPr="00924222" w:rsidRDefault="00100C28" w:rsidP="00100C28">
      <w:pPr>
        <w:numPr>
          <w:ilvl w:val="0"/>
          <w:numId w:val="14"/>
        </w:numPr>
        <w:rPr>
          <w:b/>
          <w:lang w:val="es-ES"/>
        </w:rPr>
      </w:pPr>
      <w:r w:rsidRPr="00924222">
        <w:rPr>
          <w:b/>
          <w:lang w:val="es-ES"/>
        </w:rPr>
        <w:t xml:space="preserve">Pregunta: Del total de solicitudes para el inicio de investigaciones, ¿qué porcentaje se realiza por esta vía? </w:t>
      </w:r>
    </w:p>
    <w:p w:rsidR="00100C28" w:rsidRPr="00924222" w:rsidRDefault="00100C28" w:rsidP="00100C28">
      <w:pPr>
        <w:rPr>
          <w:i/>
          <w:lang w:val="es-ES"/>
        </w:rPr>
      </w:pPr>
    </w:p>
    <w:p w:rsidR="00100C28" w:rsidRPr="005C53AF" w:rsidRDefault="00100C28" w:rsidP="00100C28">
      <w:pPr>
        <w:rPr>
          <w:b/>
          <w:lang w:val="es-ES"/>
        </w:rPr>
      </w:pPr>
      <w:r w:rsidRPr="00CB1F49">
        <w:rPr>
          <w:b/>
          <w:i/>
          <w:lang w:val="es-ES"/>
        </w:rPr>
        <w:t>Respuesta</w:t>
      </w:r>
      <w:r w:rsidRPr="005C53AF">
        <w:rPr>
          <w:b/>
          <w:lang w:val="es-ES"/>
        </w:rPr>
        <w:t>:</w:t>
      </w:r>
    </w:p>
    <w:p w:rsidR="00100C28" w:rsidRPr="00100C28" w:rsidRDefault="00100C28" w:rsidP="00100C28">
      <w:pPr>
        <w:rPr>
          <w:i/>
        </w:rPr>
      </w:pPr>
      <w:r w:rsidRPr="00924222">
        <w:rPr>
          <w:i/>
          <w:lang w:val="es-ES"/>
        </w:rPr>
        <w:t xml:space="preserve">Todas las solicitudes se han iniciado en forma personal por los representantes legales. </w:t>
      </w:r>
      <w:r w:rsidRPr="00100C28">
        <w:rPr>
          <w:i/>
        </w:rPr>
        <w:t>No hay solicitudes iniciadas en línea hasta el momento.</w:t>
      </w:r>
    </w:p>
    <w:p w:rsidR="00100C28" w:rsidRPr="00100C28" w:rsidRDefault="00100C28" w:rsidP="00100C28">
      <w:pPr>
        <w:rPr>
          <w:b/>
        </w:rPr>
      </w:pPr>
    </w:p>
    <w:p w:rsidR="00100C28" w:rsidRPr="00924222" w:rsidRDefault="00100C28" w:rsidP="00100C28">
      <w:pPr>
        <w:numPr>
          <w:ilvl w:val="0"/>
          <w:numId w:val="14"/>
        </w:numPr>
        <w:rPr>
          <w:b/>
          <w:lang w:val="es-ES"/>
        </w:rPr>
      </w:pPr>
      <w:r w:rsidRPr="00924222">
        <w:rPr>
          <w:b/>
          <w:lang w:val="es-ES"/>
        </w:rPr>
        <w:t xml:space="preserve">Pregunta: ¿Se deben presentar por esta vía los documentos que contengan los elementos de prueba de la existencia del dumping, del daño y de una relación causal entre las importaciones objeto de dumping y el supuesto daño junto con la solicitud de inicio? </w:t>
      </w:r>
    </w:p>
    <w:p w:rsidR="00100C28" w:rsidRPr="00924222" w:rsidRDefault="00100C28" w:rsidP="00100C28">
      <w:pPr>
        <w:rPr>
          <w:i/>
          <w:lang w:val="es-ES"/>
        </w:rPr>
      </w:pPr>
    </w:p>
    <w:p w:rsidR="00100C28" w:rsidRPr="005C53AF" w:rsidRDefault="00100C28" w:rsidP="00100C28">
      <w:pPr>
        <w:rPr>
          <w:b/>
          <w:lang w:val="es-ES"/>
        </w:rPr>
      </w:pPr>
      <w:r w:rsidRPr="00CB1F49">
        <w:rPr>
          <w:b/>
          <w:i/>
          <w:lang w:val="es-ES"/>
        </w:rPr>
        <w:t>Respuesta</w:t>
      </w:r>
      <w:r w:rsidRPr="005C53AF">
        <w:rPr>
          <w:b/>
          <w:lang w:val="es-ES"/>
        </w:rPr>
        <w:t>:</w:t>
      </w:r>
    </w:p>
    <w:p w:rsidR="00100C28" w:rsidRPr="00924222" w:rsidRDefault="00100C28" w:rsidP="00100C28">
      <w:pPr>
        <w:rPr>
          <w:i/>
          <w:lang w:val="es-ES"/>
        </w:rPr>
      </w:pPr>
      <w:r w:rsidRPr="00924222">
        <w:rPr>
          <w:i/>
          <w:lang w:val="es-ES"/>
        </w:rPr>
        <w:t>Si, se pueden presentar los documentos por cualquiera de los canales habilitados siempre que se cumpla con las formalidades exigidas en el instructivo.</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Observamos que, en relación con las pruebas que deben adjuntarse a la solicitud, existe una diferencia importante en el lenguaje utilizado, ya que, en cuanto al dumping y la relación causal, se exige que haya pruebas de su existencia, mientras que, en relación con el daño, se exige evidencia de un "supuesto daño". En otras palabras, parecería que debe haber pruebas más contundentes acerca de la existencia de dumping y de la relación causal, mientras que sólo debe haber pruebas acerca de un "supuesto daño". </w:t>
      </w:r>
    </w:p>
    <w:p w:rsidR="00100C28" w:rsidRPr="00924222" w:rsidRDefault="00100C28" w:rsidP="00100C28">
      <w:pPr>
        <w:rPr>
          <w:lang w:val="es-ES"/>
        </w:rPr>
      </w:pPr>
    </w:p>
    <w:p w:rsidR="00100C28" w:rsidRPr="00100C28" w:rsidRDefault="00100C28" w:rsidP="00100C28">
      <w:pPr>
        <w:numPr>
          <w:ilvl w:val="0"/>
          <w:numId w:val="14"/>
        </w:numPr>
        <w:rPr>
          <w:lang w:val="es-UY"/>
        </w:rPr>
      </w:pPr>
      <w:r w:rsidRPr="00924222">
        <w:rPr>
          <w:b/>
          <w:lang w:val="es-ES"/>
        </w:rPr>
        <w:t xml:space="preserve">Pregunta: ¿Podría por favor explicar de qué manera funciona el estándar probatorio al respecto de cada uno de esos tres elementos (dumping, daño y relación causal)? En caso de que haya un estándar probatorio distinto, ¿podría explicar de qué manera funciona? </w:t>
      </w:r>
    </w:p>
    <w:p w:rsidR="00100C28" w:rsidRPr="00100C28" w:rsidRDefault="00100C28" w:rsidP="00100C28">
      <w:pPr>
        <w:rPr>
          <w:lang w:val="es-UY"/>
        </w:rPr>
      </w:pPr>
    </w:p>
    <w:p w:rsidR="00100C28" w:rsidRPr="005C53AF" w:rsidRDefault="00100C28" w:rsidP="00100C28">
      <w:pPr>
        <w:rPr>
          <w:b/>
          <w:lang w:val="es-UY"/>
        </w:rPr>
      </w:pPr>
      <w:r w:rsidRPr="00CB1F49">
        <w:rPr>
          <w:b/>
          <w:i/>
          <w:lang w:val="es-UY"/>
        </w:rPr>
        <w:t>Respuesta</w:t>
      </w:r>
      <w:r w:rsidRPr="005C53AF">
        <w:rPr>
          <w:b/>
          <w:lang w:val="es-UY"/>
        </w:rPr>
        <w:t>:</w:t>
      </w:r>
    </w:p>
    <w:p w:rsidR="00100C28" w:rsidRPr="00924222" w:rsidRDefault="00100C28" w:rsidP="00100C28">
      <w:pPr>
        <w:rPr>
          <w:i/>
          <w:lang w:val="es-ES"/>
        </w:rPr>
      </w:pPr>
      <w:r w:rsidRPr="00100C28">
        <w:rPr>
          <w:i/>
          <w:lang w:val="es-UY"/>
        </w:rPr>
        <w:t>L</w:t>
      </w:r>
      <w:r w:rsidRPr="00924222">
        <w:rPr>
          <w:i/>
          <w:lang w:val="es-ES"/>
        </w:rPr>
        <w:t>a información suministrada por el solicitante es complementada por información que la propia oficina recoge de oficio, en particular en relación a los precios practicados. Se aplica el criterio más favorable al denunciado, esto es, si los precios que la autoridad de aplicación obtiene son más bajos que los del solicitante, se toman los de la autoridad. Si son más altos, se toman los del solicitante.</w:t>
      </w:r>
    </w:p>
    <w:p w:rsidR="00100C28" w:rsidRPr="00924222" w:rsidRDefault="00100C28" w:rsidP="00100C28">
      <w:pPr>
        <w:rPr>
          <w:i/>
          <w:lang w:val="es-ES"/>
        </w:rPr>
      </w:pPr>
      <w:r w:rsidRPr="00924222">
        <w:rPr>
          <w:i/>
          <w:lang w:val="es-ES"/>
        </w:rPr>
        <w:t> </w:t>
      </w:r>
    </w:p>
    <w:p w:rsidR="00100C28" w:rsidRPr="00924222" w:rsidRDefault="00100C28" w:rsidP="00100C28">
      <w:pPr>
        <w:rPr>
          <w:i/>
          <w:lang w:val="es-ES"/>
        </w:rPr>
      </w:pPr>
      <w:r w:rsidRPr="00924222">
        <w:rPr>
          <w:i/>
          <w:lang w:val="es-ES"/>
        </w:rPr>
        <w:t>La metodología que se usa para evaluar la admisibilidad de una solicitud es la metodología contrafáctica y se usa durante la investigación.</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 xml:space="preserve">Los datos referidos a comercio internacional son los que la autoridad de aplicación obtenga de las autoridades aduaneras, con un grado de precisión mucho mayor que los que el solicitante puede obtener. En el caso de que del procesamiento de esa información surja que los flujos dentro de la investigación difieren de los que el solicitante usó, se le informan los agregados para que ajuste sus números. La reformulación de la información contable (tal como se puede ver en el instructivo: </w:t>
      </w:r>
      <w:r w:rsidRPr="005C53AF">
        <w:rPr>
          <w:lang w:val="es-ES"/>
        </w:rPr>
        <w:t>https://tramites.gub.uy/ampliados?id=163</w:t>
      </w:r>
      <w:r w:rsidRPr="00924222">
        <w:rPr>
          <w:i/>
          <w:lang w:val="es-ES"/>
        </w:rPr>
        <w:t>) debe ser presentada desde un comienzo con los criterios de reorganización exigidos para el análisis contrafáctico, siendo objeto de un análisis crítico no solo en su contenido sino también en su armado durante el análisis de admisibilidad.</w:t>
      </w:r>
    </w:p>
    <w:p w:rsidR="00100C28" w:rsidRPr="00924222" w:rsidRDefault="00100C28" w:rsidP="00100C28">
      <w:pPr>
        <w:rPr>
          <w:i/>
          <w:lang w:val="es-ES"/>
        </w:rPr>
      </w:pPr>
      <w:r w:rsidRPr="00924222">
        <w:rPr>
          <w:i/>
          <w:lang w:val="es-ES"/>
        </w:rPr>
        <w:lastRenderedPageBreak/>
        <w:t>De lo expuesto surge que el estándar probatorio para la apertura puede llegar a diferir en alguna medida del aplicado durante la investigación fundamentalmente en lo referente a la determinación del dumping, y eso siempre y cuando el solicitante colabore en la investigación.</w:t>
      </w:r>
    </w:p>
    <w:p w:rsidR="00100C28" w:rsidRPr="00924222" w:rsidRDefault="00100C28" w:rsidP="00100C28">
      <w:pPr>
        <w:rPr>
          <w:lang w:val="es-ES"/>
        </w:rPr>
      </w:pPr>
    </w:p>
    <w:p w:rsidR="00100C28" w:rsidRPr="00924222" w:rsidRDefault="00100C28" w:rsidP="00100C28">
      <w:pPr>
        <w:rPr>
          <w:lang w:val="es-ES"/>
        </w:rPr>
      </w:pPr>
    </w:p>
    <w:p w:rsidR="00100C28" w:rsidRPr="00924222" w:rsidRDefault="00100C28" w:rsidP="00100C28">
      <w:pPr>
        <w:rPr>
          <w:i/>
          <w:lang w:val="es-ES"/>
        </w:rPr>
      </w:pPr>
      <w:r w:rsidRPr="00924222">
        <w:rPr>
          <w:i/>
          <w:u w:val="single"/>
          <w:lang w:val="es-ES"/>
        </w:rPr>
        <w:t>Estándar probatorio dumping, daño y relación causal durante la investigación</w:t>
      </w:r>
      <w:r w:rsidRPr="00924222">
        <w:rPr>
          <w:i/>
          <w:lang w:val="es-ES"/>
        </w:rPr>
        <w:t>:</w:t>
      </w:r>
    </w:p>
    <w:p w:rsidR="00100C28" w:rsidRPr="00924222" w:rsidRDefault="00100C28" w:rsidP="00100C28">
      <w:pPr>
        <w:rPr>
          <w:i/>
          <w:u w:val="single"/>
          <w:lang w:val="es-ES"/>
        </w:rPr>
      </w:pPr>
    </w:p>
    <w:p w:rsidR="00100C28" w:rsidRPr="00924222" w:rsidRDefault="00100C28" w:rsidP="00100C28">
      <w:pPr>
        <w:rPr>
          <w:i/>
          <w:lang w:val="es-ES"/>
        </w:rPr>
      </w:pPr>
      <w:r w:rsidRPr="00924222">
        <w:rPr>
          <w:i/>
          <w:lang w:val="es-ES"/>
        </w:rPr>
        <w:t>Se emplea una metodología contrafáctica en dos fases: mercado y sector. Durante el proceso de análisis se procede a la re-elaboración de toda la información contable a efectos de discriminar costos y gastos en fijos y variables y poder luego calcular el impacto del cambio de escenarios. Es importante destacar que la información contable de las empresas se consolida.</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El análisis de daño comienza con un análisis de impacto en el mercado seguido del impacto hacia dentro de las empresas. En la medida que en el análisis contrafáctico un factor clave es el impacto del dumping en el precio practicado en el mercado doméstico en aquellos casos en que el margen de dumping fuera reducido llevaría a no encontrar daño. No existe un margen de dumping mínimo establecido por encima del acuerdo.</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El análisis contrafáctico hace que la evaluación de la causalidad entre el daño y el dumping esté presente en todo el proceso y desde el comienzo. Todos aquellos factores distintos del dumping quedan excluidos de la determinación de la magnitud del daño y de la relación causal en tanto las variables en que estarían reflejadas se mantienen incambiadas en la construcción de los escenarios.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La figura del "supuesto daño" no existe. Existe daño importante, amenaza de daño importante y retraso en la creación de una rama de producción nacional (Artículo 21 Decreto 142/996).</w:t>
      </w:r>
    </w:p>
    <w:p w:rsidR="00100C28" w:rsidRPr="00924222" w:rsidRDefault="00100C28" w:rsidP="00100C28">
      <w:pPr>
        <w:rPr>
          <w:lang w:val="es-ES"/>
        </w:rPr>
      </w:pPr>
    </w:p>
    <w:p w:rsidR="00100C28" w:rsidRPr="00924222" w:rsidRDefault="00100C28" w:rsidP="00100C28">
      <w:pPr>
        <w:rPr>
          <w:lang w:val="es-ES"/>
        </w:rPr>
      </w:pPr>
    </w:p>
    <w:p w:rsidR="00100C28" w:rsidRPr="00924222" w:rsidRDefault="00100C28" w:rsidP="00100C28">
      <w:pPr>
        <w:rPr>
          <w:b/>
          <w:bCs/>
          <w:lang w:val="es-ES"/>
        </w:rPr>
      </w:pPr>
      <w:r w:rsidRPr="00924222">
        <w:rPr>
          <w:b/>
          <w:bCs/>
          <w:lang w:val="es-ES"/>
        </w:rPr>
        <w:t>3. POLÍTICAS Y PRÁCTICAS COMERCIALES, POR MEDIDAS</w:t>
      </w:r>
    </w:p>
    <w:p w:rsidR="00100C28" w:rsidRPr="00924222" w:rsidRDefault="00100C28" w:rsidP="00100C28">
      <w:pPr>
        <w:rPr>
          <w:b/>
          <w:lang w:val="es-ES"/>
        </w:rPr>
      </w:pPr>
      <w:r w:rsidRPr="00924222">
        <w:rPr>
          <w:b/>
          <w:bCs/>
          <w:lang w:val="es-ES"/>
        </w:rPr>
        <w:t xml:space="preserve">3.3.2 NORMAS Y OTRAS PRESCRIPCIONES TÉCNICAS </w:t>
      </w:r>
    </w:p>
    <w:p w:rsidR="00100C28" w:rsidRPr="00924222" w:rsidRDefault="00100C28" w:rsidP="00100C28">
      <w:pPr>
        <w:rPr>
          <w:lang w:val="es-ES"/>
        </w:rPr>
      </w:pPr>
      <w:r w:rsidRPr="00924222">
        <w:rPr>
          <w:lang w:val="es-ES"/>
        </w:rPr>
        <w:t>(Pág. 75) 3.110 Señala que</w:t>
      </w:r>
      <w:r w:rsidRPr="00924222">
        <w:rPr>
          <w:i/>
          <w:iCs/>
          <w:lang w:val="es-ES"/>
        </w:rPr>
        <w:t>…" La emisión de una norma, así como su revisión, se realiza a petición de una parte interesada o cuando se identifique, dado el interés general de la sociedad, la necesidad de desarrollar una norma en un área específica</w:t>
      </w:r>
      <w:r w:rsidRPr="00924222">
        <w:rPr>
          <w:lang w:val="es-ES"/>
        </w:rPr>
        <w:t xml:space="preserve">…" </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t xml:space="preserve">Pregunta: ¿Qué institución realiza la identificación del interés general para desarrollar una norma y con base en qué criterios se hace? </w:t>
      </w:r>
    </w:p>
    <w:p w:rsidR="00100C28" w:rsidRPr="00924222" w:rsidRDefault="00100C28" w:rsidP="00100C28">
      <w:pPr>
        <w:rPr>
          <w:b/>
          <w:i/>
          <w:lang w:val="es-ES"/>
        </w:rPr>
      </w:pPr>
    </w:p>
    <w:p w:rsidR="00100C28" w:rsidRPr="0047098C" w:rsidRDefault="00100C28" w:rsidP="00100C28">
      <w:pPr>
        <w:rPr>
          <w:b/>
          <w:lang w:val="es-ES"/>
        </w:rPr>
      </w:pPr>
      <w:r w:rsidRPr="00CB1F49">
        <w:rPr>
          <w:b/>
          <w:i/>
          <w:lang w:val="es-ES"/>
        </w:rPr>
        <w:t>Respuesta</w:t>
      </w:r>
      <w:r w:rsidRPr="0047098C">
        <w:rPr>
          <w:b/>
          <w:lang w:val="es-ES"/>
        </w:rPr>
        <w:t>:</w:t>
      </w:r>
    </w:p>
    <w:p w:rsidR="00100C28" w:rsidRPr="00924222" w:rsidRDefault="00100C28" w:rsidP="00100C28">
      <w:pPr>
        <w:rPr>
          <w:i/>
          <w:lang w:val="es-ES"/>
        </w:rPr>
      </w:pPr>
      <w:r w:rsidRPr="00924222">
        <w:rPr>
          <w:i/>
          <w:lang w:val="es-ES"/>
        </w:rPr>
        <w:t>La institución encargada de realizar esta identificación es el Instituto Uruguayo de Normas Técnicas (UNIT), no existiendo criterios pre definidos para identificar el interés general.</w:t>
      </w:r>
    </w:p>
    <w:p w:rsidR="00100C28" w:rsidRPr="00924222" w:rsidRDefault="00100C28" w:rsidP="00100C28">
      <w:pPr>
        <w:rPr>
          <w:lang w:val="es-ES"/>
        </w:rPr>
      </w:pPr>
    </w:p>
    <w:p w:rsidR="00100C28" w:rsidRPr="00924222" w:rsidRDefault="00100C28" w:rsidP="00100C28">
      <w:pPr>
        <w:rPr>
          <w:lang w:val="es-ES"/>
        </w:rPr>
      </w:pPr>
      <w:r w:rsidRPr="00924222">
        <w:rPr>
          <w:lang w:val="es-ES"/>
        </w:rPr>
        <w:t>(Pág. 75) 3.110 En el proceso de normalización referido en el párrafo señala que</w:t>
      </w:r>
      <w:r w:rsidRPr="00924222">
        <w:rPr>
          <w:i/>
          <w:iCs/>
          <w:lang w:val="es-ES"/>
        </w:rPr>
        <w:t>…"se constituye un comité técnico especializado, el cual elabora, estudia y aprueba los proyectos de nuevas normas y/o de modificaciones a las existente. En estos comités técnicos, participan consumidores y productores tanto del sector que será afectado por la norma como de otros sectores..."</w:t>
      </w:r>
      <w:r w:rsidRPr="00924222">
        <w:rPr>
          <w:lang w:val="es-ES"/>
        </w:rPr>
        <w:t xml:space="preserve"> </w:t>
      </w:r>
    </w:p>
    <w:p w:rsidR="00100C28" w:rsidRPr="00924222" w:rsidRDefault="00100C28" w:rsidP="00100C28">
      <w:pPr>
        <w:rPr>
          <w:lang w:val="es-ES"/>
        </w:rPr>
      </w:pPr>
    </w:p>
    <w:p w:rsidR="00100C28" w:rsidRPr="00100C28" w:rsidRDefault="00100C28" w:rsidP="00100C28">
      <w:pPr>
        <w:numPr>
          <w:ilvl w:val="0"/>
          <w:numId w:val="15"/>
        </w:numPr>
        <w:rPr>
          <w:b/>
        </w:rPr>
      </w:pPr>
      <w:r w:rsidRPr="00924222">
        <w:rPr>
          <w:b/>
          <w:lang w:val="es-ES"/>
        </w:rPr>
        <w:t>Pregunta: ¿Puede un país interesado en la regulación técnica participar como parte del Comité especializado? ¿En caso de aceptar su participación, ante quién realiza el proceso de solicitud? </w:t>
      </w:r>
      <w:r w:rsidRPr="00100C28">
        <w:rPr>
          <w:b/>
        </w:rPr>
        <w:t xml:space="preserve">¿Hay requisitos en específico que se deban cumplir? </w:t>
      </w:r>
    </w:p>
    <w:p w:rsidR="00100C28" w:rsidRPr="00100C28" w:rsidRDefault="00100C28" w:rsidP="0047098C">
      <w:pPr>
        <w:rPr>
          <w:b/>
          <w:i/>
        </w:rPr>
      </w:pPr>
    </w:p>
    <w:p w:rsidR="00100C28" w:rsidRPr="0047098C" w:rsidRDefault="00100C28" w:rsidP="00100C28">
      <w:pPr>
        <w:rPr>
          <w:b/>
        </w:rPr>
      </w:pPr>
      <w:r w:rsidRPr="00CB1F49">
        <w:rPr>
          <w:b/>
          <w:i/>
        </w:rPr>
        <w:t>Respuesta</w:t>
      </w:r>
      <w:r w:rsidRPr="0047098C">
        <w:rPr>
          <w:b/>
        </w:rPr>
        <w:t>:</w:t>
      </w:r>
    </w:p>
    <w:p w:rsidR="00100C28" w:rsidRPr="00924222" w:rsidRDefault="00100C28" w:rsidP="00100C28">
      <w:pPr>
        <w:rPr>
          <w:i/>
          <w:lang w:val="es-ES"/>
        </w:rPr>
      </w:pPr>
      <w:r w:rsidRPr="00924222">
        <w:rPr>
          <w:i/>
          <w:lang w:val="es-ES"/>
        </w:rPr>
        <w:t>La normalización sigue estrictamente las buenas prácticas establecidas en el anexo 3 del Acuerdo sobre Obstáculos Técnicos al Comercio y la reglamentación técnica admite la intervención de interesados de otros países miembros de la OMC, únicamente en base al procedimiento de notificación y consulta pública establecido por el mencionado Acuerdo.</w:t>
      </w:r>
    </w:p>
    <w:p w:rsidR="00100C28" w:rsidRPr="00924222" w:rsidRDefault="00100C28" w:rsidP="00100C28">
      <w:pPr>
        <w:rPr>
          <w:i/>
          <w:lang w:val="es-ES"/>
        </w:rPr>
      </w:pPr>
    </w:p>
    <w:p w:rsidR="00100C28" w:rsidRPr="00924222" w:rsidRDefault="00100C28" w:rsidP="00100C28">
      <w:pPr>
        <w:rPr>
          <w:lang w:val="es-ES"/>
        </w:rPr>
      </w:pPr>
      <w:r w:rsidRPr="00924222">
        <w:rPr>
          <w:lang w:val="es-ES"/>
        </w:rPr>
        <w:t>(Pág. 75) 3.110 Se señala que…</w:t>
      </w:r>
      <w:r w:rsidRPr="00924222">
        <w:rPr>
          <w:i/>
          <w:iCs/>
          <w:lang w:val="es-ES"/>
        </w:rPr>
        <w:t>" De existir una norma internacional sobre la materia, se tomará esta como referencia..."</w:t>
      </w:r>
      <w:r w:rsidRPr="00924222">
        <w:rPr>
          <w:lang w:val="es-ES"/>
        </w:rPr>
        <w:t xml:space="preserve"> </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lastRenderedPageBreak/>
        <w:t xml:space="preserve">Pregunta: ¿Se toma obligatoriamente como referencia para el desarrollo de sus reglamentos técnicos la norma internacional de la materia? ¿Cómo se define qué norma internacional se tomará como referencia? </w:t>
      </w:r>
    </w:p>
    <w:p w:rsidR="00100C28" w:rsidRPr="00924222" w:rsidRDefault="00100C28" w:rsidP="0047098C">
      <w:pPr>
        <w:rPr>
          <w:b/>
          <w:i/>
          <w:lang w:val="es-ES"/>
        </w:rPr>
      </w:pPr>
    </w:p>
    <w:p w:rsidR="00100C28" w:rsidRPr="0047098C" w:rsidRDefault="00100C28" w:rsidP="00100C28">
      <w:pPr>
        <w:rPr>
          <w:b/>
          <w:lang w:val="es-ES"/>
        </w:rPr>
      </w:pPr>
      <w:r w:rsidRPr="00CB1F49">
        <w:rPr>
          <w:b/>
          <w:i/>
          <w:lang w:val="es-ES"/>
        </w:rPr>
        <w:t>Respuesta</w:t>
      </w:r>
      <w:r w:rsidRPr="0047098C">
        <w:rPr>
          <w:b/>
          <w:lang w:val="es-ES"/>
        </w:rPr>
        <w:t>:</w:t>
      </w:r>
    </w:p>
    <w:p w:rsidR="00100C28" w:rsidRPr="00924222" w:rsidRDefault="00100C28" w:rsidP="00100C28">
      <w:pPr>
        <w:rPr>
          <w:i/>
          <w:lang w:val="es-ES"/>
        </w:rPr>
      </w:pPr>
      <w:r w:rsidRPr="00924222">
        <w:rPr>
          <w:i/>
          <w:lang w:val="es-ES"/>
        </w:rPr>
        <w:t xml:space="preserve">En reglamentación técnica se toma como referencia la norma internacional siempre que no exista justificación para un apartamiento nacional de sus especificaciones (como esta previsto por el Acuerdo sobre Obstáculos Técnicos). </w:t>
      </w:r>
    </w:p>
    <w:p w:rsidR="00100C28" w:rsidRPr="00924222" w:rsidRDefault="00100C28" w:rsidP="00100C28">
      <w:pPr>
        <w:rPr>
          <w:lang w:val="es-ES"/>
        </w:rPr>
      </w:pPr>
    </w:p>
    <w:p w:rsidR="00100C28" w:rsidRPr="00924222" w:rsidRDefault="00100C28" w:rsidP="00100C28">
      <w:pPr>
        <w:rPr>
          <w:i/>
          <w:iCs/>
          <w:lang w:val="es-ES"/>
        </w:rPr>
      </w:pPr>
      <w:r w:rsidRPr="00924222">
        <w:rPr>
          <w:lang w:val="es-ES"/>
        </w:rPr>
        <w:t>(Pág. 75) 3.110 De acuerdo a lo dispuesto por el párrafo, el cual refiere que</w:t>
      </w:r>
      <w:r w:rsidRPr="00924222">
        <w:rPr>
          <w:i/>
          <w:iCs/>
          <w:lang w:val="es-ES"/>
        </w:rPr>
        <w:t xml:space="preserve">…" Cuando se considere pertinente, el comité podrá someter el proyecto de norma a una encuesta pública…" </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t xml:space="preserve">Pregunta: ¿Con base en qué criterios el comité especializado puede someter el proyecto de norma a una encuesta pública? La citada encuesta pública ¿tiene como objeto de medir el impacto regulatorio? </w:t>
      </w:r>
    </w:p>
    <w:p w:rsidR="00100C28" w:rsidRPr="00924222" w:rsidRDefault="00100C28" w:rsidP="0047098C">
      <w:pPr>
        <w:rPr>
          <w:b/>
          <w:i/>
          <w:lang w:val="es-ES"/>
        </w:rPr>
      </w:pPr>
    </w:p>
    <w:p w:rsidR="00100C28" w:rsidRPr="0047098C" w:rsidRDefault="00100C28" w:rsidP="00100C28">
      <w:pPr>
        <w:rPr>
          <w:b/>
          <w:lang w:val="es-ES"/>
        </w:rPr>
      </w:pPr>
      <w:r w:rsidRPr="00CB1F49">
        <w:rPr>
          <w:b/>
          <w:i/>
          <w:lang w:val="es-ES"/>
        </w:rPr>
        <w:t>Respuesta</w:t>
      </w:r>
      <w:r w:rsidRPr="0047098C">
        <w:rPr>
          <w:b/>
          <w:lang w:val="es-ES"/>
        </w:rPr>
        <w:t>:</w:t>
      </w:r>
    </w:p>
    <w:p w:rsidR="00100C28" w:rsidRPr="00924222" w:rsidRDefault="00100C28" w:rsidP="00100C28">
      <w:pPr>
        <w:rPr>
          <w:i/>
          <w:lang w:val="es-ES"/>
        </w:rPr>
      </w:pPr>
      <w:r w:rsidRPr="00924222">
        <w:rPr>
          <w:i/>
          <w:lang w:val="es-ES"/>
        </w:rPr>
        <w:t xml:space="preserve">El comité especializado lo someterá a consulta pública siempre que lo considere pertinente. Dado que no se trata de regulación sino de normalización y por lo tanto la norma es de aplicación voluntaria, la consulta pública no tiene por objeto medir el impacto regulatorio. </w:t>
      </w:r>
    </w:p>
    <w:p w:rsidR="00100C28" w:rsidRPr="00924222" w:rsidRDefault="00100C28" w:rsidP="00100C28">
      <w:pPr>
        <w:rPr>
          <w:lang w:val="es-ES"/>
        </w:rPr>
      </w:pPr>
    </w:p>
    <w:p w:rsidR="00100C28" w:rsidRPr="00924222" w:rsidRDefault="00100C28" w:rsidP="00100C28">
      <w:pPr>
        <w:rPr>
          <w:i/>
          <w:iCs/>
          <w:lang w:val="es-ES"/>
        </w:rPr>
      </w:pPr>
      <w:r w:rsidRPr="00924222">
        <w:rPr>
          <w:lang w:val="es-ES"/>
        </w:rPr>
        <w:t>(Pág. 76) 3.111 refiere que</w:t>
      </w:r>
      <w:r w:rsidRPr="00924222">
        <w:rPr>
          <w:i/>
          <w:iCs/>
          <w:lang w:val="es-ES"/>
        </w:rPr>
        <w:t xml:space="preserve">…" La revisión de las normas puede ser de oficio o a petición de parte interesada…" </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t>Pregunta: ¿Con base en qué criterios se puede solicitar la revisión de normas y reglamentos técnicos en Uruguay a solicitud de parte? ¿Ante qué instancia se solicita y cuáles son los requisitos mínimos para efectuar dicha solicitud?</w:t>
      </w:r>
    </w:p>
    <w:p w:rsidR="00100C28" w:rsidRPr="00924222" w:rsidRDefault="00100C28" w:rsidP="0047098C">
      <w:pPr>
        <w:rPr>
          <w:b/>
          <w:lang w:val="es-ES"/>
        </w:rPr>
      </w:pPr>
    </w:p>
    <w:p w:rsidR="00100C28" w:rsidRPr="0047098C" w:rsidRDefault="00100C28" w:rsidP="00100C28">
      <w:pPr>
        <w:rPr>
          <w:b/>
          <w:lang w:val="es-ES"/>
        </w:rPr>
      </w:pPr>
      <w:r w:rsidRPr="00CB1F49">
        <w:rPr>
          <w:b/>
          <w:i/>
          <w:lang w:val="es-ES"/>
        </w:rPr>
        <w:t>Respuesta</w:t>
      </w:r>
      <w:r w:rsidRPr="0047098C">
        <w:rPr>
          <w:b/>
          <w:lang w:val="es-ES"/>
        </w:rPr>
        <w:t>:</w:t>
      </w:r>
    </w:p>
    <w:p w:rsidR="00100C28" w:rsidRPr="00924222" w:rsidRDefault="00100C28" w:rsidP="00100C28">
      <w:pPr>
        <w:rPr>
          <w:i/>
          <w:lang w:val="es-ES"/>
        </w:rPr>
      </w:pPr>
      <w:r w:rsidRPr="00924222">
        <w:rPr>
          <w:i/>
          <w:lang w:val="es-ES"/>
        </w:rPr>
        <w:t>Las normas se revisan periódicamente como indica la guía de buenas prácticas normalizadoras del anexo correspondiente del Acuerdo sobre Obstáculos Técnicos al Comercio. En caso de que alguna parte interesada detecte antes de cumplirse el lapso previsto para la revisión la necesidad de modificación, puede solicitarlo a la UNIT.</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t>Pregunta: ¿En el marco legal de Uruguay se hace referencia específica a la Cooperación Regulatoria? y en caso de hacerlo, ¿cómo actúa el sistema? ¿cuáles son las bases, los principios y el ámbito de aplicación?</w:t>
      </w:r>
    </w:p>
    <w:p w:rsidR="00100C28" w:rsidRPr="00924222" w:rsidRDefault="00100C28" w:rsidP="00100C28">
      <w:pPr>
        <w:rPr>
          <w:b/>
          <w:lang w:val="es-ES"/>
        </w:rPr>
      </w:pPr>
    </w:p>
    <w:p w:rsidR="00100C28" w:rsidRPr="0047098C" w:rsidRDefault="00100C28" w:rsidP="00100C28">
      <w:pPr>
        <w:rPr>
          <w:b/>
          <w:lang w:val="es-ES"/>
        </w:rPr>
      </w:pPr>
      <w:r w:rsidRPr="00CB1F49">
        <w:rPr>
          <w:b/>
          <w:i/>
          <w:lang w:val="es-ES"/>
        </w:rPr>
        <w:t>Respuesta</w:t>
      </w:r>
      <w:r w:rsidRPr="0047098C">
        <w:rPr>
          <w:b/>
          <w:lang w:val="es-ES"/>
        </w:rPr>
        <w:t>:</w:t>
      </w:r>
    </w:p>
    <w:p w:rsidR="00100C28" w:rsidRPr="00924222" w:rsidRDefault="00100C28" w:rsidP="00100C28">
      <w:pPr>
        <w:rPr>
          <w:i/>
          <w:lang w:val="es-ES"/>
        </w:rPr>
      </w:pPr>
      <w:r w:rsidRPr="00924222">
        <w:rPr>
          <w:i/>
          <w:lang w:val="es-ES"/>
        </w:rPr>
        <w:t>No existen, a la fecha, referencias ni disposiciones legales al respecto.</w:t>
      </w:r>
    </w:p>
    <w:p w:rsidR="00100C28" w:rsidRPr="00924222" w:rsidRDefault="00100C28" w:rsidP="00100C28">
      <w:pPr>
        <w:rPr>
          <w:b/>
          <w:lang w:val="es-ES"/>
        </w:rPr>
      </w:pPr>
    </w:p>
    <w:p w:rsidR="00100C28" w:rsidRPr="00924222" w:rsidRDefault="00100C28" w:rsidP="00100C28">
      <w:pPr>
        <w:rPr>
          <w:b/>
          <w:u w:val="single"/>
          <w:lang w:val="es-ES"/>
        </w:rPr>
      </w:pPr>
    </w:p>
    <w:p w:rsidR="00100C28" w:rsidRPr="00924222" w:rsidRDefault="00100C28" w:rsidP="00100C28">
      <w:pPr>
        <w:rPr>
          <w:b/>
          <w:lang w:val="es-ES"/>
        </w:rPr>
      </w:pPr>
      <w:r w:rsidRPr="00924222">
        <w:rPr>
          <w:b/>
          <w:lang w:val="es-ES"/>
        </w:rPr>
        <w:t xml:space="preserve">3.3.4 POLÍTICA DE COMPETENCIA Y CONTROLES DE PRECIOS </w:t>
      </w:r>
    </w:p>
    <w:p w:rsidR="00100C28" w:rsidRPr="00924222" w:rsidRDefault="00100C28" w:rsidP="00100C28">
      <w:pPr>
        <w:rPr>
          <w:b/>
          <w:lang w:val="es-ES"/>
        </w:rPr>
      </w:pPr>
      <w:r w:rsidRPr="00924222">
        <w:rPr>
          <w:b/>
          <w:lang w:val="es-ES"/>
        </w:rPr>
        <w:t>3.3.4.1 POLÍTICA DE COMPETENCIA-</w:t>
      </w:r>
    </w:p>
    <w:p w:rsidR="00100C28" w:rsidRPr="00924222" w:rsidRDefault="00100C28" w:rsidP="00100C28">
      <w:pPr>
        <w:rPr>
          <w:b/>
          <w:u w:val="single"/>
          <w:lang w:val="es-ES"/>
        </w:rPr>
      </w:pPr>
    </w:p>
    <w:p w:rsidR="00100C28" w:rsidRPr="00924222" w:rsidRDefault="00100C28" w:rsidP="00100C28">
      <w:pPr>
        <w:rPr>
          <w:lang w:val="es-ES"/>
        </w:rPr>
      </w:pPr>
      <w:r w:rsidRPr="00924222">
        <w:rPr>
          <w:lang w:val="es-ES"/>
        </w:rPr>
        <w:t xml:space="preserve">Pág.82) 3.139. La Comisión aplica la Ley de Promoción y Defensa de la Competencia en todos los sectores de la economía, excepto en aquellos en donde haya organismos reguladores especiales que asuman esa responsabilidad. Estos órganos son: el Banco Central del Uruguay (BCU), la Unidad Reguladora de Servicios de Energía y Agua (URSEA), y la Unidad Reguladora de Servicios de Comunicaciones (URSEC).112 La actuación de los organismos reguladores, en materia de defensa de la competencia abarca aquellas actividades que tengan lugar en mercados vertical u horizontalmente relacionados con los mercados bajo su control y regulación. Estos organismos efectúan consultas no vinculantes con la Comisión de Promoción y Defensa de la Competencia. Durante el período 2012–2017 se plantearon siete casos relativos a la competencia ante la URSEA; en uno de ellos se determinó que la autoridad competente era la Comisión de Defensa de la Competencia y no la URSEA. En el mismo período, se presentaron </w:t>
      </w:r>
      <w:r w:rsidR="002A7E53" w:rsidRPr="00924222">
        <w:rPr>
          <w:lang w:val="es-ES"/>
        </w:rPr>
        <w:t>cinco casos ante el BCU (cuadro </w:t>
      </w:r>
      <w:r w:rsidRPr="00924222">
        <w:rPr>
          <w:lang w:val="es-ES"/>
        </w:rPr>
        <w:t>3.22).</w:t>
      </w:r>
    </w:p>
    <w:p w:rsidR="00100C28" w:rsidRPr="00924222" w:rsidRDefault="00100C28" w:rsidP="00100C28">
      <w:pPr>
        <w:numPr>
          <w:ilvl w:val="0"/>
          <w:numId w:val="15"/>
        </w:numPr>
        <w:rPr>
          <w:b/>
          <w:lang w:val="es-ES"/>
        </w:rPr>
      </w:pPr>
      <w:r w:rsidRPr="00924222">
        <w:rPr>
          <w:b/>
          <w:lang w:val="es-ES"/>
        </w:rPr>
        <w:t>Pregunta: ¿Cómo es la relación entre la Comisión de Promoción y Defensa de la Competencia y los demás organismos reguladores especiales que aplican la Ley de Promoción y Defensa de la Competencia?</w:t>
      </w:r>
    </w:p>
    <w:p w:rsidR="00100C28" w:rsidRPr="00924222" w:rsidRDefault="00100C28" w:rsidP="00100C28">
      <w:pPr>
        <w:rPr>
          <w:b/>
          <w:lang w:val="es-ES"/>
        </w:rPr>
      </w:pPr>
    </w:p>
    <w:p w:rsidR="00100C28" w:rsidRPr="0047098C" w:rsidRDefault="00100C28" w:rsidP="00CA70B8">
      <w:pPr>
        <w:keepNext/>
        <w:keepLines/>
        <w:rPr>
          <w:b/>
          <w:lang w:val="es-ES"/>
        </w:rPr>
      </w:pPr>
      <w:r w:rsidRPr="00CB1F49">
        <w:rPr>
          <w:b/>
          <w:i/>
          <w:lang w:val="es-ES"/>
        </w:rPr>
        <w:lastRenderedPageBreak/>
        <w:t>Respuesta</w:t>
      </w:r>
      <w:r w:rsidRPr="0047098C">
        <w:rPr>
          <w:b/>
          <w:lang w:val="es-ES"/>
        </w:rPr>
        <w:t>:</w:t>
      </w:r>
    </w:p>
    <w:p w:rsidR="00100C28" w:rsidRPr="00924222" w:rsidRDefault="00100C28" w:rsidP="00CA70B8">
      <w:pPr>
        <w:keepNext/>
        <w:keepLines/>
        <w:rPr>
          <w:b/>
          <w:i/>
          <w:lang w:val="es-ES"/>
        </w:rPr>
      </w:pPr>
      <w:r w:rsidRPr="00924222">
        <w:rPr>
          <w:i/>
          <w:lang w:val="es-ES"/>
        </w:rPr>
        <w:t>La normativa de defensa de la competencia prevé la posibilidad de que los órganos reguladores especializados realicen consultas no vinculantes a la Comisión de Promoción y Defensa de la Competencia, las cuales no son preceptivas. En diversas oportunidades, la Comisión ha recibido consultas de dichos órganos.</w:t>
      </w:r>
    </w:p>
    <w:p w:rsidR="00100C28" w:rsidRPr="00924222" w:rsidRDefault="00100C28" w:rsidP="00100C28">
      <w:pPr>
        <w:rPr>
          <w:b/>
          <w:i/>
          <w:u w:val="single"/>
          <w:lang w:val="es-ES"/>
        </w:rPr>
      </w:pPr>
    </w:p>
    <w:p w:rsidR="00100C28" w:rsidRPr="00924222" w:rsidRDefault="00100C28" w:rsidP="00100C28">
      <w:pPr>
        <w:rPr>
          <w:lang w:val="es-ES"/>
        </w:rPr>
      </w:pPr>
      <w:r w:rsidRPr="00924222">
        <w:rPr>
          <w:lang w:val="es-ES"/>
        </w:rPr>
        <w:t xml:space="preserve">(Pág. 84) 3.142 En relación al caso que la Comisión de Promoción y Defensa de la Competencia no continuó la investigación porque se estimó que el órgano competente era la URSEC. </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t>Pregunta: ¿Cúal fue la práctica anticompetitiva identificada? Después de haberse turnado a URSEC, ¿cómo se resolvió el caso?</w:t>
      </w:r>
    </w:p>
    <w:p w:rsidR="00100C28" w:rsidRPr="00924222" w:rsidRDefault="00100C28" w:rsidP="00100C28">
      <w:pPr>
        <w:rPr>
          <w:b/>
          <w:lang w:val="es-ES"/>
        </w:rPr>
      </w:pPr>
    </w:p>
    <w:p w:rsidR="00100C28" w:rsidRPr="0047098C" w:rsidRDefault="00100C28" w:rsidP="00100C28">
      <w:pPr>
        <w:rPr>
          <w:b/>
          <w:lang w:val="es-ES"/>
        </w:rPr>
      </w:pPr>
      <w:r w:rsidRPr="00CB1F49">
        <w:rPr>
          <w:b/>
          <w:i/>
          <w:lang w:val="es-ES"/>
        </w:rPr>
        <w:t>Respuesta</w:t>
      </w:r>
      <w:r w:rsidRPr="0047098C">
        <w:rPr>
          <w:b/>
          <w:lang w:val="es-ES"/>
        </w:rPr>
        <w:t>:</w:t>
      </w:r>
    </w:p>
    <w:p w:rsidR="00100C28" w:rsidRPr="00924222" w:rsidRDefault="00100C28" w:rsidP="00100C28">
      <w:pPr>
        <w:rPr>
          <w:b/>
          <w:i/>
          <w:lang w:val="es-ES"/>
        </w:rPr>
      </w:pPr>
      <w:r w:rsidRPr="00924222">
        <w:rPr>
          <w:i/>
          <w:lang w:val="es-ES"/>
        </w:rPr>
        <w:t>Se realizó la consulta del caso al organismo competente, y se procederá a informar a la brevedad possible</w:t>
      </w:r>
    </w:p>
    <w:p w:rsidR="00100C28" w:rsidRPr="00924222" w:rsidRDefault="00100C28" w:rsidP="00100C28">
      <w:pPr>
        <w:rPr>
          <w:b/>
          <w:lang w:val="es-ES"/>
        </w:rPr>
      </w:pPr>
    </w:p>
    <w:p w:rsidR="00100C28" w:rsidRPr="00924222" w:rsidRDefault="00100C28" w:rsidP="00100C28">
      <w:pPr>
        <w:rPr>
          <w:b/>
          <w:lang w:val="es-ES"/>
        </w:rPr>
      </w:pPr>
      <w:r w:rsidRPr="00924222">
        <w:rPr>
          <w:b/>
          <w:lang w:val="es-ES"/>
        </w:rPr>
        <w:t xml:space="preserve">3.3.4 POLÍTICA DE COMPETENCIA Y CONTROLES DE PRECIOS </w:t>
      </w:r>
    </w:p>
    <w:p w:rsidR="00100C28" w:rsidRPr="00924222" w:rsidRDefault="00100C28" w:rsidP="00100C28">
      <w:pPr>
        <w:rPr>
          <w:b/>
          <w:lang w:val="es-ES"/>
        </w:rPr>
      </w:pPr>
      <w:r w:rsidRPr="00924222">
        <w:rPr>
          <w:b/>
          <w:lang w:val="es-ES"/>
        </w:rPr>
        <w:t xml:space="preserve">3.3.4.2 CONTROLES DE PRECIOS – </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(Pág.85) 3.147. El Ministerio de Economía y Finanzas fija las tarifas de suministro de telefónica fija, entre otros servicios, considerando que se tienen una empresa propiedad del Estado para dicho servicio, </w:t>
      </w:r>
    </w:p>
    <w:p w:rsidR="00100C28" w:rsidRPr="00924222" w:rsidRDefault="00100C28" w:rsidP="00100C28">
      <w:pPr>
        <w:rPr>
          <w:lang w:val="es-ES"/>
        </w:rPr>
      </w:pPr>
    </w:p>
    <w:p w:rsidR="00100C28" w:rsidRPr="00924222" w:rsidRDefault="00100C28" w:rsidP="00100C28">
      <w:pPr>
        <w:numPr>
          <w:ilvl w:val="0"/>
          <w:numId w:val="15"/>
        </w:numPr>
        <w:rPr>
          <w:b/>
          <w:lang w:val="es-ES"/>
        </w:rPr>
      </w:pPr>
      <w:r w:rsidRPr="00924222">
        <w:rPr>
          <w:b/>
          <w:lang w:val="es-ES"/>
        </w:rPr>
        <w:t>Pregunta: ¿qué medidas se toman para promover la competencia entre el incumbente gubernamental y sus competidores?</w:t>
      </w:r>
    </w:p>
    <w:p w:rsidR="00100C28" w:rsidRPr="00924222" w:rsidRDefault="00100C28" w:rsidP="00100C28">
      <w:pPr>
        <w:rPr>
          <w:b/>
          <w:lang w:val="es-ES"/>
        </w:rPr>
      </w:pPr>
    </w:p>
    <w:p w:rsidR="00100C28" w:rsidRPr="0047098C" w:rsidRDefault="00100C28" w:rsidP="00100C28">
      <w:pPr>
        <w:rPr>
          <w:b/>
          <w:lang w:val="es-ES"/>
        </w:rPr>
      </w:pPr>
      <w:r w:rsidRPr="00CB1F49">
        <w:rPr>
          <w:b/>
          <w:i/>
          <w:u w:val="single"/>
          <w:lang w:val="es-ES"/>
        </w:rPr>
        <w:t>Respuesta</w:t>
      </w:r>
      <w:r w:rsidRPr="0047098C">
        <w:rPr>
          <w:b/>
          <w:lang w:val="es-ES"/>
        </w:rPr>
        <w:t>:</w:t>
      </w:r>
    </w:p>
    <w:p w:rsidR="00100C28" w:rsidRPr="00924222" w:rsidRDefault="00100C28" w:rsidP="00100C28">
      <w:pPr>
        <w:rPr>
          <w:i/>
          <w:lang w:val="es-ES"/>
        </w:rPr>
      </w:pPr>
      <w:r w:rsidRPr="00924222">
        <w:rPr>
          <w:i/>
          <w:lang w:val="es-ES"/>
        </w:rPr>
        <w:t>El monopolio legal sólo alude a los servicios de telefonía fija y son los únicos que se fijan por Decreto del Poder Ejecutivo. Los precios de los restantes servicios los determina la empresa, en función de su estrategia comercial.</w:t>
      </w:r>
    </w:p>
    <w:p w:rsidR="00100C28" w:rsidRPr="00924222" w:rsidRDefault="00100C28" w:rsidP="00100C28">
      <w:pPr>
        <w:rPr>
          <w:i/>
          <w:lang w:val="es-ES"/>
        </w:rPr>
      </w:pPr>
    </w:p>
    <w:p w:rsidR="00100C28" w:rsidRPr="006019D4" w:rsidRDefault="00100C28" w:rsidP="0047098C">
      <w:pPr>
        <w:ind w:left="720"/>
        <w:rPr>
          <w:b/>
          <w:u w:val="single"/>
          <w:lang w:val="es-ES"/>
        </w:rPr>
      </w:pPr>
      <w:r w:rsidRPr="006019D4">
        <w:rPr>
          <w:b/>
          <w:u w:val="single"/>
          <w:lang w:val="es-ES"/>
        </w:rPr>
        <w:t>VER CON URSEC</w:t>
      </w:r>
    </w:p>
    <w:p w:rsidR="00100C28" w:rsidRPr="006019D4" w:rsidRDefault="00100C28" w:rsidP="00100C28">
      <w:pPr>
        <w:rPr>
          <w:b/>
          <w:u w:val="single"/>
          <w:lang w:val="es-ES"/>
        </w:rPr>
      </w:pPr>
    </w:p>
    <w:p w:rsidR="00100C28" w:rsidRPr="006019D4" w:rsidRDefault="00100C28" w:rsidP="00100C28">
      <w:pPr>
        <w:rPr>
          <w:b/>
          <w:u w:val="single"/>
          <w:lang w:val="es-ES"/>
        </w:rPr>
      </w:pPr>
    </w:p>
    <w:p w:rsidR="00100C28" w:rsidRPr="00924222" w:rsidRDefault="00100C28" w:rsidP="00100C28">
      <w:pPr>
        <w:rPr>
          <w:lang w:val="es-ES"/>
        </w:rPr>
      </w:pPr>
      <w:r w:rsidRPr="00924222">
        <w:rPr>
          <w:lang w:val="es-ES"/>
        </w:rPr>
        <w:t>(Pág.85) 3.150. Las empresas del sector público operan, entre otros, en el sector de los servicios de telecomunicaciones,</w:t>
      </w:r>
    </w:p>
    <w:p w:rsidR="00100C28" w:rsidRPr="00924222" w:rsidRDefault="00100C28" w:rsidP="00100C28">
      <w:pPr>
        <w:rPr>
          <w:b/>
          <w:lang w:val="es-ES"/>
        </w:rPr>
      </w:pPr>
    </w:p>
    <w:p w:rsidR="00100C28" w:rsidRPr="00924222" w:rsidRDefault="00100C28" w:rsidP="00100C28">
      <w:pPr>
        <w:numPr>
          <w:ilvl w:val="0"/>
          <w:numId w:val="18"/>
        </w:numPr>
        <w:rPr>
          <w:b/>
          <w:lang w:val="es-ES"/>
        </w:rPr>
      </w:pPr>
      <w:r w:rsidRPr="00924222">
        <w:rPr>
          <w:b/>
          <w:lang w:val="es-ES"/>
        </w:rPr>
        <w:t>Pregunta: ¿en qué mercados opera la empresa ANTEL y cuál es su poder de mercado en cada mercado relevante?</w:t>
      </w:r>
    </w:p>
    <w:p w:rsidR="00100C28" w:rsidRPr="00924222" w:rsidRDefault="00100C28" w:rsidP="00100C28">
      <w:pPr>
        <w:rPr>
          <w:lang w:val="es-ES"/>
        </w:rPr>
      </w:pPr>
    </w:p>
    <w:p w:rsidR="00CB1F49" w:rsidRDefault="00100C28" w:rsidP="00100C28">
      <w:pPr>
        <w:rPr>
          <w:i/>
          <w:lang w:val="es-ES"/>
        </w:rPr>
      </w:pPr>
      <w:r w:rsidRPr="00CB1F49">
        <w:rPr>
          <w:b/>
          <w:i/>
          <w:lang w:val="es-ES"/>
        </w:rPr>
        <w:t>Respuesta</w:t>
      </w:r>
      <w:r w:rsidRPr="0047098C">
        <w:rPr>
          <w:lang w:val="es-ES"/>
        </w:rPr>
        <w:t>:</w:t>
      </w:r>
      <w:r w:rsidRPr="00924222">
        <w:rPr>
          <w:i/>
          <w:lang w:val="es-ES"/>
        </w:rPr>
        <w:t xml:space="preserve"> </w:t>
      </w:r>
    </w:p>
    <w:p w:rsidR="00100C28" w:rsidRPr="00924222" w:rsidRDefault="00100C28" w:rsidP="00100C28">
      <w:pPr>
        <w:rPr>
          <w:i/>
          <w:lang w:val="es-ES"/>
        </w:rPr>
      </w:pPr>
      <w:r w:rsidRPr="00924222">
        <w:rPr>
          <w:i/>
          <w:lang w:val="es-ES"/>
        </w:rPr>
        <w:t xml:space="preserve">Antel opera en el mercado de servicios de telecomunicaciones. En </w:t>
      </w:r>
      <w:r w:rsidRPr="00924222">
        <w:rPr>
          <w:i/>
          <w:lang w:val="es-ES"/>
        </w:rPr>
        <w:tab/>
        <w:t>cuanto al Poder de Mercado, referirse a la consulta anterior.</w:t>
      </w:r>
    </w:p>
    <w:p w:rsidR="00100C28" w:rsidRPr="00924222" w:rsidRDefault="00100C28" w:rsidP="00100C28">
      <w:pPr>
        <w:rPr>
          <w:b/>
          <w:u w:val="single"/>
          <w:lang w:val="es-ES"/>
        </w:rPr>
      </w:pPr>
    </w:p>
    <w:p w:rsidR="00100C28" w:rsidRPr="00924222" w:rsidRDefault="00100C28" w:rsidP="00100C28">
      <w:pPr>
        <w:rPr>
          <w:lang w:val="es-ES"/>
        </w:rPr>
      </w:pPr>
      <w:r w:rsidRPr="00924222">
        <w:rPr>
          <w:lang w:val="es-ES"/>
        </w:rPr>
        <w:t xml:space="preserve">Sin perjuicio de ello, corresponde señalar que participa en los diferentes mercados con los siguientes porcentajes: </w:t>
      </w:r>
    </w:p>
    <w:p w:rsidR="00100C28" w:rsidRPr="00924222" w:rsidRDefault="00100C28" w:rsidP="00100C28">
      <w:pPr>
        <w:rPr>
          <w:lang w:val="es-ES"/>
        </w:rPr>
      </w:pPr>
      <w:r w:rsidRPr="00924222">
        <w:rPr>
          <w:lang w:val="es-ES"/>
        </w:rPr>
        <w:t>Telecomunicaciones fijas: 99,5 %.</w:t>
      </w:r>
    </w:p>
    <w:p w:rsidR="00100C28" w:rsidRPr="00924222" w:rsidRDefault="00100C28" w:rsidP="00100C28">
      <w:pPr>
        <w:rPr>
          <w:lang w:val="es-ES"/>
        </w:rPr>
      </w:pPr>
      <w:r w:rsidRPr="00924222">
        <w:rPr>
          <w:lang w:val="es-ES"/>
        </w:rPr>
        <w:t>Telecomunicaciones fijas que no utilizan espectro radioeléctrico: servicio monopólico.</w:t>
      </w:r>
    </w:p>
    <w:p w:rsidR="00100C28" w:rsidRPr="00924222" w:rsidRDefault="00100C28" w:rsidP="00100C28">
      <w:pPr>
        <w:rPr>
          <w:lang w:val="es-ES"/>
        </w:rPr>
      </w:pPr>
      <w:r w:rsidRPr="00924222">
        <w:rPr>
          <w:lang w:val="es-ES"/>
        </w:rPr>
        <w:t>Telecomunicaciones móviles: 53 %</w:t>
      </w:r>
    </w:p>
    <w:p w:rsidR="00100C28" w:rsidRPr="00924222" w:rsidRDefault="00100C28" w:rsidP="00100C28">
      <w:pPr>
        <w:rPr>
          <w:b/>
          <w:u w:val="single"/>
          <w:lang w:val="es-ES"/>
        </w:rPr>
      </w:pPr>
    </w:p>
    <w:p w:rsidR="00100C28" w:rsidRPr="00924222" w:rsidRDefault="00100C28" w:rsidP="00100C28">
      <w:pPr>
        <w:rPr>
          <w:b/>
          <w:u w:val="single"/>
          <w:lang w:val="es-ES"/>
        </w:rPr>
      </w:pPr>
    </w:p>
    <w:p w:rsidR="00100C28" w:rsidRPr="00924222" w:rsidRDefault="00100C28" w:rsidP="002A7E53">
      <w:pPr>
        <w:keepNext/>
        <w:keepLines/>
        <w:rPr>
          <w:lang w:val="es-ES"/>
        </w:rPr>
      </w:pPr>
      <w:bookmarkStart w:id="23" w:name="_Hlk516506763"/>
      <w:r w:rsidRPr="00924222">
        <w:rPr>
          <w:b/>
          <w:bCs/>
          <w:lang w:val="es-ES"/>
        </w:rPr>
        <w:t xml:space="preserve">4.4 SERVICIOS </w:t>
      </w:r>
    </w:p>
    <w:p w:rsidR="00100C28" w:rsidRPr="00924222" w:rsidRDefault="00100C28" w:rsidP="002A7E53">
      <w:pPr>
        <w:keepNext/>
        <w:keepLines/>
        <w:rPr>
          <w:lang w:val="es-ES"/>
        </w:rPr>
      </w:pPr>
      <w:r w:rsidRPr="00924222">
        <w:rPr>
          <w:b/>
          <w:bCs/>
          <w:lang w:val="es-ES"/>
        </w:rPr>
        <w:t>4.4.1 SERVICIOS FINANCIEROS</w:t>
      </w:r>
    </w:p>
    <w:p w:rsidR="00100C28" w:rsidRPr="00924222" w:rsidRDefault="00100C28" w:rsidP="002A7E53">
      <w:pPr>
        <w:keepNext/>
        <w:keepLines/>
        <w:rPr>
          <w:lang w:val="es-ES"/>
        </w:rPr>
      </w:pPr>
      <w:r w:rsidRPr="00924222">
        <w:rPr>
          <w:b/>
          <w:bCs/>
          <w:lang w:val="es-ES"/>
        </w:rPr>
        <w:t xml:space="preserve">4.4.1.2 BANCOS Y OTRAS INSTITUCIONES DE INTERMEDIACIÓN FINANCIERA </w:t>
      </w:r>
    </w:p>
    <w:p w:rsidR="00100C28" w:rsidRPr="00924222" w:rsidRDefault="00100C28" w:rsidP="002A7E53">
      <w:pPr>
        <w:keepNext/>
        <w:keepLines/>
        <w:rPr>
          <w:lang w:val="es-ES"/>
        </w:rPr>
      </w:pPr>
      <w:r w:rsidRPr="00924222">
        <w:rPr>
          <w:b/>
          <w:bCs/>
          <w:lang w:val="es-ES"/>
        </w:rPr>
        <w:t>4.4.1.2.1 CARACTERÍSTICAS GENERALES</w:t>
      </w:r>
    </w:p>
    <w:bookmarkEnd w:id="23"/>
    <w:p w:rsidR="00100C28" w:rsidRPr="00924222" w:rsidRDefault="00100C28" w:rsidP="002A7E53">
      <w:pPr>
        <w:keepNext/>
        <w:keepLines/>
        <w:rPr>
          <w:lang w:val="es-ES"/>
        </w:rPr>
      </w:pPr>
    </w:p>
    <w:p w:rsidR="00100C28" w:rsidRPr="00924222" w:rsidRDefault="00100C28" w:rsidP="00100C28">
      <w:pPr>
        <w:rPr>
          <w:lang w:val="es-ES"/>
        </w:rPr>
      </w:pPr>
      <w:r w:rsidRPr="00924222">
        <w:rPr>
          <w:lang w:val="es-ES"/>
        </w:rPr>
        <w:t xml:space="preserve">(Pág. 112) 4.63. El sistema bancario uruguayo continúa caracterizándose por estar bien capitalizado, con altos niveles de liquidez, y bajos niveles de préstamos morosos. La situación de solvencia de las instituciones financieras radicadas en el Uruguay se mantiene a niveles elevados: en septiembre de 2017 los bancos mantuvieron un coeficiente de adecuación patrimonial (CAP) promedio del 18,6%, un 85% por encima del mínimo regulatorio exigido, que es del 8% y que contiene requisitos por riesgo de crédito, de mercado, operacional y sistémico.57 </w:t>
      </w:r>
    </w:p>
    <w:p w:rsidR="00100C28" w:rsidRPr="00924222" w:rsidRDefault="00100C28" w:rsidP="00100C28">
      <w:pPr>
        <w:numPr>
          <w:ilvl w:val="0"/>
          <w:numId w:val="18"/>
        </w:numPr>
        <w:rPr>
          <w:b/>
          <w:lang w:val="es-ES"/>
        </w:rPr>
      </w:pPr>
      <w:r w:rsidRPr="00924222">
        <w:rPr>
          <w:b/>
          <w:lang w:val="es-ES"/>
        </w:rPr>
        <w:lastRenderedPageBreak/>
        <w:t xml:space="preserve">Pregunta: México quisiera conocer cuáles son los factores que se toman en cuenta para ajustar el coeficiente de adecuación patrimonial. </w:t>
      </w:r>
    </w:p>
    <w:p w:rsidR="00100C28" w:rsidRPr="00924222" w:rsidRDefault="00100C28" w:rsidP="00100C28">
      <w:pPr>
        <w:rPr>
          <w:i/>
          <w:lang w:val="es-ES"/>
        </w:rPr>
      </w:pPr>
    </w:p>
    <w:p w:rsidR="00100C28" w:rsidRPr="00924222" w:rsidRDefault="00100C28" w:rsidP="00100C28">
      <w:pPr>
        <w:rPr>
          <w:b/>
          <w:i/>
          <w:lang w:val="es-ES"/>
        </w:rPr>
      </w:pPr>
      <w:r w:rsidRPr="00CB1F49">
        <w:rPr>
          <w:b/>
          <w:i/>
          <w:lang w:val="es-ES"/>
        </w:rPr>
        <w:t>Respuesta</w:t>
      </w:r>
      <w:r w:rsidRPr="0047098C">
        <w:rPr>
          <w:b/>
          <w:lang w:val="es-ES"/>
        </w:rPr>
        <w:t>:</w:t>
      </w:r>
    </w:p>
    <w:p w:rsidR="00100C28" w:rsidRPr="00924222" w:rsidRDefault="00100C28" w:rsidP="00100C28">
      <w:pPr>
        <w:rPr>
          <w:i/>
          <w:lang w:val="es-ES"/>
        </w:rPr>
      </w:pPr>
      <w:r w:rsidRPr="00924222">
        <w:rPr>
          <w:i/>
          <w:lang w:val="es-ES"/>
        </w:rPr>
        <w:t>Los requerimientos de capital en el sistema bancario de Uruguay están plenamente alineados con los estándares establecidos por el Comité de Basilea de Supervisores Bancarios (BCBS), particularmente el identificado como "BASILEA III".</w:t>
      </w:r>
    </w:p>
    <w:p w:rsidR="00100C28" w:rsidRPr="00924222" w:rsidRDefault="00100C28" w:rsidP="00100C28">
      <w:pPr>
        <w:rPr>
          <w:i/>
          <w:u w:val="single"/>
          <w:lang w:val="es-ES"/>
        </w:rPr>
      </w:pPr>
      <w:r w:rsidRPr="00924222">
        <w:rPr>
          <w:i/>
          <w:lang w:val="es-ES"/>
        </w:rPr>
        <w:t>Las disposiciones que regulan el capital bancario, se identifican Responsabilidad Patrimonial Neta y Responsabilidad Patrimonial Neta Mínima y están establecidas en los artículos 154, 158, 158.1 y 159 a 173 del Título II, del Libro II de la Recopilación de Normas de Regulación y Control del Sistema Financiero, ubicable en la siguiente dirección web: http://www.bcu.gub.uy/Acerca-de-BCU/Normativa/Documents/Reordenamiento%20de%20la%20Recopilaci%C3%B3n/Sistema%20Financiero/RNRCSF.pdf</w:t>
      </w:r>
    </w:p>
    <w:p w:rsidR="00100C28" w:rsidRPr="00924222" w:rsidRDefault="00100C28" w:rsidP="00100C28">
      <w:pPr>
        <w:rPr>
          <w:lang w:val="es-ES"/>
        </w:rPr>
      </w:pPr>
    </w:p>
    <w:p w:rsidR="00100C28" w:rsidRDefault="00100C28" w:rsidP="00100C28">
      <w:pPr>
        <w:rPr>
          <w:lang w:val="es-ES"/>
        </w:rPr>
      </w:pPr>
      <w:r w:rsidRPr="00924222">
        <w:rPr>
          <w:lang w:val="es-ES"/>
        </w:rPr>
        <w:t>Para un identificación primaria de los factores que determinan los requisitos de capital se identifican a continuación los artículos referidos con sus respectivos nombres:</w:t>
      </w:r>
    </w:p>
    <w:p w:rsidR="0047098C" w:rsidRPr="00924222" w:rsidRDefault="0047098C" w:rsidP="00100C28">
      <w:pPr>
        <w:rPr>
          <w:lang w:val="es-ES"/>
        </w:rPr>
      </w:pPr>
    </w:p>
    <w:p w:rsidR="00100C28" w:rsidRPr="00924222" w:rsidRDefault="00100C28" w:rsidP="00100C28">
      <w:pPr>
        <w:rPr>
          <w:b/>
          <w:u w:val="single"/>
          <w:lang w:val="es-ES"/>
        </w:rPr>
      </w:pPr>
      <w:bookmarkStart w:id="24" w:name="_Toc323809553"/>
      <w:bookmarkStart w:id="25" w:name="_Toc323809559"/>
      <w:r w:rsidRPr="00924222">
        <w:rPr>
          <w:b/>
          <w:u w:val="single"/>
          <w:lang w:val="es-ES"/>
        </w:rPr>
        <w:t>TÍTULO II – RESPONSABILIDAD PATIMONIAL</w:t>
      </w:r>
    </w:p>
    <w:p w:rsidR="00100C28" w:rsidRPr="00924222" w:rsidRDefault="00100C28" w:rsidP="00100C28">
      <w:pPr>
        <w:rPr>
          <w:lang w:val="es-ES"/>
        </w:rPr>
      </w:pPr>
      <w:r w:rsidRPr="00924222">
        <w:rPr>
          <w:b/>
          <w:u w:val="single"/>
          <w:lang w:val="es-ES"/>
        </w:rPr>
        <w:t>CAPÍTULO I - RESPONSABILIDAD PATRIMONIAL NETA</w:t>
      </w:r>
      <w:bookmarkEnd w:id="24"/>
    </w:p>
    <w:p w:rsidR="00100C28" w:rsidRPr="00924222" w:rsidRDefault="00100C28" w:rsidP="00100C28">
      <w:pPr>
        <w:rPr>
          <w:b/>
          <w:bCs/>
          <w:lang w:val="es-ES"/>
        </w:rPr>
      </w:pPr>
      <w:r w:rsidRPr="00924222">
        <w:rPr>
          <w:b/>
          <w:bCs/>
          <w:lang w:val="es-ES"/>
        </w:rPr>
        <w:t xml:space="preserve">ARTÍCULO 154 </w:t>
      </w:r>
      <w:r w:rsidRPr="00924222">
        <w:rPr>
          <w:bCs/>
          <w:lang w:val="es-ES"/>
        </w:rPr>
        <w:t>(RESPONSABILIDAD PATRIMONIAL NETA – INSTITUCIONES DE INTERMEDIACION FINANCIERA).</w:t>
      </w:r>
      <w:r w:rsidRPr="00924222">
        <w:rPr>
          <w:b/>
          <w:bCs/>
          <w:lang w:val="es-ES"/>
        </w:rPr>
        <w:t xml:space="preserve"> </w:t>
      </w:r>
    </w:p>
    <w:p w:rsidR="00100C28" w:rsidRPr="00924222" w:rsidRDefault="00100C28" w:rsidP="00100C28">
      <w:pPr>
        <w:rPr>
          <w:lang w:val="es-ES"/>
        </w:rPr>
      </w:pPr>
    </w:p>
    <w:p w:rsidR="00100C28" w:rsidRPr="00924222" w:rsidRDefault="00100C28" w:rsidP="00100C28">
      <w:pPr>
        <w:rPr>
          <w:b/>
          <w:u w:val="single"/>
          <w:lang w:val="es-ES"/>
        </w:rPr>
      </w:pPr>
      <w:r w:rsidRPr="00924222">
        <w:rPr>
          <w:b/>
          <w:u w:val="single"/>
          <w:lang w:val="es-ES"/>
        </w:rPr>
        <w:t>CAPÍTULO II – RESPONSABILIDAD PATRIMONIAL NETA MÍNIMA</w:t>
      </w:r>
      <w:bookmarkEnd w:id="25"/>
      <w:r w:rsidRPr="00924222">
        <w:rPr>
          <w:b/>
          <w:u w:val="single"/>
          <w:lang w:val="es-ES"/>
        </w:rPr>
        <w:t xml:space="preserve"> </w:t>
      </w:r>
    </w:p>
    <w:p w:rsidR="00100C28" w:rsidRPr="00924222" w:rsidRDefault="00100C28" w:rsidP="00100C28">
      <w:pPr>
        <w:rPr>
          <w:b/>
          <w:bCs/>
          <w:lang w:val="es-ES"/>
        </w:rPr>
      </w:pPr>
      <w:bookmarkStart w:id="26" w:name="_Toc323809561"/>
      <w:r w:rsidRPr="00924222">
        <w:rPr>
          <w:b/>
          <w:bCs/>
          <w:lang w:val="es-ES"/>
        </w:rPr>
        <w:t xml:space="preserve">ARTÍCULO 158 </w:t>
      </w:r>
      <w:r w:rsidRPr="00924222">
        <w:rPr>
          <w:bCs/>
          <w:lang w:val="es-ES"/>
        </w:rPr>
        <w:t>(RESPONSABILIDAD PATRIMONIAL NETA MÍNIMA).</w:t>
      </w:r>
      <w:bookmarkEnd w:id="26"/>
      <w:r w:rsidRPr="00924222">
        <w:rPr>
          <w:b/>
          <w:bCs/>
          <w:lang w:val="es-ES"/>
        </w:rPr>
        <w:t xml:space="preserve"> </w:t>
      </w:r>
    </w:p>
    <w:p w:rsidR="00100C28" w:rsidRPr="00924222" w:rsidRDefault="00100C28" w:rsidP="00100C28">
      <w:pPr>
        <w:rPr>
          <w:bCs/>
          <w:lang w:val="es-ES"/>
        </w:rPr>
      </w:pPr>
      <w:r w:rsidRPr="00924222">
        <w:rPr>
          <w:b/>
          <w:lang w:val="es-ES"/>
        </w:rPr>
        <w:t xml:space="preserve">ARTÍCULO 158.1 </w:t>
      </w:r>
      <w:r w:rsidRPr="00924222">
        <w:rPr>
          <w:lang w:val="es-ES"/>
        </w:rPr>
        <w:t>(COLCHÓN DE CONSERVACIÓN DE CAPITAL).</w:t>
      </w:r>
      <w:r w:rsidRPr="00924222">
        <w:rPr>
          <w:bCs/>
          <w:lang w:val="es-ES"/>
        </w:rPr>
        <w:t xml:space="preserve"> </w:t>
      </w:r>
    </w:p>
    <w:p w:rsidR="00100C28" w:rsidRPr="00924222" w:rsidRDefault="00100C28" w:rsidP="00100C28">
      <w:pPr>
        <w:rPr>
          <w:bCs/>
          <w:lang w:val="es-ES"/>
        </w:rPr>
      </w:pPr>
      <w:bookmarkStart w:id="27" w:name="_Toc323809562"/>
      <w:r w:rsidRPr="00924222">
        <w:rPr>
          <w:b/>
          <w:bCs/>
          <w:lang w:val="es-ES"/>
        </w:rPr>
        <w:t xml:space="preserve">ARTÍCULO 159 </w:t>
      </w:r>
      <w:r w:rsidRPr="00924222">
        <w:rPr>
          <w:bCs/>
          <w:lang w:val="es-ES"/>
        </w:rPr>
        <w:t>(RESPONSABILIDAD PATRIMONIAL BÁSICA).</w:t>
      </w:r>
      <w:bookmarkEnd w:id="27"/>
      <w:r w:rsidRPr="00924222">
        <w:rPr>
          <w:bCs/>
          <w:lang w:val="es-ES"/>
        </w:rPr>
        <w:t xml:space="preserve"> </w:t>
      </w:r>
    </w:p>
    <w:p w:rsidR="00100C28" w:rsidRPr="00924222" w:rsidRDefault="00100C28" w:rsidP="00100C28">
      <w:pPr>
        <w:rPr>
          <w:b/>
          <w:bCs/>
          <w:lang w:val="es-ES"/>
        </w:rPr>
      </w:pPr>
      <w:bookmarkStart w:id="28" w:name="_Toc323809563"/>
      <w:r w:rsidRPr="00924222">
        <w:rPr>
          <w:b/>
          <w:bCs/>
          <w:lang w:val="es-ES"/>
        </w:rPr>
        <w:t xml:space="preserve">ARTÍCULO 160 </w:t>
      </w:r>
      <w:r w:rsidRPr="00924222">
        <w:rPr>
          <w:bCs/>
          <w:lang w:val="es-ES"/>
        </w:rPr>
        <w:t>(REQUERIMIENTO DE CAPITAL POR RIESGO DE CRÉDITO).</w:t>
      </w:r>
      <w:bookmarkEnd w:id="28"/>
    </w:p>
    <w:p w:rsidR="00100C28" w:rsidRPr="00924222" w:rsidRDefault="00100C28" w:rsidP="00100C28">
      <w:pPr>
        <w:rPr>
          <w:b/>
          <w:bCs/>
          <w:lang w:val="es-ES"/>
        </w:rPr>
      </w:pPr>
      <w:bookmarkStart w:id="29" w:name="_Toc323809564"/>
      <w:r w:rsidRPr="00924222">
        <w:rPr>
          <w:b/>
          <w:bCs/>
          <w:lang w:val="es-ES"/>
        </w:rPr>
        <w:t xml:space="preserve">ARTÍCULO 161 </w:t>
      </w:r>
      <w:r w:rsidRPr="00924222">
        <w:rPr>
          <w:bCs/>
          <w:lang w:val="es-ES"/>
        </w:rPr>
        <w:t>(REQUERIMIENTO DE CAPITAL POR RIESGO DE CRÉDITO - EQUIVALENTE DE CRÉDITO DE INSTRUMENTOS FINANCIEROS DERIVADOS LINEALES Y OPCIONES DE COMPRA ADQUIRIDAS).</w:t>
      </w:r>
      <w:bookmarkEnd w:id="29"/>
      <w:r w:rsidRPr="00924222">
        <w:rPr>
          <w:b/>
          <w:bCs/>
          <w:lang w:val="es-ES"/>
        </w:rPr>
        <w:t xml:space="preserve"> </w:t>
      </w:r>
    </w:p>
    <w:p w:rsidR="00100C28" w:rsidRPr="00924222" w:rsidRDefault="00100C28" w:rsidP="00100C28">
      <w:pPr>
        <w:rPr>
          <w:b/>
          <w:bCs/>
          <w:lang w:val="es-ES"/>
        </w:rPr>
      </w:pPr>
      <w:bookmarkStart w:id="30" w:name="_Toc323809565"/>
      <w:r w:rsidRPr="00924222">
        <w:rPr>
          <w:b/>
          <w:bCs/>
          <w:lang w:val="es-ES"/>
        </w:rPr>
        <w:t xml:space="preserve">ARTÍCULO 162 </w:t>
      </w:r>
      <w:r w:rsidRPr="00924222">
        <w:rPr>
          <w:bCs/>
          <w:lang w:val="es-ES"/>
        </w:rPr>
        <w:t>(REQUERIMIENTO DE CAPITAL POR RIESGO DE MERCADO).</w:t>
      </w:r>
      <w:bookmarkEnd w:id="30"/>
      <w:r w:rsidRPr="00924222">
        <w:rPr>
          <w:b/>
          <w:bCs/>
          <w:lang w:val="es-ES"/>
        </w:rPr>
        <w:t xml:space="preserve"> </w:t>
      </w:r>
    </w:p>
    <w:p w:rsidR="00100C28" w:rsidRPr="00924222" w:rsidRDefault="00100C28" w:rsidP="00100C28">
      <w:pPr>
        <w:rPr>
          <w:b/>
          <w:bCs/>
          <w:lang w:val="es-ES"/>
        </w:rPr>
      </w:pPr>
      <w:bookmarkStart w:id="31" w:name="_Toc323809566"/>
      <w:r w:rsidRPr="00924222">
        <w:rPr>
          <w:b/>
          <w:bCs/>
          <w:lang w:val="es-ES"/>
        </w:rPr>
        <w:t xml:space="preserve">ARTÍCULO 163 </w:t>
      </w:r>
      <w:r w:rsidRPr="00924222">
        <w:rPr>
          <w:bCs/>
          <w:lang w:val="es-ES"/>
        </w:rPr>
        <w:t>(REQUERIMIENTO DE CAPITAL POR RIESGO DE TASA DE INTERÉS – INSTRUMENTOS INCLUIDOS).</w:t>
      </w:r>
      <w:bookmarkEnd w:id="31"/>
      <w:r w:rsidRPr="00924222">
        <w:rPr>
          <w:b/>
          <w:bCs/>
          <w:lang w:val="es-ES"/>
        </w:rPr>
        <w:t xml:space="preserve"> </w:t>
      </w:r>
    </w:p>
    <w:p w:rsidR="00100C28" w:rsidRPr="00924222" w:rsidRDefault="00100C28" w:rsidP="00100C28">
      <w:pPr>
        <w:rPr>
          <w:b/>
          <w:bCs/>
          <w:lang w:val="es-ES"/>
        </w:rPr>
      </w:pPr>
      <w:bookmarkStart w:id="32" w:name="_Toc323809567"/>
      <w:r w:rsidRPr="00924222">
        <w:rPr>
          <w:b/>
          <w:bCs/>
          <w:lang w:val="es-ES"/>
        </w:rPr>
        <w:t xml:space="preserve">ARTÍCULO 164 </w:t>
      </w:r>
      <w:r w:rsidRPr="00924222">
        <w:rPr>
          <w:bCs/>
          <w:lang w:val="es-ES"/>
        </w:rPr>
        <w:t>(REQUERIMIENTO DE CAPITAL POR RIESGO DE TASA DE INTERÉS – FORMA DE CÁLCULO).</w:t>
      </w:r>
      <w:bookmarkEnd w:id="32"/>
      <w:r w:rsidRPr="00924222">
        <w:rPr>
          <w:b/>
          <w:bCs/>
          <w:lang w:val="es-ES"/>
        </w:rPr>
        <w:t xml:space="preserve"> </w:t>
      </w:r>
    </w:p>
    <w:p w:rsidR="00100C28" w:rsidRPr="00924222" w:rsidRDefault="00100C28" w:rsidP="00100C28">
      <w:pPr>
        <w:rPr>
          <w:b/>
          <w:bCs/>
          <w:lang w:val="es-ES"/>
        </w:rPr>
      </w:pPr>
      <w:bookmarkStart w:id="33" w:name="_Toc323809568"/>
      <w:r w:rsidRPr="00924222">
        <w:rPr>
          <w:b/>
          <w:bCs/>
          <w:lang w:val="es-ES"/>
        </w:rPr>
        <w:t xml:space="preserve">ARTICULO 165 </w:t>
      </w:r>
      <w:r w:rsidRPr="00924222">
        <w:rPr>
          <w:bCs/>
          <w:lang w:val="es-ES"/>
        </w:rPr>
        <w:t>(REQUERIMIENTO DE CAPITAL POR RIESGO DE TIPO DE CAMBIO – FORMA DE CÁLCULO).</w:t>
      </w:r>
      <w:bookmarkEnd w:id="33"/>
    </w:p>
    <w:p w:rsidR="00100C28" w:rsidRPr="00924222" w:rsidRDefault="00100C28" w:rsidP="00100C28">
      <w:pPr>
        <w:rPr>
          <w:b/>
          <w:bCs/>
          <w:lang w:val="es-ES"/>
        </w:rPr>
      </w:pPr>
      <w:r w:rsidRPr="00924222">
        <w:rPr>
          <w:b/>
          <w:bCs/>
          <w:lang w:val="es-ES"/>
        </w:rPr>
        <w:t xml:space="preserve">ARTÍCULO 166 </w:t>
      </w:r>
      <w:r w:rsidRPr="00924222">
        <w:rPr>
          <w:bCs/>
          <w:lang w:val="es-ES"/>
        </w:rPr>
        <w:t>(REQUERIMIENTO DE CAPITAL POR RIESGO DE TIPO DE CAMBIO – FORMA DE CALCULO).</w:t>
      </w:r>
    </w:p>
    <w:p w:rsidR="00100C28" w:rsidRPr="00924222" w:rsidRDefault="00100C28" w:rsidP="00100C28">
      <w:pPr>
        <w:rPr>
          <w:b/>
          <w:bCs/>
          <w:lang w:val="es-ES"/>
        </w:rPr>
      </w:pPr>
      <w:bookmarkStart w:id="34" w:name="_Toc323809570"/>
      <w:r w:rsidRPr="00924222">
        <w:rPr>
          <w:b/>
          <w:bCs/>
          <w:lang w:val="es-ES"/>
        </w:rPr>
        <w:t xml:space="preserve">ARTÍCULO 167 </w:t>
      </w:r>
      <w:r w:rsidRPr="00924222">
        <w:rPr>
          <w:bCs/>
          <w:lang w:val="es-ES"/>
        </w:rPr>
        <w:t>(REQUERIMIENTO DE CAPITAL POR RIESGO DE ACCIONES – INSTRUMENTOS INCLUIDOS).</w:t>
      </w:r>
      <w:bookmarkEnd w:id="34"/>
      <w:r w:rsidRPr="00924222">
        <w:rPr>
          <w:b/>
          <w:bCs/>
          <w:lang w:val="es-ES"/>
        </w:rPr>
        <w:t xml:space="preserve"> </w:t>
      </w:r>
    </w:p>
    <w:p w:rsidR="00100C28" w:rsidRPr="00924222" w:rsidRDefault="00100C28" w:rsidP="00100C28">
      <w:pPr>
        <w:rPr>
          <w:b/>
          <w:bCs/>
          <w:lang w:val="es-ES"/>
        </w:rPr>
      </w:pPr>
      <w:bookmarkStart w:id="35" w:name="_Toc323809571"/>
      <w:r w:rsidRPr="00924222">
        <w:rPr>
          <w:b/>
          <w:bCs/>
          <w:lang w:val="es-ES"/>
        </w:rPr>
        <w:t xml:space="preserve">ARTÍCULO 168 </w:t>
      </w:r>
      <w:r w:rsidRPr="00924222">
        <w:rPr>
          <w:bCs/>
          <w:lang w:val="es-ES"/>
        </w:rPr>
        <w:t>(REQUERIMIENTO DE CAPITAL POR RIESGO DE ACCIONES – FORMA DE CÁLCULO).</w:t>
      </w:r>
      <w:bookmarkEnd w:id="35"/>
      <w:r w:rsidRPr="00924222">
        <w:rPr>
          <w:b/>
          <w:bCs/>
          <w:lang w:val="es-ES"/>
        </w:rPr>
        <w:t xml:space="preserve"> </w:t>
      </w:r>
    </w:p>
    <w:p w:rsidR="00100C28" w:rsidRPr="00924222" w:rsidRDefault="00100C28" w:rsidP="00100C28">
      <w:pPr>
        <w:rPr>
          <w:bCs/>
          <w:i/>
          <w:lang w:val="es-ES"/>
        </w:rPr>
      </w:pPr>
      <w:bookmarkStart w:id="36" w:name="_Toc323809572"/>
      <w:r w:rsidRPr="00924222">
        <w:rPr>
          <w:b/>
          <w:bCs/>
          <w:lang w:val="es-ES"/>
        </w:rPr>
        <w:t xml:space="preserve">ARTÍCULO 169 </w:t>
      </w:r>
      <w:r w:rsidRPr="00924222">
        <w:rPr>
          <w:bCs/>
          <w:lang w:val="es-ES"/>
        </w:rPr>
        <w:t>(REQUERIMIENTO DE CAPITAL POR RIESGO DE MERCANCÍAS – INSTRUMENTOS INCLUIDOS</w:t>
      </w:r>
      <w:bookmarkEnd w:id="36"/>
      <w:r w:rsidRPr="00924222">
        <w:rPr>
          <w:bCs/>
          <w:i/>
          <w:lang w:val="es-ES"/>
        </w:rPr>
        <w:t xml:space="preserve">). </w:t>
      </w:r>
    </w:p>
    <w:p w:rsidR="00100C28" w:rsidRPr="00924222" w:rsidRDefault="00100C28" w:rsidP="00100C28">
      <w:pPr>
        <w:rPr>
          <w:b/>
          <w:bCs/>
          <w:lang w:val="es-ES"/>
        </w:rPr>
      </w:pPr>
      <w:bookmarkStart w:id="37" w:name="_Toc323809573"/>
      <w:r w:rsidRPr="00924222">
        <w:rPr>
          <w:b/>
          <w:bCs/>
          <w:lang w:val="es-ES"/>
        </w:rPr>
        <w:t xml:space="preserve">ARTÍCULO 170 </w:t>
      </w:r>
      <w:r w:rsidRPr="00924222">
        <w:rPr>
          <w:bCs/>
          <w:lang w:val="es-ES"/>
        </w:rPr>
        <w:t>(REQUERIMIENTO DE CAPITAL POR RIESGO DE MERCANCÍAS – FORMA DE CÁLCULO).</w:t>
      </w:r>
      <w:bookmarkEnd w:id="37"/>
      <w:r w:rsidRPr="00924222">
        <w:rPr>
          <w:b/>
          <w:bCs/>
          <w:lang w:val="es-ES"/>
        </w:rPr>
        <w:t xml:space="preserve"> </w:t>
      </w:r>
    </w:p>
    <w:p w:rsidR="00100C28" w:rsidRPr="00924222" w:rsidRDefault="00100C28" w:rsidP="00100C28">
      <w:pPr>
        <w:rPr>
          <w:bCs/>
          <w:lang w:val="es-ES"/>
        </w:rPr>
      </w:pPr>
      <w:bookmarkStart w:id="38" w:name="_Toc323809574"/>
      <w:r w:rsidRPr="00924222">
        <w:rPr>
          <w:b/>
          <w:bCs/>
          <w:lang w:val="es-ES"/>
        </w:rPr>
        <w:t xml:space="preserve">ARTÍCULO 171 </w:t>
      </w:r>
      <w:r w:rsidRPr="00924222">
        <w:rPr>
          <w:bCs/>
          <w:lang w:val="es-ES"/>
        </w:rPr>
        <w:t>(REQUERIMIENTO DE CAPITAL POR RIESGO GAMMA Y VEGA DE OPCIONES).</w:t>
      </w:r>
      <w:bookmarkEnd w:id="38"/>
      <w:r w:rsidRPr="00924222">
        <w:rPr>
          <w:bCs/>
          <w:lang w:val="es-ES"/>
        </w:rPr>
        <w:t xml:space="preserve"> </w:t>
      </w:r>
    </w:p>
    <w:p w:rsidR="00100C28" w:rsidRPr="00924222" w:rsidRDefault="00100C28" w:rsidP="00100C28">
      <w:pPr>
        <w:rPr>
          <w:bCs/>
          <w:lang w:val="es-ES"/>
        </w:rPr>
      </w:pPr>
      <w:bookmarkStart w:id="39" w:name="_Toc323809575"/>
      <w:r w:rsidRPr="00924222">
        <w:rPr>
          <w:b/>
          <w:bCs/>
          <w:lang w:val="es-ES"/>
        </w:rPr>
        <w:t xml:space="preserve">ARTÍCULO 172 </w:t>
      </w:r>
      <w:r w:rsidRPr="00924222">
        <w:rPr>
          <w:bCs/>
          <w:lang w:val="es-ES"/>
        </w:rPr>
        <w:t>(REQUERIMIENTO DE CAPITAL POR RIESGO OPERACIONAL).</w:t>
      </w:r>
    </w:p>
    <w:p w:rsidR="00100C28" w:rsidRPr="00924222" w:rsidRDefault="00100C28" w:rsidP="00100C28">
      <w:pPr>
        <w:rPr>
          <w:bCs/>
          <w:lang w:val="es-ES"/>
        </w:rPr>
      </w:pPr>
      <w:r w:rsidRPr="00924222">
        <w:rPr>
          <w:b/>
          <w:lang w:val="es-ES"/>
        </w:rPr>
        <w:t xml:space="preserve">ARTÍCULO 173 </w:t>
      </w:r>
      <w:r w:rsidRPr="00924222">
        <w:rPr>
          <w:lang w:val="es-ES"/>
        </w:rPr>
        <w:t>(REQUERIMIENTO DE CAPITAL POR RIESGO SISTÉMICO).</w:t>
      </w:r>
      <w:r w:rsidRPr="00924222">
        <w:rPr>
          <w:bCs/>
          <w:lang w:val="es-ES"/>
        </w:rPr>
        <w:t xml:space="preserve"> </w:t>
      </w:r>
    </w:p>
    <w:bookmarkEnd w:id="39"/>
    <w:p w:rsidR="00100C28" w:rsidRPr="00924222" w:rsidRDefault="00100C28" w:rsidP="00100C28">
      <w:pPr>
        <w:rPr>
          <w:lang w:val="es-ES"/>
        </w:rPr>
      </w:pPr>
    </w:p>
    <w:p w:rsidR="00100C28" w:rsidRPr="00924222" w:rsidRDefault="00100C28" w:rsidP="00100C28">
      <w:pPr>
        <w:rPr>
          <w:lang w:val="es-ES"/>
        </w:rPr>
      </w:pPr>
    </w:p>
    <w:p w:rsidR="00100C28" w:rsidRPr="00924222" w:rsidRDefault="00100C28" w:rsidP="00100C28">
      <w:pPr>
        <w:rPr>
          <w:lang w:val="es-ES"/>
        </w:rPr>
      </w:pPr>
      <w:r w:rsidRPr="00924222">
        <w:rPr>
          <w:b/>
          <w:bCs/>
          <w:lang w:val="es-ES"/>
        </w:rPr>
        <w:t xml:space="preserve">4.4 SERVICIOS </w:t>
      </w:r>
    </w:p>
    <w:p w:rsidR="00100C28" w:rsidRPr="00924222" w:rsidRDefault="00100C28" w:rsidP="00100C28">
      <w:pPr>
        <w:rPr>
          <w:b/>
          <w:lang w:val="es-ES"/>
        </w:rPr>
      </w:pPr>
      <w:r w:rsidRPr="00924222">
        <w:rPr>
          <w:b/>
          <w:lang w:val="es-ES"/>
        </w:rPr>
        <w:t>4.4.2 TELECOMUNICACIONES</w:t>
      </w:r>
    </w:p>
    <w:p w:rsidR="00100C28" w:rsidRPr="00924222" w:rsidRDefault="00100C28" w:rsidP="00100C28">
      <w:pPr>
        <w:rPr>
          <w:b/>
          <w:lang w:val="es-ES"/>
        </w:rPr>
      </w:pPr>
    </w:p>
    <w:p w:rsidR="00100C28" w:rsidRDefault="00100C28" w:rsidP="00100C28">
      <w:pPr>
        <w:rPr>
          <w:lang w:val="es-ES"/>
        </w:rPr>
      </w:pPr>
      <w:r w:rsidRPr="00924222">
        <w:rPr>
          <w:lang w:val="es-ES"/>
        </w:rPr>
        <w:t>(Pág. 119) 4.100. El Uruguay no cuenta con una única ley que regule el sector.77 Los servicios de telefonía fija y móvil y los servicios de transmisión de datos están regidos por una multiplicidad de leyes y decretos. Los servicios de difusión de radio y televisión, así como los servicios de televisión para abonados, están regulados por la Ley de Servicios de Comunicación Audiovisuales d</w:t>
      </w:r>
      <w:r w:rsidR="0047098C">
        <w:rPr>
          <w:lang w:val="es-ES"/>
        </w:rPr>
        <w:t>e 2014 y otras leyes conexas.78.</w:t>
      </w:r>
    </w:p>
    <w:p w:rsidR="0047098C" w:rsidRPr="00924222" w:rsidRDefault="0047098C" w:rsidP="00100C28">
      <w:pPr>
        <w:rPr>
          <w:lang w:val="es-ES"/>
        </w:rPr>
      </w:pPr>
    </w:p>
    <w:p w:rsidR="00100C28" w:rsidRPr="00924222" w:rsidRDefault="00100C28" w:rsidP="00100C28">
      <w:pPr>
        <w:numPr>
          <w:ilvl w:val="0"/>
          <w:numId w:val="17"/>
        </w:numPr>
        <w:rPr>
          <w:lang w:val="es-ES"/>
        </w:rPr>
      </w:pPr>
      <w:r w:rsidRPr="00924222">
        <w:rPr>
          <w:b/>
          <w:bCs/>
          <w:lang w:val="es-ES"/>
        </w:rPr>
        <w:lastRenderedPageBreak/>
        <w:t>Pregunta: México desea saber si existe un sitio oficial en internet donde se pueda consultar la multiplicidad de leyes y decretos, así como leyes conexas a las que se hace mención, para conocer más a fondo el marco regulatorio del sector. Dado el caso, se agradecerá a Uruguay que proporcione la dirección electrónica del sitio o sitios donde se encuentre alojada dicha información.</w:t>
      </w:r>
    </w:p>
    <w:p w:rsidR="00100C28" w:rsidRPr="00924222" w:rsidRDefault="00100C28" w:rsidP="0047098C">
      <w:pPr>
        <w:rPr>
          <w:b/>
          <w:bCs/>
          <w:lang w:val="es-ES"/>
        </w:rPr>
      </w:pPr>
    </w:p>
    <w:p w:rsidR="00CB1F49" w:rsidRDefault="00100C28" w:rsidP="00100C28">
      <w:pPr>
        <w:rPr>
          <w:b/>
          <w:bCs/>
          <w:i/>
          <w:lang w:val="es-ES"/>
        </w:rPr>
      </w:pPr>
      <w:r w:rsidRPr="00CB1F49">
        <w:rPr>
          <w:b/>
          <w:bCs/>
          <w:i/>
          <w:lang w:val="es-ES"/>
        </w:rPr>
        <w:t>Respuesta</w:t>
      </w:r>
      <w:r w:rsidRPr="0047098C">
        <w:rPr>
          <w:b/>
          <w:bCs/>
          <w:lang w:val="es-ES"/>
        </w:rPr>
        <w:t>:</w:t>
      </w:r>
    </w:p>
    <w:p w:rsidR="00100C28" w:rsidRPr="00924222" w:rsidRDefault="00100C28" w:rsidP="00100C28">
      <w:pPr>
        <w:rPr>
          <w:bCs/>
          <w:i/>
          <w:lang w:val="es-ES"/>
        </w:rPr>
      </w:pPr>
      <w:r w:rsidRPr="00924222">
        <w:rPr>
          <w:bCs/>
          <w:i/>
          <w:lang w:val="es-ES"/>
        </w:rPr>
        <w:t>Todas las Leyes y Decretos se pueden consultar en el sitio http://www.impo.com.uy correspondiente al Diario Oficial.</w:t>
      </w:r>
    </w:p>
    <w:p w:rsidR="00100C28" w:rsidRPr="00924222" w:rsidRDefault="00100C28" w:rsidP="00100C28">
      <w:pPr>
        <w:rPr>
          <w:i/>
          <w:lang w:val="es-ES"/>
        </w:rPr>
      </w:pPr>
      <w:r w:rsidRPr="00924222">
        <w:rPr>
          <w:i/>
          <w:lang w:val="es-ES"/>
        </w:rPr>
        <w:t xml:space="preserve">Sin perjuicio de ello, en aplicación de la Ley de Acceso a la Información Pública, número 18.381 de 18 de octubre de 2008, tanto en el sitio web de la Dirección Nacional de Telecomunicaciones (DINATEL), como en el de la Unidad Reguladora de Servicios de Comunicaciones (URSEC), como en el de la Administración Nacional de Telecomunicaciones (ANTEL), se listan todas las normas aplicables con el correspondiente link para ingresar al texto completo de las mismas. </w:t>
      </w:r>
    </w:p>
    <w:p w:rsidR="00100C28" w:rsidRPr="00924222" w:rsidRDefault="00100C28" w:rsidP="00100C28">
      <w:pPr>
        <w:rPr>
          <w:lang w:val="es-ES"/>
        </w:rPr>
      </w:pPr>
    </w:p>
    <w:p w:rsidR="00100C28" w:rsidRPr="00924222" w:rsidRDefault="00100C28" w:rsidP="00100C28">
      <w:pPr>
        <w:rPr>
          <w:lang w:val="es-ES"/>
        </w:rPr>
      </w:pPr>
      <w:r w:rsidRPr="00924222">
        <w:rPr>
          <w:lang w:val="es-ES"/>
        </w:rPr>
        <w:t>(Pág. 121) 4.106. En el Uruguay, por ley existen monopolios estatales en los segmentos de la telefonía fija local y de la transmisión de datos fijos, incluida la transmisión por fibra óptica.83 Ambos servicios los suministra la Agencia Nacional de Telecomunicaciones (ANTEL), una empresa estatal. En el suministro de los servicios de telefonía fija de larga distancia internacional y de servicios de telefonía móvil se permite la participación de entes privados. Aun así, ANTEL es el principal proveedor en ambos servicios.</w:t>
      </w:r>
    </w:p>
    <w:p w:rsidR="00100C28" w:rsidRPr="00924222" w:rsidRDefault="00100C28" w:rsidP="00100C28">
      <w:pPr>
        <w:rPr>
          <w:lang w:val="es-ES"/>
        </w:rPr>
      </w:pPr>
    </w:p>
    <w:p w:rsidR="00100C28" w:rsidRPr="00924222" w:rsidRDefault="00100C28" w:rsidP="00100C28">
      <w:pPr>
        <w:numPr>
          <w:ilvl w:val="0"/>
          <w:numId w:val="17"/>
        </w:numPr>
        <w:rPr>
          <w:lang w:val="es-ES"/>
        </w:rPr>
      </w:pPr>
      <w:r w:rsidRPr="00924222">
        <w:rPr>
          <w:b/>
          <w:bCs/>
          <w:lang w:val="es-ES"/>
        </w:rPr>
        <w:t>Pregunta: Dado que ANTEL opera fundamentalmente bajo la figura de empresa del Estado, México desea saber si esta posee empresas de propiedad pública que operen como subsidiarias. De ser el caso, se solicita conocer cuáles son estas empresas y qué actividades de apoyo realizan para ANTEL.</w:t>
      </w:r>
    </w:p>
    <w:p w:rsidR="00100C28" w:rsidRPr="00924222" w:rsidRDefault="00100C28" w:rsidP="00100C28">
      <w:pPr>
        <w:rPr>
          <w:b/>
          <w:bCs/>
          <w:lang w:val="es-ES"/>
        </w:rPr>
      </w:pPr>
    </w:p>
    <w:p w:rsidR="00CB1F49" w:rsidRDefault="00100C28" w:rsidP="00100C28">
      <w:pPr>
        <w:rPr>
          <w:b/>
          <w:bCs/>
          <w:i/>
          <w:lang w:val="es-ES"/>
        </w:rPr>
      </w:pPr>
      <w:r w:rsidRPr="00CB1F49">
        <w:rPr>
          <w:b/>
          <w:bCs/>
          <w:i/>
          <w:lang w:val="es-ES"/>
        </w:rPr>
        <w:t>Respuesta</w:t>
      </w:r>
      <w:r w:rsidRPr="0047098C">
        <w:rPr>
          <w:b/>
          <w:bCs/>
          <w:lang w:val="es-ES"/>
        </w:rPr>
        <w:t>:</w:t>
      </w:r>
    </w:p>
    <w:p w:rsidR="00100C28" w:rsidRPr="00924222" w:rsidRDefault="00100C28" w:rsidP="00100C28">
      <w:pPr>
        <w:rPr>
          <w:bCs/>
          <w:i/>
          <w:lang w:val="es-ES"/>
        </w:rPr>
      </w:pPr>
      <w:r w:rsidRPr="00924222">
        <w:rPr>
          <w:bCs/>
          <w:i/>
          <w:lang w:val="es-ES"/>
        </w:rPr>
        <w:t>Antel tiene participación accionaria o de otro tipo en las siguientes personas jurídicas reguladas por el Derecho Privado:</w:t>
      </w:r>
    </w:p>
    <w:p w:rsidR="00100C28" w:rsidRPr="00924222" w:rsidRDefault="00100C28" w:rsidP="00100C28">
      <w:pPr>
        <w:numPr>
          <w:ilvl w:val="0"/>
          <w:numId w:val="16"/>
        </w:numPr>
        <w:rPr>
          <w:i/>
          <w:lang w:val="es-ES"/>
        </w:rPr>
      </w:pPr>
      <w:r w:rsidRPr="00924222">
        <w:rPr>
          <w:i/>
          <w:lang w:val="es-ES"/>
        </w:rPr>
        <w:t>ITC S.A. es una empresa de propiedad pública que opera en el marco del Derecho Privado, Antel es propietaria del 100% de esta sociedad anónima, cuyo objeto principal es brindar servicios de asesoramiento y asistencia en el área de telecomunicaciones, tecnología de la información y de la gestión tanto en el país como en el exterior.</w:t>
      </w:r>
    </w:p>
    <w:p w:rsidR="00100C28" w:rsidRPr="00924222" w:rsidRDefault="00100C28" w:rsidP="00100C28">
      <w:pPr>
        <w:numPr>
          <w:ilvl w:val="0"/>
          <w:numId w:val="16"/>
        </w:numPr>
        <w:rPr>
          <w:i/>
          <w:lang w:val="es-ES"/>
        </w:rPr>
      </w:pPr>
      <w:r w:rsidRPr="00924222">
        <w:rPr>
          <w:i/>
          <w:lang w:val="es-ES"/>
        </w:rPr>
        <w:t>HG S.A. es una empresa de propiedad pública que opera en el marco del Derecho Privado, Antel es propietaria del 100% de esta sociedad anónima, cuyo objeto principal es la realización de proyectos de integración tecnológica y de servicios, asociados al desarrollo y operación de sitios web y portales.</w:t>
      </w:r>
    </w:p>
    <w:p w:rsidR="00100C28" w:rsidRPr="00924222" w:rsidRDefault="00100C28" w:rsidP="00100C28">
      <w:pPr>
        <w:numPr>
          <w:ilvl w:val="0"/>
          <w:numId w:val="16"/>
        </w:numPr>
        <w:rPr>
          <w:i/>
          <w:lang w:val="es-ES"/>
        </w:rPr>
      </w:pPr>
      <w:r w:rsidRPr="00924222">
        <w:rPr>
          <w:i/>
          <w:lang w:val="es-ES"/>
        </w:rPr>
        <w:t>ACCESA S.A. una empresa de propiedad pública que opera en el marco del Derecho Privado, Antel es propietaria del 100% de esta sociedad anónima, cuyo objeto principal es brindar servicios de Call Center y Contact Center, procesamiento de información, datos y contenidos mediante sistemas de telecomunicaciones y tecnología de la información.</w:t>
      </w:r>
    </w:p>
    <w:p w:rsidR="00100C28" w:rsidRPr="00100C28" w:rsidRDefault="00100C28" w:rsidP="00100C28">
      <w:pPr>
        <w:numPr>
          <w:ilvl w:val="0"/>
          <w:numId w:val="16"/>
        </w:numPr>
        <w:rPr>
          <w:i/>
        </w:rPr>
      </w:pPr>
      <w:r w:rsidRPr="00924222">
        <w:rPr>
          <w:i/>
          <w:lang w:val="es-ES"/>
        </w:rPr>
        <w:t xml:space="preserve">Antel USA Inc. tiene como cometido proveer servicios de interconexión de datos (IP) desde los Estados Unidos a compañías de telecomunicaciones en América Latina. Esto permite que las empresas operadoras latinoamericanas accedan a las redes de telecomunicaciones en América del Norte y les permite ofrecer servicios de comunicaciones internacionales, en especial datos, a sus clientes en sus respectivos países. </w:t>
      </w:r>
      <w:r w:rsidRPr="00100C28">
        <w:rPr>
          <w:i/>
        </w:rPr>
        <w:t>Antel es propietaria del 100% de ANTEL USA Inc.</w:t>
      </w:r>
    </w:p>
    <w:p w:rsidR="00100C28" w:rsidRPr="00100C28" w:rsidRDefault="00100C28" w:rsidP="00100C28">
      <w:pPr>
        <w:numPr>
          <w:ilvl w:val="0"/>
          <w:numId w:val="16"/>
        </w:numPr>
        <w:rPr>
          <w:i/>
        </w:rPr>
      </w:pPr>
      <w:r w:rsidRPr="00924222">
        <w:rPr>
          <w:i/>
          <w:lang w:val="es-ES"/>
        </w:rPr>
        <w:t xml:space="preserve">Antel Telecomunicaciones es una empresa brasileña que tiene como objeto social estudios, realización de obras, prestación de servicios y administración de las actividades relacionadas con telecomunicaciones, incluyendo transmisión de datos, prestación de servicios de telecomunicación en general, prestación de servicios de valor agregado, ejercicio de actividades de soporte a telecomunicaciones, servicios de comunicación multimedia (SCM), así como importación y exportación de bienes, servicios y derechos en general. </w:t>
      </w:r>
      <w:r w:rsidRPr="00100C28">
        <w:rPr>
          <w:i/>
        </w:rPr>
        <w:t>Antel es propietaria del 49% de Antel Telecomunicaciones.</w:t>
      </w:r>
    </w:p>
    <w:p w:rsidR="00100C28" w:rsidRPr="00100C28" w:rsidRDefault="00100C28" w:rsidP="00100C28">
      <w:pPr>
        <w:rPr>
          <w:i/>
        </w:rPr>
      </w:pPr>
    </w:p>
    <w:p w:rsidR="00100C28" w:rsidRPr="00100C28" w:rsidRDefault="00100C28" w:rsidP="00100C28">
      <w:pPr>
        <w:rPr>
          <w:i/>
        </w:rPr>
      </w:pPr>
    </w:p>
    <w:p w:rsidR="00100C28" w:rsidRPr="00924222" w:rsidRDefault="00100C28" w:rsidP="00100C28">
      <w:pPr>
        <w:rPr>
          <w:i/>
          <w:lang w:val="es-ES"/>
        </w:rPr>
      </w:pPr>
      <w:r w:rsidRPr="00924222">
        <w:rPr>
          <w:i/>
          <w:lang w:val="es-ES"/>
        </w:rPr>
        <w:t xml:space="preserve">Tal como puede apreciarse, ninguna de estas empresas realiza actividades centrales del giro principal definido por los artículos 4° y 7° del Decreto Ley 14.235 de 25 de julio de 1974: "prestar </w:t>
      </w:r>
      <w:r w:rsidRPr="00924222">
        <w:rPr>
          <w:i/>
          <w:lang w:val="es-ES"/>
        </w:rPr>
        <w:lastRenderedPageBreak/>
        <w:t>los servicios de telecomunicaciones urbanos y de larga distancia, nacionales e internacionales" y "toda actividad vinculada a las telecomunicaciones".</w:t>
      </w:r>
    </w:p>
    <w:p w:rsidR="00100C28" w:rsidRPr="00924222" w:rsidRDefault="00100C28" w:rsidP="00100C28">
      <w:pPr>
        <w:rPr>
          <w:lang w:val="es-ES"/>
        </w:rPr>
      </w:pPr>
      <w:r w:rsidRPr="00924222">
        <w:rPr>
          <w:lang w:val="es-ES"/>
        </w:rPr>
        <w:t xml:space="preserve">(Pág. 121) 4.108. Para poder suministrar servicios públicos de telecomunicaciones se requiere una licencia emitida por el MIEM o la URSEC, según corresponda. Existen cuatro categorías de licencias según el tipo de servicio ofrecido: Clase A, que permite operar una red pública de telecomunicaciones y prestar todo tipo de servicios, excepto el de televisión para abonados; Clase B, para la prestación de todos los servicios de transmisión de datos, utilizando la red, medios o enlaces propios o de terceros; Clase C, para la instalación de enlaces, medios y sistemas de telecomunicaciones para su provisión o arriendo a licenciatarios de servicios de telecomunicaciones; y Clase D, para la prestación de servicios de televisión por suscripción.86 </w:t>
      </w:r>
    </w:p>
    <w:p w:rsidR="00100C28" w:rsidRPr="00924222" w:rsidRDefault="00100C28" w:rsidP="00100C28">
      <w:pPr>
        <w:rPr>
          <w:lang w:val="es-ES"/>
        </w:rPr>
      </w:pPr>
      <w:r w:rsidRPr="00924222">
        <w:rPr>
          <w:lang w:val="es-ES"/>
        </w:rPr>
        <w:t> </w:t>
      </w:r>
    </w:p>
    <w:p w:rsidR="00100C28" w:rsidRPr="00924222" w:rsidRDefault="00100C28" w:rsidP="00100C28">
      <w:pPr>
        <w:rPr>
          <w:lang w:val="es-ES"/>
        </w:rPr>
      </w:pPr>
      <w:r w:rsidRPr="00924222">
        <w:rPr>
          <w:lang w:val="es-ES"/>
        </w:rPr>
        <w:t xml:space="preserve">(Pág. 121) 4.109. Todo solicitante de una licencia de telecomunicaciones, incluidos los extranjeros, deben estar domiciliados en el país y estar inscritos en el Registro de Comercio y el Registro Único de Contribuyentes (RUC).87 Las empresas extranjeras deben además probar que están debidamente constituidas en el extranjero.88 Fuera de este requisito, a los extranjeros se les otorga trato nacional. El Poder Ejecutivo evalúa la pertinencia de conceder o no una licencia "de acuerdo a la política de telecomunicaciones".89 No hubo controversias sobre la concesión de licencias durante el período examinado. El titular de una licencia puede cederla o transferirla, previa autorización del Poder Ejecutivo.90 </w:t>
      </w:r>
    </w:p>
    <w:p w:rsidR="00100C28" w:rsidRPr="00924222" w:rsidRDefault="00100C28" w:rsidP="00100C28">
      <w:pPr>
        <w:rPr>
          <w:b/>
          <w:bCs/>
          <w:lang w:val="es-ES"/>
        </w:rPr>
      </w:pPr>
    </w:p>
    <w:p w:rsidR="00100C28" w:rsidRPr="00924222" w:rsidRDefault="00100C28" w:rsidP="00100C28">
      <w:pPr>
        <w:numPr>
          <w:ilvl w:val="0"/>
          <w:numId w:val="17"/>
        </w:numPr>
        <w:rPr>
          <w:lang w:val="es-ES"/>
        </w:rPr>
      </w:pPr>
      <w:r w:rsidRPr="00924222">
        <w:rPr>
          <w:b/>
          <w:bCs/>
          <w:lang w:val="es-ES"/>
        </w:rPr>
        <w:t>Pregunta: Adicionalmente a la licencia y requisitos reflejados en el punto 4.109, México desea saber si existen requisitos suplementarios para que un extranjero provea servicios públicos de telecomunicaciones.</w:t>
      </w:r>
    </w:p>
    <w:p w:rsidR="00100C28" w:rsidRPr="00924222" w:rsidRDefault="00100C28" w:rsidP="0047098C">
      <w:pPr>
        <w:ind w:left="360"/>
        <w:rPr>
          <w:b/>
          <w:bCs/>
          <w:lang w:val="es-ES"/>
        </w:rPr>
      </w:pPr>
    </w:p>
    <w:p w:rsidR="00CB1F49" w:rsidRDefault="00100C28" w:rsidP="00100C28">
      <w:pPr>
        <w:rPr>
          <w:b/>
          <w:bCs/>
          <w:lang w:val="es-ES"/>
        </w:rPr>
      </w:pPr>
      <w:r w:rsidRPr="00CB1F49">
        <w:rPr>
          <w:b/>
          <w:bCs/>
          <w:i/>
          <w:lang w:val="es-ES"/>
        </w:rPr>
        <w:t>Respuesta</w:t>
      </w:r>
      <w:r w:rsidRPr="0047098C">
        <w:rPr>
          <w:b/>
          <w:bCs/>
          <w:lang w:val="es-ES"/>
        </w:rPr>
        <w:t>:</w:t>
      </w:r>
      <w:r w:rsidRPr="00924222">
        <w:rPr>
          <w:b/>
          <w:bCs/>
          <w:lang w:val="es-ES"/>
        </w:rPr>
        <w:t xml:space="preserve"> </w:t>
      </w:r>
    </w:p>
    <w:p w:rsidR="00100C28" w:rsidRPr="00924222" w:rsidRDefault="00100C28" w:rsidP="00100C28">
      <w:pPr>
        <w:rPr>
          <w:i/>
          <w:lang w:val="es-ES"/>
        </w:rPr>
      </w:pPr>
      <w:r w:rsidRPr="00924222">
        <w:rPr>
          <w:bCs/>
          <w:i/>
          <w:lang w:val="es-ES"/>
        </w:rPr>
        <w:t xml:space="preserve">Todos los requisitos se encuentran en la normativa vigente tanto en materia de telecomunicaciones como respecto de sociedades comerciales. Su cumplimiento es condición necesaria para otorgar la licencia, pero no suficiente. El Poder Ejecutivo evalúa además la oportunidad y conveniencia de otorgarla de acuerdo a la política nacional de telecomunicaciones. En lo que respecto a servicios de comunicación audiovisual, se aplican los artículos 104 A, 106 E y F y 107 de la ley 19.307, que exigen la ciudadanía uruguaya natural o legal en ejercicio, con la excepción de las empresas de televisión para abonados que prestaban el servicio con anterioridad a la vigencia de la ley y de las sociedades comerciales del mismo giro. En este último caso, la exigencia aplica a los titulares del 51 % del paquete accionario. </w:t>
      </w:r>
    </w:p>
    <w:p w:rsidR="00100C28" w:rsidRDefault="00100C28" w:rsidP="00100C28">
      <w:pPr>
        <w:rPr>
          <w:lang w:val="es-ES"/>
        </w:rPr>
      </w:pPr>
    </w:p>
    <w:p w:rsidR="008B75DB" w:rsidRPr="00CA70B8" w:rsidRDefault="008B75DB" w:rsidP="008B75DB">
      <w:pPr>
        <w:pStyle w:val="Title3"/>
        <w:jc w:val="left"/>
        <w:rPr>
          <w:b/>
          <w:lang w:val="es-ES"/>
        </w:rPr>
      </w:pPr>
      <w:r w:rsidRPr="00CA70B8">
        <w:rPr>
          <w:b/>
          <w:lang w:val="es-ES"/>
        </w:rPr>
        <w:t>Pregunta pendiente de México</w:t>
      </w:r>
    </w:p>
    <w:p w:rsidR="008B75DB" w:rsidRPr="008B75DB" w:rsidRDefault="008B75DB" w:rsidP="008B75DB">
      <w:pPr>
        <w:rPr>
          <w:rFonts w:eastAsia="Times New Roman"/>
          <w:color w:val="000000"/>
          <w:szCs w:val="18"/>
          <w:lang w:val="es-ES" w:eastAsia="es-UY"/>
        </w:rPr>
      </w:pPr>
      <w:r w:rsidRPr="008B75DB">
        <w:rPr>
          <w:rFonts w:eastAsia="Times New Roman"/>
          <w:color w:val="000000"/>
          <w:szCs w:val="18"/>
          <w:lang w:val="es-ES" w:eastAsia="es-UY"/>
        </w:rPr>
        <w:t xml:space="preserve">"En 2012-2017 se presentaron 46 denuncias por prácticas anticompetitivas ante la Comisión; no se inició ningún caso de oficio. Las denuncias se refirieron a prácticas tales como la colusión, las ventas atadas, el uso de precios predatorios y la restricción en el suministro de servicios. Las prácticas investigadas afectaron tanto a los mercados de bienes (ganado, carne, leche, cerveza y materiales de la construcción) como de servicios (servicios financieros, portuarios y de distribución). De las 40 investigaciones concluidas en marzo de 2018, en 28 casos no se confirmó la conducta anticompetitiva; en seis de los casos la Comisión emitió una recomendación, mientras que en cinco dio orden de eliminar la medida y se sancionó al culpable y en uno de los casos no se continuó la investigación ya que se estimó que el órgano competente era la URSEC. </w:t>
      </w:r>
    </w:p>
    <w:p w:rsidR="008B75DB" w:rsidRPr="008B75DB" w:rsidRDefault="008B75DB" w:rsidP="0047098C">
      <w:pPr>
        <w:keepNext/>
        <w:keepLines/>
        <w:rPr>
          <w:rFonts w:eastAsia="Times New Roman" w:cs="Tahoma"/>
          <w:color w:val="000000"/>
          <w:szCs w:val="18"/>
          <w:lang w:val="es-ES" w:eastAsia="es-UY"/>
        </w:rPr>
      </w:pPr>
      <w:r w:rsidRPr="008B75DB">
        <w:rPr>
          <w:rFonts w:eastAsia="Times New Roman" w:cs="Tahoma"/>
          <w:b/>
          <w:bCs/>
          <w:color w:val="000000"/>
          <w:szCs w:val="18"/>
          <w:u w:val="single"/>
          <w:lang w:val="es-ES" w:eastAsia="es-UY"/>
        </w:rPr>
        <w:t>Pregunta de México:</w:t>
      </w:r>
    </w:p>
    <w:p w:rsidR="008B75DB" w:rsidRPr="008B75DB" w:rsidRDefault="008B75DB" w:rsidP="0047098C">
      <w:pPr>
        <w:keepNext/>
        <w:keepLines/>
        <w:rPr>
          <w:rFonts w:eastAsia="Times New Roman" w:cs="Tahoma"/>
          <w:color w:val="000000"/>
          <w:szCs w:val="18"/>
          <w:lang w:val="es-ES" w:eastAsia="es-UY"/>
        </w:rPr>
      </w:pPr>
      <w:r w:rsidRPr="00210215">
        <w:rPr>
          <w:rFonts w:eastAsia="Times New Roman" w:cs="Tahoma"/>
          <w:b/>
          <w:bCs/>
          <w:color w:val="000000"/>
          <w:szCs w:val="18"/>
          <w:lang w:val="es-ES" w:eastAsia="es-UY"/>
        </w:rPr>
        <w:t>En relación al caso que la Comisión de Promoción y Defensa de la Competencia no continuó la investigación porque se estimó que el órgano competente era la URSEC.</w:t>
      </w:r>
    </w:p>
    <w:p w:rsidR="008B75DB" w:rsidRPr="008B75DB" w:rsidRDefault="008B75DB" w:rsidP="008B75DB">
      <w:pPr>
        <w:rPr>
          <w:rFonts w:eastAsia="Times New Roman" w:cs="Tahoma"/>
          <w:color w:val="000000"/>
          <w:szCs w:val="18"/>
          <w:lang w:val="es-ES" w:eastAsia="es-UY"/>
        </w:rPr>
      </w:pPr>
    </w:p>
    <w:p w:rsidR="008B75DB" w:rsidRPr="008B75DB" w:rsidRDefault="008B75DB" w:rsidP="008B75DB">
      <w:pPr>
        <w:rPr>
          <w:rFonts w:eastAsia="Times New Roman" w:cs="Tahoma"/>
          <w:color w:val="000000"/>
          <w:szCs w:val="18"/>
          <w:lang w:val="es-ES" w:eastAsia="es-UY"/>
        </w:rPr>
      </w:pPr>
      <w:r w:rsidRPr="00210215">
        <w:rPr>
          <w:rFonts w:eastAsia="Times New Roman" w:cs="Tahoma"/>
          <w:b/>
          <w:bCs/>
          <w:color w:val="000000"/>
          <w:szCs w:val="18"/>
          <w:lang w:val="es-ES" w:eastAsia="es-UY"/>
        </w:rPr>
        <w:t>Pregunta: ¿cuál fue la práctica anticompetitiva identificada? Después de haberse turnado a URSEC, ¿cómo se resolvió el caso?</w:t>
      </w:r>
    </w:p>
    <w:p w:rsidR="008B75DB" w:rsidRDefault="008B75DB" w:rsidP="008B75DB">
      <w:pPr>
        <w:rPr>
          <w:i/>
          <w:szCs w:val="18"/>
          <w:lang w:val="es-ES"/>
        </w:rPr>
      </w:pPr>
    </w:p>
    <w:p w:rsidR="00CB1F49" w:rsidRPr="008B75DB" w:rsidRDefault="00CB1F49" w:rsidP="008B75DB">
      <w:pPr>
        <w:rPr>
          <w:i/>
          <w:szCs w:val="18"/>
          <w:lang w:val="es-ES"/>
        </w:rPr>
      </w:pPr>
      <w:r w:rsidRPr="00CB1F49">
        <w:rPr>
          <w:b/>
          <w:i/>
          <w:szCs w:val="18"/>
          <w:lang w:val="es-ES"/>
        </w:rPr>
        <w:t>Respuesta</w:t>
      </w:r>
      <w:r>
        <w:rPr>
          <w:i/>
          <w:szCs w:val="18"/>
          <w:lang w:val="es-ES"/>
        </w:rPr>
        <w:t>:</w:t>
      </w:r>
    </w:p>
    <w:p w:rsidR="008B75DB" w:rsidRPr="008B75DB" w:rsidRDefault="008B75DB" w:rsidP="008B75DB">
      <w:pPr>
        <w:rPr>
          <w:i/>
          <w:szCs w:val="18"/>
          <w:lang w:val="es-ES"/>
        </w:rPr>
      </w:pPr>
      <w:r w:rsidRPr="008B75DB">
        <w:rPr>
          <w:i/>
          <w:szCs w:val="18"/>
          <w:lang w:val="es-ES"/>
        </w:rPr>
        <w:t>La denuncia se origina en la negativa de una empresa privada proveedora de servicios de telefonía celular a suscribir un acuerdo con una empresa, impidiéndole a esta última acceder a la red de telefonía móvil a fin de implementar los productos y aplicaciones tecnológicas que desarrolla, impidiendo a su vez a los usuarios de la compañía telefónica acceder a las aplicaciones de la empresa denunciante.</w:t>
      </w:r>
    </w:p>
    <w:p w:rsidR="008B75DB" w:rsidRPr="008B75DB" w:rsidRDefault="008B75DB" w:rsidP="008B75DB">
      <w:pPr>
        <w:rPr>
          <w:i/>
          <w:szCs w:val="18"/>
          <w:lang w:val="es-ES"/>
        </w:rPr>
      </w:pPr>
      <w:r w:rsidRPr="008B75DB">
        <w:rPr>
          <w:i/>
          <w:szCs w:val="18"/>
          <w:lang w:val="es-ES"/>
        </w:rPr>
        <w:lastRenderedPageBreak/>
        <w:t>El conflicto suscitado entre las partes refiere a si la operadora móvil puede limitar el contenido que fluye por la red y en tal caso decidir no vincularse comercialmente con un proveedor como la empresa denunciante.</w:t>
      </w:r>
    </w:p>
    <w:p w:rsidR="008B75DB" w:rsidRPr="008B75DB" w:rsidRDefault="008B75DB" w:rsidP="008B75DB">
      <w:pPr>
        <w:rPr>
          <w:i/>
          <w:szCs w:val="18"/>
          <w:lang w:val="es-ES"/>
        </w:rPr>
      </w:pPr>
      <w:r w:rsidRPr="008B75DB">
        <w:rPr>
          <w:i/>
          <w:szCs w:val="18"/>
          <w:lang w:val="es-ES"/>
        </w:rPr>
        <w:t>La Comisión de Defensa de la Competencia entendió que no debe abocarse a considerar si los licenciatarios de servicios de telecomunicaciones, como la denunciada, pueden restringir la información que fluye por las redes, en tanto no es órgano regulador del uso y explotación de este tipo de servicios. Por lo tanto, se remitieron las actuaciones a la URSEC.</w:t>
      </w:r>
    </w:p>
    <w:p w:rsidR="00100C28" w:rsidRDefault="008B75DB" w:rsidP="008B75DB">
      <w:pPr>
        <w:rPr>
          <w:i/>
          <w:szCs w:val="18"/>
          <w:lang w:val="es-ES"/>
        </w:rPr>
      </w:pPr>
      <w:r w:rsidRPr="008B75DB">
        <w:rPr>
          <w:i/>
          <w:szCs w:val="18"/>
          <w:lang w:val="es-ES"/>
        </w:rPr>
        <w:t>El expediente aún se encuentra bajo consideración de URSEC, no habiéndose arribado a la fecha a una resolución final.</w:t>
      </w:r>
    </w:p>
    <w:p w:rsidR="008B75DB" w:rsidRPr="00A206FA" w:rsidRDefault="008B75DB" w:rsidP="008B75DB">
      <w:pPr>
        <w:rPr>
          <w:b/>
          <w:lang w:val="es-ES"/>
        </w:rPr>
      </w:pPr>
    </w:p>
    <w:p w:rsidR="008B75DB" w:rsidRDefault="008B75DB" w:rsidP="008B75DB">
      <w:pPr>
        <w:jc w:val="center"/>
        <w:rPr>
          <w:b/>
        </w:rPr>
      </w:pPr>
      <w:r>
        <w:rPr>
          <w:b/>
        </w:rPr>
        <w:t>_______________</w:t>
      </w:r>
    </w:p>
    <w:p w:rsidR="008B75DB" w:rsidRDefault="008B75DB" w:rsidP="008B75DB"/>
    <w:p w:rsidR="008B75DB" w:rsidRPr="008B75DB" w:rsidRDefault="008B75DB" w:rsidP="008B75DB"/>
    <w:p w:rsidR="00100C28" w:rsidRPr="00100C28" w:rsidRDefault="00100C28" w:rsidP="00100C28"/>
    <w:p w:rsidR="00100C28" w:rsidRPr="00100C28" w:rsidRDefault="00100C28" w:rsidP="00100C28">
      <w:r w:rsidRPr="00100C28">
        <w:br w:type="page"/>
      </w:r>
    </w:p>
    <w:p w:rsidR="00100C28" w:rsidRPr="00100C28" w:rsidRDefault="00024A94" w:rsidP="002A7E53">
      <w:pPr>
        <w:pStyle w:val="SummarySubheader"/>
      </w:pPr>
      <w:bookmarkStart w:id="40" w:name="_Toc526499487"/>
      <w:r>
        <w:lastRenderedPageBreak/>
        <w:t>European Union</w:t>
      </w:r>
      <w:bookmarkEnd w:id="40"/>
    </w:p>
    <w:p w:rsidR="00100C28" w:rsidRPr="00100C28" w:rsidRDefault="00100C28" w:rsidP="00100C28">
      <w:pPr>
        <w:rPr>
          <w:b/>
          <w:bCs/>
          <w:lang w:val="en-US"/>
        </w:rPr>
      </w:pPr>
      <w:r w:rsidRPr="00100C28">
        <w:rPr>
          <w:b/>
          <w:bCs/>
          <w:lang w:val="en-US"/>
        </w:rPr>
        <w:t xml:space="preserve">SUMMARY </w:t>
      </w:r>
    </w:p>
    <w:p w:rsidR="00100C28" w:rsidRPr="00100C28" w:rsidRDefault="00100C28" w:rsidP="00100C28">
      <w:pPr>
        <w:rPr>
          <w:b/>
          <w:lang w:val="en-US"/>
        </w:rPr>
      </w:pPr>
      <w:r w:rsidRPr="00100C28">
        <w:rPr>
          <w:b/>
          <w:lang w:val="en-US"/>
        </w:rPr>
        <w:t>Paragraph 8, page 8 and paragraph 3.23, page 48</w:t>
      </w:r>
    </w:p>
    <w:p w:rsidR="00100C28" w:rsidRPr="00100C28" w:rsidRDefault="00100C28" w:rsidP="00100C28">
      <w:pPr>
        <w:rPr>
          <w:bCs/>
          <w:i/>
          <w:lang w:val="en-US"/>
        </w:rPr>
      </w:pPr>
      <w:r w:rsidRPr="00100C28">
        <w:rPr>
          <w:lang w:val="en-US"/>
        </w:rPr>
        <w:t xml:space="preserve">The Secretariat's report states that </w:t>
      </w:r>
      <w:r w:rsidRPr="00100C28">
        <w:rPr>
          <w:i/>
          <w:lang w:val="en-US"/>
        </w:rPr>
        <w:t>"…Uruguay believes that achieving successful integration in international markets calls for increased competitiveness of its economy, which is why it has sought to transform its production system, promoting innovative activities with higher levels of value added and greater domestic technological content."</w:t>
      </w:r>
    </w:p>
    <w:p w:rsidR="00100C28" w:rsidRPr="00100C28" w:rsidRDefault="00100C28" w:rsidP="00100C28">
      <w:pPr>
        <w:rPr>
          <w:lang w:val="en-US"/>
        </w:rPr>
      </w:pPr>
      <w:r w:rsidRPr="00100C28">
        <w:rPr>
          <w:i/>
          <w:lang w:val="en-US"/>
        </w:rPr>
        <w:t>"Between 2011 and 2018 there was no change in the simple average of MFN duties applied in Uruguay, which remains at 9.4%. Likewise, in 2018 as in 2011, agricultural products (WTO definition) are subject to an average tariff of 9.6%, only slightly higher than the average tariff for non-agricultural products (9.4%). The products with the highest tariff average are clothing, with a 20% tariff, followed by dairy produce (17.9%), sugars and sugar confectionery (17.2%), textiles (16.1%) and leather, rubber and footwear (15.3%)"</w:t>
      </w:r>
      <w:r w:rsidRPr="00100C28">
        <w:rPr>
          <w:lang w:val="en-US"/>
        </w:rPr>
        <w:t xml:space="preserve"> </w:t>
      </w:r>
    </w:p>
    <w:p w:rsidR="00100C28" w:rsidRPr="00100C28" w:rsidRDefault="00100C28" w:rsidP="00100C28">
      <w:pPr>
        <w:rPr>
          <w:lang w:val="en-US"/>
        </w:rPr>
      </w:pPr>
    </w:p>
    <w:p w:rsidR="00100C28" w:rsidRPr="00100C28" w:rsidRDefault="00100C28" w:rsidP="00100C28">
      <w:pPr>
        <w:rPr>
          <w:bCs/>
          <w:lang w:val="en-US"/>
        </w:rPr>
      </w:pPr>
      <w:r w:rsidRPr="00100C28">
        <w:rPr>
          <w:b/>
          <w:bCs/>
          <w:lang w:val="en-US"/>
        </w:rPr>
        <w:t>EU Question N° 1:</w:t>
      </w:r>
      <w:r w:rsidRPr="00100C28">
        <w:rPr>
          <w:bCs/>
          <w:lang w:val="en-US"/>
        </w:rPr>
        <w:t xml:space="preserve"> </w:t>
      </w:r>
      <w:r w:rsidRPr="00100C28">
        <w:rPr>
          <w:b/>
          <w:bCs/>
          <w:lang w:val="en-US"/>
        </w:rPr>
        <w:t>To increase competitiveness of its economy, is Uruguay planning to take any measures to reduce the duties and charges of imported goods?</w:t>
      </w:r>
    </w:p>
    <w:p w:rsidR="00100C28" w:rsidRPr="00100C28" w:rsidRDefault="00100C28" w:rsidP="00100C28">
      <w:pPr>
        <w:rPr>
          <w:bCs/>
          <w:lang w:val="en-US"/>
        </w:rPr>
      </w:pPr>
    </w:p>
    <w:p w:rsidR="00100C28" w:rsidRPr="00CB1F49" w:rsidRDefault="00100C28" w:rsidP="00100C28">
      <w:pPr>
        <w:rPr>
          <w:b/>
          <w:bCs/>
          <w:i/>
          <w:lang w:val="es-ES"/>
        </w:rPr>
      </w:pPr>
      <w:r w:rsidRPr="00CB1F49">
        <w:rPr>
          <w:b/>
          <w:bCs/>
          <w:i/>
          <w:lang w:val="es-ES"/>
        </w:rPr>
        <w:t>Respuesta:</w:t>
      </w:r>
    </w:p>
    <w:p w:rsidR="00100C28" w:rsidRPr="00924222" w:rsidRDefault="00100C28" w:rsidP="00100C28">
      <w:pPr>
        <w:rPr>
          <w:bCs/>
          <w:i/>
          <w:lang w:val="es-ES"/>
        </w:rPr>
      </w:pPr>
      <w:r w:rsidRPr="00924222">
        <w:rPr>
          <w:bCs/>
          <w:i/>
          <w:lang w:val="es-ES"/>
        </w:rPr>
        <w:t>Uruguay, como miembro pleno del MERCOSUR, aplica el Arancel Externo Común. Toda modificación del mismo debe ser consensuada con los otros Estados Miembros del bloque regional. Uruguay está planteando la revisión del AEC establecido en 1995, a los efectos de analizar su estructura de acuerdo a las nuevas realidades productivas del siglo XXI. Por supuesto, para que esta revisión se realice se necesitará el consenso de todos los miembros del MERCOSUR.</w:t>
      </w:r>
    </w:p>
    <w:p w:rsidR="00100C28" w:rsidRPr="00924222" w:rsidRDefault="00100C28" w:rsidP="00100C28">
      <w:pPr>
        <w:rPr>
          <w:bCs/>
          <w:i/>
          <w:lang w:val="es-ES"/>
        </w:rPr>
      </w:pPr>
    </w:p>
    <w:p w:rsidR="00100C28" w:rsidRPr="00100C28" w:rsidRDefault="00100C28" w:rsidP="00100C28">
      <w:pPr>
        <w:rPr>
          <w:b/>
          <w:bCs/>
          <w:lang w:val="en-US"/>
        </w:rPr>
      </w:pPr>
      <w:r w:rsidRPr="00100C28">
        <w:rPr>
          <w:b/>
          <w:bCs/>
          <w:lang w:val="en-US"/>
        </w:rPr>
        <w:t>Paragraph 23, page 10</w:t>
      </w:r>
    </w:p>
    <w:p w:rsidR="00100C28" w:rsidRPr="00100C28" w:rsidRDefault="00100C28" w:rsidP="00100C28">
      <w:pPr>
        <w:rPr>
          <w:bCs/>
          <w:i/>
          <w:lang w:val="en-US"/>
        </w:rPr>
      </w:pPr>
      <w:r w:rsidRPr="00100C28">
        <w:rPr>
          <w:bCs/>
          <w:i/>
          <w:lang w:val="en-US"/>
        </w:rPr>
        <w:t>"Public enterprises continue to play an important role in Uruguay's economy, operating in the financial services, transport, telecommunications and posts, electricity, and water and sanitation subsectors.…"</w:t>
      </w:r>
    </w:p>
    <w:p w:rsidR="00100C28" w:rsidRPr="00100C28" w:rsidRDefault="00100C28" w:rsidP="00100C28">
      <w:pPr>
        <w:rPr>
          <w:bCs/>
          <w:i/>
          <w:lang w:val="en-US"/>
        </w:rPr>
      </w:pPr>
    </w:p>
    <w:p w:rsidR="00100C28" w:rsidRPr="00100C28" w:rsidRDefault="00100C28" w:rsidP="00100C28">
      <w:pPr>
        <w:rPr>
          <w:b/>
          <w:bCs/>
          <w:lang w:val="en-US"/>
        </w:rPr>
      </w:pPr>
      <w:r w:rsidRPr="00100C28">
        <w:rPr>
          <w:b/>
          <w:bCs/>
          <w:lang w:val="en-US"/>
        </w:rPr>
        <w:t>EU Question N° 2: Is Uruguay planning to increase private operators' participation in the financial services, transport, telecommunications and posts, electricity, and water and sanitation subsectors, in the medium or long term?</w:t>
      </w:r>
    </w:p>
    <w:p w:rsidR="00100C28" w:rsidRPr="00100C28" w:rsidRDefault="00100C28" w:rsidP="00100C28">
      <w:pPr>
        <w:rPr>
          <w:b/>
          <w:bCs/>
          <w:lang w:val="en-U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bCs/>
          <w:i/>
          <w:lang w:val="es-ES"/>
        </w:rPr>
      </w:pPr>
      <w:r w:rsidRPr="00924222">
        <w:rPr>
          <w:bCs/>
          <w:i/>
          <w:lang w:val="es-ES"/>
        </w:rPr>
        <w:t xml:space="preserve">Uruguay no tiene previsto aumentar la participación privada en sectores sujetos a monopolio público. </w:t>
      </w:r>
    </w:p>
    <w:p w:rsidR="00100C28" w:rsidRPr="00924222" w:rsidRDefault="00100C28" w:rsidP="00100C28">
      <w:pPr>
        <w:rPr>
          <w:bCs/>
          <w:i/>
          <w:lang w:val="es-ES"/>
        </w:rPr>
      </w:pPr>
      <w:r w:rsidRPr="00924222">
        <w:rPr>
          <w:bCs/>
          <w:i/>
          <w:lang w:val="es-ES"/>
        </w:rPr>
        <w:t>En los segmentos abierto a la competencia, y donde también operan empresas públicas, Uruguay continuará con su política de defensa de la competencia.</w:t>
      </w:r>
    </w:p>
    <w:p w:rsidR="00100C28" w:rsidRPr="00924222" w:rsidRDefault="00100C28" w:rsidP="00100C28">
      <w:pPr>
        <w:rPr>
          <w:bCs/>
          <w:i/>
          <w:lang w:val="es-ES"/>
        </w:rPr>
      </w:pPr>
    </w:p>
    <w:p w:rsidR="00100C28" w:rsidRPr="00100C28" w:rsidRDefault="00100C28" w:rsidP="00100C28">
      <w:pPr>
        <w:rPr>
          <w:b/>
          <w:bCs/>
          <w:lang w:val="en-US"/>
        </w:rPr>
      </w:pPr>
      <w:r w:rsidRPr="00100C28">
        <w:rPr>
          <w:b/>
          <w:bCs/>
          <w:lang w:val="en-US"/>
        </w:rPr>
        <w:t xml:space="preserve">3 TRADE POLICIES AND PRACTICES BY MEASURE </w:t>
      </w:r>
    </w:p>
    <w:p w:rsidR="00100C28" w:rsidRPr="00100C28" w:rsidRDefault="00100C28" w:rsidP="00100C28">
      <w:pPr>
        <w:rPr>
          <w:b/>
          <w:bCs/>
          <w:lang w:val="en-US"/>
        </w:rPr>
      </w:pPr>
      <w:r w:rsidRPr="00100C28">
        <w:rPr>
          <w:b/>
          <w:bCs/>
          <w:lang w:val="en-US"/>
        </w:rPr>
        <w:t xml:space="preserve">3.1 Measures directly affecting imports </w:t>
      </w:r>
    </w:p>
    <w:p w:rsidR="00100C28" w:rsidRPr="00100C28" w:rsidRDefault="00100C28" w:rsidP="00100C28">
      <w:pPr>
        <w:rPr>
          <w:b/>
          <w:bCs/>
          <w:lang w:val="en-US"/>
        </w:rPr>
      </w:pPr>
      <w:r w:rsidRPr="00100C28">
        <w:rPr>
          <w:b/>
          <w:bCs/>
          <w:lang w:val="en-US"/>
        </w:rPr>
        <w:t xml:space="preserve">3.1.4. Other charges affecting imports </w:t>
      </w:r>
    </w:p>
    <w:p w:rsidR="00100C28" w:rsidRPr="00100C28" w:rsidRDefault="00100C28" w:rsidP="00100C28">
      <w:pPr>
        <w:rPr>
          <w:b/>
          <w:bCs/>
          <w:lang w:val="en-US"/>
        </w:rPr>
      </w:pPr>
      <w:r w:rsidRPr="00100C28">
        <w:rPr>
          <w:b/>
          <w:bCs/>
          <w:lang w:val="en-US"/>
        </w:rPr>
        <w:t>Paragraph 3.41, page 53</w:t>
      </w:r>
    </w:p>
    <w:p w:rsidR="00100C28" w:rsidRPr="00100C28" w:rsidRDefault="00100C28" w:rsidP="00100C28">
      <w:pPr>
        <w:rPr>
          <w:lang w:val="en-US"/>
        </w:rPr>
      </w:pPr>
      <w:r w:rsidRPr="00100C28">
        <w:rPr>
          <w:lang w:val="en-US"/>
        </w:rPr>
        <w:t xml:space="preserve">According to the </w:t>
      </w:r>
      <w:r w:rsidRPr="00100C28">
        <w:rPr>
          <w:iCs/>
          <w:lang w:val="en-US"/>
        </w:rPr>
        <w:t xml:space="preserve">Secretariat </w:t>
      </w:r>
      <w:r w:rsidRPr="00100C28">
        <w:rPr>
          <w:lang w:val="en-US"/>
        </w:rPr>
        <w:t xml:space="preserve">Report </w:t>
      </w:r>
      <w:r w:rsidRPr="00100C28">
        <w:rPr>
          <w:i/>
          <w:lang w:val="en-US"/>
        </w:rPr>
        <w:t xml:space="preserve">"The charges that Uruguay applies exclusively to imports are: the consular fee, the fees of customs clearing agents, </w:t>
      </w:r>
      <w:r w:rsidRPr="00100C28">
        <w:rPr>
          <w:bCs/>
          <w:i/>
          <w:lang w:val="en-US"/>
        </w:rPr>
        <w:t xml:space="preserve">port charges </w:t>
      </w:r>
      <w:r w:rsidRPr="00100C28">
        <w:rPr>
          <w:i/>
          <w:lang w:val="en-US"/>
        </w:rPr>
        <w:t>and the single tax on imports of newsprint. Under the WTO Uruguay has bound the service commissions on import operations at a rate of 3% on the c.i.f. value."</w:t>
      </w:r>
    </w:p>
    <w:p w:rsidR="00100C28" w:rsidRPr="00100C28" w:rsidRDefault="00100C28" w:rsidP="00100C28">
      <w:pPr>
        <w:rPr>
          <w:lang w:val="en-US"/>
        </w:rPr>
      </w:pPr>
    </w:p>
    <w:p w:rsidR="00100C28" w:rsidRPr="00100C28" w:rsidRDefault="00100C28" w:rsidP="00100C28">
      <w:pPr>
        <w:rPr>
          <w:b/>
          <w:iCs/>
          <w:lang w:val="en-US"/>
        </w:rPr>
      </w:pPr>
      <w:r w:rsidRPr="00100C28">
        <w:rPr>
          <w:b/>
          <w:bCs/>
          <w:lang w:val="en-US"/>
        </w:rPr>
        <w:t xml:space="preserve">EU Question N° 3: </w:t>
      </w:r>
      <w:r w:rsidRPr="00100C28">
        <w:rPr>
          <w:b/>
          <w:iCs/>
          <w:lang w:val="en-US"/>
        </w:rPr>
        <w:t>The EU considers that the existing pricing practices in the Port of Montevideo – applied by the National Port Authority (NPA) - violate GATT Articles II, III, VIII and XVII because, in their architecture and design, those pricing practices treat foreign products less favourably than domestic products and the fees applied discriminate against foreign products in favour of domestic ones. Could Uruguay shed light on the compatibility of these port charges with WTO?</w:t>
      </w:r>
    </w:p>
    <w:p w:rsidR="00100C28" w:rsidRPr="00100C28" w:rsidRDefault="00100C28" w:rsidP="00100C28">
      <w:pPr>
        <w:rPr>
          <w:b/>
          <w:iCs/>
          <w:lang w:val="en-US"/>
        </w:rPr>
      </w:pPr>
    </w:p>
    <w:p w:rsidR="00100C28" w:rsidRPr="00924222" w:rsidRDefault="00100C28" w:rsidP="00100C28">
      <w:pPr>
        <w:rPr>
          <w:b/>
          <w:bCs/>
          <w:i/>
          <w:lang w:val="es-ES"/>
        </w:rPr>
      </w:pPr>
      <w:r w:rsidRPr="00924222">
        <w:rPr>
          <w:b/>
          <w:bCs/>
          <w:i/>
          <w:lang w:val="es-ES"/>
        </w:rPr>
        <w:t>Respuesta:</w:t>
      </w:r>
    </w:p>
    <w:p w:rsidR="00100C28" w:rsidRDefault="00100C28" w:rsidP="00100C28">
      <w:pPr>
        <w:rPr>
          <w:bCs/>
          <w:lang w:val="es-ES"/>
        </w:rPr>
      </w:pPr>
      <w:r w:rsidRPr="00924222">
        <w:rPr>
          <w:bCs/>
          <w:lang w:val="es-ES"/>
        </w:rPr>
        <w:t>Uruguay considera que las tarifas portuarias están fijadas acordes a los servicios que se prestan y por tanto acorde a los principios del GATT. Los servicios portuarios tienen costo y se aplican tanto para la exportación como para la importación, tanto para los nacionales como los productos importados. La producción nacional no se descarga en el puerto, por lo que no utiliza servicios portuarios. De todas formas se coincide en que la redacción de la secretaría no es apropiada.</w:t>
      </w:r>
    </w:p>
    <w:p w:rsidR="00100C28" w:rsidRDefault="00100C28" w:rsidP="00100C28">
      <w:pPr>
        <w:rPr>
          <w:b/>
          <w:lang w:val="es-ES"/>
        </w:rPr>
      </w:pPr>
      <w:r w:rsidRPr="00924222">
        <w:rPr>
          <w:b/>
          <w:lang w:val="es-ES"/>
        </w:rPr>
        <w:lastRenderedPageBreak/>
        <w:t>Tarifa- Mercadería Desembarcada</w:t>
      </w:r>
    </w:p>
    <w:p w:rsidR="0092513C" w:rsidRPr="00924222" w:rsidRDefault="0092513C" w:rsidP="00100C28">
      <w:pPr>
        <w:rPr>
          <w:b/>
          <w:lang w:val="es-ES"/>
        </w:rPr>
      </w:pPr>
    </w:p>
    <w:p w:rsidR="00100C28" w:rsidRPr="00924222" w:rsidRDefault="00100C28" w:rsidP="00100C28">
      <w:pPr>
        <w:rPr>
          <w:lang w:val="es-ES"/>
        </w:rPr>
      </w:pPr>
      <w:r w:rsidRPr="00924222">
        <w:rPr>
          <w:b/>
          <w:lang w:val="es-ES"/>
        </w:rPr>
        <w:t>Definición</w:t>
      </w:r>
      <w:r w:rsidRPr="00924222">
        <w:rPr>
          <w:lang w:val="es-ES"/>
        </w:rPr>
        <w:t>: Se aplica a las mercaderías arribadas a puerto vía marítima o fluvial y descargadas con destino diferente al tránsito o trasbordo.</w:t>
      </w:r>
    </w:p>
    <w:p w:rsidR="00100C28" w:rsidRPr="00924222" w:rsidRDefault="00100C28" w:rsidP="00100C28">
      <w:pPr>
        <w:rPr>
          <w:lang w:val="es-ES"/>
        </w:rPr>
      </w:pPr>
      <w:r w:rsidRPr="00924222">
        <w:rPr>
          <w:lang w:val="es-ES"/>
        </w:rPr>
        <w:t>Se liquida por tonelada, según la modalidad de carga y de acuerdo al valor total por tonelada de la mercadería</w:t>
      </w:r>
    </w:p>
    <w:p w:rsidR="00100C28" w:rsidRPr="00924222" w:rsidRDefault="00100C28" w:rsidP="00100C28">
      <w:pPr>
        <w:rPr>
          <w:lang w:val="es-ES"/>
        </w:rPr>
      </w:pPr>
    </w:p>
    <w:p w:rsidR="00100C28" w:rsidRPr="00924222" w:rsidRDefault="00100C28" w:rsidP="00100C28">
      <w:pPr>
        <w:rPr>
          <w:lang w:val="es-ES"/>
        </w:rPr>
      </w:pPr>
      <w:r w:rsidRPr="00924222">
        <w:rPr>
          <w:lang w:val="es-ES"/>
        </w:rPr>
        <w:t>Tarifa Binómica: Se integra con un primer componente por tonelada según modalidad de carga y un segundo componente acorde al valor tonelada de la mercadería.</w:t>
      </w:r>
    </w:p>
    <w:p w:rsidR="00100C28" w:rsidRPr="00924222" w:rsidRDefault="00100C28" w:rsidP="00100C28">
      <w:pPr>
        <w:rPr>
          <w:lang w:val="es-ES"/>
        </w:rPr>
      </w:pPr>
      <w:r w:rsidRPr="00924222">
        <w:rPr>
          <w:lang w:val="es-ES"/>
        </w:rPr>
        <w:t>El primer nivel tarifario de cada tipo de carga corresponde con al valor del primer componente de la tarifa. Los restantes niveles llevan agregado el segundo componente, que tiene carácter progresivo.</w:t>
      </w:r>
    </w:p>
    <w:p w:rsidR="00100C28" w:rsidRPr="00924222" w:rsidRDefault="00100C28" w:rsidP="00100C28">
      <w:pPr>
        <w:rPr>
          <w:lang w:val="es-ES"/>
        </w:rPr>
      </w:pPr>
      <w:r w:rsidRPr="00924222">
        <w:rPr>
          <w:lang w:val="es-ES"/>
        </w:rPr>
        <w:t>Para la identificación del nivel aplicable a cada mercadería se tomará el valor total por tonelada, que figura en la correspondiente declaración, permiso o despacho aduanero.</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Para el ingreso al País, deberá agregarse los impuestos que correspondan, así como la tasa consular de ANSE. </w:t>
      </w:r>
    </w:p>
    <w:p w:rsidR="00100C28" w:rsidRPr="00924222" w:rsidRDefault="00100C28" w:rsidP="00100C28">
      <w:pPr>
        <w:rPr>
          <w:lang w:val="es-ES"/>
        </w:rPr>
      </w:pPr>
    </w:p>
    <w:p w:rsidR="00100C28" w:rsidRPr="00924222" w:rsidRDefault="00100C28" w:rsidP="00100C28">
      <w:pPr>
        <w:rPr>
          <w:i/>
          <w:lang w:val="es-ES"/>
        </w:rPr>
      </w:pPr>
      <w:r w:rsidRPr="00924222">
        <w:rPr>
          <w:i/>
          <w:lang w:val="es-ES"/>
        </w:rPr>
        <w:t>El diseño de muestro esquema tarifario acompaña los objetivos de la política portuaria nacional, en la búsqueda del fomento de la economía nacional, mediante la mejora de las condiciones de intermodalidad del transporte, la mayor competitividad de los productos nacionales, con la máxima productividad, eficiencia y calidad, dentro del Marco Legal Vigente Decreto 412/992.</w:t>
      </w:r>
    </w:p>
    <w:p w:rsidR="00100C28" w:rsidRPr="00924222" w:rsidRDefault="00100C28" w:rsidP="00100C28">
      <w:pPr>
        <w:rPr>
          <w:i/>
          <w:lang w:val="es-ES"/>
        </w:rPr>
      </w:pPr>
      <w:r w:rsidRPr="00924222">
        <w:rPr>
          <w:i/>
          <w:lang w:val="es-ES"/>
        </w:rPr>
        <w:t xml:space="preserve">Las tarifas aprobadas por el Decreto 533/993 se elaboraron en base a un modelo en el que se consideró las inversiones y costos de mantenimiento de la infraestructura y equipos portuarios necesarios. Se tuvo en cuenta los tráficos de dichos productos, la competencia con otras modalidades de transporte y el valor de la mercadería.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Se pretende una mejor disposición económica y estratégica de los medios técnicos e inversiones destinados al desarrollo de los puertos, a fin de obtener una alta rentabilidad de los recursos nacionales asignados al sistema portuario en la búsqueda de una mejor ubicación en el contexto regional y mundial.</w:t>
      </w:r>
    </w:p>
    <w:p w:rsidR="00100C28" w:rsidRPr="00924222" w:rsidRDefault="00100C28" w:rsidP="00100C28">
      <w:pPr>
        <w:rPr>
          <w:lang w:val="es-ES"/>
        </w:rPr>
      </w:pPr>
    </w:p>
    <w:p w:rsidR="00100C28" w:rsidRPr="00100C28" w:rsidRDefault="00100C28" w:rsidP="00100C28">
      <w:pPr>
        <w:rPr>
          <w:b/>
          <w:bCs/>
          <w:iCs/>
          <w:lang w:val="en-US"/>
        </w:rPr>
      </w:pPr>
      <w:r w:rsidRPr="00100C28">
        <w:rPr>
          <w:b/>
          <w:bCs/>
          <w:iCs/>
          <w:lang w:val="en-US"/>
        </w:rPr>
        <w:t>Paragraph 3.44, page 54</w:t>
      </w:r>
    </w:p>
    <w:p w:rsidR="00100C28" w:rsidRPr="00100C28" w:rsidRDefault="00100C28" w:rsidP="00100C28">
      <w:pPr>
        <w:rPr>
          <w:i/>
          <w:iCs/>
          <w:lang w:val="en-US"/>
        </w:rPr>
      </w:pPr>
      <w:r w:rsidRPr="00100C28">
        <w:rPr>
          <w:i/>
          <w:iCs/>
          <w:lang w:val="en-US"/>
        </w:rPr>
        <w:t>"Between 2010 and 2017, Uruguay collected a consular fee of 2% on the customs value of imported goods. In 2018, this fee increased to 5%; it is applied to all imports except for: imports carried out under ACE No. 18 (MERCOSUR), on which a 3% charge is levied; imports under the temporary admission procedure; and imports of crude petroleum and capital goods for exclusive use in the industrial, agricultural and fishing sectors whose extra-zone tariff rate is 2% or 0%. Law No. 19.535 of 25 September 2017 authorizes the Government to reduce the fee progressively by an annual 0.5% as from 2020, until it reaches 2% for imports from outside the zone and a rate of 0% for those coming from MERCOSUR (within the framework of ACE No. 18)."</w:t>
      </w:r>
    </w:p>
    <w:p w:rsidR="00100C28" w:rsidRPr="00100C28" w:rsidRDefault="00100C28" w:rsidP="00100C28">
      <w:pPr>
        <w:rPr>
          <w:i/>
          <w:iCs/>
          <w:lang w:val="en-US"/>
        </w:rPr>
      </w:pPr>
    </w:p>
    <w:p w:rsidR="00100C28" w:rsidRPr="00100C28" w:rsidRDefault="00100C28" w:rsidP="00100C28">
      <w:pPr>
        <w:rPr>
          <w:iCs/>
          <w:lang w:val="en-US"/>
        </w:rPr>
      </w:pPr>
      <w:r w:rsidRPr="00100C28">
        <w:rPr>
          <w:b/>
          <w:bCs/>
          <w:iCs/>
          <w:lang w:val="en-US"/>
        </w:rPr>
        <w:t>EU Question N° 4:</w:t>
      </w:r>
      <w:r w:rsidRPr="00100C28">
        <w:rPr>
          <w:iCs/>
          <w:lang w:val="en-US"/>
        </w:rPr>
        <w:t xml:space="preserve"> </w:t>
      </w:r>
      <w:r w:rsidRPr="00100C28">
        <w:rPr>
          <w:b/>
          <w:iCs/>
          <w:lang w:val="en-US"/>
        </w:rPr>
        <w:t>We understand that Uruguay has been asked to eliminate this tax on the understanding that a fee cannot be imposed without a service being provided in return. Could Uruguay confirm its intention to eliminate the fee by 2020? Could Uruguay provide reasons for this change in position and inform when the consular fees will be abolished?</w:t>
      </w:r>
    </w:p>
    <w:p w:rsidR="00100C28" w:rsidRPr="00100C28" w:rsidRDefault="00100C28" w:rsidP="00100C28">
      <w:pPr>
        <w:rPr>
          <w:iCs/>
          <w:lang w:val="en-US"/>
        </w:rPr>
      </w:pPr>
    </w:p>
    <w:p w:rsidR="00100C28" w:rsidRPr="00924222" w:rsidRDefault="00100C28" w:rsidP="00100C28">
      <w:pPr>
        <w:rPr>
          <w:b/>
          <w:i/>
          <w:iCs/>
          <w:lang w:val="es-ES"/>
        </w:rPr>
      </w:pPr>
      <w:r w:rsidRPr="00924222">
        <w:rPr>
          <w:b/>
          <w:i/>
          <w:iCs/>
          <w:lang w:val="es-ES"/>
        </w:rPr>
        <w:t>Respuesta:</w:t>
      </w:r>
    </w:p>
    <w:p w:rsidR="00100C28" w:rsidRPr="00924222" w:rsidRDefault="00100C28" w:rsidP="00100C28">
      <w:pPr>
        <w:rPr>
          <w:i/>
          <w:iCs/>
          <w:lang w:val="es-ES"/>
        </w:rPr>
      </w:pPr>
      <w:r w:rsidRPr="00924222">
        <w:rPr>
          <w:i/>
          <w:iCs/>
          <w:lang w:val="es-ES"/>
        </w:rPr>
        <w:t xml:space="preserve">En los últimos años Brasil atravesó la crisis económica-financiera más grande desde que se llevan registros estadísticos. A su vez, Argentina también atravesó un estancamiento importante. Estas circunstancias, pese al desacople de Uruguay en materia de crecimiento económico, repercutieron en la recaudación fiscal de Uruguay. Desde el último examen de políticas comerciales, mucho ha avanzado Uruguay en materia de facilitación de comercio, particularmente con la implementación de la Ventanilla Única de Comercio Exterior (VUCE) (ver informe del gobierno). Ante la coyuntura regional, el gobierno de Uruguay estaba ante el dilema de aminorar el ritmo de adopción y provisión del bien público de instrumentos facilitadores del comercio, incorporación de procesos y tareas a la VUCE y mejoras en pasos fronterizos, o buscar coyunturalmente y de forma transitoria un financiamiento para no disminuir la velocidad con que se vienen implementando la informatización de procesos de comercio exterior. Enfrentado a este dilema, es que se decidió el aumento transitorio y únicamente por 2 años, de la tasa consular. Adicionalmente y, para no repetir experiencias del pasado, el cronograma de rebaja de la tasa quedó estipulado en la propia </w:t>
      </w:r>
      <w:r w:rsidRPr="00924222">
        <w:rPr>
          <w:i/>
          <w:iCs/>
          <w:lang w:val="es-ES"/>
        </w:rPr>
        <w:lastRenderedPageBreak/>
        <w:t xml:space="preserve">Ley que determinó su aumento transitorio. En el 2020 empezará un cronograma de desgravación lineal de 0,5% anual hasta alcanzar un nivel de 2%. </w:t>
      </w:r>
    </w:p>
    <w:p w:rsidR="00100C28" w:rsidRPr="00924222" w:rsidRDefault="00100C28" w:rsidP="00100C28">
      <w:pPr>
        <w:rPr>
          <w:i/>
          <w:iCs/>
          <w:lang w:val="es-ES"/>
        </w:rPr>
      </w:pPr>
      <w:r w:rsidRPr="00924222">
        <w:rPr>
          <w:i/>
          <w:iCs/>
          <w:lang w:val="es-ES"/>
        </w:rPr>
        <w:t>La tasa consular no tiene ninguna contraprestación en materia consular. El nombre es una reminiscencia del origen de la tasa. Actualmente la contraprestación es que se prestan servicios de facilitación de comercio a la importación, a través de la utilización de la Ventanilla Única de Comercio Exterior (VUCE). La tasa está establecida en función del costo del servicio asociado. Las importaciones del MERCOSUR gozan de una tasa menor debido a que el MERCOSUR cuenta con el Fondo de Convergencia Estructural del MERCOSUR (FOCEM) que dedica sus recursos a mejorar la integración fronteriza entre sus miembros. El fondo es financiado básicamente por los socios de mayor tamaño económico y destinado a los países de menor tamaño.</w:t>
      </w:r>
    </w:p>
    <w:p w:rsidR="00100C28" w:rsidRPr="00924222" w:rsidRDefault="00100C28" w:rsidP="00100C28">
      <w:pPr>
        <w:rPr>
          <w:i/>
          <w:iCs/>
          <w:lang w:val="es-ES"/>
        </w:rPr>
      </w:pPr>
      <w:r w:rsidRPr="00924222">
        <w:rPr>
          <w:i/>
          <w:iCs/>
          <w:lang w:val="es-ES"/>
        </w:rPr>
        <w:t>En cada Acuerdo en concreto se establece claramente si la tasa está incluida o no en la negociación. Dado que tiene un servicio asociado, y hay que financiar su costo correspondiente, la decisión de los últimos 14 años es no negociar en acuerdos comerciales la excepción de tasas. La única excepción es el acuerdo con México y el resultado fue producto del equilibrio del acuerdo y de las concesiones mutuamente acordadas entre las partes.</w:t>
      </w:r>
    </w:p>
    <w:p w:rsidR="00100C28" w:rsidRPr="00924222" w:rsidRDefault="00100C28" w:rsidP="00100C28">
      <w:pPr>
        <w:rPr>
          <w:i/>
          <w:iCs/>
          <w:lang w:val="es-ES"/>
        </w:rPr>
      </w:pPr>
      <w:r w:rsidRPr="00924222">
        <w:rPr>
          <w:i/>
          <w:iCs/>
          <w:lang w:val="es-ES"/>
        </w:rPr>
        <w:t>Adicionalmente, el Comité Nacional de Facilitación de Comercio está trabajando en la tarea de revisión periódica de las tasas y sugiriendo dinámicas de trabajo y cambios de procesos que permitan continuar en la senda de la facilitación del comercio exterior de Uruguay.</w:t>
      </w:r>
    </w:p>
    <w:p w:rsidR="00100C28" w:rsidRPr="00924222" w:rsidRDefault="00100C28" w:rsidP="00100C28">
      <w:pPr>
        <w:rPr>
          <w:i/>
          <w:iCs/>
          <w:lang w:val="es-ES"/>
        </w:rPr>
      </w:pPr>
    </w:p>
    <w:p w:rsidR="00100C28" w:rsidRPr="00100C28" w:rsidRDefault="00100C28" w:rsidP="00100C28">
      <w:pPr>
        <w:rPr>
          <w:b/>
          <w:bCs/>
          <w:iCs/>
          <w:lang w:val="en-US"/>
        </w:rPr>
      </w:pPr>
      <w:r w:rsidRPr="00100C28">
        <w:rPr>
          <w:b/>
          <w:bCs/>
          <w:iCs/>
          <w:lang w:val="en-US"/>
        </w:rPr>
        <w:t>3.2.4 Support for exports and export promotion</w:t>
      </w:r>
    </w:p>
    <w:p w:rsidR="00100C28" w:rsidRPr="00100C28" w:rsidRDefault="00100C28" w:rsidP="00100C28">
      <w:pPr>
        <w:rPr>
          <w:b/>
          <w:bCs/>
          <w:iCs/>
          <w:lang w:val="en-US"/>
        </w:rPr>
      </w:pPr>
      <w:r w:rsidRPr="00100C28">
        <w:rPr>
          <w:b/>
          <w:bCs/>
          <w:iCs/>
          <w:lang w:val="en-US"/>
        </w:rPr>
        <w:t>Paragraph 3.94, page 68</w:t>
      </w:r>
    </w:p>
    <w:p w:rsidR="00100C28" w:rsidRPr="00100C28" w:rsidRDefault="00100C28" w:rsidP="00100C28">
      <w:pPr>
        <w:rPr>
          <w:bCs/>
          <w:i/>
          <w:iCs/>
          <w:lang w:val="en-US"/>
        </w:rPr>
      </w:pPr>
      <w:r w:rsidRPr="00100C28">
        <w:rPr>
          <w:bCs/>
          <w:iCs/>
          <w:lang w:val="en-US"/>
        </w:rPr>
        <w:t>The Secretariat's report states that</w:t>
      </w:r>
      <w:r w:rsidRPr="00100C28">
        <w:rPr>
          <w:bCs/>
          <w:i/>
          <w:iCs/>
          <w:lang w:val="en-US"/>
        </w:rPr>
        <w:t xml:space="preserve"> "The objective of the free zone regime established in 1987 is to promote investment, exports, employment and international economic integration." … "In these zones it is possible to engage in activities such as: the marketing, storage, handling and packing, grading, splitting, mixing, assembly or disassembly of goods or raw materials of domestic or foreign origin, as well as manufacturing activities and the provision of any type of services."</w:t>
      </w:r>
    </w:p>
    <w:p w:rsidR="00100C28" w:rsidRPr="00100C28" w:rsidRDefault="00100C28" w:rsidP="00100C28">
      <w:pPr>
        <w:rPr>
          <w:bCs/>
          <w:i/>
          <w:iCs/>
          <w:lang w:val="en-US"/>
        </w:rPr>
      </w:pPr>
    </w:p>
    <w:p w:rsidR="00100C28" w:rsidRPr="00100C28" w:rsidRDefault="00100C28" w:rsidP="00100C28">
      <w:pPr>
        <w:rPr>
          <w:b/>
          <w:bCs/>
          <w:iCs/>
          <w:lang w:val="en-US"/>
        </w:rPr>
      </w:pPr>
      <w:r w:rsidRPr="00100C28">
        <w:rPr>
          <w:b/>
          <w:bCs/>
          <w:iCs/>
          <w:lang w:val="en-US"/>
        </w:rPr>
        <w:t>EU Question N° 5:</w:t>
      </w:r>
      <w:r w:rsidRPr="00100C28">
        <w:rPr>
          <w:iCs/>
          <w:lang w:val="en-US"/>
        </w:rPr>
        <w:t xml:space="preserve"> </w:t>
      </w:r>
      <w:r w:rsidRPr="00100C28">
        <w:rPr>
          <w:b/>
          <w:bCs/>
          <w:iCs/>
          <w:lang w:val="en-US"/>
        </w:rPr>
        <w:t>Could Uruguay explain which are the control mechanisms applied to service companies operating under the free zone regime, in particular as far as their responsibilities for compliance with taxation requirements?</w:t>
      </w:r>
    </w:p>
    <w:p w:rsidR="00100C28" w:rsidRPr="00100C28" w:rsidRDefault="00100C28" w:rsidP="00100C28">
      <w:pPr>
        <w:rPr>
          <w:b/>
          <w:bCs/>
          <w:iCs/>
          <w:lang w:val="en-U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bCs/>
          <w:i/>
          <w:lang w:val="es-ES"/>
        </w:rPr>
      </w:pPr>
      <w:r w:rsidRPr="00924222">
        <w:rPr>
          <w:bCs/>
          <w:i/>
          <w:lang w:val="es-ES"/>
        </w:rPr>
        <w:t>Los contratos de los usuarios de zona franca deben ser aprobados por área de zona franca de la Dirección General de Comercio y controlada por dicha área de zona franca, DNA y DGI cada uno en el área de su competencia. En caso de DGI los controla como a cualquier contribuyente.</w:t>
      </w:r>
    </w:p>
    <w:p w:rsidR="00100C28" w:rsidRPr="00924222" w:rsidRDefault="00100C28" w:rsidP="00100C28">
      <w:pPr>
        <w:rPr>
          <w:bCs/>
          <w:i/>
          <w:lang w:val="es-ES"/>
        </w:rPr>
      </w:pPr>
    </w:p>
    <w:p w:rsidR="00100C28" w:rsidRPr="00100C28" w:rsidRDefault="00100C28" w:rsidP="00100C28">
      <w:pPr>
        <w:rPr>
          <w:b/>
          <w:bCs/>
          <w:lang w:val="en-US"/>
        </w:rPr>
      </w:pPr>
      <w:r w:rsidRPr="00100C28">
        <w:rPr>
          <w:b/>
          <w:bCs/>
          <w:lang w:val="en-US"/>
        </w:rPr>
        <w:t>3.3.2 Standards and other technical requirements</w:t>
      </w:r>
    </w:p>
    <w:p w:rsidR="00100C28" w:rsidRPr="00100C28" w:rsidRDefault="00100C28" w:rsidP="00100C28">
      <w:pPr>
        <w:rPr>
          <w:b/>
          <w:bCs/>
          <w:iCs/>
          <w:lang w:val="en-US"/>
        </w:rPr>
      </w:pPr>
      <w:r w:rsidRPr="00100C28">
        <w:rPr>
          <w:b/>
          <w:bCs/>
          <w:iCs/>
          <w:lang w:val="en-US"/>
        </w:rPr>
        <w:t>Paragraph 3.122, page 73</w:t>
      </w:r>
    </w:p>
    <w:p w:rsidR="00100C28" w:rsidRPr="00100C28" w:rsidRDefault="00100C28" w:rsidP="00100C28">
      <w:pPr>
        <w:rPr>
          <w:bCs/>
          <w:i/>
          <w:lang w:val="en-US"/>
        </w:rPr>
      </w:pPr>
      <w:r w:rsidRPr="00100C28">
        <w:rPr>
          <w:bCs/>
          <w:i/>
          <w:lang w:val="en-US"/>
        </w:rPr>
        <w:t>"Some products require a marketing or conformity certificate to be distributed in Uruguay. For example, imported food products and beverages must comply with the domestic bromatological provisions for LATU to grant them a marketing certificate. For this purpose, the importing company must be registered with LATU. Moreover, to be imported a food product must be included in the bromatological register. Apart from food products, steel, toys and tyres require certification…."</w:t>
      </w:r>
    </w:p>
    <w:p w:rsidR="00100C28" w:rsidRPr="00100C28" w:rsidRDefault="00100C28" w:rsidP="00100C28">
      <w:pPr>
        <w:rPr>
          <w:bCs/>
          <w:i/>
          <w:lang w:val="en-US"/>
        </w:rPr>
      </w:pPr>
    </w:p>
    <w:p w:rsidR="00100C28" w:rsidRPr="00100C28" w:rsidRDefault="00100C28" w:rsidP="00100C28">
      <w:pPr>
        <w:rPr>
          <w:b/>
          <w:bCs/>
          <w:lang w:val="en-US"/>
        </w:rPr>
      </w:pPr>
      <w:r w:rsidRPr="00100C28">
        <w:rPr>
          <w:b/>
          <w:bCs/>
          <w:iCs/>
          <w:lang w:val="en-US"/>
        </w:rPr>
        <w:t xml:space="preserve">EU Question N°6: </w:t>
      </w:r>
      <w:r w:rsidRPr="00100C28">
        <w:rPr>
          <w:b/>
          <w:bCs/>
          <w:lang w:val="en-US"/>
        </w:rPr>
        <w:t>Regarding the harmonization of requirements among all Uruguayan Departments, has Uruguay the intention to centralize the bromatological requirements at a national level?</w:t>
      </w:r>
    </w:p>
    <w:p w:rsidR="00100C28" w:rsidRPr="00100C28" w:rsidRDefault="00100C28" w:rsidP="00100C28">
      <w:pPr>
        <w:rPr>
          <w:bCs/>
          <w:lang w:val="en-U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bCs/>
          <w:i/>
          <w:lang w:val="es-ES"/>
        </w:rPr>
      </w:pPr>
      <w:r w:rsidRPr="00924222">
        <w:rPr>
          <w:bCs/>
          <w:i/>
          <w:lang w:val="es-ES"/>
        </w:rPr>
        <w:t>No está prevista la modificación de los requerimientos.</w:t>
      </w:r>
    </w:p>
    <w:p w:rsidR="00100C28" w:rsidRPr="00924222" w:rsidRDefault="00100C28" w:rsidP="00100C28">
      <w:pPr>
        <w:rPr>
          <w:bCs/>
          <w:i/>
          <w:lang w:val="es-ES"/>
        </w:rPr>
      </w:pPr>
    </w:p>
    <w:p w:rsidR="00100C28" w:rsidRPr="00100C28" w:rsidRDefault="00100C28" w:rsidP="00100C28">
      <w:pPr>
        <w:rPr>
          <w:lang w:val="en-US"/>
        </w:rPr>
      </w:pPr>
      <w:r w:rsidRPr="00100C28">
        <w:rPr>
          <w:b/>
          <w:lang w:val="en-US"/>
        </w:rPr>
        <w:t>Paragraph 3.120 and 3.122, page 73 and Paragraph 3.194, page 90</w:t>
      </w:r>
    </w:p>
    <w:p w:rsidR="00100C28" w:rsidRPr="00100C28" w:rsidRDefault="00100C28" w:rsidP="00100C28">
      <w:pPr>
        <w:rPr>
          <w:lang w:val="en-US"/>
        </w:rPr>
      </w:pPr>
      <w:r w:rsidRPr="00100C28">
        <w:rPr>
          <w:lang w:val="en-US"/>
        </w:rPr>
        <w:t>A flat "inspection fee" of 1.5% of the total CIF value of the food products subject to inspection prior to certification is applied by the Uruguayan Technological Laboratory (LATU) and the Wine National Institute (INAVI) respectively for imported food products and wine and spirit.</w:t>
      </w:r>
    </w:p>
    <w:p w:rsidR="00100C28" w:rsidRPr="00100C28" w:rsidRDefault="00100C28" w:rsidP="00100C28">
      <w:pPr>
        <w:rPr>
          <w:iCs/>
          <w:lang w:val="en-US"/>
        </w:rPr>
      </w:pPr>
      <w:r w:rsidRPr="00100C28">
        <w:rPr>
          <w:b/>
          <w:bCs/>
          <w:iCs/>
          <w:lang w:val="en-US"/>
        </w:rPr>
        <w:t xml:space="preserve">EU Question N° 7: </w:t>
      </w:r>
      <w:r w:rsidRPr="00100C28">
        <w:rPr>
          <w:b/>
          <w:iCs/>
          <w:lang w:val="en-US"/>
        </w:rPr>
        <w:t>We understand that a commission has been created to find a GATT compatible solution (Decree 252/2015). Could Uruguay inform us when the issue is likely to be addressed and if a solution has been found?</w:t>
      </w:r>
    </w:p>
    <w:p w:rsidR="00100C28" w:rsidRPr="00100C28" w:rsidRDefault="00100C28" w:rsidP="00100C28">
      <w:pPr>
        <w:rPr>
          <w:iCs/>
          <w:lang w:val="en-U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bCs/>
          <w:i/>
          <w:lang w:val="es-ES"/>
        </w:rPr>
      </w:pPr>
      <w:r w:rsidRPr="00924222">
        <w:rPr>
          <w:bCs/>
          <w:i/>
          <w:lang w:val="es-ES"/>
        </w:rPr>
        <w:t>Dichas tasas se encuentran a estudio en el Comité Nacional de Facilitación del Comercio, en el marco de la evaluación del nivel de cumplimiento de los compromisos asumidos en Bali.</w:t>
      </w:r>
    </w:p>
    <w:p w:rsidR="00100C28" w:rsidRPr="00100C28" w:rsidRDefault="00100C28" w:rsidP="00100C28">
      <w:pPr>
        <w:rPr>
          <w:b/>
          <w:bCs/>
          <w:iCs/>
        </w:rPr>
      </w:pPr>
      <w:r w:rsidRPr="00100C28">
        <w:rPr>
          <w:b/>
          <w:bCs/>
          <w:iCs/>
        </w:rPr>
        <w:lastRenderedPageBreak/>
        <w:t>3.3.3 Sanitary and phytosanitary requirements</w:t>
      </w:r>
    </w:p>
    <w:p w:rsidR="00100C28" w:rsidRPr="00100C28" w:rsidRDefault="00100C28" w:rsidP="00100C28">
      <w:pPr>
        <w:rPr>
          <w:b/>
          <w:iCs/>
        </w:rPr>
      </w:pPr>
    </w:p>
    <w:p w:rsidR="00100C28" w:rsidRPr="00100C28" w:rsidRDefault="00100C28" w:rsidP="00100C28">
      <w:pPr>
        <w:rPr>
          <w:b/>
          <w:iCs/>
        </w:rPr>
      </w:pPr>
      <w:r w:rsidRPr="00100C28">
        <w:rPr>
          <w:b/>
          <w:iCs/>
        </w:rPr>
        <w:t>Paragraph 3.131, page 76</w:t>
      </w:r>
    </w:p>
    <w:p w:rsidR="00100C28" w:rsidRPr="00100C28" w:rsidRDefault="00100C28" w:rsidP="00100C28">
      <w:pPr>
        <w:rPr>
          <w:i/>
          <w:iCs/>
        </w:rPr>
      </w:pPr>
      <w:r w:rsidRPr="00100C28">
        <w:rPr>
          <w:bCs/>
          <w:iCs/>
        </w:rPr>
        <w:t>The Secretariat's report states that</w:t>
      </w:r>
      <w:r w:rsidRPr="00100C28">
        <w:rPr>
          <w:bCs/>
          <w:i/>
          <w:iCs/>
        </w:rPr>
        <w:t xml:space="preserve"> </w:t>
      </w:r>
      <w:r w:rsidRPr="00100C28">
        <w:rPr>
          <w:i/>
          <w:iCs/>
        </w:rPr>
        <w:t>"…Phytosanitary measures are determined on the basis of pest risk analysis in accordance with the international regulations under the International Plant Protection Convention (IPPC)."</w:t>
      </w:r>
    </w:p>
    <w:p w:rsidR="00100C28" w:rsidRPr="00100C28" w:rsidRDefault="00100C28" w:rsidP="00100C28">
      <w:pPr>
        <w:rPr>
          <w:b/>
          <w:bCs/>
          <w:iCs/>
        </w:rPr>
      </w:pPr>
    </w:p>
    <w:p w:rsidR="00100C28" w:rsidRPr="00100C28" w:rsidRDefault="00100C28" w:rsidP="00100C28">
      <w:pPr>
        <w:rPr>
          <w:b/>
          <w:bCs/>
          <w:iCs/>
        </w:rPr>
      </w:pPr>
      <w:r w:rsidRPr="00100C28">
        <w:rPr>
          <w:b/>
          <w:bCs/>
          <w:iCs/>
        </w:rPr>
        <w:t>EU Question N° 8: Could Uruguay indicate the procedure for carrying out a Pest risk Assessment (PRA) prior to import and clarify whether it recognises the concept of pest free areas as referred to by The International Plant Protection Convention (IPPC) – If yes, could Uruguay provide further information on the procedure to be followed for obtaining such recognition and time frame?</w:t>
      </w:r>
    </w:p>
    <w:p w:rsidR="00100C28" w:rsidRPr="00100C28" w:rsidRDefault="00100C28" w:rsidP="00100C28">
      <w:pPr>
        <w:rPr>
          <w:b/>
          <w:bCs/>
          <w:iCs/>
        </w:rPr>
      </w:pPr>
    </w:p>
    <w:p w:rsidR="00100C28" w:rsidRPr="00100C28" w:rsidRDefault="00100C28" w:rsidP="00100C28">
      <w:pPr>
        <w:rPr>
          <w:b/>
          <w:i/>
        </w:rPr>
      </w:pPr>
      <w:r w:rsidRPr="00100C28">
        <w:rPr>
          <w:b/>
          <w:i/>
        </w:rPr>
        <w:t>Answer:</w:t>
      </w:r>
    </w:p>
    <w:p w:rsidR="00100C28" w:rsidRPr="00100C28" w:rsidRDefault="00100C28" w:rsidP="00100C28">
      <w:pPr>
        <w:rPr>
          <w:i/>
          <w:lang w:val="en-US"/>
        </w:rPr>
      </w:pPr>
      <w:r w:rsidRPr="00100C28">
        <w:rPr>
          <w:i/>
        </w:rPr>
        <w:t xml:space="preserve">Pest Risk Analysis is conducted when there is a request to initiate trade in a commodity not previously imported into the country or coming from a new origin. It is also conducted when there is a change in the pest status. The procedure follows, as informed, relevant PRA standards under the IPPC. </w:t>
      </w:r>
    </w:p>
    <w:p w:rsidR="00100C28" w:rsidRPr="00100C28" w:rsidRDefault="00100C28" w:rsidP="00100C28">
      <w:pPr>
        <w:rPr>
          <w:i/>
          <w:lang w:val="en-US"/>
        </w:rPr>
      </w:pPr>
      <w:r w:rsidRPr="00100C28">
        <w:rPr>
          <w:i/>
        </w:rPr>
        <w:t xml:space="preserve">After receiving the request to import a new product or to import a product from a new origin, DGSA (NPPO of Uruguay) requests the relevant information to conduct the PRA to the NPPO of the exporting country. After receiving the information the PRA is conducted by DGSA risk analysts. </w:t>
      </w:r>
    </w:p>
    <w:p w:rsidR="00100C28" w:rsidRPr="00100C28" w:rsidRDefault="00100C28" w:rsidP="00100C28">
      <w:pPr>
        <w:rPr>
          <w:i/>
          <w:lang w:val="en-US"/>
        </w:rPr>
      </w:pPr>
      <w:r w:rsidRPr="00100C28">
        <w:rPr>
          <w:i/>
        </w:rPr>
        <w:t xml:space="preserve">The process implies information exchange with the NPPO of the exporting country, which may include request of additional information, and the revision of international information and other relevant information. </w:t>
      </w:r>
    </w:p>
    <w:p w:rsidR="00100C28" w:rsidRPr="00100C28" w:rsidRDefault="00100C28" w:rsidP="00100C28">
      <w:pPr>
        <w:rPr>
          <w:i/>
          <w:lang w:val="en-US"/>
        </w:rPr>
      </w:pPr>
      <w:r w:rsidRPr="00100C28">
        <w:rPr>
          <w:i/>
        </w:rPr>
        <w:t>Once the PRA is concluded, a proposal of phytosanitary requirements is sent to the NPPO of the exporting country for consideration. Concluded the technical procedures and when the NPPO of the exporting country agrees with the phytosanitary requirements, they are incorporated to the national phytosanitary regulations.</w:t>
      </w:r>
    </w:p>
    <w:p w:rsidR="00100C28" w:rsidRPr="00100C28" w:rsidRDefault="00100C28" w:rsidP="00100C28">
      <w:pPr>
        <w:rPr>
          <w:i/>
          <w:lang w:val="en-US"/>
        </w:rPr>
      </w:pPr>
    </w:p>
    <w:p w:rsidR="00100C28" w:rsidRPr="00100C28" w:rsidRDefault="00100C28" w:rsidP="00100C28">
      <w:pPr>
        <w:rPr>
          <w:i/>
          <w:lang w:val="en-US"/>
        </w:rPr>
      </w:pPr>
      <w:r w:rsidRPr="00100C28">
        <w:rPr>
          <w:i/>
        </w:rPr>
        <w:t xml:space="preserve">We recognize the concept of pest free areas as referred to by the IPPC. At present Uruguay has not applied to obtain such recognition in any area of the country. In addition, we did not receive any request to recognise pest free areas from other NPPOs, but in case we apply in the future, we will follow ISPM 29. </w:t>
      </w:r>
    </w:p>
    <w:p w:rsidR="00100C28" w:rsidRPr="00100C28" w:rsidRDefault="00100C28" w:rsidP="00100C28">
      <w:pPr>
        <w:rPr>
          <w:iCs/>
          <w:lang w:val="en-US"/>
        </w:rPr>
      </w:pPr>
    </w:p>
    <w:p w:rsidR="00100C28" w:rsidRPr="00100C28" w:rsidRDefault="00100C28" w:rsidP="00100C28">
      <w:pPr>
        <w:rPr>
          <w:b/>
          <w:iCs/>
        </w:rPr>
      </w:pPr>
      <w:r w:rsidRPr="00100C28">
        <w:rPr>
          <w:b/>
          <w:iCs/>
        </w:rPr>
        <w:t>Paragraph 3.132, page 76</w:t>
      </w:r>
    </w:p>
    <w:p w:rsidR="00100C28" w:rsidRPr="00100C28" w:rsidRDefault="00100C28" w:rsidP="00100C28">
      <w:pPr>
        <w:rPr>
          <w:i/>
          <w:iCs/>
        </w:rPr>
      </w:pPr>
      <w:r w:rsidRPr="00100C28">
        <w:rPr>
          <w:iCs/>
        </w:rPr>
        <w:t>The Directorate-general of Livestock Services (DGSG) "</w:t>
      </w:r>
      <w:r w:rsidRPr="00100C28">
        <w:rPr>
          <w:i/>
          <w:iCs/>
        </w:rPr>
        <w:t>is responsible for ensuring the hygiene and health condition of food and products of animal origin for human consumption, both at the national level and internationally. The DGSG follows the guidelines of the World Organisation for Animal Health (OIE) as a basis for formulating and updating the legal and regulatory framework for activities associated with animal health, veterinary public health and the protection of food and products of animal origin, as well as for checking and certifying the health and hygiene conditions under which animals, genetic material, products of animal origin and inputs for use in animal health and production are imported and exported."</w:t>
      </w:r>
    </w:p>
    <w:p w:rsidR="00100C28" w:rsidRPr="00100C28" w:rsidRDefault="00100C28" w:rsidP="00100C28">
      <w:pPr>
        <w:rPr>
          <w:i/>
          <w:iCs/>
        </w:rPr>
      </w:pPr>
    </w:p>
    <w:p w:rsidR="00100C28" w:rsidRPr="00100C28" w:rsidRDefault="00100C28" w:rsidP="00100C28">
      <w:pPr>
        <w:rPr>
          <w:b/>
          <w:bCs/>
          <w:iCs/>
        </w:rPr>
      </w:pPr>
      <w:r w:rsidRPr="00100C28">
        <w:rPr>
          <w:b/>
          <w:bCs/>
          <w:iCs/>
        </w:rPr>
        <w:t>EU Question N° 9:</w:t>
      </w:r>
      <w:r w:rsidRPr="00100C28">
        <w:rPr>
          <w:b/>
          <w:bCs/>
          <w:i/>
          <w:iCs/>
        </w:rPr>
        <w:t xml:space="preserve"> </w:t>
      </w:r>
      <w:r w:rsidRPr="00100C28">
        <w:rPr>
          <w:b/>
          <w:bCs/>
          <w:iCs/>
        </w:rPr>
        <w:t xml:space="preserve">Uruguay continues to impose restrictions on the EU imports of live ruminants, their products and derivates on the basis of its Bovine Spongiform Encephalopathy (BSE) regulation, and does not follow the recommendation of the World Organisation for Animal Health (OIE). The EU would like to make a specific reference to Chapter 11.5 on BSE of the OIE, and would like Uruguay to explain why it still bans the imports of beef and beef products from the EU on BSE grounds and provide the scientific evidence for deviating from the OIE recommendations? Could Uruguay indicate whether it has any plans to revise these regulations in the light of OIE standards? </w:t>
      </w:r>
    </w:p>
    <w:p w:rsidR="00100C28" w:rsidRPr="00100C28" w:rsidRDefault="00100C28" w:rsidP="00100C28">
      <w:pPr>
        <w:rPr>
          <w:b/>
          <w:i/>
          <w:lang w:val="es-ES"/>
        </w:rPr>
      </w:pPr>
      <w:r w:rsidRPr="00100C28">
        <w:rPr>
          <w:b/>
          <w:i/>
          <w:lang w:val="es-ES"/>
        </w:rPr>
        <w:t>Respuesta:</w:t>
      </w:r>
    </w:p>
    <w:p w:rsidR="00100C28" w:rsidRPr="00924222" w:rsidRDefault="00100C28" w:rsidP="00100C28">
      <w:pPr>
        <w:rPr>
          <w:i/>
          <w:lang w:val="es-ES"/>
        </w:rPr>
      </w:pPr>
      <w:r w:rsidRPr="00100C28">
        <w:rPr>
          <w:i/>
          <w:lang w:val="es-ES"/>
        </w:rPr>
        <w:t>Uruguay en el marco del MERCOSUR, ha revisado recientemente la normativa relacionada con requisitos a las importaciones de bovinos y bubalinos respecto a EEB, emitiendo las modificaciones pertinentes que se ajustan a la normativa de la OIE, mediante la resolución MERCOSUR/GMC N° 10/18 (Requisitos Zoosanitarios para la importación de bovinos y bubalinos), derogando las Resoluciones MERCOSUR/GMC N° 29/03 Y 23/09.</w:t>
      </w:r>
    </w:p>
    <w:p w:rsidR="00100C28" w:rsidRPr="00924222" w:rsidRDefault="00100C28" w:rsidP="00100C28">
      <w:pPr>
        <w:rPr>
          <w:lang w:val="es-ES"/>
        </w:rPr>
      </w:pPr>
      <w:r w:rsidRPr="00100C28">
        <w:rPr>
          <w:lang w:val="es-ES"/>
        </w:rPr>
        <w:t> </w:t>
      </w:r>
    </w:p>
    <w:p w:rsidR="00100C28" w:rsidRPr="00924222" w:rsidRDefault="00100C28" w:rsidP="00100C28">
      <w:pPr>
        <w:rPr>
          <w:bCs/>
          <w:iCs/>
          <w:lang w:val="es-ES"/>
        </w:rPr>
      </w:pPr>
    </w:p>
    <w:p w:rsidR="00100C28" w:rsidRPr="00100C28" w:rsidRDefault="00100C28" w:rsidP="00100C28">
      <w:pPr>
        <w:rPr>
          <w:b/>
          <w:bCs/>
          <w:iCs/>
        </w:rPr>
      </w:pPr>
      <w:r w:rsidRPr="00100C28">
        <w:rPr>
          <w:b/>
          <w:bCs/>
          <w:iCs/>
        </w:rPr>
        <w:t>EU Question N° 10:</w:t>
      </w:r>
      <w:r w:rsidRPr="00100C28">
        <w:rPr>
          <w:bCs/>
          <w:iCs/>
        </w:rPr>
        <w:t xml:space="preserve"> </w:t>
      </w:r>
      <w:r w:rsidRPr="00100C28">
        <w:rPr>
          <w:b/>
          <w:bCs/>
          <w:iCs/>
        </w:rPr>
        <w:t xml:space="preserve">Regarding Uruguay's import measures on goat and sheep embryos for Scrapie (transposition in Uruguay of the Mercosur norm ref. MERCOSUR/GMC/RES. </w:t>
      </w:r>
      <w:r w:rsidRPr="00100C28">
        <w:rPr>
          <w:b/>
          <w:bCs/>
          <w:iCs/>
        </w:rPr>
        <w:lastRenderedPageBreak/>
        <w:t>Nº 54/14) the EU would like to ask Uruguay for the scientific justification underpinning the deviation between the mentioned Mercosur norm and the international standard of the OIE Code?</w:t>
      </w:r>
    </w:p>
    <w:p w:rsidR="00100C28" w:rsidRPr="00100C28" w:rsidRDefault="00100C28" w:rsidP="00100C28">
      <w:pPr>
        <w:rPr>
          <w:bCs/>
          <w:iCs/>
        </w:rPr>
      </w:pPr>
    </w:p>
    <w:p w:rsidR="00100C28" w:rsidRPr="00924222" w:rsidRDefault="00100C28" w:rsidP="00100C28">
      <w:pPr>
        <w:rPr>
          <w:i/>
          <w:lang w:val="es-ES"/>
        </w:rPr>
      </w:pPr>
      <w:r w:rsidRPr="00100C28">
        <w:rPr>
          <w:b/>
          <w:i/>
          <w:u w:val="single"/>
          <w:lang w:val="es-ES"/>
        </w:rPr>
        <w:t>Pregunta UE N° 10</w:t>
      </w:r>
      <w:r w:rsidRPr="00100C28">
        <w:rPr>
          <w:b/>
          <w:i/>
          <w:lang w:val="es-ES"/>
        </w:rPr>
        <w:t>:</w:t>
      </w:r>
      <w:r w:rsidRPr="00100C28">
        <w:rPr>
          <w:i/>
          <w:lang w:val="es-ES"/>
        </w:rPr>
        <w:t xml:space="preserve"> Con respecto a las medidas de importación de embriones ovinos y caprinos y su relación con Scrapie, cabe advertir que la resolución MERCOSUR/GMC N° 54/14, no tiene vinculación con restricciones a las importaciones de embriones ovinos y caprinos. </w:t>
      </w:r>
    </w:p>
    <w:p w:rsidR="00100C28" w:rsidRPr="00924222" w:rsidRDefault="00100C28" w:rsidP="002A4001">
      <w:pPr>
        <w:rPr>
          <w:bCs/>
          <w:iCs/>
          <w:lang w:val="es-ES"/>
        </w:rPr>
      </w:pPr>
    </w:p>
    <w:p w:rsidR="00100C28" w:rsidRPr="00924222" w:rsidRDefault="00100C28" w:rsidP="00100C28">
      <w:pPr>
        <w:rPr>
          <w:bCs/>
          <w:iCs/>
          <w:lang w:val="es-ES"/>
        </w:rPr>
      </w:pPr>
    </w:p>
    <w:p w:rsidR="00100C28" w:rsidRPr="00100C28" w:rsidRDefault="00100C28" w:rsidP="00100C28">
      <w:pPr>
        <w:rPr>
          <w:bCs/>
          <w:iCs/>
        </w:rPr>
      </w:pPr>
      <w:r w:rsidRPr="00100C28">
        <w:rPr>
          <w:b/>
          <w:bCs/>
          <w:iCs/>
        </w:rPr>
        <w:t>EU Question N° 11: Regarding Uruguay's import measures on cured pork products, could Uruguay indicate when the decree would be finalized?</w:t>
      </w:r>
    </w:p>
    <w:p w:rsidR="00100C28" w:rsidRPr="00100C28" w:rsidRDefault="00100C28" w:rsidP="00100C28">
      <w:pPr>
        <w:rPr>
          <w:bCs/>
          <w:iCs/>
        </w:rPr>
      </w:pPr>
    </w:p>
    <w:p w:rsidR="00100C28" w:rsidRPr="00100C28" w:rsidRDefault="00100C28" w:rsidP="00100C28">
      <w:pPr>
        <w:rPr>
          <w:i/>
          <w:lang w:val="en-US"/>
        </w:rPr>
      </w:pPr>
      <w:r w:rsidRPr="00100C28">
        <w:rPr>
          <w:i/>
          <w:lang w:val="en-US"/>
        </w:rPr>
        <w:t> </w:t>
      </w:r>
    </w:p>
    <w:p w:rsidR="00100C28" w:rsidRPr="00924222" w:rsidRDefault="00100C28" w:rsidP="00100C28">
      <w:pPr>
        <w:rPr>
          <w:i/>
          <w:lang w:val="es-ES"/>
        </w:rPr>
      </w:pPr>
      <w:r w:rsidRPr="00100C28">
        <w:rPr>
          <w:b/>
          <w:i/>
          <w:u w:val="single"/>
          <w:lang w:val="es-ES"/>
        </w:rPr>
        <w:t>Pregunta UE N° 11</w:t>
      </w:r>
      <w:r w:rsidRPr="00100C28">
        <w:rPr>
          <w:i/>
          <w:lang w:val="es-ES"/>
        </w:rPr>
        <w:t>: En el marco de la COMMIX, Uruguay informó que se encontraba en el proceso de modificación de normativa relacionada con requisitos para la importación de productos de cerdo curados. Actualmente Uruguay se ajustó a los requisitos del CODEX para la importación de dichos productos (en relación a Listeria monocytogenes).</w:t>
      </w:r>
    </w:p>
    <w:p w:rsidR="00100C28" w:rsidRPr="00924222" w:rsidRDefault="00100C28" w:rsidP="00100C28">
      <w:pPr>
        <w:rPr>
          <w:bCs/>
          <w:iCs/>
          <w:lang w:val="es-ES"/>
        </w:rPr>
      </w:pPr>
    </w:p>
    <w:p w:rsidR="00100C28" w:rsidRPr="00100C28" w:rsidRDefault="00100C28" w:rsidP="00100C28">
      <w:pPr>
        <w:rPr>
          <w:b/>
          <w:bCs/>
          <w:iCs/>
          <w:lang w:val="fr-FR"/>
        </w:rPr>
      </w:pPr>
      <w:r w:rsidRPr="00100C28">
        <w:rPr>
          <w:b/>
          <w:bCs/>
          <w:iCs/>
          <w:lang w:val="fr-FR"/>
        </w:rPr>
        <w:t>Paragraph 3.132, page 76 and paragraph 3.124, page 74</w:t>
      </w:r>
    </w:p>
    <w:p w:rsidR="00100C28" w:rsidRPr="00100C28" w:rsidRDefault="00100C28" w:rsidP="00100C28">
      <w:pPr>
        <w:rPr>
          <w:bCs/>
          <w:iCs/>
        </w:rPr>
      </w:pPr>
      <w:r w:rsidRPr="00100C28">
        <w:rPr>
          <w:bCs/>
          <w:iCs/>
        </w:rPr>
        <w:t>The Secretariat's report states that the basic law on animal health regulates, among other aspects the inspection by the sanitary authorities of all animals and products of animal origin entering Uruguay. In the context of the food import and export inspection and certification:</w:t>
      </w:r>
    </w:p>
    <w:p w:rsidR="00100C28" w:rsidRPr="00100C28" w:rsidRDefault="00100C28" w:rsidP="00100C28">
      <w:pPr>
        <w:rPr>
          <w:b/>
          <w:bCs/>
          <w:iCs/>
        </w:rPr>
      </w:pPr>
    </w:p>
    <w:p w:rsidR="00100C28" w:rsidRPr="00100C28" w:rsidRDefault="00100C28" w:rsidP="00100C28">
      <w:pPr>
        <w:rPr>
          <w:b/>
          <w:bCs/>
          <w:iCs/>
        </w:rPr>
      </w:pPr>
      <w:r w:rsidRPr="00100C28">
        <w:rPr>
          <w:b/>
          <w:bCs/>
          <w:iCs/>
        </w:rPr>
        <w:t xml:space="preserve">EU Question N°12: Could Uruguay indicate whether it entirely follows, in the context of the import of food and of the evaluation of the competent authorities of exporting countries, the "principles for food import and export inspection and certification" of the Codex Alimentarius (CAC/GL 20-1995) and, if not, what parts are not followed and why and, in this case, what other procedures/requirements are followed? </w:t>
      </w:r>
    </w:p>
    <w:p w:rsidR="00100C28" w:rsidRPr="00100C28" w:rsidRDefault="00100C28" w:rsidP="00100C28">
      <w:pPr>
        <w:rPr>
          <w:bCs/>
          <w:iCs/>
        </w:rPr>
      </w:pPr>
    </w:p>
    <w:p w:rsidR="00100C28" w:rsidRPr="006019D4" w:rsidRDefault="00100C28" w:rsidP="00100C28">
      <w:pPr>
        <w:rPr>
          <w:b/>
          <w:bCs/>
          <w:iCs/>
        </w:rPr>
      </w:pPr>
      <w:r w:rsidRPr="006019D4">
        <w:rPr>
          <w:b/>
          <w:bCs/>
          <w:iCs/>
        </w:rPr>
        <w:t xml:space="preserve">EU Question N° 13: Could Uruguay indicate whether it entirely follows, in the context of the import of food, the "guidelines for the design, operation, assessment and accreditation of food import and export inspection and certification systems" of the Codex Alimentarius (CAC/GL 26-1997) or, if not, what parts of these guidelines are not followed and why and, in this case, what other procedures/requirements are followed? </w:t>
      </w:r>
    </w:p>
    <w:p w:rsidR="00100C28" w:rsidRPr="00100C28" w:rsidRDefault="00100C28" w:rsidP="00100C28">
      <w:pPr>
        <w:rPr>
          <w:lang w:val="en-US"/>
        </w:rPr>
      </w:pPr>
    </w:p>
    <w:p w:rsidR="00100C28" w:rsidRPr="00100C28" w:rsidRDefault="00100C28" w:rsidP="00100C28">
      <w:pPr>
        <w:rPr>
          <w:i/>
          <w:lang w:val="es-ES"/>
        </w:rPr>
      </w:pPr>
      <w:r w:rsidRPr="00100C28">
        <w:rPr>
          <w:i/>
          <w:u w:val="single"/>
          <w:lang w:val="es-ES"/>
        </w:rPr>
        <w:t>Preguntas N° 12 y 13</w:t>
      </w:r>
      <w:r w:rsidRPr="00100C28">
        <w:rPr>
          <w:i/>
          <w:lang w:val="es-ES"/>
        </w:rPr>
        <w:t>: Uruguay sigue las directrices del CODEX ALIMENTARIUS (CAC/GL 20-1995 y CAC/GL 26-1997) en el contexto de las importaciones de alimentos de origen animal.</w:t>
      </w:r>
    </w:p>
    <w:p w:rsidR="00100C28" w:rsidRPr="00924222" w:rsidRDefault="00100C28" w:rsidP="00100C28">
      <w:pPr>
        <w:rPr>
          <w:lang w:val="es-ES"/>
        </w:rPr>
      </w:pPr>
    </w:p>
    <w:p w:rsidR="00100C28" w:rsidRPr="00100C28" w:rsidRDefault="00100C28" w:rsidP="00100C28">
      <w:pPr>
        <w:rPr>
          <w:b/>
        </w:rPr>
      </w:pPr>
      <w:r w:rsidRPr="00100C28">
        <w:rPr>
          <w:b/>
        </w:rPr>
        <w:t>3.3.7 Intellectual property rights</w:t>
      </w:r>
    </w:p>
    <w:p w:rsidR="00100C28" w:rsidRPr="00100C28" w:rsidRDefault="00100C28" w:rsidP="00100C28">
      <w:pPr>
        <w:rPr>
          <w:b/>
        </w:rPr>
      </w:pPr>
    </w:p>
    <w:p w:rsidR="00100C28" w:rsidRPr="00100C28" w:rsidRDefault="00100C28" w:rsidP="00100C28">
      <w:pPr>
        <w:rPr>
          <w:b/>
        </w:rPr>
      </w:pPr>
      <w:r w:rsidRPr="00100C28">
        <w:rPr>
          <w:b/>
        </w:rPr>
        <w:t>Paragraph 3.184, page 87</w:t>
      </w:r>
    </w:p>
    <w:p w:rsidR="00100C28" w:rsidRPr="00100C28" w:rsidRDefault="00100C28" w:rsidP="00100C28">
      <w:pPr>
        <w:rPr>
          <w:bCs/>
        </w:rPr>
      </w:pPr>
      <w:r w:rsidRPr="00100C28">
        <w:t xml:space="preserve">The Secretariat's report states that </w:t>
      </w:r>
      <w:r w:rsidRPr="00100C28">
        <w:rPr>
          <w:i/>
        </w:rPr>
        <w:t>"</w:t>
      </w:r>
      <w:r w:rsidRPr="00100C28">
        <w:rPr>
          <w:bCs/>
          <w:i/>
        </w:rPr>
        <w:t>…international patent treaties that Uruguay has ratified.</w:t>
      </w:r>
      <w:r w:rsidRPr="00100C28">
        <w:rPr>
          <w:i/>
        </w:rPr>
        <w:t>"</w:t>
      </w:r>
      <w:r w:rsidRPr="00100C28">
        <w:t xml:space="preserve"> </w:t>
      </w:r>
    </w:p>
    <w:p w:rsidR="00100C28" w:rsidRPr="00100C28" w:rsidRDefault="00100C28" w:rsidP="00100C28">
      <w:pPr>
        <w:rPr>
          <w:b/>
          <w:bCs/>
        </w:rPr>
      </w:pPr>
    </w:p>
    <w:p w:rsidR="00100C28" w:rsidRDefault="00100C28" w:rsidP="00100C28">
      <w:pPr>
        <w:rPr>
          <w:b/>
          <w:bCs/>
        </w:rPr>
      </w:pPr>
      <w:r w:rsidRPr="00100C28">
        <w:rPr>
          <w:b/>
          <w:bCs/>
        </w:rPr>
        <w:t>EU Question N° 14: Has Uruguay ratified the PCT (international registration of patents)? If not, is Uruguay intending to ratify? If it is intending to ratify, what is the estimated timeline for doing so?</w:t>
      </w:r>
    </w:p>
    <w:p w:rsidR="006019D4" w:rsidRPr="00100C28" w:rsidRDefault="006019D4" w:rsidP="00100C28">
      <w:pPr>
        <w:rPr>
          <w:bC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bCs/>
          <w:i/>
          <w:lang w:val="es-ES"/>
        </w:rPr>
      </w:pPr>
      <w:r w:rsidRPr="00924222">
        <w:rPr>
          <w:bCs/>
          <w:i/>
          <w:lang w:val="es-ES"/>
        </w:rPr>
        <w:t xml:space="preserve">La Constitución de la República establece que en el artículo 168 que es competencia del Poder Ejecutivo "concluir y suscribir tratados, necesitando para ratificarlos la aprobación del Poder Legislativo" (numeral 20, artículo 168), y por su parte, al mencionar las competencias de la Asamblea General se indica "decretar la guerra y aprobar o reprobar por mayoría absoluta de votos del total de componentes de cada Cámara, los tratados de paz, alianza, comercio y las convenciones o contratos de cualquier naturaleza que celebre el Poder Ejecutivo con potencias extranjeras" (numeral 7, artículo 85). </w:t>
      </w:r>
    </w:p>
    <w:p w:rsidR="00100C28" w:rsidRPr="00924222" w:rsidRDefault="00100C28" w:rsidP="00100C28">
      <w:pPr>
        <w:rPr>
          <w:bCs/>
          <w:i/>
          <w:lang w:val="es-ES"/>
        </w:rPr>
      </w:pPr>
      <w:r w:rsidRPr="00924222">
        <w:rPr>
          <w:bCs/>
          <w:i/>
          <w:lang w:val="es-ES"/>
        </w:rPr>
        <w:t xml:space="preserve">En cumplimiento de estas disposiciones, con fecha 13 de marzo de 2017 el Poder Ejecutivo - actuando en Acuerdo el Presidente de la República y los Ministros de Industria, Energía y Minería, Economía y Finanzas y de Relaciones Exteriores – envío a la Asamblea General el proyecto de adhesión al PCT a efectos de la aprobación del mismo. Esta cuestión siendo debatida en la Comisión de Asuntos Internacionales de la Cámara de Senadores; se estima que habrá una definición para finales de este año (el mensaje del Poder Ejecutivo a la Asamblea General puede accederse en el siguiente link: </w:t>
      </w:r>
      <w:r w:rsidRPr="000A4B7D">
        <w:rPr>
          <w:bCs/>
          <w:i/>
          <w:lang w:val="es-ES"/>
        </w:rPr>
        <w:t>https://legislativo.parlamento.gub.uy/temporales/2844237.PDF</w:t>
      </w:r>
      <w:r w:rsidRPr="00924222">
        <w:rPr>
          <w:bCs/>
          <w:i/>
          <w:lang w:val="es-ES"/>
        </w:rPr>
        <w:t xml:space="preserve">) </w:t>
      </w:r>
    </w:p>
    <w:p w:rsidR="00100C28" w:rsidRPr="00100C28" w:rsidRDefault="00100C28" w:rsidP="00100C28">
      <w:pPr>
        <w:rPr>
          <w:b/>
        </w:rPr>
      </w:pPr>
      <w:r w:rsidRPr="00100C28">
        <w:rPr>
          <w:b/>
        </w:rPr>
        <w:lastRenderedPageBreak/>
        <w:t>Paragraph 3.186, page 88</w:t>
      </w:r>
    </w:p>
    <w:p w:rsidR="00100C28" w:rsidRPr="00100C28" w:rsidRDefault="00100C28" w:rsidP="00100C28">
      <w:pPr>
        <w:rPr>
          <w:bCs/>
          <w:iCs/>
        </w:rPr>
      </w:pPr>
      <w:r w:rsidRPr="00100C28">
        <w:rPr>
          <w:bCs/>
          <w:iCs/>
        </w:rPr>
        <w:t xml:space="preserve">The Secretariat's report states that as at the beginning of 2015, the average time taken to grant a patent was 14 years; by 2017, it was down to ten years. </w:t>
      </w:r>
    </w:p>
    <w:p w:rsidR="00100C28" w:rsidRPr="00100C28" w:rsidRDefault="00100C28" w:rsidP="00100C28">
      <w:pPr>
        <w:rPr>
          <w:b/>
          <w:bCs/>
          <w:iCs/>
        </w:rPr>
      </w:pPr>
    </w:p>
    <w:p w:rsidR="00100C28" w:rsidRPr="00924222" w:rsidRDefault="00100C28" w:rsidP="00100C28">
      <w:pPr>
        <w:rPr>
          <w:bCs/>
          <w:iCs/>
          <w:lang w:val="es-ES"/>
        </w:rPr>
      </w:pPr>
      <w:r w:rsidRPr="00100C28">
        <w:rPr>
          <w:b/>
          <w:bCs/>
          <w:iCs/>
        </w:rPr>
        <w:t xml:space="preserve">EU Question N° 15: The EU would like to commend Uruguay for the efforts in speeding up the approval of patents as the time was reduced from 14 to 10 years between 2015 and 2017. Can Uruguay present the perspective of continuing along this trajectory and reducing the average time to grant a patent even further? </w:t>
      </w:r>
      <w:r w:rsidRPr="00924222">
        <w:rPr>
          <w:b/>
          <w:bCs/>
          <w:iCs/>
          <w:lang w:val="es-ES"/>
        </w:rPr>
        <w:t>Is there a time plan?</w:t>
      </w:r>
      <w:r w:rsidRPr="00924222">
        <w:rPr>
          <w:bCs/>
          <w:iCs/>
          <w:lang w:val="es-ES"/>
        </w:rPr>
        <w:t xml:space="preserve"> </w:t>
      </w:r>
    </w:p>
    <w:p w:rsidR="00100C28" w:rsidRPr="00924222" w:rsidRDefault="00100C28" w:rsidP="00100C28">
      <w:pPr>
        <w:rPr>
          <w:bCs/>
          <w:iCs/>
          <w:lang w:val="es-ES"/>
        </w:rPr>
      </w:pPr>
    </w:p>
    <w:p w:rsidR="00100C28" w:rsidRPr="00924222" w:rsidRDefault="00100C28" w:rsidP="00100C28">
      <w:pPr>
        <w:rPr>
          <w:b/>
          <w:bCs/>
          <w:i/>
          <w:iCs/>
          <w:lang w:val="es-ES"/>
        </w:rPr>
      </w:pPr>
      <w:r w:rsidRPr="00924222">
        <w:rPr>
          <w:b/>
          <w:bCs/>
          <w:i/>
          <w:iCs/>
          <w:lang w:val="es-ES"/>
        </w:rPr>
        <w:t>Respuesta:</w:t>
      </w:r>
    </w:p>
    <w:p w:rsidR="00100C28" w:rsidRPr="00924222" w:rsidRDefault="00100C28" w:rsidP="00100C28">
      <w:pPr>
        <w:rPr>
          <w:bCs/>
          <w:i/>
          <w:iCs/>
          <w:lang w:val="es-ES"/>
        </w:rPr>
      </w:pPr>
      <w:r w:rsidRPr="00924222">
        <w:rPr>
          <w:bCs/>
          <w:i/>
          <w:iCs/>
          <w:lang w:val="es-ES"/>
        </w:rPr>
        <w:t>El Ministerio de Industria, Energía y Minería, a través de su Unidad Ejecutora, la Dirección Nacional de la Propiedad Industrial, en la presente administración de gobierno definió como uno de sus objetivos estratégicos para el presente período de gobierno 2015-2020, disminuir el backlog existente en el área de Patentes, para lo cual se estableció un Plan de acción cuya meta principal es reducir el tiempo de examen, objetivo que se fijó en principio a terminar con un tiempo de examen de 9 años en promedio de patentes de invención en área mecánica, química farmacéutica y biotecnológica. En cuanto a diseños industriales se cumple con los tiempos establecidos a nivel mundial y con respecto a los modelos de utilidad en el presente año, se cumpliría el promedio mundial de análisis y resolución, es decir no existiría backlog.</w:t>
      </w:r>
    </w:p>
    <w:p w:rsidR="00100C28" w:rsidRPr="00924222" w:rsidRDefault="00100C28" w:rsidP="00100C28">
      <w:pPr>
        <w:rPr>
          <w:bCs/>
          <w:i/>
          <w:iCs/>
          <w:lang w:val="es-ES"/>
        </w:rPr>
      </w:pPr>
      <w:r w:rsidRPr="00924222">
        <w:rPr>
          <w:bCs/>
          <w:i/>
          <w:iCs/>
          <w:lang w:val="es-ES"/>
        </w:rPr>
        <w:t>Para cumplir con este objetivo se establecieron diferentes ejes de acción, se emitieron diferentes resoluciones administrativas relativas a los procedimientos de examen de requisitos formales y de examen de fondo, con el propósito de activar el trámite de todas las solicitudes de patente presentadas hasta el 2010; además, se buscó estandarizar el área de examen de forma, liberando de ese modo a los examinadores y permitiéndoles enfocarse en el examen sustantivo; y se restructuró el Área de examen de Fondo.</w:t>
      </w:r>
    </w:p>
    <w:p w:rsidR="00100C28" w:rsidRPr="00924222" w:rsidRDefault="00100C28" w:rsidP="00100C28">
      <w:pPr>
        <w:rPr>
          <w:bCs/>
          <w:i/>
          <w:iCs/>
          <w:lang w:val="es-ES"/>
        </w:rPr>
      </w:pPr>
      <w:r w:rsidRPr="00924222">
        <w:rPr>
          <w:bCs/>
          <w:i/>
          <w:iCs/>
          <w:lang w:val="es-ES"/>
        </w:rPr>
        <w:t xml:space="preserve">Por otra parte, en 2016 se inició el proceso de ingreso de nuevos funcionarios para el área de examen de patentes, proceso de selección que terminó en 2018, previéndose el ingreso en el segundo semestre de este año de seis nuevos examinadores, uno para el área mecánica y 5 examinadores para las áreas de química y biotecnología, lo que redundará en un aumento del 42% en el número de recursos humanos disponibles para el área de examen de fondo. </w:t>
      </w:r>
    </w:p>
    <w:p w:rsidR="00100C28" w:rsidRPr="00924222" w:rsidRDefault="00100C28" w:rsidP="00100C28">
      <w:pPr>
        <w:rPr>
          <w:bCs/>
          <w:i/>
          <w:iCs/>
          <w:lang w:val="es-ES"/>
        </w:rPr>
      </w:pPr>
      <w:r w:rsidRPr="00924222">
        <w:rPr>
          <w:bCs/>
          <w:i/>
          <w:iCs/>
          <w:lang w:val="es-ES"/>
        </w:rPr>
        <w:t>Otra línea de acción definida en el Plan, es aumentar la cooperación entre las Oficinas de Propiedad Industrial para hacer un uso más eficiente de los recursos disponibles. En esta línea, se trabajó en la implementación del Programa Piloto PPH-PROSUR, para la Cooperación en examen de fondo entre las Oficinas de Propiedad Industrial de Argentina, Brasil, Chile, Colombia, Ecuador, Paraguay, Perú y Uruguay. Este programa tiene la finalidad de compartir el trabajo de examen realizado por las oficinas participantes, según la reglamentación acordada.</w:t>
      </w:r>
    </w:p>
    <w:p w:rsidR="00100C28" w:rsidRPr="00924222" w:rsidRDefault="00100C28" w:rsidP="00100C28">
      <w:pPr>
        <w:rPr>
          <w:bCs/>
          <w:i/>
          <w:iCs/>
          <w:lang w:val="es-ES"/>
        </w:rPr>
      </w:pPr>
      <w:r w:rsidRPr="00924222">
        <w:rPr>
          <w:bCs/>
          <w:i/>
          <w:iCs/>
          <w:lang w:val="es-ES"/>
        </w:rPr>
        <w:t>Este año además se presentará la primer guía de examen de patentes en la historia de MIEM-DNPI, en colaboración con la OMPI; este instrumento, al establecer criterios uniformes permitirá estandarizar parte del trabajo de examen, lo que previsiblemente permitirá a los usuarios ajustarse de antemano a las pautas de la Dirección, lo que permitirá una reducción en la cantidad de vistas a conferir y el consiguiente acortamiento de los plazos.</w:t>
      </w:r>
    </w:p>
    <w:p w:rsidR="00100C28" w:rsidRPr="00924222" w:rsidRDefault="00100C28" w:rsidP="00100C28">
      <w:pPr>
        <w:rPr>
          <w:bCs/>
          <w:i/>
          <w:iCs/>
          <w:lang w:val="es-ES"/>
        </w:rPr>
      </w:pPr>
      <w:r w:rsidRPr="00924222">
        <w:rPr>
          <w:bCs/>
          <w:i/>
          <w:iCs/>
          <w:lang w:val="es-ES"/>
        </w:rPr>
        <w:t>Además, se está trabajando en un programa pre-piloto con INPI Brasil, en la realización de examen colaborativo de solicitudes prioritarias en las áreas de farmacia y biotecnología.</w:t>
      </w:r>
    </w:p>
    <w:p w:rsidR="00100C28" w:rsidRPr="00924222" w:rsidRDefault="00100C28" w:rsidP="00100C28">
      <w:pPr>
        <w:rPr>
          <w:bCs/>
          <w:i/>
          <w:iCs/>
          <w:lang w:val="es-ES"/>
        </w:rPr>
      </w:pPr>
      <w:r w:rsidRPr="00924222">
        <w:rPr>
          <w:bCs/>
          <w:i/>
          <w:iCs/>
          <w:lang w:val="es-ES"/>
        </w:rPr>
        <w:t>Esta reducción en los tiempos y el aumento en el número de concesiones se ilustran con los siguientes cuadros y gráficos:</w:t>
      </w:r>
    </w:p>
    <w:p w:rsidR="00100C28" w:rsidRPr="00100C28" w:rsidRDefault="00100C28" w:rsidP="00100C28">
      <w:pPr>
        <w:rPr>
          <w:bCs/>
          <w:iCs/>
        </w:rPr>
      </w:pPr>
      <w:r w:rsidRPr="00100C28">
        <w:rPr>
          <w:noProof/>
          <w:lang w:val="en-US"/>
        </w:rPr>
        <w:drawing>
          <wp:inline distT="0" distB="0" distL="0" distR="0" wp14:anchorId="0B069625" wp14:editId="16BACCF4">
            <wp:extent cx="5709138" cy="1568613"/>
            <wp:effectExtent l="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0791" cy="1569067"/>
                    </a:xfrm>
                    <a:prstGeom prst="rect">
                      <a:avLst/>
                    </a:prstGeom>
                    <a:noFill/>
                    <a:ln>
                      <a:noFill/>
                    </a:ln>
                  </pic:spPr>
                </pic:pic>
              </a:graphicData>
            </a:graphic>
          </wp:inline>
        </w:drawing>
      </w:r>
    </w:p>
    <w:p w:rsidR="00100C28" w:rsidRPr="00100C28" w:rsidRDefault="00100C28" w:rsidP="00100C28">
      <w:pPr>
        <w:rPr>
          <w:b/>
          <w:bCs/>
        </w:rPr>
      </w:pPr>
      <w:r w:rsidRPr="00100C28">
        <w:rPr>
          <w:b/>
          <w:bCs/>
          <w:noProof/>
          <w:lang w:val="en-US"/>
        </w:rPr>
        <w:lastRenderedPageBreak/>
        <w:drawing>
          <wp:inline distT="0" distB="0" distL="0" distR="0" wp14:anchorId="451DE4FD" wp14:editId="26E68F95">
            <wp:extent cx="2969260" cy="515175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9260" cy="5151755"/>
                    </a:xfrm>
                    <a:prstGeom prst="rect">
                      <a:avLst/>
                    </a:prstGeom>
                    <a:noFill/>
                  </pic:spPr>
                </pic:pic>
              </a:graphicData>
            </a:graphic>
          </wp:inline>
        </w:drawing>
      </w:r>
    </w:p>
    <w:p w:rsidR="00100C28" w:rsidRPr="00100C28" w:rsidRDefault="00100C28" w:rsidP="00100C28">
      <w:pPr>
        <w:rPr>
          <w:b/>
          <w:bCs/>
        </w:rPr>
      </w:pPr>
    </w:p>
    <w:p w:rsidR="00100C28" w:rsidRPr="00100C28" w:rsidRDefault="00100C28" w:rsidP="00100C28">
      <w:pPr>
        <w:rPr>
          <w:b/>
          <w:bCs/>
          <w:iCs/>
          <w:u w:val="single"/>
        </w:rPr>
      </w:pPr>
      <w:r w:rsidRPr="00100C28">
        <w:rPr>
          <w:b/>
          <w:bCs/>
        </w:rPr>
        <w:t>Paragraph 3.194, page 89-90</w:t>
      </w:r>
    </w:p>
    <w:p w:rsidR="00100C28" w:rsidRPr="00100C28" w:rsidRDefault="00100C28" w:rsidP="00100C28">
      <w:pPr>
        <w:rPr>
          <w:bCs/>
          <w:i/>
          <w:iCs/>
        </w:rPr>
      </w:pPr>
      <w:r w:rsidRPr="00100C28">
        <w:rPr>
          <w:bCs/>
          <w:i/>
          <w:iCs/>
        </w:rPr>
        <w:t>"Uruguay protects geographical indications, indications of source and appellations of origin (AO). Indications of source are protected indefinitely without having to be registered. The use of indications of source is reserved for producers and service providers established in the area or place covered by the protection. Geographical indications and appellations of origin protect the use of the geographical name of a country, city, region or place to designate goods or services whose qualities or characteristics are exclusively or fundamentally attributable to the geographical environment, including human or natural factors. In order to enjoy protection, appellations of origin have to be listed in the DNPI's Register of Appellations of Origin. Registration confers protection for an indefinite term. Applications may be made individually or collectively by a group of interested parties. Use of an AO is contingent on compliance with specific quality requirements. Foreigners, whether public or private entities, may register foreign appellations of origin with the DNPI pursuant to the agreements which Uruguay has signed. For grape-growing and wine production, the application to be entered in the Register of Appellations of Origin requires prior certification by the National Grape-Growing and Wine Production Institute (INAVI)."</w:t>
      </w:r>
    </w:p>
    <w:p w:rsidR="00100C28" w:rsidRPr="00100C28" w:rsidRDefault="00100C28" w:rsidP="00100C28">
      <w:pPr>
        <w:rPr>
          <w:b/>
          <w:bCs/>
          <w:iCs/>
        </w:rPr>
      </w:pPr>
    </w:p>
    <w:p w:rsidR="00100C28" w:rsidRPr="00100C28" w:rsidRDefault="00100C28" w:rsidP="00100C28">
      <w:pPr>
        <w:rPr>
          <w:bCs/>
          <w:iCs/>
        </w:rPr>
      </w:pPr>
      <w:r w:rsidRPr="00100C28">
        <w:rPr>
          <w:b/>
          <w:bCs/>
          <w:iCs/>
        </w:rPr>
        <w:t>EU Question N° 16: Is Uruguay planning to take any measures to prevent the use of Geographical Indications of Europe or elsewhere in the labelling of certain Uruguayan products, to comply with the Agreement of Intellectual Property Rights Aspects related to Commerce of the WTO?</w:t>
      </w:r>
    </w:p>
    <w:p w:rsidR="00100C28" w:rsidRPr="00100C28" w:rsidRDefault="00100C28" w:rsidP="00100C28">
      <w:pPr>
        <w:rPr>
          <w:bCs/>
          <w:i/>
          <w:iCs/>
          <w:lang w:val="en-US"/>
        </w:rPr>
      </w:pPr>
    </w:p>
    <w:p w:rsidR="00100C28" w:rsidRPr="00924222" w:rsidRDefault="00100C28" w:rsidP="00100C28">
      <w:pPr>
        <w:rPr>
          <w:b/>
          <w:bCs/>
          <w:i/>
          <w:iCs/>
          <w:lang w:val="es-ES"/>
        </w:rPr>
      </w:pPr>
      <w:r w:rsidRPr="00924222">
        <w:rPr>
          <w:b/>
          <w:bCs/>
          <w:i/>
          <w:iCs/>
          <w:lang w:val="es-ES"/>
        </w:rPr>
        <w:t>Respuesta:</w:t>
      </w:r>
    </w:p>
    <w:p w:rsidR="00100C28" w:rsidRPr="00924222" w:rsidRDefault="00100C28" w:rsidP="00100C28">
      <w:pPr>
        <w:rPr>
          <w:bCs/>
          <w:i/>
          <w:iCs/>
          <w:lang w:val="es-ES"/>
        </w:rPr>
      </w:pPr>
      <w:r w:rsidRPr="00924222">
        <w:rPr>
          <w:bCs/>
          <w:i/>
          <w:iCs/>
          <w:lang w:val="es-ES"/>
        </w:rPr>
        <w:t>En lo que hace a las competencias de MIEM-DNPI en materia de enforcement</w:t>
      </w:r>
      <w:r w:rsidRPr="00924222">
        <w:rPr>
          <w:bCs/>
          <w:iCs/>
          <w:lang w:val="es-ES"/>
        </w:rPr>
        <w:t xml:space="preserve">, </w:t>
      </w:r>
      <w:r w:rsidRPr="00924222">
        <w:rPr>
          <w:bCs/>
          <w:i/>
          <w:iCs/>
          <w:lang w:val="es-ES"/>
        </w:rPr>
        <w:t xml:space="preserve">las mismas se limitan a la órbita registral, tanto en materia de marcas como de indicaciones geográficas y </w:t>
      </w:r>
      <w:r w:rsidRPr="00924222">
        <w:rPr>
          <w:bCs/>
          <w:i/>
          <w:iCs/>
          <w:lang w:val="es-ES"/>
        </w:rPr>
        <w:lastRenderedPageBreak/>
        <w:t>denominaciones de origen. Las potestades de control relativas a la circulación el mercado interno corresponden, en primer término, a los propios titulares de derechos de propiedad intelectual, y en determinados casos pueden existir competencias concurrentes de otros organismos como el Ministerio de Salud Pública, los Gobiernos Departamentales – que poseen competencias en materia de control bromatológico de mercados y ferias asignadas por la Ley Orgánica Municipal, N° 9.515 -, eventualmente al área de defensa del consumidor y en materia de operaciones transfronterizas, tendrá intervención la Dirección Nacional de Aduanas.</w:t>
      </w:r>
    </w:p>
    <w:p w:rsidR="00100C28" w:rsidRPr="00924222" w:rsidRDefault="00100C28" w:rsidP="00100C28">
      <w:pPr>
        <w:rPr>
          <w:bCs/>
          <w:i/>
          <w:iCs/>
          <w:lang w:val="es-ES"/>
        </w:rPr>
      </w:pPr>
    </w:p>
    <w:p w:rsidR="00100C28" w:rsidRPr="00924222" w:rsidRDefault="00100C28" w:rsidP="00100C28">
      <w:pPr>
        <w:rPr>
          <w:bCs/>
          <w:i/>
          <w:iCs/>
          <w:lang w:val="es-ES"/>
        </w:rPr>
      </w:pPr>
      <w:r w:rsidRPr="00924222">
        <w:rPr>
          <w:bCs/>
          <w:i/>
          <w:iCs/>
          <w:lang w:val="es-ES"/>
        </w:rPr>
        <w:t xml:space="preserve">En materia específica de vinos, ya desde 1993, cuando se invoca en la etiqueta una DO, debe acreditarse su derecho de uso mediante certificado expedido por autoridad competente. </w:t>
      </w:r>
    </w:p>
    <w:p w:rsidR="00100C28" w:rsidRPr="00924222" w:rsidRDefault="00100C28" w:rsidP="00100C28">
      <w:pPr>
        <w:rPr>
          <w:bCs/>
          <w:iCs/>
          <w:lang w:val="es-ES"/>
        </w:rPr>
      </w:pPr>
    </w:p>
    <w:p w:rsidR="00100C28" w:rsidRPr="00100C28" w:rsidRDefault="00100C28" w:rsidP="00100C28">
      <w:pPr>
        <w:rPr>
          <w:b/>
          <w:bCs/>
          <w:iCs/>
        </w:rPr>
      </w:pPr>
      <w:r w:rsidRPr="00100C28">
        <w:rPr>
          <w:b/>
          <w:bCs/>
          <w:iCs/>
        </w:rPr>
        <w:t>EU Question N° 17: Has Uruguay any plans to soften wine import requirements established by the 2012 Decree, such as INAVI inspections, in order to increase wine competitiveness?</w:t>
      </w:r>
    </w:p>
    <w:p w:rsidR="00100C28" w:rsidRPr="00100C28" w:rsidRDefault="00100C28" w:rsidP="00100C28">
      <w:pPr>
        <w:rPr>
          <w:bCs/>
          <w:iCs/>
        </w:rPr>
      </w:pPr>
    </w:p>
    <w:p w:rsidR="00100C28" w:rsidRPr="00924222" w:rsidRDefault="00100C28" w:rsidP="00100C28">
      <w:pPr>
        <w:rPr>
          <w:b/>
          <w:bCs/>
          <w:i/>
          <w:iCs/>
          <w:lang w:val="es-ES"/>
        </w:rPr>
      </w:pPr>
      <w:r w:rsidRPr="00924222">
        <w:rPr>
          <w:b/>
          <w:bCs/>
          <w:i/>
          <w:iCs/>
          <w:lang w:val="es-ES"/>
        </w:rPr>
        <w:t>Respuesta:</w:t>
      </w:r>
    </w:p>
    <w:p w:rsidR="00100C28" w:rsidRPr="00924222" w:rsidRDefault="00100C28" w:rsidP="00100C28">
      <w:pPr>
        <w:rPr>
          <w:bCs/>
          <w:i/>
          <w:iCs/>
          <w:lang w:val="es-ES"/>
        </w:rPr>
      </w:pPr>
      <w:r w:rsidRPr="00924222">
        <w:rPr>
          <w:bCs/>
          <w:i/>
          <w:iCs/>
          <w:lang w:val="es-ES"/>
        </w:rPr>
        <w:t xml:space="preserve">Los vinos importados están sometidos al mismo régimen de análisis que los vinos nacionales. </w:t>
      </w:r>
    </w:p>
    <w:p w:rsidR="00100C28" w:rsidRPr="00924222" w:rsidRDefault="00100C28" w:rsidP="00100C28">
      <w:pPr>
        <w:rPr>
          <w:bCs/>
          <w:i/>
          <w:iCs/>
          <w:lang w:val="es-ES"/>
        </w:rPr>
      </w:pPr>
      <w:r w:rsidRPr="00924222">
        <w:rPr>
          <w:bCs/>
          <w:i/>
          <w:iCs/>
          <w:lang w:val="es-ES"/>
        </w:rPr>
        <w:t>corresponde al INAVI, que es el organismo que establece la política vitivinícola del país, y es el que tiene el cometido de fiscalizar toda la actividad del sector, así como promover y divulgar la aplicación de las normas internacionales de calidad en materia productiva, industrial y de laboratorio.</w:t>
      </w:r>
    </w:p>
    <w:p w:rsidR="00100C28" w:rsidRPr="00924222" w:rsidRDefault="00100C28" w:rsidP="00100C28">
      <w:pPr>
        <w:rPr>
          <w:bCs/>
          <w:i/>
          <w:iCs/>
          <w:lang w:val="es-ES"/>
        </w:rPr>
      </w:pPr>
    </w:p>
    <w:p w:rsidR="00100C28" w:rsidRPr="00100C28" w:rsidRDefault="00100C28" w:rsidP="00100C28">
      <w:pPr>
        <w:rPr>
          <w:b/>
          <w:bCs/>
        </w:rPr>
      </w:pPr>
      <w:r w:rsidRPr="00100C28">
        <w:rPr>
          <w:b/>
          <w:bCs/>
        </w:rPr>
        <w:t>Paragraph 3.194, page 90</w:t>
      </w:r>
    </w:p>
    <w:p w:rsidR="00100C28" w:rsidRPr="00100C28" w:rsidRDefault="00100C28" w:rsidP="00100C28">
      <w:pPr>
        <w:rPr>
          <w:bCs/>
          <w:i/>
        </w:rPr>
      </w:pPr>
      <w:r w:rsidRPr="00100C28">
        <w:rPr>
          <w:bCs/>
        </w:rPr>
        <w:t xml:space="preserve">The Secretariat's report states that </w:t>
      </w:r>
      <w:r w:rsidRPr="00100C28">
        <w:rPr>
          <w:bCs/>
          <w:i/>
        </w:rPr>
        <w:t>"…Foreigners, whether public or private entities, may register foreign appellations of origin with the DNPI pursuant to the agreements which Uruguay has signed."</w:t>
      </w:r>
    </w:p>
    <w:p w:rsidR="00100C28" w:rsidRPr="00100C28" w:rsidRDefault="00100C28" w:rsidP="00100C28">
      <w:pPr>
        <w:rPr>
          <w:b/>
          <w:bCs/>
        </w:rPr>
      </w:pPr>
    </w:p>
    <w:p w:rsidR="00100C28" w:rsidRPr="00100C28" w:rsidRDefault="00100C28" w:rsidP="00100C28">
      <w:pPr>
        <w:rPr>
          <w:b/>
          <w:bCs/>
        </w:rPr>
      </w:pPr>
      <w:r w:rsidRPr="00100C28">
        <w:rPr>
          <w:b/>
          <w:bCs/>
        </w:rPr>
        <w:t>EU Question N° 18:</w:t>
      </w:r>
      <w:r w:rsidRPr="00100C28">
        <w:rPr>
          <w:bCs/>
        </w:rPr>
        <w:t xml:space="preserve"> </w:t>
      </w:r>
      <w:r w:rsidRPr="00100C28">
        <w:rPr>
          <w:b/>
          <w:bCs/>
        </w:rPr>
        <w:t>Could Uruguay clarify if, in case there is no bilateral agreement on geographical indications with a Third country, the producers from that Third country can submit an application to register a geographical indication in Uruguay directly pursuant to the provisions of Trademark Law and its implementing regulations (Decree No. 34/999).</w:t>
      </w:r>
    </w:p>
    <w:p w:rsidR="00100C28" w:rsidRPr="00100C28" w:rsidRDefault="00100C28" w:rsidP="00100C28">
      <w:pPr>
        <w:rPr>
          <w:bCs/>
        </w:rPr>
      </w:pPr>
    </w:p>
    <w:p w:rsidR="00100C28" w:rsidRPr="00924222" w:rsidRDefault="00100C28" w:rsidP="00100C28">
      <w:pPr>
        <w:rPr>
          <w:b/>
          <w:bCs/>
          <w:i/>
          <w:iCs/>
          <w:lang w:val="es-ES"/>
        </w:rPr>
      </w:pPr>
      <w:r w:rsidRPr="00924222">
        <w:rPr>
          <w:b/>
          <w:bCs/>
          <w:i/>
          <w:iCs/>
          <w:lang w:val="es-ES"/>
        </w:rPr>
        <w:t>Respuesta:</w:t>
      </w:r>
    </w:p>
    <w:p w:rsidR="00100C28" w:rsidRPr="00924222" w:rsidRDefault="00100C28" w:rsidP="00100C28">
      <w:pPr>
        <w:rPr>
          <w:bCs/>
          <w:i/>
          <w:lang w:val="es-ES"/>
        </w:rPr>
      </w:pPr>
      <w:r w:rsidRPr="00924222">
        <w:rPr>
          <w:bCs/>
          <w:i/>
          <w:lang w:val="es-ES"/>
        </w:rPr>
        <w:t>En el marco legal actual no existen impedimentos normativos para presentar una solicitud de registro de una denominación de origen, tanto para solicitantes nacionales como extranjeros. Ello sin perjuicio de la posibilidad de terceros interesados de oponerse a tales solicitudes o las propias facultades de MIEM-DNPI para controlar el cumplimiento de los requisitos establecidos en la normativa aplicable – como en todos los trámites que se sustancian ante la Dirección -, y en caso que los mismos no se cumplan, denegar la solicitud. Estas decisiones de MIEM-DNPI resultan impugnables, y eventualmente revisables, en vía jurisdiccional, de acuerdo al régimen general.</w:t>
      </w:r>
    </w:p>
    <w:p w:rsidR="00100C28" w:rsidRPr="00924222" w:rsidRDefault="00100C28" w:rsidP="00100C28">
      <w:pPr>
        <w:rPr>
          <w:b/>
          <w:bCs/>
          <w:lang w:val="es-ES"/>
        </w:rPr>
      </w:pPr>
    </w:p>
    <w:p w:rsidR="00100C28" w:rsidRPr="00100C28" w:rsidRDefault="00100C28" w:rsidP="00100C28">
      <w:r w:rsidRPr="00100C28">
        <w:rPr>
          <w:b/>
          <w:bCs/>
        </w:rPr>
        <w:t>Paragraph 3.198, page 90</w:t>
      </w:r>
    </w:p>
    <w:p w:rsidR="00100C28" w:rsidRPr="00100C28" w:rsidRDefault="00100C28" w:rsidP="00100C28">
      <w:pPr>
        <w:rPr>
          <w:i/>
        </w:rPr>
      </w:pPr>
      <w:r w:rsidRPr="00100C28">
        <w:t xml:space="preserve">The Secretariat's report states that </w:t>
      </w:r>
      <w:r w:rsidRPr="00100C28">
        <w:rPr>
          <w:i/>
        </w:rPr>
        <w:t>"…It [CDA] may act as arbitrator in disputes involving unions or associations of authors or producers as well as in arbitration procedures to settle disputes between collecting societies and broadcasting companies relating to fees."</w:t>
      </w:r>
    </w:p>
    <w:p w:rsidR="00100C28" w:rsidRPr="00100C28" w:rsidRDefault="00100C28" w:rsidP="00100C28"/>
    <w:p w:rsidR="00100C28" w:rsidRPr="00100C28" w:rsidRDefault="00100C28" w:rsidP="00100C28">
      <w:r w:rsidRPr="00100C28">
        <w:rPr>
          <w:b/>
          <w:bCs/>
        </w:rPr>
        <w:t>EU Question N° 19:</w:t>
      </w:r>
      <w:r w:rsidRPr="00100C28">
        <w:rPr>
          <w:bCs/>
        </w:rPr>
        <w:t xml:space="preserve"> </w:t>
      </w:r>
      <w:r w:rsidRPr="00100C28">
        <w:t>Has the CDA been involved in such disputes since the last TPR exercise? If yes, could Uruguay please provide some information on them?</w:t>
      </w:r>
    </w:p>
    <w:p w:rsidR="00100C28" w:rsidRPr="00100C28" w:rsidRDefault="00100C28" w:rsidP="00100C28"/>
    <w:p w:rsidR="00100C28" w:rsidRPr="00100C28" w:rsidRDefault="00100C28" w:rsidP="00100C28">
      <w:pPr>
        <w:rPr>
          <w:i/>
        </w:rPr>
      </w:pPr>
      <w:r w:rsidRPr="00100C28">
        <w:rPr>
          <w:b/>
          <w:i/>
        </w:rPr>
        <w:t>Respuesta</w:t>
      </w:r>
      <w:r w:rsidRPr="00100C28">
        <w:rPr>
          <w:i/>
        </w:rPr>
        <w:t>: No.</w:t>
      </w:r>
    </w:p>
    <w:p w:rsidR="00100C28" w:rsidRPr="00100C28" w:rsidRDefault="00100C28" w:rsidP="00100C28"/>
    <w:p w:rsidR="00100C28" w:rsidRPr="00100C28" w:rsidRDefault="00100C28" w:rsidP="00100C28">
      <w:pPr>
        <w:rPr>
          <w:b/>
        </w:rPr>
      </w:pPr>
      <w:r w:rsidRPr="00100C28">
        <w:rPr>
          <w:b/>
        </w:rPr>
        <w:t>Paragraph 3.200, page 90</w:t>
      </w:r>
    </w:p>
    <w:p w:rsidR="00100C28" w:rsidRPr="00100C28" w:rsidRDefault="00100C28" w:rsidP="00100C28">
      <w:pPr>
        <w:rPr>
          <w:i/>
        </w:rPr>
      </w:pPr>
      <w:r w:rsidRPr="00100C28">
        <w:t xml:space="preserve">The Secretariat's report states that </w:t>
      </w:r>
      <w:r w:rsidRPr="00100C28">
        <w:rPr>
          <w:i/>
        </w:rPr>
        <w:t>"The Copyright Law gives the owner exclusive right to sell, reproduce, distribute, publish, translate, adapt, transform or communicate the content of the work or make it available to the public."</w:t>
      </w:r>
    </w:p>
    <w:p w:rsidR="00100C28" w:rsidRPr="00100C28" w:rsidRDefault="00100C28" w:rsidP="00100C28">
      <w:pPr>
        <w:rPr>
          <w:i/>
        </w:rPr>
      </w:pPr>
    </w:p>
    <w:p w:rsidR="00100C28" w:rsidRPr="00100C28" w:rsidRDefault="00100C28" w:rsidP="00100C28">
      <w:r w:rsidRPr="00100C28">
        <w:rPr>
          <w:b/>
          <w:bCs/>
        </w:rPr>
        <w:t>EU Question N° 20:</w:t>
      </w:r>
      <w:r w:rsidRPr="00100C28">
        <w:rPr>
          <w:bCs/>
        </w:rPr>
        <w:t xml:space="preserve"> Does Uruguay have any laws in place that deal with the liability of internet service providers as regards the infringement of copyright?</w:t>
      </w:r>
      <w:r w:rsidRPr="00100C28">
        <w:t xml:space="preserve"> </w:t>
      </w:r>
    </w:p>
    <w:p w:rsidR="00100C28" w:rsidRPr="00100C28" w:rsidRDefault="00100C28" w:rsidP="00100C28">
      <w:pPr>
        <w:rPr>
          <w:bCs/>
        </w:rPr>
      </w:pPr>
    </w:p>
    <w:p w:rsidR="00100C28" w:rsidRPr="00924222" w:rsidRDefault="00100C28" w:rsidP="00100C28">
      <w:pPr>
        <w:rPr>
          <w:i/>
        </w:rPr>
      </w:pPr>
      <w:r w:rsidRPr="00924222">
        <w:rPr>
          <w:b/>
          <w:i/>
        </w:rPr>
        <w:t>Respuesta</w:t>
      </w:r>
      <w:r w:rsidRPr="00924222">
        <w:rPr>
          <w:i/>
        </w:rPr>
        <w:t xml:space="preserve">: No </w:t>
      </w:r>
    </w:p>
    <w:p w:rsidR="00100C28" w:rsidRPr="00100C28" w:rsidRDefault="00100C28" w:rsidP="00100C28">
      <w:pPr>
        <w:rPr>
          <w:b/>
          <w:bCs/>
          <w:lang w:val="en-US"/>
        </w:rPr>
      </w:pPr>
    </w:p>
    <w:p w:rsidR="00100C28" w:rsidRPr="00100C28" w:rsidRDefault="00100C28" w:rsidP="00100C28">
      <w:pPr>
        <w:rPr>
          <w:b/>
          <w:bCs/>
          <w:lang w:val="en-US"/>
        </w:rPr>
      </w:pPr>
      <w:r w:rsidRPr="00100C28">
        <w:rPr>
          <w:b/>
          <w:bCs/>
          <w:lang w:val="en-US"/>
        </w:rPr>
        <w:lastRenderedPageBreak/>
        <w:t>Paragraph 3.206, page 91</w:t>
      </w:r>
    </w:p>
    <w:p w:rsidR="00100C28" w:rsidRPr="00100C28" w:rsidRDefault="00100C28" w:rsidP="00100C28">
      <w:pPr>
        <w:rPr>
          <w:bCs/>
          <w:lang w:val="en-US"/>
        </w:rPr>
      </w:pPr>
      <w:r w:rsidRPr="00100C28">
        <w:rPr>
          <w:bCs/>
          <w:lang w:val="en-US"/>
        </w:rPr>
        <w:t xml:space="preserve">The Secretariat's report states that </w:t>
      </w:r>
      <w:r w:rsidRPr="00100C28">
        <w:rPr>
          <w:bCs/>
          <w:i/>
          <w:lang w:val="en-US"/>
        </w:rPr>
        <w:t>"In 2014, the National Customs Directorate (DNA) introduced a new procedure to prevent the import of counterfeit goods."</w:t>
      </w:r>
    </w:p>
    <w:p w:rsidR="00100C28" w:rsidRPr="00100C28" w:rsidRDefault="00100C28" w:rsidP="00100C28">
      <w:pPr>
        <w:rPr>
          <w:bCs/>
          <w:lang w:val="en-US"/>
        </w:rPr>
      </w:pPr>
    </w:p>
    <w:p w:rsidR="00100C28" w:rsidRPr="00100C28" w:rsidRDefault="00100C28" w:rsidP="00100C28">
      <w:pPr>
        <w:rPr>
          <w:bCs/>
          <w:lang w:val="en-US"/>
        </w:rPr>
      </w:pPr>
      <w:r w:rsidRPr="00100C28">
        <w:rPr>
          <w:b/>
          <w:bCs/>
          <w:lang w:val="en-US"/>
        </w:rPr>
        <w:t>EU Question N° 21:</w:t>
      </w:r>
      <w:r w:rsidRPr="00100C28">
        <w:rPr>
          <w:bCs/>
          <w:lang w:val="en-US"/>
        </w:rPr>
        <w:t xml:space="preserve"> </w:t>
      </w:r>
      <w:r w:rsidRPr="00100C28">
        <w:rPr>
          <w:b/>
          <w:bCs/>
          <w:lang w:val="en-US"/>
        </w:rPr>
        <w:t>Is this procedure available in electronic form? Would it be possible for customs authorities to act ex officio as well?</w:t>
      </w:r>
    </w:p>
    <w:p w:rsidR="00100C28" w:rsidRPr="00100C28" w:rsidRDefault="00100C28" w:rsidP="00100C28">
      <w:pPr>
        <w:rPr>
          <w:bCs/>
          <w:lang w:val="en-U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i/>
          <w:lang w:val="es-ES"/>
        </w:rPr>
      </w:pPr>
      <w:r w:rsidRPr="00924222">
        <w:rPr>
          <w:bCs/>
          <w:i/>
          <w:lang w:val="es-ES"/>
        </w:rPr>
        <w:t>Los procedimientos aduaneros son de disponibilidad pública en la web del organismo, en éste caso R</w:t>
      </w:r>
      <w:r w:rsidRPr="00924222">
        <w:rPr>
          <w:i/>
          <w:lang w:val="es-ES"/>
        </w:rPr>
        <w:t xml:space="preserve">esolución Nº 36/2014 de 6 de mayo de 2014, de la Dirección Nacional de Aduanas. Con respecto a la segunda parte, SI, en caso de que la Aduana detecte una mercadería sospechosa de infringir los derechos de PI puede detener, suspender el despacho y dar cuenta al juez, que notificará al titular de derecho para resolver su accionar. </w:t>
      </w:r>
    </w:p>
    <w:p w:rsidR="00100C28" w:rsidRPr="00924222" w:rsidRDefault="00100C28" w:rsidP="00100C28">
      <w:pPr>
        <w:rPr>
          <w:b/>
          <w:u w:val="single"/>
          <w:lang w:val="es-ES"/>
        </w:rPr>
      </w:pPr>
    </w:p>
    <w:p w:rsidR="00100C28" w:rsidRPr="00100C28" w:rsidRDefault="00100C28" w:rsidP="00100C28">
      <w:pPr>
        <w:rPr>
          <w:b/>
          <w:bCs/>
          <w:lang w:val="en-US"/>
        </w:rPr>
      </w:pPr>
      <w:r w:rsidRPr="00100C28">
        <w:rPr>
          <w:b/>
          <w:bCs/>
          <w:lang w:val="en-US"/>
        </w:rPr>
        <w:t>Paragraph 3.203 and 3.208, page 91</w:t>
      </w:r>
    </w:p>
    <w:p w:rsidR="00100C28" w:rsidRPr="00100C28" w:rsidRDefault="00100C28" w:rsidP="00100C28">
      <w:pPr>
        <w:rPr>
          <w:bCs/>
          <w:i/>
        </w:rPr>
      </w:pPr>
      <w:r w:rsidRPr="00100C28">
        <w:rPr>
          <w:bCs/>
          <w:i/>
        </w:rPr>
        <w:t>"The Patent Law, the Trademark Law and the Copyright Law all contain provisions on enforcement of IPRs and provide for civil and criminal sanctions for infringement. There is no body specifically tasked with monitoring enforcement of intellectual property law. Supervision is ensured through the customs authorities."</w:t>
      </w:r>
    </w:p>
    <w:p w:rsidR="00100C28" w:rsidRPr="00100C28" w:rsidRDefault="00100C28" w:rsidP="00100C28">
      <w:pPr>
        <w:rPr>
          <w:bCs/>
          <w:i/>
        </w:rPr>
      </w:pPr>
      <w:r w:rsidRPr="00100C28">
        <w:rPr>
          <w:bCs/>
          <w:i/>
        </w:rPr>
        <w:t>"The Copyright Law provides for terms of imprisonment ranging from three months to three years for anyone that publishes, sells, reproduces or distributes to the public for profit an unpublished or published work, a performance, a phonogram or a broadcast without prior consent from the copyright holder…."</w:t>
      </w:r>
    </w:p>
    <w:p w:rsidR="00100C28" w:rsidRPr="00100C28" w:rsidRDefault="00100C28" w:rsidP="00100C28">
      <w:pPr>
        <w:rPr>
          <w:bCs/>
          <w:i/>
        </w:rPr>
      </w:pPr>
    </w:p>
    <w:p w:rsidR="00100C28" w:rsidRPr="00100C28" w:rsidRDefault="00100C28" w:rsidP="00100C28">
      <w:pPr>
        <w:rPr>
          <w:bCs/>
        </w:rPr>
      </w:pPr>
      <w:r w:rsidRPr="00100C28">
        <w:rPr>
          <w:b/>
          <w:bCs/>
        </w:rPr>
        <w:t>EU Question N° 22: Does Uruguay plan to introduce any measure in order to enable the societies that manage audiovisual rights to increase the collection of these rights?</w:t>
      </w:r>
    </w:p>
    <w:p w:rsidR="00100C28" w:rsidRPr="00100C28" w:rsidRDefault="00100C28" w:rsidP="00100C28">
      <w:pPr>
        <w:rPr>
          <w:bCs/>
        </w:rPr>
      </w:pPr>
    </w:p>
    <w:p w:rsidR="00100C28" w:rsidRPr="00100C28" w:rsidRDefault="00100C28" w:rsidP="00100C28">
      <w:pPr>
        <w:rPr>
          <w:i/>
        </w:rPr>
      </w:pPr>
      <w:r w:rsidRPr="00100C28">
        <w:rPr>
          <w:b/>
          <w:i/>
        </w:rPr>
        <w:t>Respuesta</w:t>
      </w:r>
      <w:r w:rsidRPr="00100C28">
        <w:rPr>
          <w:i/>
        </w:rPr>
        <w:t>: No</w:t>
      </w:r>
    </w:p>
    <w:p w:rsidR="00100C28" w:rsidRPr="00100C28" w:rsidRDefault="00100C28" w:rsidP="00100C28">
      <w:pPr>
        <w:rPr>
          <w:b/>
          <w:u w:val="single"/>
        </w:rPr>
      </w:pPr>
    </w:p>
    <w:p w:rsidR="00100C28" w:rsidRPr="00100C28" w:rsidRDefault="00100C28" w:rsidP="00100C28">
      <w:pPr>
        <w:rPr>
          <w:b/>
          <w:bCs/>
          <w:lang w:val="en-US"/>
        </w:rPr>
      </w:pPr>
      <w:r w:rsidRPr="00100C28">
        <w:rPr>
          <w:b/>
          <w:bCs/>
          <w:lang w:val="en-US"/>
        </w:rPr>
        <w:t>Paragraph 3.27, page 98 and table 4.3 "Financial products for the agricultural sector"</w:t>
      </w:r>
    </w:p>
    <w:p w:rsidR="00100C28" w:rsidRPr="00100C28" w:rsidRDefault="00100C28" w:rsidP="00100C28">
      <w:pPr>
        <w:rPr>
          <w:bCs/>
          <w:i/>
          <w:lang w:val="en-US"/>
        </w:rPr>
      </w:pPr>
      <w:r w:rsidRPr="00100C28">
        <w:rPr>
          <w:bCs/>
          <w:lang w:val="en-US"/>
        </w:rPr>
        <w:t xml:space="preserve">The Secretariat's report states that </w:t>
      </w:r>
      <w:r w:rsidRPr="00100C28">
        <w:rPr>
          <w:bCs/>
          <w:i/>
          <w:lang w:val="en-US"/>
        </w:rPr>
        <w:t>"The BROU offers some credit programmes designed specifically for agriculture (Table 4.3)."</w:t>
      </w:r>
    </w:p>
    <w:p w:rsidR="00100C28" w:rsidRPr="00100C28" w:rsidRDefault="00100C28" w:rsidP="00100C28">
      <w:pPr>
        <w:rPr>
          <w:bCs/>
          <w:i/>
          <w:lang w:val="en-US"/>
        </w:rPr>
      </w:pPr>
    </w:p>
    <w:p w:rsidR="00100C28" w:rsidRPr="00100C28" w:rsidRDefault="00100C28" w:rsidP="00100C28">
      <w:pPr>
        <w:rPr>
          <w:bCs/>
          <w:lang w:val="en-US"/>
        </w:rPr>
      </w:pPr>
      <w:r w:rsidRPr="00100C28">
        <w:rPr>
          <w:b/>
          <w:bCs/>
          <w:lang w:val="en-US"/>
        </w:rPr>
        <w:t>EU Question N° 23: Could Uruguay clarify in more detail which "financial products" are actually referred to and in how far they constitute subsidies?</w:t>
      </w:r>
    </w:p>
    <w:p w:rsidR="00100C28" w:rsidRPr="00100C28" w:rsidRDefault="00100C28" w:rsidP="00100C28">
      <w:pPr>
        <w:rPr>
          <w:bCs/>
          <w:lang w:val="en-US"/>
        </w:rPr>
      </w:pPr>
    </w:p>
    <w:p w:rsidR="00100C28" w:rsidRPr="00924222" w:rsidRDefault="00100C28" w:rsidP="00100C28">
      <w:pPr>
        <w:rPr>
          <w:b/>
          <w:i/>
          <w:lang w:val="es-ES"/>
        </w:rPr>
      </w:pPr>
      <w:r w:rsidRPr="00924222">
        <w:rPr>
          <w:b/>
          <w:i/>
          <w:lang w:val="es-ES"/>
        </w:rPr>
        <w:t>Respuesta:</w:t>
      </w:r>
    </w:p>
    <w:p w:rsidR="00100C28" w:rsidRPr="00924222" w:rsidRDefault="00100C28" w:rsidP="00100C28">
      <w:pPr>
        <w:rPr>
          <w:i/>
          <w:lang w:val="es-ES"/>
        </w:rPr>
      </w:pPr>
      <w:r w:rsidRPr="00924222">
        <w:rPr>
          <w:i/>
          <w:lang w:val="es-ES"/>
        </w:rPr>
        <w:t>Especificaciones de los productos financieros detallados en el cuadro 4.3.</w:t>
      </w:r>
    </w:p>
    <w:p w:rsidR="00100C28" w:rsidRPr="00924222" w:rsidRDefault="00100C28" w:rsidP="00100C28">
      <w:pPr>
        <w:rPr>
          <w:i/>
          <w:lang w:val="es-ES"/>
        </w:rPr>
      </w:pPr>
    </w:p>
    <w:p w:rsidR="00100C28" w:rsidRPr="00924222" w:rsidRDefault="00100C28" w:rsidP="00100C28">
      <w:pPr>
        <w:rPr>
          <w:b/>
          <w:lang w:val="es-ES"/>
        </w:rPr>
      </w:pPr>
      <w:r w:rsidRPr="00924222">
        <w:rPr>
          <w:b/>
          <w:lang w:val="es-ES"/>
        </w:rPr>
        <w:t>Capital de trabajo estacional</w:t>
      </w:r>
    </w:p>
    <w:p w:rsidR="00100C28" w:rsidRPr="00100C28" w:rsidRDefault="00100C28" w:rsidP="00100C28">
      <w:r w:rsidRPr="00924222">
        <w:rPr>
          <w:lang w:val="es-ES"/>
        </w:rPr>
        <w:t xml:space="preserve">Producto orientado a financiar las necesidades corrientes de la explotación agropecuaria, que permite disponer de efectivo de forma oportuna sin necesidad de realizar activos. </w:t>
      </w:r>
      <w:r w:rsidRPr="00100C28">
        <w:t>Por ejemplo:</w:t>
      </w:r>
    </w:p>
    <w:p w:rsidR="00100C28" w:rsidRPr="00100C28" w:rsidRDefault="00100C28" w:rsidP="00100C28">
      <w:pPr>
        <w:numPr>
          <w:ilvl w:val="0"/>
          <w:numId w:val="20"/>
        </w:numPr>
      </w:pPr>
      <w:r w:rsidRPr="00100C28">
        <w:t>Contratación de labores.</w:t>
      </w:r>
    </w:p>
    <w:p w:rsidR="00100C28" w:rsidRPr="00100C28" w:rsidRDefault="00100C28" w:rsidP="00100C28">
      <w:pPr>
        <w:numPr>
          <w:ilvl w:val="0"/>
          <w:numId w:val="20"/>
        </w:numPr>
      </w:pPr>
      <w:r w:rsidRPr="00100C28">
        <w:t>Pago de honorarios.</w:t>
      </w:r>
    </w:p>
    <w:p w:rsidR="00100C28" w:rsidRPr="00100C28" w:rsidRDefault="00100C28" w:rsidP="00100C28">
      <w:pPr>
        <w:numPr>
          <w:ilvl w:val="0"/>
          <w:numId w:val="20"/>
        </w:numPr>
      </w:pPr>
      <w:r w:rsidRPr="00100C28">
        <w:t>Fletes.</w:t>
      </w:r>
    </w:p>
    <w:p w:rsidR="00100C28" w:rsidRPr="00100C28" w:rsidRDefault="00100C28" w:rsidP="00100C28">
      <w:pPr>
        <w:numPr>
          <w:ilvl w:val="0"/>
          <w:numId w:val="20"/>
        </w:numPr>
      </w:pPr>
      <w:r w:rsidRPr="00100C28">
        <w:t>Gastos de esquila.</w:t>
      </w:r>
    </w:p>
    <w:p w:rsidR="00100C28" w:rsidRPr="00100C28" w:rsidRDefault="00100C28" w:rsidP="00100C28">
      <w:pPr>
        <w:numPr>
          <w:ilvl w:val="0"/>
          <w:numId w:val="20"/>
        </w:numPr>
      </w:pPr>
      <w:r w:rsidRPr="00100C28">
        <w:t>Sanidad animal.</w:t>
      </w:r>
    </w:p>
    <w:p w:rsidR="00100C28" w:rsidRDefault="00100C28" w:rsidP="00100C28">
      <w:pPr>
        <w:numPr>
          <w:ilvl w:val="0"/>
          <w:numId w:val="20"/>
        </w:numPr>
      </w:pPr>
      <w:r w:rsidRPr="00100C28">
        <w:t>Compra de insumos, etc.</w:t>
      </w:r>
    </w:p>
    <w:p w:rsidR="006019D4" w:rsidRPr="00100C28" w:rsidRDefault="006019D4" w:rsidP="006019D4"/>
    <w:p w:rsidR="00100C28" w:rsidRPr="00100C28" w:rsidRDefault="00100C28" w:rsidP="00100C28">
      <w:r w:rsidRPr="00100C28">
        <w:t>Condiciones:</w:t>
      </w:r>
    </w:p>
    <w:p w:rsidR="00100C28" w:rsidRPr="00924222" w:rsidRDefault="00100C28" w:rsidP="00100C28">
      <w:pPr>
        <w:numPr>
          <w:ilvl w:val="0"/>
          <w:numId w:val="20"/>
        </w:numPr>
        <w:rPr>
          <w:lang w:val="es-ES"/>
        </w:rPr>
      </w:pPr>
      <w:r w:rsidRPr="00924222">
        <w:rPr>
          <w:lang w:val="es-ES"/>
        </w:rPr>
        <w:t>Préstamos a plazo fijo o amortizable.</w:t>
      </w:r>
    </w:p>
    <w:p w:rsidR="00100C28" w:rsidRPr="00924222" w:rsidRDefault="00100C28" w:rsidP="00100C28">
      <w:pPr>
        <w:numPr>
          <w:ilvl w:val="0"/>
          <w:numId w:val="20"/>
        </w:numPr>
        <w:rPr>
          <w:lang w:val="es-ES"/>
        </w:rPr>
      </w:pPr>
      <w:r w:rsidRPr="00924222">
        <w:rPr>
          <w:lang w:val="es-ES"/>
        </w:rPr>
        <w:t>Amortizaciones acorde a la generación de ingresos.</w:t>
      </w:r>
    </w:p>
    <w:p w:rsidR="00100C28" w:rsidRPr="00100C28" w:rsidRDefault="00100C28" w:rsidP="00100C28">
      <w:pPr>
        <w:numPr>
          <w:ilvl w:val="0"/>
          <w:numId w:val="20"/>
        </w:numPr>
      </w:pPr>
      <w:r w:rsidRPr="00100C28">
        <w:t>Plazo hasta 1 año.</w:t>
      </w:r>
    </w:p>
    <w:p w:rsidR="00100C28" w:rsidRPr="00100C28" w:rsidRDefault="00100C28" w:rsidP="00100C28">
      <w:pPr>
        <w:rPr>
          <w:b/>
        </w:rPr>
      </w:pPr>
    </w:p>
    <w:p w:rsidR="00100C28" w:rsidRPr="00100C28" w:rsidRDefault="00100C28" w:rsidP="00100C28">
      <w:pPr>
        <w:rPr>
          <w:b/>
        </w:rPr>
      </w:pPr>
      <w:r w:rsidRPr="00100C28">
        <w:rPr>
          <w:b/>
        </w:rPr>
        <w:t>Cultivos</w:t>
      </w:r>
    </w:p>
    <w:p w:rsidR="00100C28" w:rsidRPr="00924222" w:rsidRDefault="00100C28" w:rsidP="00100C28">
      <w:pPr>
        <w:rPr>
          <w:lang w:val="es-ES"/>
        </w:rPr>
      </w:pPr>
      <w:r w:rsidRPr="00924222">
        <w:rPr>
          <w:lang w:val="es-ES"/>
        </w:rPr>
        <w:t>Producto que permite financiar los gastos de implantación, mantenimiento y cosecha del cultivo.</w:t>
      </w:r>
    </w:p>
    <w:p w:rsidR="00100C28" w:rsidRPr="00100C28" w:rsidRDefault="00100C28" w:rsidP="00100C28">
      <w:pPr>
        <w:numPr>
          <w:ilvl w:val="0"/>
          <w:numId w:val="19"/>
        </w:numPr>
      </w:pPr>
      <w:r w:rsidRPr="00100C28">
        <w:t>Arroz</w:t>
      </w:r>
    </w:p>
    <w:p w:rsidR="00100C28" w:rsidRPr="00100C28" w:rsidRDefault="00100C28" w:rsidP="00100C28">
      <w:pPr>
        <w:numPr>
          <w:ilvl w:val="0"/>
          <w:numId w:val="19"/>
        </w:numPr>
      </w:pPr>
      <w:r w:rsidRPr="00100C28">
        <w:t>Cultivos de Invierno</w:t>
      </w:r>
    </w:p>
    <w:p w:rsidR="00100C28" w:rsidRPr="00100C28" w:rsidRDefault="00100C28" w:rsidP="00100C28">
      <w:pPr>
        <w:numPr>
          <w:ilvl w:val="0"/>
          <w:numId w:val="19"/>
        </w:numPr>
      </w:pPr>
      <w:r w:rsidRPr="00100C28">
        <w:t>Cultivo de Verano</w:t>
      </w:r>
    </w:p>
    <w:p w:rsidR="00100C28" w:rsidRPr="00100C28" w:rsidRDefault="00100C28" w:rsidP="00100C28">
      <w:pPr>
        <w:numPr>
          <w:ilvl w:val="0"/>
          <w:numId w:val="19"/>
        </w:numPr>
      </w:pPr>
      <w:r w:rsidRPr="00100C28">
        <w:t>Hortícolas</w:t>
      </w:r>
    </w:p>
    <w:p w:rsidR="00100C28" w:rsidRDefault="00100C28" w:rsidP="00100C28">
      <w:pPr>
        <w:numPr>
          <w:ilvl w:val="0"/>
          <w:numId w:val="19"/>
        </w:numPr>
      </w:pPr>
      <w:r w:rsidRPr="00100C28">
        <w:t>Frutícolas</w:t>
      </w:r>
    </w:p>
    <w:p w:rsidR="006019D4" w:rsidRPr="00100C28" w:rsidRDefault="006019D4" w:rsidP="006019D4"/>
    <w:p w:rsidR="00100C28" w:rsidRDefault="00CA70B8" w:rsidP="00100C28">
      <w:r>
        <w:lastRenderedPageBreak/>
        <w:t>Condiciones:</w:t>
      </w:r>
    </w:p>
    <w:p w:rsidR="00CA70B8" w:rsidRPr="00100C28" w:rsidRDefault="00CA70B8" w:rsidP="00100C28"/>
    <w:p w:rsidR="00100C28" w:rsidRPr="00924222" w:rsidRDefault="00100C28" w:rsidP="00100C28">
      <w:pPr>
        <w:numPr>
          <w:ilvl w:val="0"/>
          <w:numId w:val="19"/>
        </w:numPr>
        <w:rPr>
          <w:lang w:val="es-ES"/>
        </w:rPr>
      </w:pPr>
      <w:r w:rsidRPr="00924222">
        <w:rPr>
          <w:lang w:val="es-ES"/>
        </w:rPr>
        <w:t>Préstamos a plazo fijo, liquidables en varias etapas.</w:t>
      </w:r>
    </w:p>
    <w:p w:rsidR="00100C28" w:rsidRPr="00924222" w:rsidRDefault="00100C28" w:rsidP="00100C28">
      <w:pPr>
        <w:numPr>
          <w:ilvl w:val="0"/>
          <w:numId w:val="19"/>
        </w:numPr>
        <w:rPr>
          <w:lang w:val="es-ES"/>
        </w:rPr>
      </w:pPr>
      <w:r w:rsidRPr="00924222">
        <w:rPr>
          <w:lang w:val="es-ES"/>
        </w:rPr>
        <w:t xml:space="preserve">Vencimientos acordes al ciclo del cultivo, considerando un plazo adecuado para su comercialización. </w:t>
      </w:r>
    </w:p>
    <w:p w:rsidR="00100C28" w:rsidRPr="00100C28" w:rsidRDefault="00100C28" w:rsidP="00100C28">
      <w:pPr>
        <w:numPr>
          <w:ilvl w:val="0"/>
          <w:numId w:val="19"/>
        </w:numPr>
      </w:pPr>
      <w:r w:rsidRPr="00100C28">
        <w:t>Plazo hasta 1 año.</w:t>
      </w:r>
    </w:p>
    <w:p w:rsidR="00100C28" w:rsidRPr="00924222" w:rsidRDefault="00100C28" w:rsidP="00100C28">
      <w:pPr>
        <w:rPr>
          <w:lang w:val="es-ES"/>
        </w:rPr>
      </w:pPr>
      <w:r w:rsidRPr="00924222">
        <w:rPr>
          <w:lang w:val="es-ES"/>
        </w:rPr>
        <w:t xml:space="preserve">Beneficios: Acuerdos Comerciales con empresas de primera línea para obtener los mejores precios en la adquisición de insumos. </w:t>
      </w:r>
    </w:p>
    <w:p w:rsidR="00100C28" w:rsidRPr="00924222" w:rsidRDefault="00100C28" w:rsidP="00100C28">
      <w:pPr>
        <w:rPr>
          <w:lang w:val="es-ES"/>
        </w:rPr>
      </w:pPr>
    </w:p>
    <w:p w:rsidR="00100C28" w:rsidRPr="00924222" w:rsidRDefault="00100C28" w:rsidP="00100C28">
      <w:pPr>
        <w:rPr>
          <w:b/>
          <w:lang w:val="es-ES"/>
        </w:rPr>
      </w:pPr>
      <w:r w:rsidRPr="00924222">
        <w:rPr>
          <w:b/>
          <w:lang w:val="es-ES"/>
        </w:rPr>
        <w:t>Adelantos a la Comercialización</w:t>
      </w:r>
    </w:p>
    <w:p w:rsidR="00100C28" w:rsidRPr="00924222" w:rsidRDefault="00100C28" w:rsidP="00100C28">
      <w:pPr>
        <w:rPr>
          <w:lang w:val="es-ES"/>
        </w:rPr>
      </w:pPr>
      <w:r w:rsidRPr="00924222">
        <w:rPr>
          <w:lang w:val="es-ES"/>
        </w:rPr>
        <w:t>Préstamo que le permite obtener recursos financieros y elegir el momento más adecuado para la comercialización de sus productos agropecuarios tales como: granos, carne, lana, miel, etc.</w:t>
      </w:r>
    </w:p>
    <w:p w:rsidR="00100C28" w:rsidRPr="00924222" w:rsidRDefault="00100C28" w:rsidP="00100C28">
      <w:pPr>
        <w:rPr>
          <w:lang w:val="es-ES"/>
        </w:rPr>
      </w:pPr>
    </w:p>
    <w:p w:rsidR="00100C28" w:rsidRPr="00100C28" w:rsidRDefault="00100C28" w:rsidP="00100C28">
      <w:r w:rsidRPr="00100C28">
        <w:t>Condiciones:</w:t>
      </w:r>
    </w:p>
    <w:p w:rsidR="00100C28" w:rsidRPr="00924222" w:rsidRDefault="00100C28" w:rsidP="00100C28">
      <w:pPr>
        <w:numPr>
          <w:ilvl w:val="0"/>
          <w:numId w:val="19"/>
        </w:numPr>
        <w:rPr>
          <w:lang w:val="es-ES"/>
        </w:rPr>
      </w:pPr>
      <w:r w:rsidRPr="00924222">
        <w:rPr>
          <w:lang w:val="es-ES"/>
        </w:rPr>
        <w:t>Vencimientos acordes a los productos a financiar.</w:t>
      </w:r>
    </w:p>
    <w:p w:rsidR="00100C28" w:rsidRPr="00100C28" w:rsidRDefault="00100C28" w:rsidP="00100C28">
      <w:pPr>
        <w:numPr>
          <w:ilvl w:val="0"/>
          <w:numId w:val="19"/>
        </w:numPr>
      </w:pPr>
      <w:r w:rsidRPr="00100C28">
        <w:t>Préstamos a plazo fijo.</w:t>
      </w:r>
    </w:p>
    <w:p w:rsidR="00100C28" w:rsidRPr="00924222" w:rsidRDefault="00100C28" w:rsidP="00100C28">
      <w:pPr>
        <w:numPr>
          <w:ilvl w:val="0"/>
          <w:numId w:val="19"/>
        </w:numPr>
        <w:rPr>
          <w:lang w:val="es-ES"/>
        </w:rPr>
      </w:pPr>
      <w:r w:rsidRPr="00924222">
        <w:rPr>
          <w:lang w:val="es-ES"/>
        </w:rPr>
        <w:t>Con prenda de la producción o Warrant del producto almacenado.</w:t>
      </w:r>
    </w:p>
    <w:p w:rsidR="00100C28" w:rsidRPr="00924222" w:rsidRDefault="00100C28" w:rsidP="00100C28">
      <w:pPr>
        <w:rPr>
          <w:lang w:val="es-ES"/>
        </w:rPr>
      </w:pPr>
    </w:p>
    <w:p w:rsidR="00100C28" w:rsidRPr="00924222" w:rsidRDefault="00100C28" w:rsidP="00100C28">
      <w:pPr>
        <w:rPr>
          <w:b/>
          <w:lang w:val="es-ES"/>
        </w:rPr>
      </w:pPr>
      <w:r w:rsidRPr="00924222">
        <w:rPr>
          <w:b/>
          <w:lang w:val="es-ES"/>
        </w:rPr>
        <w:t>Alimentación animal</w:t>
      </w:r>
    </w:p>
    <w:p w:rsidR="00100C28" w:rsidRPr="00924222" w:rsidRDefault="00100C28" w:rsidP="00100C28">
      <w:pPr>
        <w:rPr>
          <w:lang w:val="es-ES"/>
        </w:rPr>
      </w:pPr>
      <w:r w:rsidRPr="00924222">
        <w:rPr>
          <w:lang w:val="es-ES"/>
        </w:rPr>
        <w:t>Producto que financia tanto la adquisición de raciones y suplementos, como los gastos necesarios para la implantación de praderas, cultivos forrajeros, mejoramiento de campo y formación de reservas.</w:t>
      </w:r>
    </w:p>
    <w:p w:rsidR="00100C28" w:rsidRPr="00924222" w:rsidRDefault="00100C28" w:rsidP="00100C28">
      <w:pPr>
        <w:rPr>
          <w:lang w:val="es-ES"/>
        </w:rPr>
      </w:pPr>
      <w:r w:rsidRPr="00924222">
        <w:rPr>
          <w:lang w:val="es-ES"/>
        </w:rPr>
        <w:t>Moneda: En Moneda Nacional o Extranjera a opción del cliente. La opción de moneda deberá quedar definida previo a la concesión del préstamo y se mantendrá durante toda la vigencia del mismo.</w:t>
      </w:r>
    </w:p>
    <w:p w:rsidR="00100C28" w:rsidRPr="00924222" w:rsidRDefault="00100C28" w:rsidP="00100C28">
      <w:pPr>
        <w:rPr>
          <w:lang w:val="es-ES"/>
        </w:rPr>
      </w:pPr>
      <w:r w:rsidRPr="00924222">
        <w:rPr>
          <w:lang w:val="es-ES"/>
        </w:rPr>
        <w:t>Condiciones particulares: En lo referente a semillas a financiar, atendiendo a la legislación vigente, las especies y cultivares deberán figurar en los registros de INASE (Instituto Nacional de Semillas).</w:t>
      </w:r>
    </w:p>
    <w:p w:rsidR="00100C28" w:rsidRPr="00924222" w:rsidRDefault="00100C28" w:rsidP="00100C28">
      <w:pPr>
        <w:rPr>
          <w:lang w:val="es-ES"/>
        </w:rPr>
      </w:pPr>
    </w:p>
    <w:p w:rsidR="00100C28" w:rsidRPr="00924222" w:rsidRDefault="00100C28" w:rsidP="00100C28">
      <w:pPr>
        <w:rPr>
          <w:b/>
          <w:lang w:val="es-ES"/>
        </w:rPr>
      </w:pPr>
      <w:r w:rsidRPr="00924222">
        <w:rPr>
          <w:b/>
          <w:lang w:val="es-ES"/>
        </w:rPr>
        <w:t>Agrocrédito</w:t>
      </w:r>
    </w:p>
    <w:p w:rsidR="00100C28" w:rsidRPr="00924222" w:rsidRDefault="00100C28" w:rsidP="00100C28">
      <w:pPr>
        <w:rPr>
          <w:lang w:val="es-ES"/>
        </w:rPr>
      </w:pPr>
      <w:r w:rsidRPr="00924222">
        <w:rPr>
          <w:lang w:val="es-ES"/>
        </w:rPr>
        <w:t>Producto destinado a atender necesidades financieras o de inversión de clientes agropecuarios de primera categoría. Se utiliza mediante la emisión de cheques con un monto operativo que se revisa anualmente.</w:t>
      </w:r>
    </w:p>
    <w:p w:rsidR="00100C28" w:rsidRPr="00100C28" w:rsidRDefault="00100C28" w:rsidP="00100C28">
      <w:r w:rsidRPr="00100C28">
        <w:t>Condiciones:</w:t>
      </w:r>
    </w:p>
    <w:p w:rsidR="00100C28" w:rsidRPr="00924222" w:rsidRDefault="00100C28" w:rsidP="00100C28">
      <w:pPr>
        <w:numPr>
          <w:ilvl w:val="0"/>
          <w:numId w:val="19"/>
        </w:numPr>
        <w:rPr>
          <w:lang w:val="es-ES"/>
        </w:rPr>
      </w:pPr>
      <w:r w:rsidRPr="00924222">
        <w:rPr>
          <w:lang w:val="es-ES"/>
        </w:rPr>
        <w:t>Crédito revolvente, con las ventajas de una Cuenta Corriente Agrorevolvente, sin costos de administración. Esta cuenta solamente acepta como movimientos: 1) los cheques emitidos y el cobro de los mismos mediante la acreditación automática del crédito autorizado; 2) las compras realizadas en Interagrovial SA con una Tarjeta Redbrou Interagrovial, que también disparan automáticamente el crédito autorizado.</w:t>
      </w:r>
    </w:p>
    <w:p w:rsidR="00100C28" w:rsidRPr="00924222" w:rsidRDefault="00100C28" w:rsidP="006019D4">
      <w:pPr>
        <w:rPr>
          <w:lang w:val="es-ES"/>
        </w:rPr>
      </w:pPr>
    </w:p>
    <w:p w:rsidR="00100C28" w:rsidRPr="00924222" w:rsidRDefault="00100C28" w:rsidP="00100C28">
      <w:pPr>
        <w:numPr>
          <w:ilvl w:val="0"/>
          <w:numId w:val="19"/>
        </w:numPr>
        <w:rPr>
          <w:lang w:val="es-ES"/>
        </w:rPr>
      </w:pPr>
      <w:r w:rsidRPr="00924222">
        <w:rPr>
          <w:lang w:val="es-ES"/>
        </w:rPr>
        <w:t>Los desembolsos pueden transferirse a otros productos de corto, mediano y largo plazo, liberando automáticamente la disponibilidad del producto.</w:t>
      </w:r>
    </w:p>
    <w:p w:rsidR="00100C28" w:rsidRPr="00924222" w:rsidRDefault="00100C28" w:rsidP="00100C28">
      <w:pPr>
        <w:rPr>
          <w:lang w:val="es-ES"/>
        </w:rPr>
      </w:pPr>
      <w:r w:rsidRPr="00924222">
        <w:rPr>
          <w:lang w:val="es-ES"/>
        </w:rPr>
        <w:t>Puede también operarse mediante la modalidad de adeudo a plazo fijo.</w:t>
      </w:r>
    </w:p>
    <w:p w:rsidR="00100C28" w:rsidRPr="00924222" w:rsidRDefault="00100C28" w:rsidP="00100C28">
      <w:pPr>
        <w:rPr>
          <w:lang w:val="es-ES"/>
        </w:rPr>
      </w:pPr>
      <w:r w:rsidRPr="00924222">
        <w:rPr>
          <w:lang w:val="es-ES"/>
        </w:rPr>
        <w:t>Pago trimestral de intereses."</w:t>
      </w:r>
    </w:p>
    <w:p w:rsidR="00100C28" w:rsidRPr="00924222" w:rsidRDefault="00100C28" w:rsidP="00100C28">
      <w:pPr>
        <w:rPr>
          <w:b/>
          <w:lang w:val="es-ES"/>
        </w:rPr>
      </w:pPr>
    </w:p>
    <w:p w:rsidR="00100C28" w:rsidRPr="00924222" w:rsidRDefault="00100C28" w:rsidP="002A7E53">
      <w:pPr>
        <w:keepNext/>
        <w:keepLines/>
        <w:rPr>
          <w:b/>
          <w:lang w:val="es-ES"/>
        </w:rPr>
      </w:pPr>
      <w:r w:rsidRPr="00924222">
        <w:rPr>
          <w:b/>
          <w:lang w:val="es-ES"/>
        </w:rPr>
        <w:t>Animales de Engorde y Recría</w:t>
      </w:r>
    </w:p>
    <w:p w:rsidR="00100C28" w:rsidRPr="00924222" w:rsidRDefault="00100C28" w:rsidP="00100C28">
      <w:pPr>
        <w:rPr>
          <w:lang w:val="es-ES"/>
        </w:rPr>
      </w:pPr>
      <w:r w:rsidRPr="00924222">
        <w:rPr>
          <w:lang w:val="es-ES"/>
        </w:rPr>
        <w:t>Mediante este producto se financia la adquisición de animales de engorde y/o recría cualquiera sea la especie involucrada en la producción (vacunos de carne, leche, ovinos, suinos, aves, etc.)</w:t>
      </w:r>
    </w:p>
    <w:p w:rsidR="00100C28" w:rsidRPr="00100C28" w:rsidRDefault="00100C28" w:rsidP="00100C28">
      <w:r w:rsidRPr="00924222">
        <w:rPr>
          <w:lang w:val="es-ES"/>
        </w:rPr>
        <w:t xml:space="preserve">Beneficios: Hasta el 100% del valor de bajada de martillo en remates o ferias administradas por el Banco o en Transacciones Directas entre productores, para ganado bovino, ovino y suino. </w:t>
      </w:r>
      <w:r w:rsidRPr="00100C28">
        <w:t>Hasta el 50% para las restantes especies.</w:t>
      </w:r>
    </w:p>
    <w:p w:rsidR="00100C28" w:rsidRPr="00100C28" w:rsidRDefault="00100C28" w:rsidP="00100C28"/>
    <w:p w:rsidR="00100C28" w:rsidRPr="00100C28" w:rsidRDefault="00100C28" w:rsidP="00100C28">
      <w:r w:rsidRPr="00100C28">
        <w:t>Condiciones</w:t>
      </w:r>
    </w:p>
    <w:p w:rsidR="00100C28" w:rsidRPr="00924222" w:rsidRDefault="00100C28" w:rsidP="00100C28">
      <w:pPr>
        <w:numPr>
          <w:ilvl w:val="0"/>
          <w:numId w:val="19"/>
        </w:numPr>
        <w:rPr>
          <w:lang w:val="es-ES"/>
        </w:rPr>
      </w:pPr>
      <w:r w:rsidRPr="00924222">
        <w:rPr>
          <w:lang w:val="es-ES"/>
        </w:rPr>
        <w:t>Préstamos a plazo fijo o amortizables, con plazo que contempla la especie y categoría animal a adquirir.</w:t>
      </w:r>
    </w:p>
    <w:p w:rsidR="00100C28" w:rsidRPr="00924222" w:rsidRDefault="00100C28" w:rsidP="00100C28">
      <w:pPr>
        <w:numPr>
          <w:ilvl w:val="0"/>
          <w:numId w:val="19"/>
        </w:numPr>
        <w:rPr>
          <w:lang w:val="es-ES"/>
        </w:rPr>
      </w:pPr>
      <w:r w:rsidRPr="00924222">
        <w:rPr>
          <w:lang w:val="es-ES"/>
        </w:rPr>
        <w:t>Amortizaciones adaptadas a la generación de ingresos de la empresa.</w:t>
      </w:r>
    </w:p>
    <w:p w:rsidR="00100C28" w:rsidRPr="00924222" w:rsidRDefault="00100C28" w:rsidP="00100C28">
      <w:pPr>
        <w:numPr>
          <w:ilvl w:val="0"/>
          <w:numId w:val="19"/>
        </w:numPr>
        <w:rPr>
          <w:lang w:val="es-ES"/>
        </w:rPr>
      </w:pPr>
      <w:r w:rsidRPr="00924222">
        <w:rPr>
          <w:lang w:val="es-ES"/>
        </w:rPr>
        <w:t>Plazo hasta 18 meses dependiendo de la especie a financiar y el período de comercialización.</w:t>
      </w:r>
    </w:p>
    <w:p w:rsidR="00100C28" w:rsidRPr="00924222" w:rsidRDefault="00100C28" w:rsidP="00100C28">
      <w:pPr>
        <w:rPr>
          <w:b/>
          <w:lang w:val="es-ES"/>
        </w:rPr>
      </w:pPr>
    </w:p>
    <w:p w:rsidR="00100C28" w:rsidRPr="00924222" w:rsidRDefault="00100C28" w:rsidP="00100C28">
      <w:pPr>
        <w:rPr>
          <w:b/>
          <w:lang w:val="es-ES"/>
        </w:rPr>
      </w:pPr>
      <w:r w:rsidRPr="00924222">
        <w:rPr>
          <w:b/>
          <w:lang w:val="es-ES"/>
        </w:rPr>
        <w:t>Capital de trabajo recurrente</w:t>
      </w:r>
    </w:p>
    <w:p w:rsidR="00100C28" w:rsidRPr="00924222" w:rsidRDefault="00100C28" w:rsidP="00100C28">
      <w:pPr>
        <w:rPr>
          <w:lang w:val="es-ES"/>
        </w:rPr>
      </w:pPr>
      <w:r w:rsidRPr="00924222">
        <w:rPr>
          <w:lang w:val="es-ES"/>
        </w:rPr>
        <w:t>Crédito para financiar necesidades recurrentes de capital de trabajo no comprendidas en otros productos de crédito de la División. Utilizable también mediante una Tarjeta Redbrou Interagrovial, que dispara automáticamente el crédito autorizado para compras en esa empresa.</w:t>
      </w:r>
    </w:p>
    <w:p w:rsidR="006019D4" w:rsidRDefault="00100C28" w:rsidP="00100C28">
      <w:pPr>
        <w:rPr>
          <w:lang w:val="es-ES"/>
        </w:rPr>
      </w:pPr>
      <w:r w:rsidRPr="00924222">
        <w:rPr>
          <w:lang w:val="es-ES"/>
        </w:rPr>
        <w:lastRenderedPageBreak/>
        <w:t>Como se expresa en el punto 4.36 del informe de la Secretaría, Uruguay no aplico tipos de intereses subvencionados</w:t>
      </w:r>
      <w:r w:rsidR="006019D4">
        <w:rPr>
          <w:lang w:val="es-ES"/>
        </w:rPr>
        <w:t xml:space="preserve"> a estos productos financieros.</w:t>
      </w:r>
    </w:p>
    <w:p w:rsidR="006019D4" w:rsidRPr="00924222" w:rsidRDefault="006019D4" w:rsidP="00100C28">
      <w:pPr>
        <w:rPr>
          <w:lang w:val="es-ES"/>
        </w:rPr>
      </w:pPr>
    </w:p>
    <w:p w:rsidR="00100C28" w:rsidRPr="00100C28" w:rsidRDefault="00100C28" w:rsidP="00100C28">
      <w:pPr>
        <w:rPr>
          <w:b/>
          <w:bCs/>
        </w:rPr>
      </w:pPr>
      <w:r w:rsidRPr="00100C28">
        <w:rPr>
          <w:b/>
          <w:bCs/>
        </w:rPr>
        <w:t>4.3 Manufacturing</w:t>
      </w:r>
    </w:p>
    <w:p w:rsidR="00100C28" w:rsidRPr="00100C28" w:rsidRDefault="00100C28" w:rsidP="00100C28">
      <w:pPr>
        <w:rPr>
          <w:b/>
          <w:bCs/>
        </w:rPr>
      </w:pPr>
      <w:r w:rsidRPr="00100C28">
        <w:rPr>
          <w:b/>
          <w:bCs/>
        </w:rPr>
        <w:t>4.3.2 Policy instruments, page 103</w:t>
      </w:r>
    </w:p>
    <w:p w:rsidR="00100C28" w:rsidRPr="00100C28" w:rsidRDefault="00100C28" w:rsidP="00100C28">
      <w:pPr>
        <w:rPr>
          <w:b/>
          <w:bCs/>
        </w:rPr>
      </w:pPr>
    </w:p>
    <w:p w:rsidR="00100C28" w:rsidRPr="00100C28" w:rsidRDefault="00100C28" w:rsidP="00100C28">
      <w:pPr>
        <w:rPr>
          <w:bCs/>
        </w:rPr>
      </w:pPr>
      <w:r w:rsidRPr="00100C28">
        <w:rPr>
          <w:b/>
          <w:bCs/>
        </w:rPr>
        <w:t>EU Question N° 24:</w:t>
      </w:r>
      <w:r w:rsidRPr="00100C28">
        <w:rPr>
          <w:bCs/>
        </w:rPr>
        <w:t xml:space="preserve"> </w:t>
      </w:r>
      <w:r w:rsidRPr="00100C28">
        <w:rPr>
          <w:b/>
          <w:bCs/>
        </w:rPr>
        <w:t>With regard to the Uruguayan technical requirements for the import and registration of motor vehicles and their components into Uruguay, could Uruguay inform 1) for which requirements test-reports and certificates in conformity with UN regulations under the UNECE 1958 Agreement are accepted and 2) for which Uruguayan requirements no test-report nor certificate under the UN regulations are accepted?</w:t>
      </w:r>
    </w:p>
    <w:p w:rsidR="00100C28" w:rsidRPr="00100C28" w:rsidRDefault="00100C28" w:rsidP="00100C28">
      <w:pPr>
        <w:rPr>
          <w:b/>
          <w:u w:val="single"/>
        </w:rPr>
      </w:pPr>
    </w:p>
    <w:p w:rsidR="00100C28" w:rsidRPr="00924222" w:rsidRDefault="00100C28" w:rsidP="00100C28">
      <w:pPr>
        <w:rPr>
          <w:b/>
          <w:i/>
          <w:lang w:val="es-ES"/>
        </w:rPr>
      </w:pPr>
      <w:r w:rsidRPr="00924222">
        <w:rPr>
          <w:b/>
          <w:i/>
          <w:lang w:val="es-ES"/>
        </w:rPr>
        <w:t>Respuesta:</w:t>
      </w:r>
    </w:p>
    <w:p w:rsidR="00100C28" w:rsidRPr="00924222" w:rsidRDefault="00100C28" w:rsidP="00100C28">
      <w:pPr>
        <w:rPr>
          <w:i/>
          <w:lang w:val="es-ES"/>
        </w:rPr>
      </w:pPr>
      <w:r w:rsidRPr="00924222">
        <w:rPr>
          <w:i/>
          <w:lang w:val="es-ES"/>
        </w:rPr>
        <w:t xml:space="preserve">1) Los requisitos aplicables a la comercialización de vehículos automotores nuevos en el país, deben ajustarse a un procedimiento de evaluación de conformidad que exige la presentación de certificados de análisis test-report bajo una norma técnica de fabricación y ensayo que puede ser nacional, regional o internacional reconocida. En la práctica, los test-reports y certificados de conformidad de acuerdo a los Reglamentos adoptados en el marco del Acuerdo de 1958 de la Comisión Económica de las Naciones Unidas para Europa, son totalmente aceptados. </w:t>
      </w:r>
    </w:p>
    <w:p w:rsidR="00100C28" w:rsidRPr="00924222" w:rsidRDefault="00100C28" w:rsidP="00100C28">
      <w:pPr>
        <w:rPr>
          <w:i/>
          <w:lang w:val="es-ES"/>
        </w:rPr>
      </w:pPr>
      <w:r w:rsidRPr="00924222">
        <w:rPr>
          <w:i/>
          <w:lang w:val="es-ES"/>
        </w:rPr>
        <w:t>2) En la actualidad, no existen requisitos concretos para los cuáles sea inaceptable su presentación a efectos de la evaluación de conformidad.</w:t>
      </w:r>
    </w:p>
    <w:p w:rsidR="00100C28" w:rsidRPr="00924222" w:rsidRDefault="00100C28" w:rsidP="00100C28">
      <w:pPr>
        <w:rPr>
          <w:i/>
          <w:lang w:val="es-ES"/>
        </w:rPr>
      </w:pPr>
    </w:p>
    <w:p w:rsidR="00100C28" w:rsidRPr="00100C28" w:rsidRDefault="00100C28" w:rsidP="00100C28">
      <w:pPr>
        <w:rPr>
          <w:b/>
          <w:bCs/>
          <w:lang w:val="fr-BE"/>
        </w:rPr>
      </w:pPr>
      <w:r w:rsidRPr="00100C28">
        <w:rPr>
          <w:b/>
          <w:bCs/>
          <w:lang w:val="fr-BE"/>
        </w:rPr>
        <w:t>4.4 Services</w:t>
      </w:r>
    </w:p>
    <w:p w:rsidR="00100C28" w:rsidRPr="00100C28" w:rsidRDefault="00100C28" w:rsidP="00100C28">
      <w:pPr>
        <w:rPr>
          <w:b/>
          <w:bCs/>
          <w:lang w:val="fr-FR"/>
        </w:rPr>
      </w:pPr>
      <w:r w:rsidRPr="00100C28">
        <w:rPr>
          <w:b/>
          <w:bCs/>
          <w:lang w:val="fr-FR"/>
        </w:rPr>
        <w:t>Paragraph 4.82, page 110 and paragraph 4.73, page 109</w:t>
      </w:r>
    </w:p>
    <w:p w:rsidR="00100C28" w:rsidRDefault="00100C28" w:rsidP="00100C28">
      <w:pPr>
        <w:rPr>
          <w:lang w:val="en-US"/>
        </w:rPr>
      </w:pPr>
      <w:r w:rsidRPr="00100C28">
        <w:rPr>
          <w:lang w:val="en-US"/>
        </w:rPr>
        <w:t xml:space="preserve">According to the </w:t>
      </w:r>
      <w:r w:rsidRPr="00100C28">
        <w:rPr>
          <w:bCs/>
          <w:lang w:val="en-US"/>
        </w:rPr>
        <w:t>Secretariat's report</w:t>
      </w:r>
      <w:r w:rsidRPr="00100C28">
        <w:rPr>
          <w:lang w:val="en-US"/>
        </w:rPr>
        <w:t xml:space="preserve">, foreign insurers are at present not allowed to set up branches or representative offices in Uruguay. However, foreign banks are allowed to do so in the case of branches. </w:t>
      </w:r>
    </w:p>
    <w:p w:rsidR="00924222" w:rsidRPr="00100C28" w:rsidRDefault="00924222" w:rsidP="00100C28">
      <w:pPr>
        <w:rPr>
          <w:lang w:val="en-US"/>
        </w:rPr>
      </w:pPr>
    </w:p>
    <w:p w:rsidR="00100C28" w:rsidRDefault="00100C28" w:rsidP="00100C28">
      <w:pPr>
        <w:rPr>
          <w:lang w:val="en-US"/>
        </w:rPr>
      </w:pPr>
      <w:r w:rsidRPr="00100C28">
        <w:rPr>
          <w:b/>
          <w:bCs/>
          <w:lang w:val="en-US"/>
        </w:rPr>
        <w:t xml:space="preserve">EU Question N° 25: </w:t>
      </w:r>
      <w:r w:rsidRPr="00100C28">
        <w:rPr>
          <w:b/>
          <w:lang w:val="en-US"/>
        </w:rPr>
        <w:t>Would Uruguay consider allowing foreign insurers to set up branches or representative offices in its territory?</w:t>
      </w:r>
    </w:p>
    <w:p w:rsidR="006019D4" w:rsidRPr="00100C28" w:rsidRDefault="006019D4" w:rsidP="00100C28">
      <w:pPr>
        <w:rPr>
          <w:lang w:val="en-US"/>
        </w:rPr>
      </w:pPr>
    </w:p>
    <w:p w:rsidR="00100C28" w:rsidRPr="00924222" w:rsidRDefault="00100C28" w:rsidP="00100C28">
      <w:pPr>
        <w:rPr>
          <w:b/>
          <w:i/>
          <w:lang w:val="es-ES"/>
        </w:rPr>
      </w:pPr>
      <w:r w:rsidRPr="00924222">
        <w:rPr>
          <w:b/>
          <w:i/>
          <w:lang w:val="es-ES"/>
        </w:rPr>
        <w:t>Respuesta:</w:t>
      </w:r>
    </w:p>
    <w:p w:rsidR="00100C28" w:rsidRDefault="00100C28" w:rsidP="00100C28">
      <w:pPr>
        <w:rPr>
          <w:i/>
          <w:lang w:val="es-ES"/>
        </w:rPr>
      </w:pPr>
      <w:r w:rsidRPr="00924222">
        <w:rPr>
          <w:i/>
          <w:lang w:val="es-ES"/>
        </w:rPr>
        <w:t>No se cuenta con un análisis definitivo al respecto.</w:t>
      </w:r>
    </w:p>
    <w:p w:rsidR="006019D4" w:rsidRPr="006019D4" w:rsidRDefault="006019D4" w:rsidP="00100C28">
      <w:pPr>
        <w:rPr>
          <w:lang w:val="es-ES"/>
        </w:rPr>
      </w:pPr>
    </w:p>
    <w:p w:rsidR="00100C28" w:rsidRPr="00100C28" w:rsidRDefault="00100C28" w:rsidP="00100C28">
      <w:pPr>
        <w:rPr>
          <w:b/>
          <w:bCs/>
          <w:lang w:val="en-US"/>
        </w:rPr>
      </w:pPr>
      <w:r w:rsidRPr="00100C28">
        <w:rPr>
          <w:b/>
          <w:bCs/>
          <w:lang w:val="en-US"/>
        </w:rPr>
        <w:t>Paragraph 4.113, page 115</w:t>
      </w:r>
    </w:p>
    <w:p w:rsidR="00100C28" w:rsidRDefault="00100C28" w:rsidP="00100C28">
      <w:pPr>
        <w:rPr>
          <w:lang w:val="en-US"/>
        </w:rPr>
      </w:pPr>
      <w:r w:rsidRPr="00100C28">
        <w:rPr>
          <w:lang w:val="en-US"/>
        </w:rPr>
        <w:t>The secretariat's report states that authorisations for spectrum use are granted through public tender and, where more than one authorisation is granted, the allocation takes place via spectrum auctions.</w:t>
      </w:r>
    </w:p>
    <w:p w:rsidR="00E5265D" w:rsidRPr="00100C28" w:rsidRDefault="00E5265D" w:rsidP="00100C28">
      <w:pPr>
        <w:rPr>
          <w:lang w:val="en-US"/>
        </w:rPr>
      </w:pPr>
    </w:p>
    <w:p w:rsidR="00100C28" w:rsidRDefault="00100C28" w:rsidP="00E5265D">
      <w:pPr>
        <w:keepNext/>
        <w:keepLines/>
        <w:rPr>
          <w:b/>
          <w:lang w:val="en-US"/>
        </w:rPr>
      </w:pPr>
      <w:r w:rsidRPr="00100C28">
        <w:rPr>
          <w:b/>
          <w:bCs/>
          <w:lang w:val="en-US"/>
        </w:rPr>
        <w:t xml:space="preserve">EU Question N° 26: </w:t>
      </w:r>
      <w:r w:rsidRPr="00100C28">
        <w:rPr>
          <w:b/>
          <w:lang w:val="en-US"/>
        </w:rPr>
        <w:t>Could Uruguay explain in more detail how spectrum auctions are organised, and in particular whether there are differences in the attribution of spectrum for mobile services between the private operators and ANTEL?</w:t>
      </w:r>
    </w:p>
    <w:p w:rsidR="006019D4" w:rsidRPr="00100C28" w:rsidRDefault="006019D4" w:rsidP="00E5265D">
      <w:pPr>
        <w:keepNext/>
        <w:keepLines/>
        <w:rPr>
          <w:b/>
          <w:lang w:val="en-US"/>
        </w:rPr>
      </w:pPr>
    </w:p>
    <w:p w:rsidR="00100C28" w:rsidRPr="00924222" w:rsidRDefault="00100C28" w:rsidP="002A7E53">
      <w:pPr>
        <w:keepNext/>
        <w:keepLines/>
        <w:rPr>
          <w:b/>
          <w:bCs/>
          <w:i/>
          <w:lang w:val="es-ES"/>
        </w:rPr>
      </w:pPr>
      <w:r w:rsidRPr="00924222">
        <w:rPr>
          <w:b/>
          <w:bCs/>
          <w:i/>
          <w:lang w:val="es-ES"/>
        </w:rPr>
        <w:t xml:space="preserve">Respuesta: </w:t>
      </w:r>
    </w:p>
    <w:p w:rsidR="00100C28" w:rsidRPr="00924222" w:rsidRDefault="00100C28" w:rsidP="002A7E53">
      <w:pPr>
        <w:keepNext/>
        <w:keepLines/>
        <w:rPr>
          <w:bCs/>
          <w:i/>
          <w:lang w:val="es-ES"/>
        </w:rPr>
      </w:pPr>
      <w:r w:rsidRPr="00924222">
        <w:rPr>
          <w:bCs/>
          <w:lang w:val="es-ES"/>
        </w:rPr>
        <w:t xml:space="preserve">Las subastas de espectro se realizan respetando los principios generales establecidos en la </w:t>
      </w:r>
      <w:r w:rsidRPr="00924222">
        <w:rPr>
          <w:bCs/>
          <w:i/>
          <w:lang w:val="es-ES"/>
        </w:rPr>
        <w:t>normativa</w:t>
      </w:r>
      <w:r w:rsidRPr="00100C28">
        <w:rPr>
          <w:bCs/>
          <w:i/>
          <w:vertAlign w:val="superscript"/>
        </w:rPr>
        <w:footnoteReference w:id="2"/>
      </w:r>
      <w:r w:rsidRPr="00924222">
        <w:rPr>
          <w:bCs/>
          <w:i/>
          <w:lang w:val="es-ES"/>
        </w:rPr>
        <w:t xml:space="preserve"> y las reglas que se disponen para cada procedimiento en los Pliegos de Bases y Condiciones que se aprueban en todos los casos. </w:t>
      </w:r>
    </w:p>
    <w:p w:rsidR="00100C28" w:rsidRPr="00924222" w:rsidRDefault="00100C28" w:rsidP="00100C28">
      <w:pPr>
        <w:rPr>
          <w:bCs/>
          <w:i/>
          <w:lang w:val="es-ES"/>
        </w:rPr>
      </w:pPr>
      <w:r w:rsidRPr="00924222">
        <w:rPr>
          <w:bCs/>
          <w:i/>
          <w:lang w:val="es-ES"/>
        </w:rPr>
        <w:t xml:space="preserve">En virtud de ser la Administración Nacional de Telecomunicaciones (ANTEL) un servicio descentralizado del Estado uruguayo, se considera procedente en términos de transparencia y credibilidad del procedimiento competitivo, que su participación en el mismo se efectúe mediante el mecanismo de la reserva previa de espectro a fin de proteger a los operadores privados del riesgo de falta de transparencia, que implica que el propio Estado sea quien convoque al procedimiento competitivo y participe del mismo. </w:t>
      </w:r>
    </w:p>
    <w:p w:rsidR="00100C28" w:rsidRDefault="00100C28" w:rsidP="00100C28">
      <w:pPr>
        <w:rPr>
          <w:bCs/>
          <w:i/>
          <w:lang w:val="es-ES"/>
        </w:rPr>
      </w:pPr>
      <w:r w:rsidRPr="00924222">
        <w:rPr>
          <w:bCs/>
          <w:i/>
          <w:lang w:val="es-ES"/>
        </w:rPr>
        <w:t>La asignación a ANTEL de las frecuencias reservadas se realiza en el mismo acto y en los mismos términos y plazos fijados en el Pliego de Bases y Condiciones que rigen el procedimiento competitivo correspondiente y de acuerdo a la normativa vigente.</w:t>
      </w:r>
    </w:p>
    <w:p w:rsidR="00E5265D" w:rsidRPr="00924222" w:rsidRDefault="00E5265D" w:rsidP="00100C28">
      <w:pPr>
        <w:rPr>
          <w:bCs/>
          <w:i/>
          <w:lang w:val="es-ES"/>
        </w:rPr>
      </w:pPr>
    </w:p>
    <w:p w:rsidR="00100C28" w:rsidRPr="00100C28" w:rsidRDefault="00100C28" w:rsidP="00CA70B8">
      <w:pPr>
        <w:keepNext/>
        <w:keepLines/>
        <w:rPr>
          <w:b/>
          <w:bCs/>
          <w:lang w:val="en-US"/>
        </w:rPr>
      </w:pPr>
      <w:r w:rsidRPr="00100C28">
        <w:rPr>
          <w:b/>
          <w:bCs/>
          <w:lang w:val="en-US"/>
        </w:rPr>
        <w:lastRenderedPageBreak/>
        <w:t>Paragraph 4.143, page 120</w:t>
      </w:r>
    </w:p>
    <w:p w:rsidR="00100C28" w:rsidRDefault="00100C28" w:rsidP="00CA70B8">
      <w:pPr>
        <w:keepNext/>
        <w:keepLines/>
        <w:rPr>
          <w:lang w:val="en-US"/>
        </w:rPr>
      </w:pPr>
      <w:r w:rsidRPr="00100C28">
        <w:rPr>
          <w:bCs/>
          <w:lang w:val="en-US"/>
        </w:rPr>
        <w:t xml:space="preserve">The Secretariat's report states that </w:t>
      </w:r>
      <w:r w:rsidRPr="00100C28">
        <w:rPr>
          <w:bCs/>
          <w:i/>
          <w:lang w:val="en-US"/>
        </w:rPr>
        <w:t>"</w:t>
      </w:r>
      <w:r w:rsidRPr="00100C28">
        <w:rPr>
          <w:i/>
          <w:iCs/>
          <w:lang w:val="en-US"/>
        </w:rPr>
        <w:t>In order to operate in the sector, companies must be domiciled in Uruguay and enrolled with the MINTUR Register of Tourism Service Providers.</w:t>
      </w:r>
      <w:r w:rsidRPr="00100C28">
        <w:rPr>
          <w:lang w:val="en-US"/>
        </w:rPr>
        <w:t>"</w:t>
      </w:r>
    </w:p>
    <w:p w:rsidR="00E5265D" w:rsidRPr="00100C28" w:rsidRDefault="00E5265D" w:rsidP="00100C28">
      <w:pPr>
        <w:rPr>
          <w:lang w:val="en-US"/>
        </w:rPr>
      </w:pPr>
    </w:p>
    <w:p w:rsidR="00100C28" w:rsidRDefault="00100C28" w:rsidP="00100C28">
      <w:pPr>
        <w:rPr>
          <w:b/>
          <w:lang w:val="en-US"/>
        </w:rPr>
      </w:pPr>
      <w:r w:rsidRPr="00100C28">
        <w:rPr>
          <w:b/>
          <w:bCs/>
          <w:lang w:val="en-US"/>
        </w:rPr>
        <w:t xml:space="preserve">EU Question N° 27: </w:t>
      </w:r>
      <w:r w:rsidRPr="00100C28">
        <w:rPr>
          <w:b/>
          <w:lang w:val="en-US"/>
        </w:rPr>
        <w:t>Which are the requirements for enrolling with the MINTUR Register?</w:t>
      </w:r>
    </w:p>
    <w:p w:rsidR="00E5265D" w:rsidRPr="00100C28" w:rsidRDefault="00E5265D" w:rsidP="00100C28">
      <w:pPr>
        <w:rPr>
          <w:b/>
          <w:lang w:val="en-U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bCs/>
          <w:i/>
          <w:lang w:val="es-ES"/>
        </w:rPr>
      </w:pPr>
      <w:r w:rsidRPr="00924222">
        <w:rPr>
          <w:bCs/>
          <w:i/>
          <w:lang w:val="es-ES"/>
        </w:rPr>
        <w:t>La Ley 19.253 de fecha 28 de agosto de 2014, define a los prestadores de servicios turísticos como las personas físicas o jurídicas que, con el objetivo de satisfacer las necesidades de los turistas, intermedian entre éstos y otras entidades u ofrecen a aquellos servicios o bienes propios.</w:t>
      </w:r>
    </w:p>
    <w:p w:rsidR="00100C28" w:rsidRPr="00924222" w:rsidRDefault="00100C28" w:rsidP="00100C28">
      <w:pPr>
        <w:rPr>
          <w:bCs/>
          <w:i/>
          <w:lang w:val="es-ES"/>
        </w:rPr>
      </w:pPr>
      <w:r w:rsidRPr="00924222">
        <w:rPr>
          <w:bCs/>
          <w:i/>
          <w:lang w:val="es-ES"/>
        </w:rPr>
        <w:t>Sin perjuicio de la definición antes referida, contenida en el artículo 5º de la ley 19.253, el Ministerio de Turismo, por mandato de la ley referida, prestará especial atención, con el alcance que determine la Administración, a las personas físicas o jurídicas que se desempeñen como: Agencias de viajes; Alojamientos Turísticos; Prestadores de Servicios Turísticos Inmobiliarios; Transportistas Turísticos; Guías de Turismo; Establecimientos enológicos que brinden servicios turísticos; Prestadores de Servicios Turísticos Rurales y Organizadores de eventos.</w:t>
      </w:r>
    </w:p>
    <w:p w:rsidR="00100C28" w:rsidRPr="00924222" w:rsidRDefault="00100C28" w:rsidP="00100C28">
      <w:pPr>
        <w:rPr>
          <w:bCs/>
          <w:i/>
          <w:lang w:val="es-ES"/>
        </w:rPr>
      </w:pPr>
      <w:r w:rsidRPr="00924222">
        <w:rPr>
          <w:bCs/>
          <w:i/>
          <w:lang w:val="es-ES"/>
        </w:rPr>
        <w:t>Los prestadores de servicios turísticos antes referidos, para ejercer y desarrollar actividades, deben estar habilitados por esta Secretaría de Estado.</w:t>
      </w:r>
    </w:p>
    <w:p w:rsidR="00100C28" w:rsidRPr="00924222" w:rsidRDefault="00100C28" w:rsidP="00100C28">
      <w:pPr>
        <w:rPr>
          <w:bCs/>
          <w:i/>
          <w:lang w:val="es-ES"/>
        </w:rPr>
      </w:pPr>
      <w:r w:rsidRPr="00924222">
        <w:rPr>
          <w:bCs/>
          <w:i/>
          <w:lang w:val="es-ES"/>
        </w:rPr>
        <w:t>La habilitación se obtiene mediante la inscripción de las empresas en el Registro de Prestadores de Servicios Turísticos, que lleva el Ministerio de Turismo, la que debe estar vigente.</w:t>
      </w:r>
    </w:p>
    <w:p w:rsidR="00100C28" w:rsidRPr="00924222" w:rsidRDefault="00100C28" w:rsidP="00100C28">
      <w:pPr>
        <w:rPr>
          <w:bCs/>
          <w:i/>
          <w:lang w:val="es-ES"/>
        </w:rPr>
      </w:pPr>
      <w:r w:rsidRPr="00924222">
        <w:rPr>
          <w:bCs/>
          <w:i/>
          <w:lang w:val="es-ES"/>
        </w:rPr>
        <w:t>Los requisitos que debe cumplir cada empresa para obtener la inscripción en el Registro de Prestadores de Servicios Turísticos, se detallan en documentos anexos, cada uno por el sector de actividad turística en cuestión.</w:t>
      </w:r>
    </w:p>
    <w:p w:rsidR="00100C28" w:rsidRPr="00924222" w:rsidRDefault="00100C28" w:rsidP="00100C28">
      <w:pPr>
        <w:rPr>
          <w:bCs/>
          <w:i/>
          <w:lang w:val="es-ES"/>
        </w:rPr>
      </w:pPr>
      <w:r w:rsidRPr="00924222">
        <w:rPr>
          <w:bCs/>
          <w:i/>
          <w:lang w:val="es-ES"/>
        </w:rPr>
        <w:t>Como la habilitación para el ejercicio de actividad se obtiene mediante la inscripción en el Registro de Prestadores de Servicios Turísticos, la misma, en todos los casos es obligatoria y previa al ejercicio de actividades.</w:t>
      </w:r>
    </w:p>
    <w:p w:rsidR="00100C28" w:rsidRPr="00924222" w:rsidRDefault="00100C28" w:rsidP="00100C28">
      <w:pPr>
        <w:rPr>
          <w:bCs/>
          <w:i/>
          <w:lang w:val="es-ES"/>
        </w:rPr>
      </w:pPr>
      <w:r w:rsidRPr="00924222">
        <w:rPr>
          <w:bCs/>
          <w:i/>
          <w:lang w:val="es-ES"/>
        </w:rPr>
        <w:t>Cabe destacar que el trámite de registración es gratuito.</w:t>
      </w:r>
    </w:p>
    <w:p w:rsidR="00100C28" w:rsidRDefault="00100C28" w:rsidP="00100C28">
      <w:pPr>
        <w:rPr>
          <w:lang w:val="es-ES"/>
        </w:rPr>
      </w:pPr>
    </w:p>
    <w:p w:rsidR="000A4B7D" w:rsidRPr="00C5053A" w:rsidRDefault="000A4B7D" w:rsidP="006019D4">
      <w:pPr>
        <w:pStyle w:val="Title3"/>
        <w:spacing w:after="0"/>
        <w:jc w:val="left"/>
        <w:rPr>
          <w:b/>
        </w:rPr>
      </w:pPr>
      <w:r w:rsidRPr="00C5053A">
        <w:rPr>
          <w:b/>
        </w:rPr>
        <w:t>EU follow-up question (29 June 2018)</w:t>
      </w:r>
    </w:p>
    <w:p w:rsidR="000A4B7D" w:rsidRPr="00201FA6" w:rsidRDefault="000A4B7D" w:rsidP="000A4B7D">
      <w:pPr>
        <w:jc w:val="center"/>
        <w:rPr>
          <w:b/>
          <w:szCs w:val="18"/>
        </w:rPr>
      </w:pPr>
    </w:p>
    <w:p w:rsidR="000A4B7D" w:rsidRPr="00201FA6" w:rsidRDefault="000A4B7D" w:rsidP="000A4B7D">
      <w:pPr>
        <w:rPr>
          <w:b/>
          <w:bCs/>
          <w:szCs w:val="18"/>
        </w:rPr>
      </w:pPr>
      <w:r w:rsidRPr="00201FA6">
        <w:rPr>
          <w:b/>
          <w:bCs/>
          <w:szCs w:val="18"/>
        </w:rPr>
        <w:t>WT/TPR/S/374 – WTO Secretariat's Report</w:t>
      </w:r>
    </w:p>
    <w:p w:rsidR="000A4B7D" w:rsidRPr="006019D4" w:rsidRDefault="000A4B7D" w:rsidP="006019D4">
      <w:pPr>
        <w:rPr>
          <w:szCs w:val="18"/>
          <w:highlight w:val="yellow"/>
        </w:rPr>
      </w:pPr>
    </w:p>
    <w:p w:rsidR="000A4B7D" w:rsidRPr="00201FA6" w:rsidRDefault="000A4B7D" w:rsidP="000A4B7D">
      <w:pPr>
        <w:rPr>
          <w:b/>
          <w:bCs/>
          <w:szCs w:val="18"/>
        </w:rPr>
      </w:pPr>
      <w:r w:rsidRPr="00201FA6">
        <w:rPr>
          <w:b/>
          <w:bCs/>
          <w:szCs w:val="18"/>
        </w:rPr>
        <w:t>3 TRADE POLICIES AND PRACTICES BY MEASURE</w:t>
      </w:r>
    </w:p>
    <w:p w:rsidR="000A4B7D" w:rsidRPr="00201FA6" w:rsidRDefault="000A4B7D" w:rsidP="000A4B7D">
      <w:pPr>
        <w:rPr>
          <w:b/>
          <w:szCs w:val="18"/>
        </w:rPr>
      </w:pPr>
      <w:r w:rsidRPr="00201FA6">
        <w:rPr>
          <w:b/>
          <w:bCs/>
          <w:szCs w:val="18"/>
        </w:rPr>
        <w:t>3.3.7 Intellectual property rights</w:t>
      </w:r>
    </w:p>
    <w:p w:rsidR="000A4B7D" w:rsidRPr="00201FA6" w:rsidRDefault="000A4B7D" w:rsidP="000A4B7D">
      <w:pPr>
        <w:rPr>
          <w:b/>
          <w:szCs w:val="18"/>
        </w:rPr>
      </w:pPr>
      <w:r w:rsidRPr="00201FA6">
        <w:rPr>
          <w:b/>
          <w:bCs/>
          <w:szCs w:val="18"/>
        </w:rPr>
        <w:t>Paragraph 3.200, page 90</w:t>
      </w:r>
    </w:p>
    <w:p w:rsidR="000A4B7D" w:rsidRPr="00201FA6" w:rsidRDefault="000A4B7D" w:rsidP="000A4B7D">
      <w:pPr>
        <w:rPr>
          <w:bCs/>
          <w:szCs w:val="18"/>
          <w:u w:val="single"/>
        </w:rPr>
      </w:pPr>
    </w:p>
    <w:p w:rsidR="000A4B7D" w:rsidRDefault="000A4B7D" w:rsidP="000A4B7D">
      <w:pPr>
        <w:rPr>
          <w:rFonts w:cs="Verdana"/>
          <w:bCs/>
          <w:color w:val="000000"/>
          <w:szCs w:val="18"/>
        </w:rPr>
      </w:pPr>
      <w:r w:rsidRPr="00201FA6">
        <w:rPr>
          <w:bCs/>
          <w:szCs w:val="18"/>
          <w:u w:val="single"/>
        </w:rPr>
        <w:t>EU initial question No 20</w:t>
      </w:r>
      <w:r w:rsidRPr="00201FA6">
        <w:rPr>
          <w:bCs/>
          <w:szCs w:val="18"/>
        </w:rPr>
        <w:t xml:space="preserve">: </w:t>
      </w:r>
      <w:r w:rsidRPr="00201FA6">
        <w:rPr>
          <w:rFonts w:cs="Verdana"/>
          <w:bCs/>
          <w:color w:val="000000"/>
          <w:szCs w:val="18"/>
        </w:rPr>
        <w:t>Does Uruguay have any laws in place that deal with the liability of internet service providers as regards</w:t>
      </w:r>
      <w:r w:rsidR="006019D4">
        <w:rPr>
          <w:rFonts w:cs="Verdana"/>
          <w:bCs/>
          <w:color w:val="000000"/>
          <w:szCs w:val="18"/>
        </w:rPr>
        <w:t xml:space="preserve"> the infringement of copyright?</w:t>
      </w:r>
    </w:p>
    <w:p w:rsidR="006019D4" w:rsidRPr="00201FA6" w:rsidRDefault="006019D4" w:rsidP="000A4B7D">
      <w:pPr>
        <w:rPr>
          <w:rFonts w:cs="Verdana"/>
          <w:bCs/>
          <w:color w:val="000000"/>
          <w:szCs w:val="18"/>
        </w:rPr>
      </w:pPr>
    </w:p>
    <w:p w:rsidR="000A4B7D" w:rsidRPr="00201FA6" w:rsidRDefault="000A4B7D" w:rsidP="006019D4">
      <w:pPr>
        <w:autoSpaceDE w:val="0"/>
        <w:autoSpaceDN w:val="0"/>
        <w:adjustRightInd w:val="0"/>
        <w:rPr>
          <w:b/>
          <w:bCs/>
          <w:szCs w:val="18"/>
          <w:u w:val="single"/>
        </w:rPr>
      </w:pPr>
      <w:r w:rsidRPr="00201FA6">
        <w:rPr>
          <w:rFonts w:cs="Verdana"/>
          <w:b/>
          <w:bCs/>
          <w:color w:val="000000"/>
          <w:szCs w:val="18"/>
        </w:rPr>
        <w:t>RESPUESTA</w:t>
      </w:r>
      <w:r w:rsidR="006019D4">
        <w:rPr>
          <w:rFonts w:cs="Verdana"/>
          <w:b/>
          <w:bCs/>
          <w:color w:val="000000"/>
          <w:szCs w:val="18"/>
        </w:rPr>
        <w:t xml:space="preserve">: </w:t>
      </w:r>
      <w:r w:rsidRPr="00201FA6">
        <w:rPr>
          <w:rFonts w:cs="Verdana"/>
          <w:color w:val="000000"/>
          <w:szCs w:val="18"/>
        </w:rPr>
        <w:t>No</w:t>
      </w:r>
    </w:p>
    <w:p w:rsidR="000A4B7D" w:rsidRPr="00201FA6" w:rsidRDefault="000A4B7D" w:rsidP="000A4B7D">
      <w:pPr>
        <w:rPr>
          <w:b/>
          <w:bCs/>
          <w:szCs w:val="18"/>
          <w:u w:val="single"/>
        </w:rPr>
      </w:pPr>
    </w:p>
    <w:p w:rsidR="000A4B7D" w:rsidRPr="00201FA6" w:rsidRDefault="000A4B7D" w:rsidP="000A4B7D">
      <w:pPr>
        <w:rPr>
          <w:rFonts w:cs="Arial"/>
          <w:szCs w:val="18"/>
        </w:rPr>
      </w:pPr>
      <w:r w:rsidRPr="00201FA6">
        <w:rPr>
          <w:szCs w:val="18"/>
          <w:u w:val="single"/>
        </w:rPr>
        <w:t>EU follow-up question</w:t>
      </w:r>
      <w:r w:rsidRPr="00201FA6">
        <w:rPr>
          <w:szCs w:val="18"/>
        </w:rPr>
        <w:t xml:space="preserve">: </w:t>
      </w:r>
      <w:r w:rsidRPr="00201FA6">
        <w:rPr>
          <w:rFonts w:cs="Arial"/>
          <w:szCs w:val="18"/>
        </w:rPr>
        <w:t>How does Uruguay deal with the problem of piracy of copyright works in the digital context?</w:t>
      </w:r>
    </w:p>
    <w:p w:rsidR="000A4B7D" w:rsidRPr="00201FA6" w:rsidRDefault="000A4B7D" w:rsidP="000A4B7D">
      <w:pPr>
        <w:rPr>
          <w:bCs/>
          <w:szCs w:val="18"/>
        </w:rPr>
      </w:pPr>
    </w:p>
    <w:p w:rsidR="000A4B7D" w:rsidRPr="00201FA6" w:rsidRDefault="000A4B7D" w:rsidP="000A4B7D">
      <w:pPr>
        <w:rPr>
          <w:bCs/>
          <w:i/>
          <w:szCs w:val="18"/>
          <w:lang w:val="es-ES"/>
        </w:rPr>
      </w:pPr>
      <w:r w:rsidRPr="00201FA6">
        <w:rPr>
          <w:bCs/>
          <w:i/>
          <w:szCs w:val="18"/>
          <w:lang w:val="es-ES"/>
        </w:rPr>
        <w:t>En el caso de la Dirección Nacional de Aduanas, se controla el ingreso/egreso de los</w:t>
      </w:r>
      <w:r>
        <w:rPr>
          <w:bCs/>
          <w:i/>
          <w:szCs w:val="18"/>
          <w:lang w:val="es-ES"/>
        </w:rPr>
        <w:t xml:space="preserve"> bienes adquiridos a través de </w:t>
      </w:r>
      <w:r w:rsidRPr="00201FA6">
        <w:rPr>
          <w:bCs/>
          <w:i/>
          <w:szCs w:val="18"/>
          <w:lang w:val="es-ES"/>
        </w:rPr>
        <w:t>compras por internet y en caso de detectar situaciones que violan la Ley de marcas o de Derechos de autor, se da cuenta a los representantes marcarios y estos realizan las denuncias correspondientes. Lo mismo para el caso de venta de artículos q</w:t>
      </w:r>
      <w:r>
        <w:rPr>
          <w:bCs/>
          <w:i/>
          <w:szCs w:val="18"/>
          <w:lang w:val="es-ES"/>
        </w:rPr>
        <w:t>ue se comercializan a través de</w:t>
      </w:r>
      <w:r w:rsidRPr="00201FA6">
        <w:rPr>
          <w:bCs/>
          <w:i/>
          <w:szCs w:val="18"/>
          <w:lang w:val="es-ES"/>
        </w:rPr>
        <w:t xml:space="preserve"> plataformas digitales en el mercado local.</w:t>
      </w:r>
    </w:p>
    <w:p w:rsidR="000A4B7D" w:rsidRPr="00201FA6" w:rsidRDefault="000A4B7D" w:rsidP="000A4B7D">
      <w:pPr>
        <w:rPr>
          <w:bCs/>
          <w:szCs w:val="18"/>
          <w:lang w:val="es-UY"/>
        </w:rPr>
      </w:pPr>
    </w:p>
    <w:p w:rsidR="000A4B7D" w:rsidRPr="00201FA6" w:rsidRDefault="000A4B7D" w:rsidP="000A4B7D">
      <w:pPr>
        <w:rPr>
          <w:b/>
          <w:color w:val="000000"/>
          <w:szCs w:val="18"/>
          <w:lang w:val="es-UY" w:eastAsia="es-UY"/>
        </w:rPr>
      </w:pPr>
      <w:r w:rsidRPr="00201FA6">
        <w:rPr>
          <w:b/>
          <w:color w:val="000000"/>
          <w:szCs w:val="18"/>
          <w:lang w:val="es-UY" w:eastAsia="es-UY"/>
        </w:rPr>
        <w:t>Respuestas ampliatorias a preguntas realizadas anteriormente</w:t>
      </w:r>
    </w:p>
    <w:p w:rsidR="000A4B7D" w:rsidRPr="00201FA6" w:rsidRDefault="000A4B7D" w:rsidP="000A4B7D">
      <w:pPr>
        <w:rPr>
          <w:color w:val="000000"/>
          <w:szCs w:val="18"/>
          <w:lang w:val="es-UY" w:eastAsia="es-UY"/>
        </w:rPr>
      </w:pPr>
    </w:p>
    <w:p w:rsidR="000A4B7D" w:rsidRPr="00201FA6" w:rsidRDefault="000A4B7D" w:rsidP="000A4B7D">
      <w:pPr>
        <w:rPr>
          <w:szCs w:val="18"/>
          <w:lang w:val="es-UY" w:eastAsia="es-UY"/>
        </w:rPr>
      </w:pPr>
    </w:p>
    <w:p w:rsidR="000A4B7D" w:rsidRPr="00201FA6" w:rsidRDefault="000A4B7D" w:rsidP="000A4B7D">
      <w:pPr>
        <w:rPr>
          <w:b/>
          <w:szCs w:val="18"/>
          <w:lang w:val="en-US" w:eastAsia="es-UY"/>
        </w:rPr>
      </w:pPr>
      <w:r w:rsidRPr="00201FA6">
        <w:rPr>
          <w:rFonts w:cs="Calibri"/>
          <w:b/>
          <w:bCs/>
          <w:i/>
          <w:iCs/>
          <w:szCs w:val="18"/>
          <w:lang w:val="en-US" w:eastAsia="es-UY"/>
        </w:rPr>
        <w:t>EU Question N° 10:</w:t>
      </w:r>
      <w:r w:rsidRPr="00201FA6">
        <w:rPr>
          <w:rFonts w:cs="Calibri"/>
          <w:b/>
          <w:i/>
          <w:iCs/>
          <w:szCs w:val="18"/>
          <w:lang w:val="en-US" w:eastAsia="es-UY"/>
        </w:rPr>
        <w:t xml:space="preserve"> Regarding Uruguay's import measures on goat and sheep embryos for Scrapie (transposition in Uruguay of the Mercosur norm ref. MERCOSUR/GMC/RES. Nº 54/14) the EU would like to ask Uruguay for the scientific justification underpinning the deviation between the mentioned Mercosur norm and the international standard of the OIE Code?</w:t>
      </w:r>
    </w:p>
    <w:p w:rsidR="000A4B7D" w:rsidRPr="00201FA6" w:rsidRDefault="000A4B7D" w:rsidP="000A4B7D">
      <w:pPr>
        <w:rPr>
          <w:b/>
          <w:szCs w:val="18"/>
          <w:lang w:val="en-US" w:eastAsia="es-UY"/>
        </w:rPr>
      </w:pPr>
    </w:p>
    <w:p w:rsidR="000A4B7D" w:rsidRPr="00201FA6" w:rsidRDefault="000A4B7D" w:rsidP="000A4B7D">
      <w:pPr>
        <w:rPr>
          <w:i/>
          <w:szCs w:val="18"/>
          <w:lang w:val="es-UY" w:eastAsia="es-UY"/>
        </w:rPr>
      </w:pPr>
      <w:r w:rsidRPr="00201FA6">
        <w:rPr>
          <w:rFonts w:cs="Calibri"/>
          <w:i/>
          <w:iCs/>
          <w:szCs w:val="18"/>
          <w:lang w:val="es-ES" w:eastAsia="es-UY"/>
        </w:rPr>
        <w:t xml:space="preserve">Es necesario expresar nuevamente que la </w:t>
      </w:r>
      <w:r w:rsidRPr="00201FA6">
        <w:rPr>
          <w:rFonts w:cs="Calibri"/>
          <w:i/>
          <w:iCs/>
          <w:szCs w:val="18"/>
          <w:u w:val="single"/>
          <w:lang w:val="es-ES" w:eastAsia="es-UY"/>
        </w:rPr>
        <w:t>Resolución MERCOSUR /GMC/RES. Nº 54/14</w:t>
      </w:r>
      <w:r w:rsidRPr="00201FA6">
        <w:rPr>
          <w:rFonts w:cs="Calibri"/>
          <w:i/>
          <w:iCs/>
          <w:szCs w:val="18"/>
          <w:lang w:val="es-ES" w:eastAsia="es-UY"/>
        </w:rPr>
        <w:t xml:space="preserve"> que se hace mención en la pregunta Nº 10 </w:t>
      </w:r>
      <w:r w:rsidRPr="00201FA6">
        <w:rPr>
          <w:rFonts w:cs="Calibri"/>
          <w:i/>
          <w:iCs/>
          <w:szCs w:val="18"/>
          <w:u w:val="single"/>
          <w:lang w:val="es-ES" w:eastAsia="es-UY"/>
        </w:rPr>
        <w:t>refiere a importación de semen ovino y no a embriones</w:t>
      </w:r>
      <w:r w:rsidRPr="00201FA6">
        <w:rPr>
          <w:rFonts w:cs="Calibri"/>
          <w:i/>
          <w:iCs/>
          <w:szCs w:val="18"/>
          <w:lang w:val="es-ES" w:eastAsia="es-UY"/>
        </w:rPr>
        <w:t xml:space="preserve">. Para aclarar, se adjuntan las normas correspondientes bajo las que se ampara Uruguay y el MERCOSUR </w:t>
      </w:r>
      <w:r w:rsidRPr="00201FA6">
        <w:rPr>
          <w:rFonts w:cs="Calibri"/>
          <w:i/>
          <w:iCs/>
          <w:szCs w:val="18"/>
          <w:lang w:val="es-ES" w:eastAsia="es-UY"/>
        </w:rPr>
        <w:lastRenderedPageBreak/>
        <w:t>que son la Res. GMC Nº 048/2014 para embriones ovinos y Res. GMC Nª 047/2014 para embriones caprinos.  </w:t>
      </w:r>
    </w:p>
    <w:p w:rsidR="000A4B7D" w:rsidRPr="00201FA6" w:rsidRDefault="000A4B7D" w:rsidP="000A4B7D">
      <w:pPr>
        <w:rPr>
          <w:rFonts w:cs="Calibri"/>
          <w:i/>
          <w:iCs/>
          <w:szCs w:val="18"/>
          <w:lang w:val="es-ES" w:eastAsia="es-UY"/>
        </w:rPr>
      </w:pPr>
    </w:p>
    <w:p w:rsidR="000A4B7D" w:rsidRPr="00201FA6" w:rsidRDefault="000A4B7D" w:rsidP="000A4B7D">
      <w:pPr>
        <w:rPr>
          <w:i/>
          <w:szCs w:val="18"/>
          <w:lang w:val="en-US" w:eastAsia="es-UY"/>
        </w:rPr>
      </w:pPr>
      <w:r w:rsidRPr="00201FA6">
        <w:rPr>
          <w:rFonts w:cs="Calibri"/>
          <w:i/>
          <w:iCs/>
          <w:szCs w:val="18"/>
          <w:lang w:val="es-ES" w:eastAsia="es-UY"/>
        </w:rPr>
        <w:t xml:space="preserve">Salvando la confusión que emana de esta pregunta referida a embriones, pero, al respecto de la norma de semen ovino, se manifiesta que todas las normas de material genético ovino y caprino, como son las Resoluciones MERCOSUR /GMC/RES. Nº 47/14, 48/14 (embriones) y  GMC/RES. Nº 54/14, 55/14 (semen), fueron elaboradas en consenso por los Estados Partes en seguimiento de las directrices del CAPÍTULO 14.8. </w:t>
      </w:r>
      <w:r w:rsidRPr="00201FA6">
        <w:rPr>
          <w:rFonts w:cs="Calibri"/>
          <w:i/>
          <w:iCs/>
          <w:szCs w:val="18"/>
          <w:lang w:eastAsia="es-UY"/>
        </w:rPr>
        <w:t xml:space="preserve">PRURIGO LUMBAR del Código Terrestre de la OIE. </w:t>
      </w:r>
    </w:p>
    <w:p w:rsidR="000A4B7D" w:rsidRPr="00201FA6" w:rsidRDefault="000A4B7D" w:rsidP="000A4B7D">
      <w:pPr>
        <w:rPr>
          <w:szCs w:val="18"/>
          <w:lang w:val="en-US" w:eastAsia="es-UY"/>
        </w:rPr>
      </w:pPr>
    </w:p>
    <w:p w:rsidR="000A4B7D" w:rsidRPr="00201FA6" w:rsidRDefault="000A4B7D" w:rsidP="000A4B7D">
      <w:pPr>
        <w:rPr>
          <w:b/>
          <w:szCs w:val="18"/>
          <w:lang w:val="en-US" w:eastAsia="es-UY"/>
        </w:rPr>
      </w:pPr>
      <w:r w:rsidRPr="00201FA6">
        <w:rPr>
          <w:rFonts w:cs="Calibri"/>
          <w:b/>
          <w:bCs/>
          <w:i/>
          <w:iCs/>
          <w:szCs w:val="18"/>
          <w:lang w:val="en-US" w:eastAsia="es-UY"/>
        </w:rPr>
        <w:t xml:space="preserve">EU Question N° 11: </w:t>
      </w:r>
      <w:r w:rsidRPr="00201FA6">
        <w:rPr>
          <w:rFonts w:cs="Calibri"/>
          <w:b/>
          <w:i/>
          <w:iCs/>
          <w:szCs w:val="18"/>
          <w:lang w:val="en-US" w:eastAsia="es-UY"/>
        </w:rPr>
        <w:t>Regarding Uruguay's import measures on cured pork products, could Uruguay indicate when the decree would be finalized?</w:t>
      </w:r>
    </w:p>
    <w:p w:rsidR="000A4B7D" w:rsidRPr="00201FA6" w:rsidRDefault="000A4B7D" w:rsidP="000A4B7D">
      <w:pPr>
        <w:rPr>
          <w:szCs w:val="18"/>
          <w:lang w:val="en-US" w:eastAsia="es-UY"/>
        </w:rPr>
      </w:pPr>
    </w:p>
    <w:p w:rsidR="000A4B7D" w:rsidRPr="00201FA6" w:rsidRDefault="000A4B7D" w:rsidP="000A4B7D">
      <w:pPr>
        <w:rPr>
          <w:szCs w:val="18"/>
          <w:lang w:val="es-ES" w:eastAsia="es-UY"/>
        </w:rPr>
      </w:pPr>
      <w:r w:rsidRPr="00201FA6">
        <w:rPr>
          <w:rFonts w:cs="Calibri"/>
          <w:i/>
          <w:iCs/>
          <w:szCs w:val="18"/>
          <w:lang w:val="es-ES" w:eastAsia="es-UY"/>
        </w:rPr>
        <w:t xml:space="preserve">Como se respondió anteriormente, Uruguay se ajustó a los requisitos del Codex Alimentarius para la importación de dichos productos en relación a Listeria monocytogenes.  Cuando se expresa que Uruguay se ajusta a Codex es porque desde diciembre de 2017 se han adoptado y </w:t>
      </w:r>
      <w:r>
        <w:rPr>
          <w:rFonts w:cs="Calibri"/>
          <w:i/>
          <w:iCs/>
          <w:szCs w:val="18"/>
          <w:lang w:val="es-ES" w:eastAsia="es-UY"/>
        </w:rPr>
        <w:t>se cumplen con la Pauta Técnica</w:t>
      </w:r>
      <w:r w:rsidRPr="00201FA6">
        <w:rPr>
          <w:rFonts w:cs="Calibri"/>
          <w:i/>
          <w:iCs/>
          <w:szCs w:val="18"/>
          <w:lang w:val="es-ES" w:eastAsia="es-UY"/>
        </w:rPr>
        <w:t xml:space="preserve"> para el Control de Listeria monocytogenes en Alimentos Listos para el consum</w:t>
      </w:r>
      <w:r>
        <w:rPr>
          <w:rFonts w:cs="Calibri"/>
          <w:i/>
          <w:iCs/>
          <w:szCs w:val="18"/>
          <w:lang w:val="es-ES" w:eastAsia="es-UY"/>
        </w:rPr>
        <w:t>o, acordadas en conjunto con el</w:t>
      </w:r>
      <w:r w:rsidRPr="00201FA6">
        <w:rPr>
          <w:rFonts w:cs="Calibri"/>
          <w:i/>
          <w:iCs/>
          <w:szCs w:val="18"/>
          <w:lang w:val="es-ES" w:eastAsia="es-UY"/>
        </w:rPr>
        <w:t xml:space="preserve"> Ministerio de Salud Pública. Se encuentra en proceso la incorporación de dichas pautas técnicas, al Reglamento B</w:t>
      </w:r>
      <w:r>
        <w:rPr>
          <w:rFonts w:cs="Calibri"/>
          <w:i/>
          <w:iCs/>
          <w:szCs w:val="18"/>
          <w:lang w:val="es-ES" w:eastAsia="es-UY"/>
        </w:rPr>
        <w:t>romatológico Nacional</w:t>
      </w:r>
      <w:r w:rsidRPr="00201FA6">
        <w:rPr>
          <w:rFonts w:cs="Calibri"/>
          <w:i/>
          <w:iCs/>
          <w:szCs w:val="18"/>
          <w:lang w:val="es-ES" w:eastAsia="es-UY"/>
        </w:rPr>
        <w:t xml:space="preserve"> aprobado por decreto 315/994.  </w:t>
      </w:r>
    </w:p>
    <w:p w:rsidR="000A4B7D" w:rsidRPr="00201FA6" w:rsidRDefault="000A4B7D" w:rsidP="000A4B7D">
      <w:pPr>
        <w:rPr>
          <w:szCs w:val="18"/>
          <w:lang w:val="es-ES" w:eastAsia="es-UY"/>
        </w:rPr>
      </w:pPr>
    </w:p>
    <w:p w:rsidR="000A4B7D" w:rsidRPr="00201FA6" w:rsidRDefault="000A4B7D" w:rsidP="000A4B7D">
      <w:pPr>
        <w:rPr>
          <w:b/>
          <w:szCs w:val="18"/>
          <w:lang w:val="en-US" w:eastAsia="es-UY"/>
        </w:rPr>
      </w:pPr>
      <w:r w:rsidRPr="00201FA6">
        <w:rPr>
          <w:rFonts w:cs="Calibri"/>
          <w:b/>
          <w:bCs/>
          <w:i/>
          <w:iCs/>
          <w:szCs w:val="18"/>
          <w:lang w:eastAsia="es-UY"/>
        </w:rPr>
        <w:t>EU Question N°12:</w:t>
      </w:r>
      <w:r w:rsidRPr="00201FA6">
        <w:rPr>
          <w:rFonts w:cs="Calibri"/>
          <w:b/>
          <w:i/>
          <w:iCs/>
          <w:szCs w:val="18"/>
          <w:lang w:eastAsia="es-UY"/>
        </w:rPr>
        <w:t xml:space="preserve"> Could Uruguay indicate whether it entirely follows, in the context of the import of food and of the evaluatio</w:t>
      </w:r>
      <w:r w:rsidRPr="00201FA6">
        <w:rPr>
          <w:rFonts w:cs="Calibri"/>
          <w:b/>
          <w:i/>
          <w:iCs/>
          <w:szCs w:val="18"/>
          <w:lang w:val="en-US" w:eastAsia="es-UY"/>
        </w:rPr>
        <w:t xml:space="preserve">n of the competent authorities of exporting countries, the "principles for food import and export inspection and certification" of the Codex Alimentarius (CAC/GL 20-1995) and, if not, what parts are not followed and why and, in this case, what other procedures/requirements are followed? </w:t>
      </w:r>
    </w:p>
    <w:p w:rsidR="000A4B7D" w:rsidRPr="00201FA6" w:rsidRDefault="000A4B7D" w:rsidP="000A4B7D">
      <w:pPr>
        <w:rPr>
          <w:b/>
          <w:szCs w:val="18"/>
          <w:lang w:val="en-US" w:eastAsia="es-UY"/>
        </w:rPr>
      </w:pPr>
      <w:r w:rsidRPr="00201FA6">
        <w:rPr>
          <w:rFonts w:cs="Calibri"/>
          <w:b/>
          <w:bCs/>
          <w:i/>
          <w:iCs/>
          <w:szCs w:val="18"/>
          <w:lang w:val="en-US" w:eastAsia="es-UY"/>
        </w:rPr>
        <w:t>EU Question N° 13</w:t>
      </w:r>
      <w:r w:rsidRPr="00201FA6">
        <w:rPr>
          <w:rFonts w:cs="Calibri"/>
          <w:b/>
          <w:i/>
          <w:iCs/>
          <w:szCs w:val="18"/>
          <w:lang w:val="en-US" w:eastAsia="es-UY"/>
        </w:rPr>
        <w:t>: Could Uruguay indicate whether it entirely follows, in the context of the import of food, the "guidelines for the design, operation, assessment and accreditation of food import and export inspection and certification systems" of the Codex Alimentarius (CAC/GL 26-1997) or, if not, what parts of these guidelines are not followed and why and, in this case, what other procedures/requirements are followed?</w:t>
      </w:r>
    </w:p>
    <w:p w:rsidR="000A4B7D" w:rsidRPr="00201FA6" w:rsidRDefault="000A4B7D" w:rsidP="000A4B7D">
      <w:pPr>
        <w:rPr>
          <w:szCs w:val="18"/>
          <w:lang w:val="en-US" w:eastAsia="es-UY"/>
        </w:rPr>
      </w:pPr>
    </w:p>
    <w:p w:rsidR="000A4B7D" w:rsidRPr="00201FA6" w:rsidRDefault="000A4B7D" w:rsidP="000A4B7D">
      <w:pPr>
        <w:rPr>
          <w:szCs w:val="18"/>
          <w:lang w:val="es-UY" w:eastAsia="es-UY"/>
        </w:rPr>
      </w:pPr>
      <w:r w:rsidRPr="00201FA6">
        <w:rPr>
          <w:rFonts w:cs="Calibri"/>
          <w:i/>
          <w:iCs/>
          <w:szCs w:val="18"/>
          <w:lang w:val="es-ES" w:eastAsia="es-UY"/>
        </w:rPr>
        <w:t>Respecto a las preguntas Nº 12 y 13 se expresa que las directrices del CODEX, en efecto, también se aplican respecto a la inspección, a las exportaciones y a la certificación de sistemas</w:t>
      </w:r>
      <w:r w:rsidRPr="00201FA6">
        <w:rPr>
          <w:rFonts w:cs="Calibri"/>
          <w:szCs w:val="18"/>
          <w:lang w:val="es-ES" w:eastAsia="es-UY"/>
        </w:rPr>
        <w:t xml:space="preserve">.   </w:t>
      </w:r>
    </w:p>
    <w:p w:rsidR="00100C28" w:rsidRDefault="00100C28" w:rsidP="00100C28">
      <w:pPr>
        <w:rPr>
          <w:lang w:val="es-ES"/>
        </w:rPr>
      </w:pPr>
    </w:p>
    <w:p w:rsidR="000A4B7D" w:rsidRDefault="000A4B7D" w:rsidP="000A4B7D">
      <w:pPr>
        <w:rPr>
          <w:lang w:val="es-ES"/>
        </w:rPr>
      </w:pPr>
    </w:p>
    <w:p w:rsidR="000A4B7D" w:rsidRDefault="000A4B7D" w:rsidP="000A4B7D">
      <w:pPr>
        <w:jc w:val="center"/>
        <w:rPr>
          <w:b/>
          <w:lang w:val="es-ES"/>
        </w:rPr>
      </w:pPr>
      <w:r>
        <w:rPr>
          <w:b/>
          <w:lang w:val="es-ES"/>
        </w:rPr>
        <w:t>_______________</w:t>
      </w:r>
    </w:p>
    <w:p w:rsidR="006019D4" w:rsidRDefault="006019D4" w:rsidP="000A4B7D">
      <w:pPr>
        <w:rPr>
          <w:lang w:val="es-ES"/>
        </w:rPr>
      </w:pPr>
      <w:r>
        <w:rPr>
          <w:lang w:val="es-ES"/>
        </w:rPr>
        <w:br w:type="page"/>
      </w:r>
    </w:p>
    <w:p w:rsidR="00100C28" w:rsidRPr="00924222" w:rsidRDefault="00100C28" w:rsidP="002A7E53">
      <w:pPr>
        <w:pStyle w:val="SummarySubheader"/>
        <w:rPr>
          <w:lang w:val="es-ES"/>
        </w:rPr>
      </w:pPr>
      <w:bookmarkStart w:id="41" w:name="_Toc526499488"/>
      <w:r w:rsidRPr="00924222">
        <w:rPr>
          <w:lang w:val="es-ES"/>
        </w:rPr>
        <w:lastRenderedPageBreak/>
        <w:t>Guatemala</w:t>
      </w:r>
      <w:bookmarkEnd w:id="41"/>
    </w:p>
    <w:p w:rsidR="00100C28" w:rsidRPr="00924222" w:rsidRDefault="00100C28" w:rsidP="00100C28">
      <w:pPr>
        <w:rPr>
          <w:lang w:val="es-ES"/>
        </w:rPr>
      </w:pPr>
      <w:r w:rsidRPr="00924222">
        <w:rPr>
          <w:lang w:val="es-ES"/>
        </w:rPr>
        <w:t xml:space="preserve">Párrafo 3.118 del informe de la Secretaría. </w:t>
      </w:r>
    </w:p>
    <w:p w:rsidR="00100C28" w:rsidRPr="00924222" w:rsidRDefault="00100C28" w:rsidP="00100C28">
      <w:pPr>
        <w:rPr>
          <w:lang w:val="es-ES"/>
        </w:rPr>
      </w:pPr>
    </w:p>
    <w:p w:rsidR="00100C28" w:rsidRDefault="00100C28" w:rsidP="00100C28">
      <w:pPr>
        <w:rPr>
          <w:lang w:val="es-ES"/>
        </w:rPr>
      </w:pPr>
      <w:r w:rsidRPr="00924222">
        <w:rPr>
          <w:lang w:val="es-ES"/>
        </w:rPr>
        <w:t>En el numeral 3.118 del informe de la Secretaría se indica que el OUA es miembro de las cooperaciones de IAAC, ILAC para la acreditación de laboratorios de ensayo y calibración.</w:t>
      </w:r>
    </w:p>
    <w:p w:rsidR="006019D4" w:rsidRPr="00924222" w:rsidRDefault="006019D4" w:rsidP="00100C28">
      <w:pPr>
        <w:rPr>
          <w:lang w:val="es-ES"/>
        </w:rPr>
      </w:pPr>
    </w:p>
    <w:p w:rsidR="00100C28" w:rsidRPr="00924222" w:rsidRDefault="00100C28" w:rsidP="00100C28">
      <w:pPr>
        <w:rPr>
          <w:lang w:val="es-ES"/>
        </w:rPr>
      </w:pPr>
      <w:r w:rsidRPr="00924222">
        <w:rPr>
          <w:b/>
          <w:lang w:val="es-ES"/>
        </w:rPr>
        <w:t>Si OUA reconoce las acreditaciones otorgadas por otros Organismos de Acreditación, como la OGA que también es miembro y signatario de los Acuerdos de Reconocimiento Mutuo (MLA y MRA) de estas Cooperaciones Internacionales.</w:t>
      </w:r>
      <w:r w:rsidRPr="00924222">
        <w:rPr>
          <w:lang w:val="es-ES"/>
        </w:rPr>
        <w:t xml:space="preserve"> </w:t>
      </w:r>
      <w:r w:rsidRPr="00924222">
        <w:rPr>
          <w:b/>
          <w:lang w:val="es-ES"/>
        </w:rPr>
        <w:t>La OUA reconoce las acreditaciones realizadas bajo el amparo de estos Acuerdos ?</w:t>
      </w:r>
    </w:p>
    <w:p w:rsidR="00100C28" w:rsidRPr="00924222" w:rsidRDefault="00100C28" w:rsidP="00100C28">
      <w:pPr>
        <w:rPr>
          <w:lang w:val="es-ES"/>
        </w:rPr>
      </w:pPr>
    </w:p>
    <w:p w:rsidR="00100C28" w:rsidRPr="00924222" w:rsidRDefault="00100C28" w:rsidP="00100C28">
      <w:pPr>
        <w:rPr>
          <w:b/>
          <w:i/>
          <w:lang w:val="es-ES"/>
        </w:rPr>
      </w:pPr>
      <w:r w:rsidRPr="00924222">
        <w:rPr>
          <w:b/>
          <w:i/>
          <w:lang w:val="es-ES"/>
        </w:rPr>
        <w:t>Respuesta:</w:t>
      </w:r>
    </w:p>
    <w:p w:rsidR="00100C28" w:rsidRPr="00924222" w:rsidRDefault="00100C28" w:rsidP="00100C28">
      <w:pPr>
        <w:rPr>
          <w:i/>
          <w:lang w:val="es-ES"/>
        </w:rPr>
      </w:pPr>
      <w:r w:rsidRPr="00924222">
        <w:rPr>
          <w:i/>
          <w:lang w:val="es-ES"/>
        </w:rPr>
        <w:t xml:space="preserve">El Organismo Uruguayo de Acreditación, reconoce los informes de ensayo, calibración e Inspección emitidos por cualquiera de los signatarios del acuerdo de IAAC o ILAC al ser esta una de las obligaciones que se asumen al firmar como signatario de los acuerdos referenciados como resultado de las evaluaciones de reconocimiento por pares y su posterior aprobacion por los organismos de desicion de estas organizaciones internacionales, asume además los otros compromisos como es de particiapacion de las reuniones de ambas organizaciones y participar en evaluaciones pares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Asi mismo reconoce los certificados de certificacion de Organsmos de Certificacion de Sistemas, Productos, procesos servicios y personas al ser signatario de los acuerdos para estos alcances con IAAC e IAF. (Esto no es consultado por OGA ya que este organismo no es signatario para estos alcances).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Cabe aclarar que el reconocimiento de OUA no es vinculante al reconocimiento por parte del Estado Uruguayo ya que el Organismo Uruguayo de Acreditación no es una organizacion del estado uruguayo y por lo tanto los reconcimientos que hace de certificados/informes emitidos en el marco de los acuerdos firmados no necesariamente son reconocidos por las autoridades del pais.</w:t>
      </w:r>
    </w:p>
    <w:p w:rsidR="00100C28" w:rsidRPr="00924222" w:rsidRDefault="00100C28" w:rsidP="00100C28">
      <w:pPr>
        <w:rPr>
          <w:lang w:val="es-ES"/>
        </w:rPr>
      </w:pPr>
    </w:p>
    <w:p w:rsidR="00100C28" w:rsidRPr="00924222" w:rsidRDefault="00100C28" w:rsidP="002A7E53">
      <w:pPr>
        <w:jc w:val="center"/>
        <w:rPr>
          <w:b/>
        </w:rPr>
      </w:pPr>
      <w:r w:rsidRPr="00924222">
        <w:rPr>
          <w:b/>
        </w:rPr>
        <w:t>_______________</w:t>
      </w:r>
    </w:p>
    <w:p w:rsidR="00100C28" w:rsidRPr="00924222" w:rsidRDefault="00100C28" w:rsidP="00100C28"/>
    <w:p w:rsidR="00100C28" w:rsidRPr="00924222" w:rsidRDefault="00100C28" w:rsidP="00100C28">
      <w:r w:rsidRPr="00924222">
        <w:br w:type="page"/>
      </w:r>
    </w:p>
    <w:p w:rsidR="00100C28" w:rsidRPr="00924222" w:rsidRDefault="00100C28" w:rsidP="002A7E53">
      <w:pPr>
        <w:pStyle w:val="SummarySubheader"/>
      </w:pPr>
      <w:bookmarkStart w:id="42" w:name="_Toc526499489"/>
      <w:r w:rsidRPr="00924222">
        <w:lastRenderedPageBreak/>
        <w:t>Australia</w:t>
      </w:r>
      <w:bookmarkEnd w:id="42"/>
    </w:p>
    <w:p w:rsidR="00100C28" w:rsidRPr="00100C28" w:rsidRDefault="00100C28" w:rsidP="00100C28">
      <w:pPr>
        <w:rPr>
          <w:b/>
          <w:bCs/>
          <w:i/>
          <w:iCs/>
        </w:rPr>
      </w:pPr>
      <w:r w:rsidRPr="00100C28">
        <w:rPr>
          <w:b/>
          <w:bCs/>
          <w:i/>
          <w:iCs/>
        </w:rPr>
        <w:t>Report by the Secretariat (WT/TPR/S/374)</w:t>
      </w:r>
    </w:p>
    <w:p w:rsidR="00100C28" w:rsidRPr="00100C28" w:rsidRDefault="00100C28" w:rsidP="00100C28">
      <w:pPr>
        <w:rPr>
          <w:b/>
          <w:bCs/>
          <w:i/>
          <w:iCs/>
        </w:rPr>
      </w:pPr>
      <w:r w:rsidRPr="00100C28">
        <w:rPr>
          <w:b/>
          <w:bCs/>
          <w:i/>
          <w:iCs/>
        </w:rPr>
        <w:t>2 TRADE AND INVESTMENT REGIMES</w:t>
      </w:r>
    </w:p>
    <w:p w:rsidR="00100C28" w:rsidRPr="00100C28" w:rsidRDefault="00100C28" w:rsidP="00100C28">
      <w:pPr>
        <w:rPr>
          <w:b/>
          <w:bCs/>
          <w:i/>
          <w:iCs/>
        </w:rPr>
      </w:pPr>
      <w:r w:rsidRPr="00100C28">
        <w:rPr>
          <w:b/>
          <w:bCs/>
          <w:i/>
          <w:iCs/>
        </w:rPr>
        <w:t xml:space="preserve">2.3 Trade agreements and arrangements </w:t>
      </w:r>
    </w:p>
    <w:p w:rsidR="00100C28" w:rsidRPr="00100C28" w:rsidRDefault="00100C28" w:rsidP="00100C28">
      <w:pPr>
        <w:rPr>
          <w:b/>
          <w:bCs/>
          <w:i/>
          <w:iCs/>
        </w:rPr>
      </w:pPr>
      <w:r w:rsidRPr="00100C28">
        <w:rPr>
          <w:b/>
          <w:bCs/>
          <w:i/>
          <w:iCs/>
        </w:rPr>
        <w:t>2.3.2 Regional and preferential agreements</w:t>
      </w:r>
    </w:p>
    <w:p w:rsidR="00100C28" w:rsidRPr="00100C28" w:rsidRDefault="00100C28" w:rsidP="00100C28">
      <w:pPr>
        <w:rPr>
          <w:b/>
          <w:bCs/>
          <w:i/>
          <w:iCs/>
        </w:rPr>
      </w:pPr>
      <w:r w:rsidRPr="00100C28">
        <w:rPr>
          <w:b/>
          <w:bCs/>
          <w:i/>
          <w:iCs/>
        </w:rPr>
        <w:t>2.3.2.1 MERCOSUR</w:t>
      </w:r>
    </w:p>
    <w:p w:rsidR="00100C28" w:rsidRPr="00100C28" w:rsidRDefault="00100C28" w:rsidP="00100C28">
      <w:pPr>
        <w:rPr>
          <w:b/>
          <w:bCs/>
          <w:i/>
          <w:iCs/>
        </w:rPr>
      </w:pPr>
      <w:r w:rsidRPr="00100C28">
        <w:rPr>
          <w:b/>
          <w:bCs/>
          <w:i/>
          <w:iCs/>
        </w:rPr>
        <w:t>Page 35, Paragraph 2.25</w:t>
      </w:r>
    </w:p>
    <w:p w:rsidR="00100C28" w:rsidRPr="00100C28" w:rsidRDefault="00100C28" w:rsidP="00100C28"/>
    <w:p w:rsidR="00100C28" w:rsidRPr="00100C28" w:rsidRDefault="00100C28" w:rsidP="00100C28">
      <w:r w:rsidRPr="00100C28">
        <w:rPr>
          <w:i/>
          <w:iCs/>
        </w:rPr>
        <w:t>The report outlines Mercosur signed an Agreement in 2004</w:t>
      </w:r>
      <w:r w:rsidRPr="00100C28">
        <w:t xml:space="preserve"> </w:t>
      </w:r>
      <w:r w:rsidRPr="00100C28">
        <w:rPr>
          <w:i/>
          <w:iCs/>
        </w:rPr>
        <w:t>on the elimination of the double levying of the CET and on the distribution of customs revenue, the aim of which is to achieve the free movement of goods and eliminate the double levying of CET duties</w:t>
      </w:r>
      <w:r w:rsidRPr="00100C28">
        <w:t xml:space="preserve"> </w:t>
      </w:r>
      <w:r w:rsidRPr="00100C28">
        <w:rPr>
          <w:i/>
          <w:iCs/>
        </w:rPr>
        <w:t>but which it has not yet been possible to implement.</w:t>
      </w:r>
    </w:p>
    <w:p w:rsidR="00100C28" w:rsidRPr="00100C28" w:rsidRDefault="00100C28" w:rsidP="00100C28">
      <w:pPr>
        <w:rPr>
          <w:i/>
          <w:iCs/>
          <w:u w:val="single"/>
        </w:rPr>
      </w:pPr>
    </w:p>
    <w:p w:rsidR="00100C28" w:rsidRPr="00100C28" w:rsidRDefault="00100C28" w:rsidP="00100C28">
      <w:pPr>
        <w:rPr>
          <w:b/>
        </w:rPr>
      </w:pPr>
      <w:r w:rsidRPr="00100C28">
        <w:rPr>
          <w:b/>
          <w:iCs/>
          <w:u w:val="single"/>
        </w:rPr>
        <w:t>Question 1</w:t>
      </w:r>
    </w:p>
    <w:p w:rsidR="00100C28" w:rsidRPr="00100C28" w:rsidRDefault="00100C28" w:rsidP="00100C28">
      <w:pPr>
        <w:rPr>
          <w:b/>
        </w:rPr>
      </w:pPr>
      <w:r w:rsidRPr="00100C28">
        <w:rPr>
          <w:b/>
        </w:rPr>
        <w:t>Is Uruguay able to report on progress implementing the Mercosur agreement on eliminating double levying of common external tariff within Mercosur and the adoption of the Mercosur Customs code?</w:t>
      </w:r>
    </w:p>
    <w:p w:rsidR="00100C28" w:rsidRPr="00100C28" w:rsidRDefault="00100C28" w:rsidP="00100C28"/>
    <w:p w:rsidR="00100C28" w:rsidRPr="00924222" w:rsidRDefault="00100C28" w:rsidP="00100C28">
      <w:pPr>
        <w:rPr>
          <w:b/>
          <w:i/>
          <w:lang w:val="es-ES"/>
        </w:rPr>
      </w:pPr>
      <w:r w:rsidRPr="00924222">
        <w:rPr>
          <w:b/>
          <w:i/>
          <w:lang w:val="es-ES"/>
        </w:rPr>
        <w:t>Respuesta:</w:t>
      </w:r>
    </w:p>
    <w:p w:rsidR="00100C28" w:rsidRPr="00924222" w:rsidRDefault="00100C28" w:rsidP="00100C28">
      <w:pPr>
        <w:rPr>
          <w:bCs/>
          <w:i/>
          <w:lang w:val="es-ES"/>
        </w:rPr>
      </w:pPr>
      <w:r w:rsidRPr="00924222">
        <w:rPr>
          <w:bCs/>
          <w:i/>
          <w:lang w:val="es-ES"/>
        </w:rPr>
        <w:t>Entre las prioridades de trabajo bajo la Presidencia Pro Tempore de Uruguay en el MERCOSUR recientemente asumida, se encuentra la eliminación del doble cobro del arancel externo común y el avance hacia una efectiva libre circulación de bienes y servicios. Los Estados Parte del MERCOSUR deberán definir conjuntamente cuáles serán las etapas a seguir en los próximos años.</w:t>
      </w:r>
    </w:p>
    <w:p w:rsidR="00100C28" w:rsidRPr="00924222" w:rsidRDefault="00100C28" w:rsidP="00100C28">
      <w:pPr>
        <w:rPr>
          <w:bCs/>
          <w:i/>
          <w:lang w:val="es-ES"/>
        </w:rPr>
      </w:pPr>
      <w:r w:rsidRPr="00924222">
        <w:rPr>
          <w:bCs/>
          <w:i/>
          <w:lang w:val="es-ES"/>
        </w:rPr>
        <w:t>En Uruguay se encuentra vigente el nuevo código aduanero CAROU, ley N° 19.276 del 19 de setiembre del 2014, por el cual se incorporaron a la normativa nacional todas las disposiciones establecidas en el CAM.</w:t>
      </w:r>
    </w:p>
    <w:p w:rsidR="00100C28" w:rsidRPr="00100C28" w:rsidRDefault="00100C28" w:rsidP="00100C28">
      <w:pPr>
        <w:rPr>
          <w:lang w:val="es-ES"/>
        </w:rPr>
      </w:pPr>
    </w:p>
    <w:p w:rsidR="00100C28" w:rsidRPr="00100C28" w:rsidRDefault="00100C28" w:rsidP="00100C28">
      <w:pPr>
        <w:rPr>
          <w:b/>
          <w:bCs/>
          <w:i/>
          <w:iCs/>
        </w:rPr>
      </w:pPr>
      <w:r w:rsidRPr="00100C28">
        <w:rPr>
          <w:b/>
          <w:bCs/>
          <w:i/>
          <w:iCs/>
        </w:rPr>
        <w:t>Report by the Secretariat (WT/TPR/S/374)</w:t>
      </w:r>
    </w:p>
    <w:p w:rsidR="00100C28" w:rsidRPr="00100C28" w:rsidRDefault="00100C28" w:rsidP="00100C28">
      <w:pPr>
        <w:rPr>
          <w:b/>
          <w:bCs/>
          <w:i/>
          <w:iCs/>
        </w:rPr>
      </w:pPr>
      <w:r w:rsidRPr="00100C28">
        <w:rPr>
          <w:b/>
          <w:bCs/>
          <w:i/>
          <w:iCs/>
        </w:rPr>
        <w:t>2 TRADE AND INVESTMENT REGIMES</w:t>
      </w:r>
    </w:p>
    <w:p w:rsidR="00100C28" w:rsidRPr="00100C28" w:rsidRDefault="00100C28" w:rsidP="00100C28">
      <w:pPr>
        <w:rPr>
          <w:b/>
          <w:bCs/>
          <w:i/>
          <w:iCs/>
        </w:rPr>
      </w:pPr>
      <w:r w:rsidRPr="00100C28">
        <w:rPr>
          <w:b/>
          <w:bCs/>
          <w:i/>
          <w:iCs/>
        </w:rPr>
        <w:t xml:space="preserve">2.3 Trade agreements and arrangements </w:t>
      </w:r>
    </w:p>
    <w:p w:rsidR="00100C28" w:rsidRPr="00100C28" w:rsidRDefault="00100C28" w:rsidP="00100C28">
      <w:pPr>
        <w:rPr>
          <w:b/>
          <w:bCs/>
          <w:i/>
          <w:iCs/>
        </w:rPr>
      </w:pPr>
      <w:r w:rsidRPr="00100C28">
        <w:rPr>
          <w:b/>
          <w:bCs/>
          <w:i/>
          <w:iCs/>
        </w:rPr>
        <w:t>2.3.2 Regional and preferential agreements</w:t>
      </w:r>
    </w:p>
    <w:p w:rsidR="00100C28" w:rsidRPr="00100C28" w:rsidRDefault="00100C28" w:rsidP="00100C28">
      <w:pPr>
        <w:rPr>
          <w:b/>
          <w:bCs/>
          <w:i/>
          <w:iCs/>
        </w:rPr>
      </w:pPr>
      <w:r w:rsidRPr="00100C28">
        <w:rPr>
          <w:b/>
          <w:bCs/>
          <w:i/>
          <w:iCs/>
        </w:rPr>
        <w:t>2.3.2.1 MERCOSUR</w:t>
      </w:r>
    </w:p>
    <w:p w:rsidR="00100C28" w:rsidRPr="00100C28" w:rsidRDefault="00100C28" w:rsidP="00100C28">
      <w:pPr>
        <w:rPr>
          <w:b/>
          <w:bCs/>
          <w:i/>
          <w:iCs/>
        </w:rPr>
      </w:pPr>
      <w:r w:rsidRPr="00100C28">
        <w:rPr>
          <w:b/>
          <w:bCs/>
          <w:i/>
          <w:iCs/>
        </w:rPr>
        <w:t>Page 35, Paragraph 2.26</w:t>
      </w:r>
    </w:p>
    <w:p w:rsidR="00100C28" w:rsidRPr="00100C28" w:rsidRDefault="00100C28" w:rsidP="00100C28">
      <w:pPr>
        <w:rPr>
          <w:i/>
          <w:iCs/>
        </w:rPr>
      </w:pPr>
    </w:p>
    <w:p w:rsidR="00100C28" w:rsidRPr="00100C28" w:rsidRDefault="00100C28" w:rsidP="00100C28">
      <w:pPr>
        <w:rPr>
          <w:i/>
          <w:iCs/>
        </w:rPr>
      </w:pPr>
      <w:r w:rsidRPr="00100C28">
        <w:rPr>
          <w:i/>
          <w:iCs/>
        </w:rPr>
        <w:t>The report notes Mercosur signed agreements with Egypt and the South African Customs Union. We are aware Mercosur is negotiating with the EU and has opened negotiations with Canada, followed by Korea and Singapore.</w:t>
      </w:r>
    </w:p>
    <w:p w:rsidR="00100C28" w:rsidRPr="00100C28" w:rsidRDefault="00100C28" w:rsidP="00100C28">
      <w:pPr>
        <w:rPr>
          <w:i/>
          <w:iCs/>
        </w:rPr>
      </w:pPr>
    </w:p>
    <w:p w:rsidR="00100C28" w:rsidRPr="00100C28" w:rsidRDefault="00100C28" w:rsidP="00100C28">
      <w:pPr>
        <w:rPr>
          <w:b/>
          <w:iCs/>
          <w:u w:val="single"/>
        </w:rPr>
      </w:pPr>
      <w:r w:rsidRPr="00100C28">
        <w:rPr>
          <w:b/>
          <w:iCs/>
          <w:u w:val="single"/>
        </w:rPr>
        <w:t>Question 2</w:t>
      </w:r>
    </w:p>
    <w:p w:rsidR="00100C28" w:rsidRPr="00100C28" w:rsidRDefault="00100C28" w:rsidP="00100C28">
      <w:pPr>
        <w:rPr>
          <w:b/>
        </w:rPr>
      </w:pPr>
      <w:r w:rsidRPr="00100C28">
        <w:rPr>
          <w:b/>
        </w:rPr>
        <w:t>What does Uruguay seek to achieve from the proposed trade agreement with the EU and how close is the deal from being finalised and implemented?</w:t>
      </w:r>
    </w:p>
    <w:p w:rsidR="00100C28" w:rsidRPr="00100C28" w:rsidRDefault="00100C28" w:rsidP="00100C28"/>
    <w:p w:rsidR="00100C28" w:rsidRPr="00924222" w:rsidRDefault="00100C28" w:rsidP="00100C28">
      <w:pPr>
        <w:rPr>
          <w:b/>
          <w:i/>
          <w:lang w:val="es-ES"/>
        </w:rPr>
      </w:pPr>
      <w:r w:rsidRPr="00924222">
        <w:rPr>
          <w:b/>
          <w:i/>
          <w:lang w:val="es-ES"/>
        </w:rPr>
        <w:t>Respuesta:</w:t>
      </w:r>
    </w:p>
    <w:p w:rsidR="00100C28" w:rsidRPr="00100C28" w:rsidRDefault="00100C28" w:rsidP="00100C28">
      <w:pPr>
        <w:rPr>
          <w:lang w:val="es-UY"/>
        </w:rPr>
      </w:pPr>
      <w:r w:rsidRPr="00100C28">
        <w:rPr>
          <w:bCs/>
          <w:lang w:val="es-UY"/>
        </w:rPr>
        <w:t xml:space="preserve">Uruguay busca obtener un acceso creciente y predecible a los mercados de sus contrapartes, para una parte sustancial del comercio. </w:t>
      </w:r>
    </w:p>
    <w:p w:rsidR="00100C28" w:rsidRPr="00100C28" w:rsidRDefault="00100C28" w:rsidP="00100C28">
      <w:pPr>
        <w:rPr>
          <w:lang w:val="es-UY"/>
        </w:rPr>
      </w:pPr>
    </w:p>
    <w:p w:rsidR="00100C28" w:rsidRPr="00100C28" w:rsidRDefault="00100C28" w:rsidP="00100C28">
      <w:pPr>
        <w:rPr>
          <w:b/>
          <w:iCs/>
          <w:u w:val="single"/>
        </w:rPr>
      </w:pPr>
      <w:r w:rsidRPr="00100C28">
        <w:rPr>
          <w:b/>
          <w:iCs/>
          <w:u w:val="single"/>
        </w:rPr>
        <w:t>Question 3</w:t>
      </w:r>
    </w:p>
    <w:p w:rsidR="00100C28" w:rsidRPr="00100C28" w:rsidRDefault="00100C28" w:rsidP="00100C28">
      <w:pPr>
        <w:rPr>
          <w:b/>
        </w:rPr>
      </w:pPr>
      <w:r w:rsidRPr="00100C28">
        <w:rPr>
          <w:b/>
        </w:rPr>
        <w:t>What are Uruguay's goals from the new preferential trade agreements proposed, and how likely are they to be achieved through Mercosur negotiating as a bloc?</w:t>
      </w:r>
    </w:p>
    <w:p w:rsidR="00100C28" w:rsidRPr="00100C28" w:rsidRDefault="00100C28" w:rsidP="00100C28"/>
    <w:p w:rsidR="00100C28" w:rsidRPr="00924222" w:rsidRDefault="00100C28" w:rsidP="00100C28">
      <w:pPr>
        <w:rPr>
          <w:b/>
          <w:i/>
          <w:lang w:val="es-ES"/>
        </w:rPr>
      </w:pPr>
      <w:r w:rsidRPr="00924222">
        <w:rPr>
          <w:b/>
          <w:i/>
          <w:lang w:val="es-ES"/>
        </w:rPr>
        <w:t>Respuesta:</w:t>
      </w:r>
    </w:p>
    <w:p w:rsidR="00100C28" w:rsidRPr="00100C28" w:rsidRDefault="00100C28" w:rsidP="00100C28">
      <w:pPr>
        <w:rPr>
          <w:lang w:val="es-UY"/>
        </w:rPr>
      </w:pPr>
      <w:r w:rsidRPr="00100C28">
        <w:rPr>
          <w:bCs/>
          <w:lang w:val="es-UY"/>
        </w:rPr>
        <w:t xml:space="preserve">Los objetivos de Uruguay son obtener un acceso creciente y predecible a los mercados de sus contrapartes para una parte sustancial del comercio. </w:t>
      </w:r>
    </w:p>
    <w:p w:rsidR="00100C28" w:rsidRPr="00100C28" w:rsidRDefault="00100C28" w:rsidP="00100C28">
      <w:pPr>
        <w:rPr>
          <w:lang w:val="es-UY"/>
        </w:rPr>
      </w:pPr>
    </w:p>
    <w:p w:rsidR="00100C28" w:rsidRPr="00100C28" w:rsidRDefault="00100C28" w:rsidP="00100C28">
      <w:pPr>
        <w:rPr>
          <w:b/>
          <w:iCs/>
          <w:u w:val="single"/>
        </w:rPr>
      </w:pPr>
      <w:r w:rsidRPr="00100C28">
        <w:rPr>
          <w:b/>
          <w:iCs/>
          <w:u w:val="single"/>
        </w:rPr>
        <w:t>Question 4</w:t>
      </w:r>
    </w:p>
    <w:p w:rsidR="00100C28" w:rsidRPr="00100C28" w:rsidRDefault="00100C28" w:rsidP="00100C28">
      <w:pPr>
        <w:rPr>
          <w:b/>
        </w:rPr>
      </w:pPr>
      <w:r w:rsidRPr="00100C28">
        <w:rPr>
          <w:b/>
        </w:rPr>
        <w:t>What are Uruguay's priorities for preferential deals beyond these countries?</w:t>
      </w:r>
    </w:p>
    <w:p w:rsidR="00100C28" w:rsidRPr="00100C28" w:rsidRDefault="00100C28" w:rsidP="00100C28"/>
    <w:p w:rsidR="00100C28" w:rsidRPr="00100C28" w:rsidRDefault="00100C28" w:rsidP="002A7E53">
      <w:pPr>
        <w:keepNext/>
        <w:keepLines/>
        <w:rPr>
          <w:b/>
          <w:i/>
        </w:rPr>
      </w:pPr>
      <w:r w:rsidRPr="00100C28">
        <w:rPr>
          <w:b/>
          <w:i/>
        </w:rPr>
        <w:t>Respuesta:</w:t>
      </w:r>
    </w:p>
    <w:p w:rsidR="00100C28" w:rsidRPr="00100C28" w:rsidRDefault="00100C28" w:rsidP="00100C28">
      <w:r w:rsidRPr="00100C28">
        <w:t xml:space="preserve">MERCOSUR is negotiating with the EU, EFTA, Canada and recently launched with the Republic of Korea. An Overview for a possible Trade Agreement with Singapore was recently agreed and it is expected to launch negotiations during next semester. </w:t>
      </w:r>
    </w:p>
    <w:p w:rsidR="00100C28" w:rsidRPr="00100C28" w:rsidRDefault="00100C28" w:rsidP="00100C28">
      <w:r w:rsidRPr="00100C28">
        <w:lastRenderedPageBreak/>
        <w:t>MERCOSUR has also open exploratory dialogues with relevant counterparts as the Eurasian Economic Union, Japan, China, ASEAN, Closer Economic Relations, Tunisia, among others. Nevertheless, MERCOSUR is not formally negotiating with the referred counterparts, preserving by the moment each dialogue on an exploratory format.</w:t>
      </w:r>
    </w:p>
    <w:p w:rsidR="00100C28" w:rsidRPr="00100C28" w:rsidRDefault="00100C28" w:rsidP="00100C28"/>
    <w:p w:rsidR="00100C28" w:rsidRPr="00100C28" w:rsidRDefault="00100C28" w:rsidP="00100C28">
      <w:r w:rsidRPr="00100C28">
        <w:t xml:space="preserve">Traditionally, Uruguay has been an active member promoting negotiation between MERCOSUR and third parties. Bearing in mind that Uruguay drives its trade negotiations through MERCOSUR, the launch of future processes shall be agreed by consensus with the others regional partners. </w:t>
      </w:r>
    </w:p>
    <w:p w:rsidR="00100C28" w:rsidRPr="00100C28" w:rsidRDefault="00100C28" w:rsidP="00100C28">
      <w:pPr>
        <w:rPr>
          <w:lang w:val="en-US"/>
        </w:rPr>
      </w:pPr>
    </w:p>
    <w:p w:rsidR="00100C28" w:rsidRPr="00100C28" w:rsidRDefault="00100C28" w:rsidP="00100C28"/>
    <w:p w:rsidR="00100C28" w:rsidRPr="00100C28" w:rsidRDefault="00100C28" w:rsidP="00100C28">
      <w:pPr>
        <w:rPr>
          <w:b/>
          <w:bCs/>
          <w:i/>
          <w:iCs/>
        </w:rPr>
      </w:pPr>
      <w:r w:rsidRPr="00100C28">
        <w:rPr>
          <w:b/>
          <w:bCs/>
          <w:i/>
          <w:iCs/>
        </w:rPr>
        <w:t>Report by the Secretariat (WT/TPR/S/374)</w:t>
      </w:r>
    </w:p>
    <w:p w:rsidR="00100C28" w:rsidRPr="00100C28" w:rsidRDefault="00100C28" w:rsidP="00100C28">
      <w:pPr>
        <w:rPr>
          <w:b/>
          <w:bCs/>
          <w:i/>
          <w:iCs/>
        </w:rPr>
      </w:pPr>
      <w:r w:rsidRPr="00100C28">
        <w:rPr>
          <w:b/>
          <w:bCs/>
          <w:i/>
          <w:iCs/>
        </w:rPr>
        <w:t>2 TRADE AND INVESTMENT REGIMES</w:t>
      </w:r>
    </w:p>
    <w:p w:rsidR="00100C28" w:rsidRPr="00100C28" w:rsidRDefault="00100C28" w:rsidP="00100C28">
      <w:pPr>
        <w:rPr>
          <w:b/>
          <w:bCs/>
          <w:i/>
          <w:iCs/>
        </w:rPr>
      </w:pPr>
      <w:r w:rsidRPr="00100C28">
        <w:rPr>
          <w:b/>
          <w:bCs/>
          <w:i/>
          <w:iCs/>
        </w:rPr>
        <w:t>2.4 Investment regime</w:t>
      </w:r>
    </w:p>
    <w:p w:rsidR="00100C28" w:rsidRPr="00100C28" w:rsidRDefault="00100C28" w:rsidP="00100C28">
      <w:pPr>
        <w:rPr>
          <w:b/>
          <w:bCs/>
          <w:i/>
          <w:iCs/>
        </w:rPr>
      </w:pPr>
      <w:r w:rsidRPr="00100C28">
        <w:rPr>
          <w:b/>
          <w:bCs/>
          <w:i/>
          <w:iCs/>
        </w:rPr>
        <w:t>Page 38, Paragraph 2.43</w:t>
      </w:r>
    </w:p>
    <w:p w:rsidR="00100C28" w:rsidRPr="00100C28" w:rsidRDefault="00100C28" w:rsidP="00100C28">
      <w:pPr>
        <w:rPr>
          <w:i/>
          <w:iCs/>
        </w:rPr>
      </w:pPr>
    </w:p>
    <w:p w:rsidR="00100C28" w:rsidRPr="00100C28" w:rsidRDefault="00100C28" w:rsidP="00100C28">
      <w:pPr>
        <w:rPr>
          <w:i/>
          <w:iCs/>
        </w:rPr>
      </w:pPr>
      <w:r w:rsidRPr="00100C28">
        <w:rPr>
          <w:i/>
          <w:iCs/>
        </w:rPr>
        <w:t>The Report outlines Uruguay's system of incentives for encouraging Foreign Investment, including through exemptions for specific projects and in industrial estates.</w:t>
      </w:r>
    </w:p>
    <w:p w:rsidR="00100C28" w:rsidRPr="00100C28" w:rsidRDefault="00100C28" w:rsidP="00100C28">
      <w:pPr>
        <w:rPr>
          <w:i/>
          <w:iCs/>
        </w:rPr>
      </w:pPr>
    </w:p>
    <w:p w:rsidR="00100C28" w:rsidRPr="00100C28" w:rsidRDefault="00100C28" w:rsidP="00100C28">
      <w:pPr>
        <w:rPr>
          <w:b/>
          <w:iCs/>
          <w:u w:val="single"/>
        </w:rPr>
      </w:pPr>
      <w:r w:rsidRPr="00100C28">
        <w:rPr>
          <w:b/>
          <w:iCs/>
          <w:u w:val="single"/>
        </w:rPr>
        <w:t>Question 5</w:t>
      </w:r>
    </w:p>
    <w:p w:rsidR="00100C28" w:rsidRPr="00100C28" w:rsidRDefault="00100C28" w:rsidP="00100C28">
      <w:pPr>
        <w:rPr>
          <w:b/>
        </w:rPr>
      </w:pPr>
      <w:r w:rsidRPr="00100C28">
        <w:rPr>
          <w:b/>
        </w:rPr>
        <w:t xml:space="preserve">Is Uruguay able to provide detail on whether the industrial estate programme has been successful? Does Uruguay envisage an expansion to this programme? </w:t>
      </w:r>
    </w:p>
    <w:p w:rsidR="00100C28" w:rsidRPr="00100C28" w:rsidRDefault="00100C28" w:rsidP="00100C28">
      <w:pPr>
        <w:rPr>
          <w:lang w:val="en-US"/>
        </w:rPr>
      </w:pPr>
    </w:p>
    <w:p w:rsidR="00100C28" w:rsidRPr="00100C28" w:rsidRDefault="00100C28" w:rsidP="00100C28">
      <w:pPr>
        <w:rPr>
          <w:b/>
          <w:i/>
        </w:rPr>
      </w:pPr>
      <w:r w:rsidRPr="00100C28">
        <w:rPr>
          <w:b/>
          <w:i/>
        </w:rPr>
        <w:t>Answer:</w:t>
      </w:r>
    </w:p>
    <w:p w:rsidR="00100C28" w:rsidRPr="00100C28" w:rsidRDefault="00100C28" w:rsidP="00100C28">
      <w:pPr>
        <w:rPr>
          <w:lang w:val="en-US"/>
        </w:rPr>
      </w:pPr>
      <w:r w:rsidRPr="00100C28">
        <w:rPr>
          <w:lang w:val="en-US"/>
        </w:rPr>
        <w:t>The characteristics, advantages and potentialities of the Industrial Parks' tool are widely known from the perspective of Uruguay´s industrial policy: it generates scale economies, cluster economies, stimulates local development, generates territorial capacities, and contributes to a more balanced development of national territory, among others. That is why in Uruguay this instrument is embodied in the law N ° 17.547 of August 22, 2002 and its regulatory decree 524/005.</w:t>
      </w:r>
    </w:p>
    <w:p w:rsidR="00100C28" w:rsidRPr="00100C28" w:rsidRDefault="00100C28" w:rsidP="00100C28">
      <w:pPr>
        <w:rPr>
          <w:lang w:val="en-US"/>
        </w:rPr>
      </w:pPr>
    </w:p>
    <w:p w:rsidR="00100C28" w:rsidRPr="00100C28" w:rsidRDefault="00100C28" w:rsidP="00100C28">
      <w:pPr>
        <w:rPr>
          <w:lang w:val="en-US"/>
        </w:rPr>
      </w:pPr>
      <w:r w:rsidRPr="00100C28">
        <w:rPr>
          <w:lang w:val="en-US"/>
        </w:rPr>
        <w:t xml:space="preserve">Up to date there are no impact studies on Industrial Parks, although it has been detected that the future of the industry and its productive forms must be incorporated by the above mentioned instrument. </w:t>
      </w:r>
    </w:p>
    <w:p w:rsidR="00100C28" w:rsidRPr="00100C28" w:rsidRDefault="00100C28" w:rsidP="00100C28">
      <w:pPr>
        <w:rPr>
          <w:i/>
          <w:lang w:val="en-US"/>
        </w:rPr>
      </w:pPr>
    </w:p>
    <w:p w:rsidR="00100C28" w:rsidRPr="00100C28" w:rsidRDefault="00100C28" w:rsidP="00100C28">
      <w:pPr>
        <w:rPr>
          <w:lang w:val="en-US"/>
        </w:rPr>
      </w:pPr>
      <w:r w:rsidRPr="00100C28">
        <w:rPr>
          <w:lang w:val="en-US"/>
        </w:rPr>
        <w:t>Additionally, as part of the modernization process, the National Customs, since 2010, is in the process of documenting and redesigning processes and continuous improvement. We also have the declaration of 100% digital, electronic payment, Risk Management, pre-arrival processing, advance resolutions, transits with control under electronic seal, acceptance of copies.</w:t>
      </w:r>
    </w:p>
    <w:p w:rsidR="00100C28" w:rsidRPr="00100C28" w:rsidRDefault="00100C28" w:rsidP="00100C28"/>
    <w:p w:rsidR="00100C28" w:rsidRPr="00100C28" w:rsidRDefault="00100C28" w:rsidP="00100C28">
      <w:pPr>
        <w:rPr>
          <w:b/>
          <w:iCs/>
          <w:u w:val="single"/>
        </w:rPr>
      </w:pPr>
      <w:r w:rsidRPr="00100C28">
        <w:rPr>
          <w:b/>
          <w:iCs/>
          <w:u w:val="single"/>
        </w:rPr>
        <w:t>Question 6</w:t>
      </w:r>
    </w:p>
    <w:p w:rsidR="00100C28" w:rsidRPr="00100C28" w:rsidRDefault="00100C28" w:rsidP="00100C28">
      <w:pPr>
        <w:rPr>
          <w:lang w:val="en-US"/>
        </w:rPr>
      </w:pPr>
      <w:r w:rsidRPr="00100C28">
        <w:rPr>
          <w:b/>
          <w:bCs/>
        </w:rPr>
        <w:t xml:space="preserve">Does Uruguay intend to complement these initiatives through any further measures or actions designed to facilitate trade or modernise customs procedures? </w:t>
      </w:r>
    </w:p>
    <w:p w:rsidR="00100C28" w:rsidRPr="00100C28" w:rsidRDefault="00100C28" w:rsidP="00100C28"/>
    <w:p w:rsidR="00100C28" w:rsidRPr="00100C28" w:rsidRDefault="00100C28" w:rsidP="00100C28">
      <w:pPr>
        <w:rPr>
          <w:b/>
          <w:i/>
          <w:lang w:val="en-US"/>
        </w:rPr>
      </w:pPr>
      <w:r w:rsidRPr="00100C28">
        <w:rPr>
          <w:b/>
          <w:i/>
        </w:rPr>
        <w:t>Answer:</w:t>
      </w:r>
    </w:p>
    <w:p w:rsidR="00100C28" w:rsidRPr="00100C28" w:rsidRDefault="00100C28" w:rsidP="00100C28">
      <w:pPr>
        <w:rPr>
          <w:i/>
          <w:lang w:val="en-US"/>
        </w:rPr>
      </w:pPr>
      <w:r w:rsidRPr="00100C28">
        <w:rPr>
          <w:i/>
          <w:lang w:val="en-US"/>
        </w:rPr>
        <w:t xml:space="preserve">The Single Window for Foreign Trade (VUCE) was born as a part of Customs Modernization Process, so it was created along with other initiatives focused on Trade Facilitation and modernization of customs procedures. Some of the main projects identified and executed in the process were new Customs code, Electronic Seal for Transit operations, Customs IT System (LUCIA), Risk Analysis, Authorized Economic Operator. </w:t>
      </w:r>
    </w:p>
    <w:p w:rsidR="00100C28" w:rsidRPr="00100C28" w:rsidRDefault="00100C28" w:rsidP="00100C28">
      <w:pPr>
        <w:rPr>
          <w:lang w:val="en-US"/>
        </w:rPr>
      </w:pPr>
    </w:p>
    <w:p w:rsidR="00100C28" w:rsidRPr="00100C28" w:rsidRDefault="00100C28" w:rsidP="00100C28">
      <w:pPr>
        <w:rPr>
          <w:i/>
          <w:lang w:val="en-US"/>
        </w:rPr>
      </w:pPr>
      <w:r w:rsidRPr="00100C28">
        <w:rPr>
          <w:i/>
          <w:lang w:val="en-US"/>
        </w:rPr>
        <w:t>Additionally, as part of the modernization process, the National Customs, since 2010, is in the process of documenting and redesigning processes and continuous improvement. We also have the declaration of 100% digital, electronic payment, Risk Management, pre-arrival processing, advance resolutions, transits with control under electronic seal, acceptance of copies.</w:t>
      </w:r>
    </w:p>
    <w:p w:rsidR="00100C28" w:rsidRPr="00100C28" w:rsidRDefault="00100C28" w:rsidP="00100C28">
      <w:pPr>
        <w:rPr>
          <w:i/>
          <w:lang w:val="en-US"/>
        </w:rPr>
      </w:pPr>
    </w:p>
    <w:p w:rsidR="00100C28" w:rsidRPr="00100C28" w:rsidRDefault="00100C28" w:rsidP="002A7E53">
      <w:pPr>
        <w:keepNext/>
        <w:keepLines/>
        <w:rPr>
          <w:b/>
          <w:iCs/>
          <w:u w:val="single"/>
        </w:rPr>
      </w:pPr>
      <w:r w:rsidRPr="00100C28">
        <w:rPr>
          <w:b/>
          <w:iCs/>
          <w:u w:val="single"/>
        </w:rPr>
        <w:t>Question 7</w:t>
      </w:r>
    </w:p>
    <w:p w:rsidR="00100C28" w:rsidRPr="00100C28" w:rsidRDefault="00100C28" w:rsidP="00100C28">
      <w:pPr>
        <w:rPr>
          <w:b/>
        </w:rPr>
      </w:pPr>
      <w:r w:rsidRPr="00100C28">
        <w:rPr>
          <w:b/>
        </w:rPr>
        <w:t>Has implementation of the AEO programme highlighted any areas for further improvement, or broader, systemic problems which could be addressed through additional measures?</w:t>
      </w:r>
    </w:p>
    <w:p w:rsidR="00100C28" w:rsidRPr="00100C28" w:rsidRDefault="00100C28" w:rsidP="00100C28"/>
    <w:p w:rsidR="00100C28" w:rsidRPr="00924222" w:rsidRDefault="00100C28" w:rsidP="00CA70B8">
      <w:pPr>
        <w:keepNext/>
        <w:keepLines/>
        <w:rPr>
          <w:b/>
          <w:i/>
          <w:lang w:val="es-ES"/>
        </w:rPr>
      </w:pPr>
      <w:r w:rsidRPr="00924222">
        <w:rPr>
          <w:b/>
          <w:i/>
          <w:lang w:val="es-ES"/>
        </w:rPr>
        <w:lastRenderedPageBreak/>
        <w:t>Answer:</w:t>
      </w:r>
    </w:p>
    <w:p w:rsidR="00100C28" w:rsidRPr="00924222" w:rsidRDefault="00100C28" w:rsidP="00CA70B8">
      <w:pPr>
        <w:keepNext/>
        <w:keepLines/>
        <w:rPr>
          <w:i/>
          <w:lang w:val="es-ES"/>
        </w:rPr>
      </w:pPr>
      <w:r w:rsidRPr="00924222">
        <w:rPr>
          <w:i/>
          <w:lang w:val="es-ES"/>
        </w:rPr>
        <w:t xml:space="preserve">La implementación del programa favoreció la comunicación directa entre los operadores privados y los departamentos operativos de la Dirección Nacional de Aduanas, lo que permitió de identificar puntos de mejora en los procesos, y la adecuación de procedimientos a los requerimientos del sector privado. A modo de ejemplo, se habilitó la posibilidad de consolidar carga en operaciones de importación y tránsito. Se trata de un proceso comprensivo en desarrollo que apunta a la introducción de mejoras como resultado de las consultas con los diversos actores involucrados. </w:t>
      </w:r>
    </w:p>
    <w:p w:rsidR="00100C28" w:rsidRPr="00924222" w:rsidRDefault="00100C28" w:rsidP="00100C28">
      <w:pPr>
        <w:rPr>
          <w:lang w:val="es-ES"/>
        </w:rPr>
      </w:pPr>
    </w:p>
    <w:p w:rsidR="00100C28" w:rsidRPr="00100C28" w:rsidRDefault="00100C28" w:rsidP="002A7E53">
      <w:pPr>
        <w:jc w:val="center"/>
        <w:rPr>
          <w:b/>
        </w:rPr>
      </w:pPr>
      <w:r w:rsidRPr="00100C28">
        <w:rPr>
          <w:b/>
        </w:rPr>
        <w:t>_______________</w:t>
      </w:r>
    </w:p>
    <w:p w:rsidR="00100C28" w:rsidRPr="00100C28" w:rsidRDefault="00100C28" w:rsidP="00100C28"/>
    <w:p w:rsidR="00100C28" w:rsidRPr="00100C28" w:rsidRDefault="00100C28" w:rsidP="00100C28">
      <w:r w:rsidRPr="00100C28">
        <w:br w:type="page"/>
      </w:r>
    </w:p>
    <w:p w:rsidR="00100C28" w:rsidRPr="00100C28" w:rsidRDefault="00100C28" w:rsidP="002A7E53">
      <w:pPr>
        <w:pStyle w:val="SummarySubheader"/>
        <w:rPr>
          <w:lang w:val="fr-CH"/>
        </w:rPr>
      </w:pPr>
      <w:bookmarkStart w:id="43" w:name="_Toc526499490"/>
      <w:r w:rsidRPr="00100C28">
        <w:rPr>
          <w:lang w:val="fr-CH"/>
        </w:rPr>
        <w:lastRenderedPageBreak/>
        <w:t>Bra</w:t>
      </w:r>
      <w:r w:rsidR="00024A94">
        <w:rPr>
          <w:lang w:val="fr-CH"/>
        </w:rPr>
        <w:t>zil</w:t>
      </w:r>
      <w:bookmarkEnd w:id="43"/>
    </w:p>
    <w:p w:rsidR="00100C28" w:rsidRPr="00100C28" w:rsidRDefault="00100C28" w:rsidP="002A7E53">
      <w:pPr>
        <w:numPr>
          <w:ilvl w:val="0"/>
          <w:numId w:val="21"/>
        </w:numPr>
        <w:ind w:left="0" w:firstLine="0"/>
        <w:rPr>
          <w:b/>
          <w:lang w:val="es-UY"/>
        </w:rPr>
      </w:pPr>
      <w:r w:rsidRPr="00100C28">
        <w:rPr>
          <w:b/>
          <w:lang w:val="es-UY"/>
        </w:rPr>
        <w:t>¿Qué medidas fueron tomadas por Uruguay con vistas a eliminar la tasa consular para las importaciones desde el examen realizado en 2012? En la página 46 del documento WT/TPR/M/263, relativo al último examen de las políticas comerciales de Uruguay, se dice que "la eliminación de la tasa consular es un objetivo prioritario de la política comercial" del país.</w:t>
      </w:r>
    </w:p>
    <w:p w:rsidR="00100C28" w:rsidRPr="00100C28" w:rsidRDefault="00100C28" w:rsidP="006019D4">
      <w:pPr>
        <w:rPr>
          <w:b/>
          <w:lang w:val="es-UY"/>
        </w:rPr>
      </w:pPr>
    </w:p>
    <w:p w:rsidR="00100C28" w:rsidRPr="00100C28" w:rsidRDefault="00100C28" w:rsidP="00100C28">
      <w:pPr>
        <w:rPr>
          <w:b/>
          <w:lang w:val="es-UY"/>
        </w:rPr>
      </w:pPr>
      <w:r w:rsidRPr="00100C28">
        <w:rPr>
          <w:b/>
          <w:lang w:val="es-UY"/>
        </w:rPr>
        <w:t>¿Si Uruguay entiende que dicha tasa representa contraprestación equivalente por servicio de consularización, en qué medida el reciente aumento del porcentaje cobrado significa que hubo elevación en los costes de este servicio?</w:t>
      </w:r>
    </w:p>
    <w:p w:rsidR="00100C28" w:rsidRPr="00100C28" w:rsidRDefault="00100C28" w:rsidP="00100C28">
      <w:pPr>
        <w:rPr>
          <w:b/>
          <w:lang w:val="es-UY"/>
        </w:rPr>
      </w:pPr>
      <w:r w:rsidRPr="00100C28">
        <w:rPr>
          <w:b/>
          <w:lang w:val="es-UY"/>
        </w:rPr>
        <w:t>¿Uruguay podría explicar cuáles son las mejoras en el servicio de consularización que justificarían la elevación de la tasa?</w:t>
      </w:r>
    </w:p>
    <w:p w:rsidR="00100C28" w:rsidRPr="00100C28" w:rsidRDefault="00100C28" w:rsidP="00100C28">
      <w:pPr>
        <w:rPr>
          <w:b/>
          <w:lang w:val="es-UY"/>
        </w:rPr>
      </w:pPr>
      <w:r w:rsidRPr="00100C28">
        <w:rPr>
          <w:b/>
          <w:lang w:val="es-UY"/>
        </w:rPr>
        <w:t>¿Si es una tasa de retribución por servicio, por qué los importes se calculan en porcentaje sobre el valor de la factura?</w:t>
      </w:r>
    </w:p>
    <w:p w:rsidR="00100C28" w:rsidRDefault="00100C28" w:rsidP="00100C28">
      <w:pPr>
        <w:rPr>
          <w:b/>
          <w:lang w:val="es-UY"/>
        </w:rPr>
      </w:pPr>
      <w:r w:rsidRPr="00100C28">
        <w:rPr>
          <w:b/>
          <w:lang w:val="es-UY"/>
        </w:rPr>
        <w:t>¿Hay servicios consulares diferentes para facturas de diferentes valores?</w:t>
      </w:r>
    </w:p>
    <w:p w:rsidR="00C5053A" w:rsidRPr="00100C28" w:rsidRDefault="00C5053A" w:rsidP="00100C28">
      <w:pPr>
        <w:rPr>
          <w:b/>
          <w:lang w:val="es-UY"/>
        </w:rPr>
      </w:pPr>
    </w:p>
    <w:p w:rsidR="00100C28" w:rsidRPr="00100C28" w:rsidRDefault="00100C28" w:rsidP="002A7E53">
      <w:pPr>
        <w:numPr>
          <w:ilvl w:val="0"/>
          <w:numId w:val="21"/>
        </w:numPr>
        <w:ind w:left="0" w:firstLine="0"/>
        <w:rPr>
          <w:b/>
          <w:lang w:val="es-UY"/>
        </w:rPr>
      </w:pPr>
      <w:r w:rsidRPr="00100C28">
        <w:rPr>
          <w:b/>
          <w:lang w:val="es-UY"/>
        </w:rPr>
        <w:t>¿La tasa consular para las importaciones no sería contraria al artículo VIII: 1 (a) GATT, según el cual ese tipo de tasa debería limitarse al coste aproximado de los servicios prestados por la aduana?</w:t>
      </w:r>
    </w:p>
    <w:p w:rsidR="00100C28" w:rsidRPr="00100C28" w:rsidRDefault="00100C28" w:rsidP="006019D4">
      <w:pPr>
        <w:rPr>
          <w:b/>
          <w:lang w:val="es-UY"/>
        </w:rPr>
      </w:pPr>
    </w:p>
    <w:p w:rsidR="00100C28" w:rsidRDefault="00100C28" w:rsidP="00100C28">
      <w:pPr>
        <w:rPr>
          <w:b/>
          <w:lang w:val="es-UY"/>
        </w:rPr>
      </w:pPr>
      <w:r w:rsidRPr="00100C28">
        <w:rPr>
          <w:b/>
          <w:lang w:val="es-UY"/>
        </w:rPr>
        <w:t>¿Entiende Uruguay que la reciente elevación del 3% para el 5% de dicha tasa sería compatible con el artículo 6: 1.4 del Acuerdo sobre Facilitación del Comercio (AFC), que dispone que los Miembros deberán revisar periódicamente las tasas cobradas con miras a reducirlas?</w:t>
      </w:r>
    </w:p>
    <w:p w:rsidR="00C5053A" w:rsidRPr="00100C28" w:rsidRDefault="00C5053A" w:rsidP="00100C28">
      <w:pPr>
        <w:rPr>
          <w:b/>
          <w:lang w:val="es-UY"/>
        </w:rPr>
      </w:pPr>
    </w:p>
    <w:p w:rsidR="00100C28" w:rsidRPr="00100C28" w:rsidRDefault="00100C28" w:rsidP="002A7E53">
      <w:pPr>
        <w:numPr>
          <w:ilvl w:val="0"/>
          <w:numId w:val="21"/>
        </w:numPr>
        <w:ind w:left="0" w:firstLine="0"/>
        <w:rPr>
          <w:b/>
          <w:lang w:val="es-UY"/>
        </w:rPr>
      </w:pPr>
      <w:r w:rsidRPr="00100C28">
        <w:rPr>
          <w:b/>
          <w:lang w:val="es-UY"/>
        </w:rPr>
        <w:t>¿Cómo Uruguay justifica la exención de cobro para un país en particular (México), siendo que otros países con los que Uruguay también mantiene acuerdos de libre comercio (entre los cuales los del MERCOSUR, Chile, Bolivia, Colombia y Perú) tienen que pagar 3% o 5% (dependiendo del país o del sector)? ¿En otras palabras, cuál es el criterio que el Uruguay utilizó para eximir a un país y realizar cobros de alícuotas diversas a otros países?</w:t>
      </w:r>
    </w:p>
    <w:p w:rsidR="00100C28" w:rsidRPr="00100C28" w:rsidRDefault="00100C28" w:rsidP="00100C28">
      <w:pPr>
        <w:rPr>
          <w:b/>
          <w:lang w:val="es-UY"/>
        </w:rPr>
      </w:pPr>
      <w:r w:rsidRPr="00100C28">
        <w:rPr>
          <w:b/>
          <w:lang w:val="es-UY"/>
        </w:rPr>
        <w:t>¿Cómo Uruguay evalúa los impactos para el comercio de los tributos con función recaudatoria, a ejemplo de la tasa consular para las importaciones?</w:t>
      </w:r>
    </w:p>
    <w:p w:rsidR="00100C28" w:rsidRDefault="00100C28" w:rsidP="00100C28">
      <w:pPr>
        <w:rPr>
          <w:b/>
          <w:lang w:val="es-UY"/>
        </w:rPr>
      </w:pPr>
      <w:r w:rsidRPr="00100C28">
        <w:rPr>
          <w:b/>
          <w:lang w:val="es-UY"/>
        </w:rPr>
        <w:t>¿Cuál es el aumento de la recaudación desde la elevación de la alícuota?</w:t>
      </w:r>
    </w:p>
    <w:p w:rsidR="00E5265D" w:rsidRPr="00100C28" w:rsidRDefault="00E5265D" w:rsidP="00100C28">
      <w:pPr>
        <w:rPr>
          <w:b/>
          <w:lang w:val="es-UY"/>
        </w:rPr>
      </w:pPr>
    </w:p>
    <w:p w:rsidR="00100C28" w:rsidRPr="00100C28" w:rsidRDefault="00100C28" w:rsidP="00100C28">
      <w:pPr>
        <w:rPr>
          <w:b/>
          <w:i/>
          <w:lang w:val="es-UY"/>
        </w:rPr>
      </w:pPr>
      <w:r w:rsidRPr="00100C28">
        <w:rPr>
          <w:b/>
          <w:i/>
          <w:lang w:val="es-UY"/>
        </w:rPr>
        <w:t>Respuesta:</w:t>
      </w:r>
    </w:p>
    <w:p w:rsidR="00100C28" w:rsidRPr="00924222" w:rsidRDefault="00100C28" w:rsidP="00100C28">
      <w:pPr>
        <w:rPr>
          <w:i/>
          <w:iCs/>
          <w:lang w:val="es-ES"/>
        </w:rPr>
      </w:pPr>
      <w:r w:rsidRPr="00924222">
        <w:rPr>
          <w:i/>
          <w:iCs/>
          <w:lang w:val="es-ES"/>
        </w:rPr>
        <w:t xml:space="preserve">En los últimos años Brasil atravesó la crisis económica-financiera más grande desde que se llevan registros estadísticos. A su vez, Argentina también atravesó un estancamiento importante. Estas circunstancias, pese al desacople de Uruguay en materia de crecimiento económico, repercutieron en la recaudación fiscal de Uruguay. Desde el último examen de políticas comerciales, mucho ha avanzado Uruguay en materia de facilitación de comercio, particularmente con la implementación de la Ventanilla Única de Comercio Exterior (VUCE) (ver informe del gobierno). Ante la coyuntura regional, el gobierno de Uruguay estaba ante el dilema de aminorar el ritmo de adopción y provisión del bien público de instrumentos facilitadores del comercio, incorporación de procesos y tareas a la VUCE y mejoras en pasos fronterizos, o buscar coyunturalmente y de forma transitoria un financiamiento para no disminuir la velocidad con que se vienen implementando la informatización de procesos de comercio exterior. Enfrentado a este dilema, es que se decidió el aumento transitorio y únicamente por 2 años, de la tasa consular. Adicionalmente y, para no repetir experiencias del pasado, el cronograma de rebaja de la tasa quedó estipulado en la propia Ley que determinó su aumento transitorio. En el 2020 empezará un cronograma de desgravación lineal de 0,5% anual hasta alcanzar un nivel de 2%. </w:t>
      </w:r>
    </w:p>
    <w:p w:rsidR="00100C28" w:rsidRPr="00924222" w:rsidRDefault="00100C28" w:rsidP="00100C28">
      <w:pPr>
        <w:rPr>
          <w:i/>
          <w:iCs/>
          <w:lang w:val="es-ES"/>
        </w:rPr>
      </w:pPr>
      <w:r w:rsidRPr="00924222">
        <w:rPr>
          <w:i/>
          <w:iCs/>
          <w:lang w:val="es-ES"/>
        </w:rPr>
        <w:t>La tasa consular no tiene ninguna contraprestación en materia consular. El nombre es una reminiscencia del origen de la tasa. Actualmente la contraprestación es que se prestan servicios de facilitación de comercio a la importación, a través de la utilización de la Ventanilla Única de Comercio Exterior (VUCE). La tasa está establecida en función del costo del servicio asociado. Las importaciones del MERCOSUR gozan de una tasa menor debido a que el MERCOSUR cuenta con el Fondo de Convergencia Estructural del MERCOSUR (FOCEM) que dedica sus recursos a mejorar la integración fronteriza entre sus miembros. El fondo es financiado básicamente por los socios de mayor tamaño económico y destinado a los países de menor tamaño.</w:t>
      </w:r>
    </w:p>
    <w:p w:rsidR="00100C28" w:rsidRPr="00924222" w:rsidRDefault="00100C28" w:rsidP="00100C28">
      <w:pPr>
        <w:rPr>
          <w:i/>
          <w:iCs/>
          <w:lang w:val="es-ES"/>
        </w:rPr>
      </w:pPr>
      <w:r w:rsidRPr="00924222">
        <w:rPr>
          <w:i/>
          <w:iCs/>
          <w:lang w:val="es-ES"/>
        </w:rPr>
        <w:t xml:space="preserve">En cada Acuerdo en concreto se establece claramente si la tasa está incluida o no en la negociación. Dado que tiene un servicio asociado, y hay que financiar su costo correspondiente, la </w:t>
      </w:r>
      <w:r w:rsidRPr="00924222">
        <w:rPr>
          <w:i/>
          <w:iCs/>
          <w:lang w:val="es-ES"/>
        </w:rPr>
        <w:lastRenderedPageBreak/>
        <w:t>decisión de los últimos 14 años es no negociar en acuerdos comerciales la excepción de tasas. La única excepción es el acuerdo con México y el resultado fue producto del equilibrio del acuerdo y de las concesiones mutuamente acordadas entre las partes.</w:t>
      </w:r>
    </w:p>
    <w:p w:rsidR="00100C28" w:rsidRPr="00924222" w:rsidRDefault="00100C28" w:rsidP="00100C28">
      <w:pPr>
        <w:rPr>
          <w:i/>
          <w:iCs/>
          <w:lang w:val="es-ES"/>
        </w:rPr>
      </w:pPr>
      <w:r w:rsidRPr="00924222">
        <w:rPr>
          <w:i/>
          <w:iCs/>
          <w:lang w:val="es-ES"/>
        </w:rPr>
        <w:t>Adicionalmente, el Comité Nacional de Facilitación de Comercio está trabajando en la tarea de revisión periódica de las tasas y sugiriendo dinámicas de trabajo y cambios de procesos que permitan continuar en la senda de la facilitación del comercio exterior de Uruguay.</w:t>
      </w:r>
    </w:p>
    <w:p w:rsidR="00100C28" w:rsidRPr="00924222" w:rsidRDefault="00100C28" w:rsidP="00100C28">
      <w:pPr>
        <w:rPr>
          <w:lang w:val="es-ES"/>
        </w:rPr>
      </w:pPr>
    </w:p>
    <w:p w:rsidR="00100C28" w:rsidRPr="00924222" w:rsidRDefault="00100C28" w:rsidP="002A7E53">
      <w:pPr>
        <w:jc w:val="center"/>
        <w:rPr>
          <w:b/>
        </w:rPr>
      </w:pPr>
      <w:r w:rsidRPr="00924222">
        <w:rPr>
          <w:b/>
        </w:rPr>
        <w:t>_______________</w:t>
      </w:r>
    </w:p>
    <w:p w:rsidR="00100C28" w:rsidRPr="00924222" w:rsidRDefault="00100C28" w:rsidP="00100C28"/>
    <w:p w:rsidR="00100C28" w:rsidRPr="00924222" w:rsidRDefault="00100C28" w:rsidP="00100C28">
      <w:r w:rsidRPr="00924222">
        <w:br w:type="page"/>
      </w:r>
    </w:p>
    <w:p w:rsidR="00100C28" w:rsidRPr="00924222" w:rsidRDefault="00024A94" w:rsidP="002A7E53">
      <w:pPr>
        <w:pStyle w:val="SummarySubheader"/>
      </w:pPr>
      <w:bookmarkStart w:id="44" w:name="_Toc526499491"/>
      <w:r>
        <w:lastRenderedPageBreak/>
        <w:t>United States</w:t>
      </w:r>
      <w:bookmarkEnd w:id="44"/>
    </w:p>
    <w:p w:rsidR="00100C28" w:rsidRPr="00100C28" w:rsidRDefault="00100C28" w:rsidP="00100C28">
      <w:pPr>
        <w:rPr>
          <w:b/>
          <w:bCs/>
        </w:rPr>
      </w:pPr>
      <w:r w:rsidRPr="00100C28">
        <w:rPr>
          <w:b/>
          <w:bCs/>
        </w:rPr>
        <w:t>Summary</w:t>
      </w:r>
    </w:p>
    <w:p w:rsidR="00100C28" w:rsidRPr="00100C28" w:rsidRDefault="00100C28" w:rsidP="00100C28">
      <w:r w:rsidRPr="00100C28">
        <w:rPr>
          <w:b/>
          <w:bCs/>
        </w:rPr>
        <w:t xml:space="preserve">Page 10-11, paragraph 25: </w:t>
      </w:r>
      <w:r w:rsidRPr="00100C28">
        <w:t>The Secretariat Report states that the National Customs Directorate (DNA) maintains a register of seizures of goods.</w:t>
      </w:r>
    </w:p>
    <w:p w:rsidR="00100C28" w:rsidRPr="00100C28" w:rsidRDefault="00100C28" w:rsidP="00100C28"/>
    <w:p w:rsidR="00100C28" w:rsidRDefault="00100C28" w:rsidP="002A7E53">
      <w:pPr>
        <w:ind w:left="360"/>
        <w:rPr>
          <w:i/>
          <w:iCs/>
          <w:lang w:val="es-ES"/>
        </w:rPr>
      </w:pPr>
      <w:r w:rsidRPr="00100C28">
        <w:rPr>
          <w:iCs/>
        </w:rPr>
        <w:t xml:space="preserve">Is the DNA's register of seized goods available for public inspection? </w:t>
      </w:r>
      <w:r w:rsidRPr="00100C28">
        <w:rPr>
          <w:iCs/>
          <w:lang w:val="es-ES"/>
        </w:rPr>
        <w:t xml:space="preserve">If so, how and where? </w:t>
      </w:r>
      <w:r w:rsidRPr="00924222">
        <w:rPr>
          <w:i/>
          <w:iCs/>
          <w:lang w:val="es-ES"/>
        </w:rPr>
        <w:t xml:space="preserve">Respecto al Registro de mercaderías incautadas, en ese caso la información está en los registros del Módulo de Incautaciones (del sistema LUCIA), pero a la fecha no está disponible públicamente. </w:t>
      </w:r>
    </w:p>
    <w:p w:rsidR="00E5265D" w:rsidRPr="00924222" w:rsidRDefault="00E5265D" w:rsidP="006019D4">
      <w:pPr>
        <w:rPr>
          <w:i/>
          <w:iCs/>
          <w:lang w:val="es-ES"/>
        </w:rPr>
      </w:pPr>
    </w:p>
    <w:p w:rsidR="00100C28" w:rsidRPr="00100C28" w:rsidRDefault="00100C28" w:rsidP="00E5265D">
      <w:pPr>
        <w:ind w:left="426"/>
        <w:rPr>
          <w:iCs/>
          <w:lang w:val="en-US"/>
        </w:rPr>
      </w:pPr>
      <w:r w:rsidRPr="00100C28">
        <w:rPr>
          <w:iCs/>
        </w:rPr>
        <w:t xml:space="preserve">In addition, is data available on civil and criminal prosecutions including penalties for IPR infringements? </w:t>
      </w:r>
    </w:p>
    <w:p w:rsidR="00100C28" w:rsidRDefault="00100C28" w:rsidP="002A7E53">
      <w:pPr>
        <w:ind w:left="360"/>
        <w:rPr>
          <w:i/>
          <w:iCs/>
          <w:lang w:val="en-US"/>
        </w:rPr>
      </w:pPr>
      <w:r w:rsidRPr="00924222">
        <w:rPr>
          <w:i/>
          <w:iCs/>
          <w:lang w:val="es-ES"/>
        </w:rPr>
        <w:t xml:space="preserve">Si bien la DNA lleva un registro interno de las denuncias que se efectúan, la consulta refiere a los procedimientos judiciales. </w:t>
      </w:r>
      <w:r w:rsidRPr="00100C28">
        <w:rPr>
          <w:i/>
          <w:iCs/>
          <w:lang w:val="en-US"/>
        </w:rPr>
        <w:t>La información pertinente no es pública.</w:t>
      </w:r>
    </w:p>
    <w:p w:rsidR="006019D4" w:rsidRPr="00100C28" w:rsidRDefault="006019D4" w:rsidP="006019D4">
      <w:pPr>
        <w:rPr>
          <w:i/>
          <w:lang w:val="en-US"/>
        </w:rPr>
      </w:pPr>
    </w:p>
    <w:p w:rsidR="00100C28" w:rsidRPr="00100C28" w:rsidRDefault="00100C28" w:rsidP="00100C28">
      <w:pPr>
        <w:rPr>
          <w:bCs/>
        </w:rPr>
      </w:pPr>
      <w:r w:rsidRPr="00100C28">
        <w:rPr>
          <w:b/>
          <w:bCs/>
        </w:rPr>
        <w:t xml:space="preserve">Page 10-11, paragraph 25: </w:t>
      </w:r>
      <w:r w:rsidRPr="00100C28">
        <w:rPr>
          <w:bCs/>
        </w:rPr>
        <w:t>The Secretariat Report states that the National Customs Directorate has implemented a new procedure that enables a trademark holder to lodge a preventative complaint to request suspension of the clearance of fraudulent goods.</w:t>
      </w:r>
    </w:p>
    <w:p w:rsidR="00100C28" w:rsidRPr="00100C28" w:rsidRDefault="00100C28" w:rsidP="00100C28"/>
    <w:p w:rsidR="00100C28" w:rsidRDefault="00100C28" w:rsidP="00100C28">
      <w:pPr>
        <w:numPr>
          <w:ilvl w:val="0"/>
          <w:numId w:val="22"/>
        </w:numPr>
        <w:rPr>
          <w:b/>
          <w:iCs/>
        </w:rPr>
      </w:pPr>
      <w:r w:rsidRPr="00100C28">
        <w:rPr>
          <w:b/>
          <w:iCs/>
        </w:rPr>
        <w:t>Can Uruguay provide information on the effectiveness of this new procedure in preventing counterfeit go</w:t>
      </w:r>
      <w:r w:rsidR="006019D4">
        <w:rPr>
          <w:b/>
          <w:iCs/>
        </w:rPr>
        <w:t>ods from entering into Uruguay?</w:t>
      </w:r>
    </w:p>
    <w:p w:rsidR="006019D4" w:rsidRPr="00100C28" w:rsidRDefault="006019D4" w:rsidP="006019D4">
      <w:pPr>
        <w:rPr>
          <w:b/>
          <w:iCs/>
        </w:rPr>
      </w:pPr>
    </w:p>
    <w:p w:rsidR="00100C28" w:rsidRDefault="00100C28" w:rsidP="006019D4">
      <w:pPr>
        <w:rPr>
          <w:i/>
          <w:lang w:val="es-ES"/>
        </w:rPr>
      </w:pPr>
      <w:r w:rsidRPr="00924222">
        <w:rPr>
          <w:i/>
          <w:lang w:val="es-ES"/>
        </w:rPr>
        <w:t>Desde la creación de la División Propiedad Intelectual, Lavado de Activos y Narcotráfico los bienes incautados y denunciados rondan los 100 millones de dólares, contemplando los diversos campos operativos, es decir, intervenciones en plaza, mercadería en tránsito e importaciones (verificaciones físicas en zona primaria denominadas canales rojo), cabe agregar que desde la aplicación del nuevo Código Aduanero (CAROU) se habilita a la Dirección Nacional de Aduanas a inspeccionar en las Zonas Francas, esta División ha realizado procedimientos en las mismas con resultados positivos en lo que refiere a DPI.</w:t>
      </w:r>
    </w:p>
    <w:p w:rsidR="00E5265D" w:rsidRPr="00924222" w:rsidRDefault="00E5265D" w:rsidP="002A7E53">
      <w:pPr>
        <w:ind w:left="360"/>
        <w:rPr>
          <w:i/>
          <w:lang w:val="es-ES"/>
        </w:rPr>
      </w:pPr>
    </w:p>
    <w:p w:rsidR="00100C28" w:rsidRDefault="00100C28" w:rsidP="00100C28">
      <w:pPr>
        <w:numPr>
          <w:ilvl w:val="0"/>
          <w:numId w:val="22"/>
        </w:numPr>
        <w:rPr>
          <w:b/>
          <w:iCs/>
        </w:rPr>
      </w:pPr>
      <w:r w:rsidRPr="00100C28">
        <w:rPr>
          <w:b/>
          <w:iCs/>
        </w:rPr>
        <w:t>How many preventative complaints have been filed since the</w:t>
      </w:r>
      <w:r w:rsidR="006019D4">
        <w:rPr>
          <w:b/>
          <w:iCs/>
        </w:rPr>
        <w:t xml:space="preserve"> new procedure was implemented?</w:t>
      </w:r>
    </w:p>
    <w:p w:rsidR="006019D4" w:rsidRPr="00100C28" w:rsidRDefault="006019D4" w:rsidP="006019D4">
      <w:pPr>
        <w:rPr>
          <w:b/>
          <w:iCs/>
        </w:rPr>
      </w:pPr>
    </w:p>
    <w:p w:rsidR="00100C28" w:rsidRPr="00924222" w:rsidRDefault="00100C28" w:rsidP="00100C28">
      <w:pPr>
        <w:rPr>
          <w:i/>
          <w:lang w:val="es-ES"/>
        </w:rPr>
      </w:pPr>
      <w:r w:rsidRPr="00924222">
        <w:rPr>
          <w:i/>
          <w:lang w:val="es-ES"/>
        </w:rPr>
        <w:t>A través de los representes legales de las diversas marcas los cuales han presentado denuncia ante esta oficina, se han realizado cerca de 25 procedimientos en plaza, así como tres procedimientos en la modalidad de importación por alerta de las marcas a través de los Representantes Legales, procedimientos que fueron inspeccionados en zona primaria.</w:t>
      </w:r>
    </w:p>
    <w:p w:rsidR="00100C28" w:rsidRPr="00924222" w:rsidRDefault="00100C28" w:rsidP="00100C28">
      <w:pPr>
        <w:rPr>
          <w:i/>
          <w:lang w:val="es-ES"/>
        </w:rPr>
      </w:pPr>
      <w:r w:rsidRPr="00924222">
        <w:rPr>
          <w:i/>
          <w:lang w:val="es-ES"/>
        </w:rPr>
        <w:t>Cabe agregar que el relacionamiento con los diversos Representantes de las Marcas es permanente y necesario para ambas partes, sobretodo, debido a cómo funciona la normativa vigente en materia de DPI y Derechos de Autor.</w:t>
      </w:r>
    </w:p>
    <w:p w:rsidR="00100C28" w:rsidRPr="00924222" w:rsidRDefault="00100C28" w:rsidP="00100C28">
      <w:pPr>
        <w:rPr>
          <w:iCs/>
          <w:lang w:val="es-ES"/>
        </w:rPr>
      </w:pPr>
    </w:p>
    <w:p w:rsidR="00100C28" w:rsidRDefault="00100C28" w:rsidP="00100C28">
      <w:pPr>
        <w:numPr>
          <w:ilvl w:val="0"/>
          <w:numId w:val="22"/>
        </w:numPr>
        <w:rPr>
          <w:b/>
          <w:iCs/>
        </w:rPr>
      </w:pPr>
      <w:r w:rsidRPr="00100C28">
        <w:rPr>
          <w:b/>
          <w:iCs/>
        </w:rPr>
        <w:t>Are U.S. trademark owners working with DNA authorities with respect to the new proce</w:t>
      </w:r>
      <w:r w:rsidR="006019D4">
        <w:rPr>
          <w:b/>
          <w:iCs/>
        </w:rPr>
        <w:t>dure to seize fraudulent goods?</w:t>
      </w:r>
    </w:p>
    <w:p w:rsidR="006019D4" w:rsidRPr="00100C28" w:rsidRDefault="006019D4" w:rsidP="006019D4">
      <w:pPr>
        <w:rPr>
          <w:b/>
          <w:iCs/>
        </w:rPr>
      </w:pPr>
    </w:p>
    <w:p w:rsidR="00100C28" w:rsidRPr="00924222" w:rsidRDefault="00100C28" w:rsidP="00100C28">
      <w:pPr>
        <w:numPr>
          <w:ilvl w:val="0"/>
          <w:numId w:val="22"/>
        </w:numPr>
        <w:rPr>
          <w:i/>
          <w:iCs/>
          <w:lang w:val="es-ES"/>
        </w:rPr>
      </w:pPr>
      <w:r w:rsidRPr="00924222">
        <w:rPr>
          <w:i/>
          <w:lang w:val="es-ES"/>
        </w:rPr>
        <w:t>Todas las marcas, incluyendo las de EE.UU son representadas por los Estudios Jurídicos, las marcas a través de estos son lo que mantienen permanente contactos con la Aduana, es menester mencionar que las marcas organizan talleres de capacitación donde esta División asiste y colabora en la coordinación de los mismos.</w:t>
      </w:r>
    </w:p>
    <w:p w:rsidR="00100C28" w:rsidRPr="00924222" w:rsidRDefault="00100C28" w:rsidP="00100C28">
      <w:pPr>
        <w:numPr>
          <w:ilvl w:val="0"/>
          <w:numId w:val="22"/>
        </w:numPr>
        <w:rPr>
          <w:i/>
          <w:lang w:val="es-ES"/>
        </w:rPr>
      </w:pPr>
      <w:r w:rsidRPr="00924222">
        <w:rPr>
          <w:i/>
          <w:lang w:val="es-ES"/>
        </w:rPr>
        <w:t>Esta División realiza un registro voluntario de marcas con el fin de identificar a quienes las representan en caso de detección en diversas inspecciones, el mencionado registro es confeccionado en base a la información que proporcionan sus Representantes Legales.</w:t>
      </w:r>
    </w:p>
    <w:p w:rsidR="00100C28" w:rsidRPr="00924222" w:rsidRDefault="00100C28" w:rsidP="00100C28">
      <w:pPr>
        <w:rPr>
          <w:iCs/>
          <w:lang w:val="es-ES"/>
        </w:rPr>
      </w:pPr>
    </w:p>
    <w:p w:rsidR="00100C28" w:rsidRPr="006019D4" w:rsidRDefault="00100C28" w:rsidP="00297A23">
      <w:pPr>
        <w:numPr>
          <w:ilvl w:val="0"/>
          <w:numId w:val="22"/>
        </w:numPr>
        <w:rPr>
          <w:iCs/>
        </w:rPr>
      </w:pPr>
      <w:r w:rsidRPr="00E5265D">
        <w:rPr>
          <w:b/>
          <w:iCs/>
        </w:rPr>
        <w:t>Does the new procedure available to trademark holders, as described in this paragraph, also provide a mechanism to directly inform right holders when goods that may infringe their marks are seized by means other than a right holder's preventative complaint?</w:t>
      </w:r>
    </w:p>
    <w:p w:rsidR="006019D4" w:rsidRPr="00E5265D" w:rsidRDefault="006019D4" w:rsidP="006019D4">
      <w:pPr>
        <w:rPr>
          <w:iCs/>
        </w:rPr>
      </w:pPr>
    </w:p>
    <w:p w:rsidR="00100C28" w:rsidRDefault="00100C28" w:rsidP="00100C28">
      <w:pPr>
        <w:rPr>
          <w:i/>
          <w:lang w:val="es-ES"/>
        </w:rPr>
      </w:pPr>
      <w:r w:rsidRPr="00924222">
        <w:rPr>
          <w:i/>
          <w:lang w:val="es-ES"/>
        </w:rPr>
        <w:t>Todos los procedimientos, así como posibles infracciones, son comunicadas a los representantes legales, debido a que ellos son ante la justicia los titulares de la acción, tal como lo establece la norma vigente, este caso la Ley 17.011, Ley 9.739 y Ley 17.616 y anexos.</w:t>
      </w:r>
    </w:p>
    <w:p w:rsidR="00E5265D" w:rsidRPr="00924222" w:rsidRDefault="00E5265D" w:rsidP="00100C28">
      <w:pPr>
        <w:rPr>
          <w:i/>
          <w:lang w:val="es-ES"/>
        </w:rPr>
      </w:pPr>
    </w:p>
    <w:p w:rsidR="00100C28" w:rsidRDefault="00100C28" w:rsidP="00100C28">
      <w:pPr>
        <w:numPr>
          <w:ilvl w:val="0"/>
          <w:numId w:val="22"/>
        </w:numPr>
        <w:rPr>
          <w:b/>
          <w:iCs/>
        </w:rPr>
      </w:pPr>
      <w:r w:rsidRPr="00100C28">
        <w:rPr>
          <w:b/>
          <w:iCs/>
        </w:rPr>
        <w:lastRenderedPageBreak/>
        <w:t>Does the National Customs Directorate have, or are there plans in development for, a similar preventative procedure for copyright holders? (See also related question below concerning p. 91 of the Secretariat Report.)</w:t>
      </w:r>
    </w:p>
    <w:p w:rsidR="006019D4" w:rsidRPr="00100C28" w:rsidRDefault="006019D4" w:rsidP="006019D4">
      <w:pPr>
        <w:rPr>
          <w:b/>
          <w:iCs/>
        </w:rPr>
      </w:pPr>
    </w:p>
    <w:p w:rsidR="00100C28" w:rsidRPr="00924222" w:rsidRDefault="00100C28" w:rsidP="00100C28">
      <w:pPr>
        <w:rPr>
          <w:i/>
          <w:lang w:val="es-ES"/>
        </w:rPr>
      </w:pPr>
      <w:r w:rsidRPr="00924222">
        <w:rPr>
          <w:i/>
          <w:lang w:val="es-ES"/>
        </w:rPr>
        <w:t>Dentro de marco de la Ley 9.739 y Ley 17.616 y anexos, existe un procedimiento de carácter similar en lo que refiere a productos que infrinjan normas relacionadas con derechos de autor, cabe mencionar que ya se han realizados varios procedimientos que han violado este derecho y los mismos han sido denunciados y la mercadería incautada.</w:t>
      </w:r>
    </w:p>
    <w:p w:rsidR="00100C28" w:rsidRPr="00924222" w:rsidRDefault="00100C28" w:rsidP="00100C28">
      <w:pPr>
        <w:rPr>
          <w:iCs/>
          <w:lang w:val="es-ES"/>
        </w:rPr>
      </w:pPr>
    </w:p>
    <w:p w:rsidR="00100C28" w:rsidRDefault="00100C28" w:rsidP="00100C28">
      <w:pPr>
        <w:rPr>
          <w:bCs/>
        </w:rPr>
      </w:pPr>
      <w:r w:rsidRPr="00100C28">
        <w:rPr>
          <w:b/>
          <w:bCs/>
        </w:rPr>
        <w:t xml:space="preserve">Page 10-11, paragraph 25: </w:t>
      </w:r>
      <w:r w:rsidRPr="00100C28">
        <w:rPr>
          <w:bCs/>
        </w:rPr>
        <w:t>The Secretariat Report notes that the National Customs Directorate is responsible for monitoring enforcement of intellectual property law.</w:t>
      </w:r>
    </w:p>
    <w:p w:rsidR="006019D4" w:rsidRPr="00100C28" w:rsidRDefault="006019D4" w:rsidP="00100C28">
      <w:pPr>
        <w:rPr>
          <w:bCs/>
        </w:rPr>
      </w:pPr>
    </w:p>
    <w:p w:rsidR="00100C28" w:rsidRPr="00E5265D" w:rsidRDefault="00100C28" w:rsidP="00100C28">
      <w:pPr>
        <w:numPr>
          <w:ilvl w:val="0"/>
          <w:numId w:val="22"/>
        </w:numPr>
        <w:rPr>
          <w:b/>
          <w:iCs/>
          <w:lang w:val="es-ES"/>
        </w:rPr>
      </w:pPr>
      <w:r w:rsidRPr="00100C28">
        <w:rPr>
          <w:b/>
          <w:iCs/>
        </w:rPr>
        <w:t xml:space="preserve">Does DNA work with neighboring countries to prevent counterfeit and pirated goods from transiting (in-bond) through Uruguay and otherwise crossing borders? </w:t>
      </w:r>
      <w:r w:rsidRPr="00924222">
        <w:rPr>
          <w:i/>
          <w:iCs/>
          <w:lang w:val="es-ES"/>
        </w:rPr>
        <w:t>Efectivamente se coordina con los países vecinos mediante alertas que son enviadas y recibidas a través de RILO (Regional Intelligence Liaison Office)</w:t>
      </w:r>
    </w:p>
    <w:p w:rsidR="00E5265D" w:rsidRPr="00924222" w:rsidRDefault="00E5265D" w:rsidP="00E5265D">
      <w:pPr>
        <w:ind w:left="720"/>
        <w:rPr>
          <w:b/>
          <w:iCs/>
          <w:lang w:val="es-ES"/>
        </w:rPr>
      </w:pPr>
    </w:p>
    <w:p w:rsidR="00100C28" w:rsidRPr="00924222" w:rsidRDefault="00100C28" w:rsidP="00100C28">
      <w:pPr>
        <w:numPr>
          <w:ilvl w:val="0"/>
          <w:numId w:val="22"/>
        </w:numPr>
        <w:rPr>
          <w:b/>
          <w:bCs/>
          <w:lang w:val="es-ES"/>
        </w:rPr>
      </w:pPr>
      <w:r w:rsidRPr="00100C28">
        <w:rPr>
          <w:b/>
          <w:iCs/>
        </w:rPr>
        <w:t>If yes, with which countries are customs officials cooperating, and at which ports [land, air, sea]?</w:t>
      </w:r>
      <w:r w:rsidRPr="00100C28">
        <w:rPr>
          <w:iCs/>
        </w:rPr>
        <w:t xml:space="preserve"> </w:t>
      </w:r>
      <w:r w:rsidRPr="00924222">
        <w:rPr>
          <w:i/>
          <w:iCs/>
          <w:lang w:val="es-ES"/>
        </w:rPr>
        <w:t>No existe presencia de funcionarios Aduaneros de otros países en los puertos uruguayos. Se intercambian alertas con Paraguay en cargas que salen del Puerto de Montevideo por vía terrestre con destino a Asunción y/o a Ciudad del Este. Con Argentina se intercambia información de cargas que salen desde el Puerto de Montevideo o Zonas Francas y vía terrestre o marítima con destino a Buenos Aires.</w:t>
      </w:r>
    </w:p>
    <w:p w:rsidR="00100C28" w:rsidRPr="00924222" w:rsidRDefault="00100C28" w:rsidP="00100C28">
      <w:pPr>
        <w:rPr>
          <w:b/>
          <w:bCs/>
          <w:lang w:val="es-ES"/>
        </w:rPr>
      </w:pPr>
    </w:p>
    <w:p w:rsidR="00100C28" w:rsidRPr="00100C28" w:rsidRDefault="00100C28" w:rsidP="00100C28">
      <w:pPr>
        <w:rPr>
          <w:b/>
          <w:bCs/>
        </w:rPr>
      </w:pPr>
      <w:r w:rsidRPr="00100C28">
        <w:rPr>
          <w:b/>
          <w:bCs/>
        </w:rPr>
        <w:t>3 Trade Policies and Practices by Measure</w:t>
      </w:r>
    </w:p>
    <w:p w:rsidR="00100C28" w:rsidRPr="00100C28" w:rsidRDefault="00100C28" w:rsidP="00100C28">
      <w:pPr>
        <w:rPr>
          <w:b/>
          <w:bCs/>
        </w:rPr>
      </w:pPr>
      <w:r w:rsidRPr="00100C28">
        <w:rPr>
          <w:b/>
          <w:bCs/>
        </w:rPr>
        <w:t xml:space="preserve">3.1.1 Customs procedures and requirements and customs valuation </w:t>
      </w:r>
    </w:p>
    <w:p w:rsidR="00100C28" w:rsidRDefault="00100C28" w:rsidP="00100C28">
      <w:r w:rsidRPr="00100C28">
        <w:rPr>
          <w:b/>
          <w:bCs/>
        </w:rPr>
        <w:t xml:space="preserve">Page 41, </w:t>
      </w:r>
      <w:r w:rsidRPr="00100C28">
        <w:rPr>
          <w:b/>
        </w:rPr>
        <w:t>paragraph</w:t>
      </w:r>
      <w:r w:rsidRPr="00100C28">
        <w:rPr>
          <w:b/>
          <w:bCs/>
        </w:rPr>
        <w:t xml:space="preserve"> 3.15</w:t>
      </w:r>
      <w:r w:rsidRPr="00100C28">
        <w:t>: The Secretariat Report notes that Uruguay determines the customs value of imported goods in accordance with provisions of the WTO Customs Valuation Agreement and MERCOSUR provisions (</w:t>
      </w:r>
      <w:r w:rsidRPr="00100C28">
        <w:rPr>
          <w:i/>
          <w:iCs/>
        </w:rPr>
        <w:t>Common Market Council Decision No. 13/07, Implementing Regulation for the Customs Valuation of Goods</w:t>
      </w:r>
      <w:r w:rsidRPr="00100C28">
        <w:t>). However, if the goods in question are subject to a suspensive regime, the customs value will be determined by Article 26 of CMC Decision No. 13/07 (</w:t>
      </w:r>
      <w:r w:rsidRPr="00100C28">
        <w:rPr>
          <w:i/>
          <w:iCs/>
        </w:rPr>
        <w:t>Implementing Regulation for the Customs Valuation of Goods</w:t>
      </w:r>
      <w:r w:rsidRPr="00100C28">
        <w:t>). According to the Secretariat Report, the rules and procedures are not yet adopted.</w:t>
      </w:r>
    </w:p>
    <w:p w:rsidR="00E5265D" w:rsidRPr="00100C28" w:rsidRDefault="00E5265D" w:rsidP="00100C28">
      <w:pPr>
        <w:rPr>
          <w:u w:val="single"/>
        </w:rPr>
      </w:pPr>
    </w:p>
    <w:p w:rsidR="00100C28" w:rsidRDefault="00100C28" w:rsidP="00100C28">
      <w:pPr>
        <w:numPr>
          <w:ilvl w:val="0"/>
          <w:numId w:val="22"/>
        </w:numPr>
        <w:rPr>
          <w:b/>
          <w:iCs/>
        </w:rPr>
      </w:pPr>
      <w:r w:rsidRPr="00100C28">
        <w:rPr>
          <w:b/>
          <w:iCs/>
        </w:rPr>
        <w:t>Can Uruguay provide an update on when the rules and procedures outlined in Article 26 of CMC Decision No.13/07 (Implementing Regulation for the Customs Valuation of Goods) are expected to be adopted?</w:t>
      </w:r>
    </w:p>
    <w:p w:rsidR="006019D4" w:rsidRPr="00100C28" w:rsidRDefault="006019D4" w:rsidP="006019D4">
      <w:pPr>
        <w:rPr>
          <w:b/>
          <w:iCs/>
        </w:rPr>
      </w:pPr>
    </w:p>
    <w:p w:rsidR="00100C28" w:rsidRPr="00924222" w:rsidRDefault="00100C28" w:rsidP="00100C28">
      <w:pPr>
        <w:rPr>
          <w:b/>
          <w:bCs/>
          <w:i/>
          <w:lang w:val="es-ES"/>
        </w:rPr>
      </w:pPr>
      <w:r w:rsidRPr="00924222">
        <w:rPr>
          <w:i/>
          <w:iCs/>
          <w:lang w:val="es-ES"/>
        </w:rPr>
        <w:t>La mercadería que se encuentra en un régimen suspensivo se determina de conformidad con el Acuerdo de Valoración de la OMC.</w:t>
      </w:r>
    </w:p>
    <w:p w:rsidR="00100C28" w:rsidRPr="00924222" w:rsidRDefault="00100C28" w:rsidP="00100C28">
      <w:pPr>
        <w:rPr>
          <w:lang w:val="es-ES"/>
        </w:rPr>
      </w:pPr>
    </w:p>
    <w:p w:rsidR="00100C28" w:rsidRDefault="00100C28" w:rsidP="00100C28">
      <w:pPr>
        <w:rPr>
          <w:bCs/>
          <w:lang w:val="en-US"/>
        </w:rPr>
      </w:pPr>
      <w:r w:rsidRPr="00100C28">
        <w:rPr>
          <w:b/>
          <w:bCs/>
          <w:lang w:val="en-US"/>
        </w:rPr>
        <w:t xml:space="preserve">Page 42, paragraph 3.3: </w:t>
      </w:r>
      <w:r w:rsidRPr="00100C28">
        <w:rPr>
          <w:bCs/>
          <w:lang w:val="en-US"/>
        </w:rPr>
        <w:t>The Secretariat Report makes a passing reference to express international postal items valued at $200 or less, but does not mention the restrictions that Uruguay has put in place. In 2008, the United States and Uruguay signed a Protocol on Trade Facilitation under our Trade and Investment Framework Agreement. That Protocol requires that each country "adopt or maintain expedited customs procedures for express shipments and provide, under normal circumstances, that no customs duties or taxes will be assessed on, nor will formal entry documents be required for, express shipments val</w:t>
      </w:r>
      <w:r w:rsidR="00CA70B8">
        <w:rPr>
          <w:bCs/>
          <w:lang w:val="en-US"/>
        </w:rPr>
        <w:t>ued at US</w:t>
      </w:r>
      <w:r w:rsidRPr="00100C28">
        <w:rPr>
          <w:bCs/>
          <w:lang w:val="en-US"/>
        </w:rPr>
        <w:t>$200 or less." Nevertheless, since 2008, Uruguay has limited the number of</w:t>
      </w:r>
      <w:r w:rsidR="00CA70B8">
        <w:rPr>
          <w:bCs/>
          <w:lang w:val="en-US"/>
        </w:rPr>
        <w:t xml:space="preserve"> express shipments valued at US</w:t>
      </w:r>
      <w:r w:rsidRPr="00100C28">
        <w:rPr>
          <w:bCs/>
          <w:lang w:val="en-US"/>
        </w:rPr>
        <w:t>$200, first at five, then four and now three express shipments per person/per year.</w:t>
      </w:r>
    </w:p>
    <w:p w:rsidR="00E5265D" w:rsidRPr="00100C28" w:rsidRDefault="00E5265D" w:rsidP="00100C28">
      <w:pPr>
        <w:rPr>
          <w:bCs/>
          <w:lang w:val="en-US"/>
        </w:rPr>
      </w:pPr>
    </w:p>
    <w:p w:rsidR="00100C28" w:rsidRPr="00100C28" w:rsidRDefault="00100C28" w:rsidP="00100C28">
      <w:pPr>
        <w:numPr>
          <w:ilvl w:val="0"/>
          <w:numId w:val="22"/>
        </w:numPr>
        <w:rPr>
          <w:b/>
          <w:iCs/>
          <w:lang w:val="en-US"/>
        </w:rPr>
      </w:pPr>
      <w:r w:rsidRPr="00100C28">
        <w:rPr>
          <w:b/>
          <w:iCs/>
          <w:lang w:val="en-US"/>
        </w:rPr>
        <w:t>Please explain how these package limitations are consistent with maintaining a de minimis shipment value that is transparent and fair.</w:t>
      </w:r>
    </w:p>
    <w:p w:rsidR="00100C28" w:rsidRDefault="00100C28" w:rsidP="00100C28">
      <w:pPr>
        <w:numPr>
          <w:ilvl w:val="0"/>
          <w:numId w:val="22"/>
        </w:numPr>
        <w:rPr>
          <w:b/>
          <w:iCs/>
          <w:lang w:val="en-US"/>
        </w:rPr>
      </w:pPr>
      <w:r w:rsidRPr="00100C28">
        <w:rPr>
          <w:b/>
          <w:iCs/>
          <w:lang w:val="en-US"/>
        </w:rPr>
        <w:t>What is the reason that Uruguay maintains these limitations?</w:t>
      </w:r>
    </w:p>
    <w:p w:rsidR="006019D4" w:rsidRPr="00100C28" w:rsidRDefault="006019D4" w:rsidP="006019D4">
      <w:pPr>
        <w:rPr>
          <w:b/>
          <w:iCs/>
          <w:lang w:val="en-US"/>
        </w:rPr>
      </w:pPr>
    </w:p>
    <w:p w:rsidR="00100C28" w:rsidRPr="00100C28" w:rsidRDefault="00100C28" w:rsidP="00100C28">
      <w:pPr>
        <w:numPr>
          <w:ilvl w:val="0"/>
          <w:numId w:val="22"/>
        </w:numPr>
        <w:rPr>
          <w:i/>
          <w:lang w:val="es-ES"/>
        </w:rPr>
      </w:pPr>
      <w:r w:rsidRPr="00100C28">
        <w:rPr>
          <w:i/>
          <w:lang w:val="es-ES"/>
        </w:rPr>
        <w:t>Hasta el año 2014 éste régimen se encontraba regulado p</w:t>
      </w:r>
      <w:r w:rsidR="006019D4">
        <w:rPr>
          <w:i/>
          <w:lang w:val="es-ES"/>
        </w:rPr>
        <w:t>or el artículo 277 de la Ley Nº </w:t>
      </w:r>
      <w:r w:rsidRPr="00100C28">
        <w:rPr>
          <w:i/>
          <w:lang w:val="es-ES"/>
        </w:rPr>
        <w:t>18.834 de 4 de noviembre de 2011 y su Decreto reglamentario N° 184/012 que reguló la franquicia de los 200 dólares. Simultáneamente, continuo operativo un decreto anterior Decreto 506/01 que permitía</w:t>
      </w:r>
      <w:r w:rsidRPr="00100C28">
        <w:rPr>
          <w:bCs/>
          <w:i/>
          <w:lang w:val="es-ES"/>
        </w:rPr>
        <w:t xml:space="preserve"> ingresar exoneradas de todo tributo los envíos de hasta 50 dólares que no tuvieran finalidad comercial</w:t>
      </w:r>
      <w:r w:rsidRPr="00100C28">
        <w:rPr>
          <w:i/>
          <w:lang w:val="es-ES"/>
        </w:rPr>
        <w:t xml:space="preserve">. </w:t>
      </w:r>
    </w:p>
    <w:p w:rsidR="00100C28" w:rsidRPr="00100C28" w:rsidRDefault="00100C28" w:rsidP="00100C28">
      <w:pPr>
        <w:numPr>
          <w:ilvl w:val="0"/>
          <w:numId w:val="22"/>
        </w:numPr>
        <w:rPr>
          <w:i/>
          <w:lang w:val="es-UY"/>
        </w:rPr>
      </w:pPr>
      <w:r w:rsidRPr="00100C28">
        <w:rPr>
          <w:i/>
          <w:lang w:val="es-UY"/>
        </w:rPr>
        <w:t>De acuerdo a datos de Aduana, se o</w:t>
      </w:r>
      <w:r w:rsidRPr="00100C28">
        <w:rPr>
          <w:bCs/>
          <w:i/>
          <w:lang w:val="es-UY"/>
        </w:rPr>
        <w:t xml:space="preserve">bservó que a partir de la entrada en vigor de la franquicia de los 200 dólares, se da una caída en el volumen de las transacciones </w:t>
      </w:r>
      <w:r w:rsidRPr="00100C28">
        <w:rPr>
          <w:bCs/>
          <w:i/>
          <w:lang w:val="es-UY"/>
        </w:rPr>
        <w:lastRenderedPageBreak/>
        <w:t xml:space="preserve">amparadas en la franquicia de los 50 dólares. Por lo que </w:t>
      </w:r>
      <w:r w:rsidRPr="00100C28">
        <w:rPr>
          <w:i/>
          <w:lang w:val="es-UY"/>
        </w:rPr>
        <w:t xml:space="preserve">para evitar un mal uso del régimen en octubre del 2014, por el artículo 373 de la Ley 19.149, se introdujeron modificaciones a la redacción original del artículo 277, que permitieron contemplar algunas flexibilidades necesarias para regular por medio de decreto. </w:t>
      </w:r>
    </w:p>
    <w:p w:rsidR="00100C28" w:rsidRPr="00100C28" w:rsidRDefault="00100C28" w:rsidP="00100C28">
      <w:pPr>
        <w:numPr>
          <w:ilvl w:val="0"/>
          <w:numId w:val="22"/>
        </w:numPr>
        <w:rPr>
          <w:i/>
          <w:lang w:val="es-UY"/>
        </w:rPr>
      </w:pPr>
      <w:r w:rsidRPr="00100C28">
        <w:rPr>
          <w:i/>
          <w:lang w:val="es-UY"/>
        </w:rPr>
        <w:t>Con fecha 9 de diciembre del 2014, el Decreto Nº 184/012 fue derogado por un nuevo Decreto Nº 356/014, que modificó algunos de los requisitos previstos para que las personas físicas bajo franquicia pueden ingresar hasta 5 envíos postales anuales, cualquiera sea la modalidad o tipo de envío, unificando en una única norma los dos decretos anteriores (184/12 y 506/01).</w:t>
      </w:r>
    </w:p>
    <w:p w:rsidR="00100C28" w:rsidRPr="00100C28" w:rsidRDefault="00100C28" w:rsidP="00100C28">
      <w:pPr>
        <w:numPr>
          <w:ilvl w:val="0"/>
          <w:numId w:val="22"/>
        </w:numPr>
        <w:rPr>
          <w:i/>
          <w:lang w:val="es-UY"/>
        </w:rPr>
      </w:pPr>
      <w:r w:rsidRPr="00100C28">
        <w:rPr>
          <w:i/>
          <w:lang w:val="es-UY"/>
        </w:rPr>
        <w:t>El monitoreo del régimen durante el año 2014 mostró una gran dispersión entre los valores de seguro y flete declarados por los distintos Couriers a las encomiendas amparadas bajo el régimen que parecería configurar una competencia desleal entre los operadores. Por tanto, el artículo 219 de la ley 19.355 de 19/12/2015 estableció modificaciones a partir del año 2016, que buscaron simplificar el procedimiento aduanero y dar certidumbre a los usuarios. En tal sentido, se modificó la base del cálculo de la franquicia sobre la cual se calcula el valor del envío postal internacional, que ya no incluye los costos de flete y seguro, bajando simultáneamente la cantidad de envíos que pueden ingresar franquiciados de 5 a 4 por año. (Decreto 336/015 del 24 de diciembre de 2015).</w:t>
      </w:r>
    </w:p>
    <w:p w:rsidR="00100C28" w:rsidRPr="00100C28" w:rsidRDefault="00100C28" w:rsidP="00100C28">
      <w:pPr>
        <w:numPr>
          <w:ilvl w:val="0"/>
          <w:numId w:val="22"/>
        </w:numPr>
        <w:rPr>
          <w:i/>
          <w:lang w:val="es-UY"/>
        </w:rPr>
      </w:pPr>
      <w:r w:rsidRPr="00100C28">
        <w:rPr>
          <w:i/>
          <w:lang w:val="es-UY"/>
        </w:rPr>
        <w:t>Asimismo en consideración a las condiciones normales del mercado, y que el Poder Ejecutivo puede adoptar medidas que entienda necesarias para evitar que las importaciones efectuadas bajo dicho régimen den lugar a alteraciones sustantivas en las condiciones de competencia para los sectores de producción y comercio nacionales. A partir del 1 de enero del 2017, el cupo anual bajo la franquicia tributaria pasó a ser de 3 envíos anuales, de acuerdo al Decreto Nº 453/016.</w:t>
      </w:r>
    </w:p>
    <w:p w:rsidR="00100C28" w:rsidRPr="00924222" w:rsidRDefault="00100C28" w:rsidP="00100C28">
      <w:pPr>
        <w:rPr>
          <w:i/>
          <w:iCs/>
          <w:lang w:val="es-ES"/>
        </w:rPr>
      </w:pPr>
    </w:p>
    <w:p w:rsidR="00100C28" w:rsidRPr="00100C28" w:rsidRDefault="00100C28" w:rsidP="00100C28">
      <w:pPr>
        <w:rPr>
          <w:b/>
          <w:bCs/>
          <w:lang w:val="en-US"/>
        </w:rPr>
      </w:pPr>
      <w:r w:rsidRPr="00100C28">
        <w:rPr>
          <w:b/>
          <w:bCs/>
          <w:lang w:val="en-US"/>
        </w:rPr>
        <w:t>3.1.4 Other Charges Affecting Imports</w:t>
      </w:r>
    </w:p>
    <w:p w:rsidR="00100C28" w:rsidRDefault="00100C28" w:rsidP="00100C28">
      <w:pPr>
        <w:rPr>
          <w:bCs/>
          <w:lang w:val="en-US"/>
        </w:rPr>
      </w:pPr>
      <w:r w:rsidRPr="00100C28">
        <w:rPr>
          <w:b/>
          <w:bCs/>
          <w:lang w:val="en-US"/>
        </w:rPr>
        <w:t xml:space="preserve">Page 53, paragraph 3.44: </w:t>
      </w:r>
      <w:r w:rsidRPr="00100C28">
        <w:rPr>
          <w:bCs/>
          <w:lang w:val="en-US"/>
        </w:rPr>
        <w:t>The Secretariat Report notes that from 2010 to 2017, Uruguay imposed a two percent consular fee on imports. As of January 1, 2018, the consular fee was increased to five percent on imports from non-MERCOSUR countries and three percent on imports from MERCOSUR countries.</w:t>
      </w:r>
    </w:p>
    <w:p w:rsidR="00C5053A" w:rsidRPr="00100C28" w:rsidRDefault="00C5053A" w:rsidP="00100C28">
      <w:pPr>
        <w:rPr>
          <w:bCs/>
          <w:lang w:val="en-US"/>
        </w:rPr>
      </w:pPr>
    </w:p>
    <w:p w:rsidR="00100C28" w:rsidRPr="00100C28" w:rsidRDefault="00100C28" w:rsidP="00100C28">
      <w:pPr>
        <w:numPr>
          <w:ilvl w:val="0"/>
          <w:numId w:val="22"/>
        </w:numPr>
        <w:rPr>
          <w:b/>
          <w:iCs/>
          <w:lang w:val="en-US"/>
        </w:rPr>
      </w:pPr>
      <w:r w:rsidRPr="00100C28">
        <w:rPr>
          <w:b/>
          <w:iCs/>
          <w:lang w:val="en-US"/>
        </w:rPr>
        <w:t xml:space="preserve">Please explain what services the consular fee covers. </w:t>
      </w:r>
    </w:p>
    <w:p w:rsidR="00100C28" w:rsidRPr="00100C28" w:rsidRDefault="00100C28" w:rsidP="00100C28">
      <w:pPr>
        <w:numPr>
          <w:ilvl w:val="0"/>
          <w:numId w:val="22"/>
        </w:numPr>
        <w:rPr>
          <w:b/>
          <w:iCs/>
          <w:lang w:val="en-US"/>
        </w:rPr>
      </w:pPr>
      <w:r w:rsidRPr="00100C28">
        <w:rPr>
          <w:b/>
          <w:iCs/>
          <w:lang w:val="en-US"/>
        </w:rPr>
        <w:t xml:space="preserve">Please explain the reasons for increasing the fee from two to five percent. </w:t>
      </w:r>
    </w:p>
    <w:p w:rsidR="00100C28" w:rsidRDefault="00100C28" w:rsidP="00100C28">
      <w:pPr>
        <w:numPr>
          <w:ilvl w:val="0"/>
          <w:numId w:val="22"/>
        </w:numPr>
        <w:rPr>
          <w:b/>
          <w:iCs/>
          <w:lang w:val="en-US"/>
        </w:rPr>
      </w:pPr>
      <w:r w:rsidRPr="00100C28">
        <w:rPr>
          <w:b/>
          <w:iCs/>
          <w:lang w:val="en-US"/>
        </w:rPr>
        <w:t>We understand that Uruguay plans to reduce the consular fee to two percent over time. Please explain why Uruguay does not plan t</w:t>
      </w:r>
      <w:r w:rsidR="006019D4">
        <w:rPr>
          <w:b/>
          <w:iCs/>
          <w:lang w:val="en-US"/>
        </w:rPr>
        <w:t>o eliminate the fee altogether.</w:t>
      </w:r>
    </w:p>
    <w:p w:rsidR="006019D4" w:rsidRPr="00100C28" w:rsidRDefault="006019D4" w:rsidP="006019D4">
      <w:pPr>
        <w:rPr>
          <w:b/>
          <w:iCs/>
          <w:lang w:val="en-US"/>
        </w:rPr>
      </w:pPr>
    </w:p>
    <w:p w:rsidR="00100C28" w:rsidRPr="00924222" w:rsidRDefault="00100C28" w:rsidP="00100C28">
      <w:pPr>
        <w:numPr>
          <w:ilvl w:val="0"/>
          <w:numId w:val="22"/>
        </w:numPr>
        <w:rPr>
          <w:i/>
          <w:iCs/>
          <w:lang w:val="es-ES"/>
        </w:rPr>
      </w:pPr>
      <w:r w:rsidRPr="00924222">
        <w:rPr>
          <w:i/>
          <w:iCs/>
          <w:lang w:val="es-ES"/>
        </w:rPr>
        <w:t xml:space="preserve">En los últimos años Brasil atravesó la crisis económica-financiera más grande desde que se llevan registros estadísticos. A su vez, Argentina también atravesó un estancamiento importante. Estas circunstancias, pese al desacople de Uruguay en materia de crecimiento económico, repercutieron en la recaudación fiscal de Uruguay. Desde el último examen de políticas comerciales, mucho ha avanzado Uruguay en materia de facilitación de comercio, particularmente con la implementación de la Ventanilla Única de Comercio Exterior (VUCE) (ver informe del gobierno). Ante la coyuntura regional, el gobierno de Uruguay estaba ante el dilema de aminorar el ritmo de adopción y provisión del bien público de instrumentos facilitadores del comercio, incorporación de procesos y tareas a la VUCE y mejoras en pasos fronterizos, o buscar coyunturalmente y de forma transitoria un financiamiento para no disminuir la velocidad con que se vienen implementando la informatización de procesos de comercio exterior. Enfrentado a este dilema, es que se decidió el aumento transitorio y únicamente por 2 años, de la tasa consular. Adicionalmente y, para no repetir experiencias del pasado, el cronograma de rebaja de la tasa quedó estipulado en la propia Ley que determinó su aumento transitorio. En el 2020 empezará un cronograma de desgravación lineal de 0,5% anual hasta alcanzar un nivel de 2%. </w:t>
      </w:r>
    </w:p>
    <w:p w:rsidR="00100C28" w:rsidRPr="00924222" w:rsidRDefault="00100C28" w:rsidP="00100C28">
      <w:pPr>
        <w:numPr>
          <w:ilvl w:val="0"/>
          <w:numId w:val="22"/>
        </w:numPr>
        <w:rPr>
          <w:i/>
          <w:iCs/>
          <w:lang w:val="es-ES"/>
        </w:rPr>
      </w:pPr>
      <w:r w:rsidRPr="00924222">
        <w:rPr>
          <w:i/>
          <w:iCs/>
          <w:lang w:val="es-ES"/>
        </w:rPr>
        <w:t>La tasa consular no tiene ninguna contraprestación en materia consular. El nombre es una reminiscencia del origen de la tasa. Actualmente la contraprestación es que se prestan servicios de facilitación de comercio a la importación, a través de la utilización de la Ventanilla Única de Comercio Exterior (VUCE). La tasa está establecida en función del costo del servicio asociado. Las importaciones del MERCOSUR gozan de una tasa menor debido a que el MERCOSUR cuenta con el Fondo de Convergencia Estructural del MERCOSUR (FOCEM) que dedica sus recursos a mejorar la integración fronteriza entre sus miembros. El fondo es financiado básicamente por los socios de mayor tamaño económico y destinado a los países de menor tamaño.</w:t>
      </w:r>
    </w:p>
    <w:p w:rsidR="00100C28" w:rsidRPr="00924222" w:rsidRDefault="00100C28" w:rsidP="00100C28">
      <w:pPr>
        <w:numPr>
          <w:ilvl w:val="0"/>
          <w:numId w:val="22"/>
        </w:numPr>
        <w:rPr>
          <w:i/>
          <w:iCs/>
          <w:lang w:val="es-ES"/>
        </w:rPr>
      </w:pPr>
      <w:r w:rsidRPr="00924222">
        <w:rPr>
          <w:i/>
          <w:iCs/>
          <w:lang w:val="es-ES"/>
        </w:rPr>
        <w:lastRenderedPageBreak/>
        <w:t>En cada Acuerdo en concreto se establece claramente si la tasa está incluida o no en la negociación. Dado que tiene un servicio asociado, y hay que financiar su costo correspondiente, la decisión de los últimos 14 años es no negociar en acuerdos comerciales la excepción de tasas. La única excepción es el acuerdo con México y el resultado fue producto del equilibrio del acuerdo y de las concesiones mutuamente acordadas entre las partes.</w:t>
      </w:r>
    </w:p>
    <w:p w:rsidR="00100C28" w:rsidRPr="00924222" w:rsidRDefault="00100C28" w:rsidP="00100C28">
      <w:pPr>
        <w:numPr>
          <w:ilvl w:val="0"/>
          <w:numId w:val="22"/>
        </w:numPr>
        <w:rPr>
          <w:i/>
          <w:iCs/>
          <w:lang w:val="es-ES"/>
        </w:rPr>
      </w:pPr>
      <w:r w:rsidRPr="00924222">
        <w:rPr>
          <w:i/>
          <w:iCs/>
          <w:lang w:val="es-ES"/>
        </w:rPr>
        <w:t>Adicionalmente, el Comité Nacional de Facilitación de Comercio está trabajando en la tarea de revisión periódica de las tasas y sugiriendo dinámicas de trabajo y cambios de procesos que permitan continuar en la senda de la facilitación del comercio exterior de Uruguay.</w:t>
      </w:r>
    </w:p>
    <w:p w:rsidR="00100C28" w:rsidRPr="00924222" w:rsidRDefault="00100C28" w:rsidP="00100C28">
      <w:pPr>
        <w:rPr>
          <w:i/>
          <w:iCs/>
          <w:lang w:val="es-ES"/>
        </w:rPr>
      </w:pPr>
    </w:p>
    <w:p w:rsidR="00100C28" w:rsidRPr="00100C28" w:rsidRDefault="00100C28" w:rsidP="00100C28">
      <w:pPr>
        <w:rPr>
          <w:b/>
          <w:bCs/>
          <w:lang w:val="en-US"/>
        </w:rPr>
      </w:pPr>
      <w:r w:rsidRPr="00100C28">
        <w:rPr>
          <w:b/>
          <w:bCs/>
          <w:lang w:val="en-US"/>
        </w:rPr>
        <w:t>3.1.5 Import prohibitions, restrictions and licensing</w:t>
      </w:r>
    </w:p>
    <w:p w:rsidR="00100C28" w:rsidRPr="00100C28" w:rsidRDefault="00100C28" w:rsidP="00100C28">
      <w:pPr>
        <w:rPr>
          <w:lang w:val="en-US"/>
        </w:rPr>
      </w:pPr>
      <w:r w:rsidRPr="00100C28">
        <w:rPr>
          <w:b/>
          <w:bCs/>
          <w:lang w:val="en-US"/>
        </w:rPr>
        <w:t xml:space="preserve">Page 58, paragraph 3.54: We appreciate Uruguay's notifications of quantitative restrictions to the Committee on Market Access. </w:t>
      </w:r>
      <w:r w:rsidRPr="00100C28">
        <w:rPr>
          <w:b/>
          <w:lang w:val="en-US"/>
        </w:rPr>
        <w:t>When will Uruguay make a notification under Article 7.3 of the WTO Import Licensing Procedures Agreement to the Committee on Import Licenses for the year 2017?</w:t>
      </w:r>
      <w:r w:rsidRPr="00100C28">
        <w:rPr>
          <w:lang w:val="en-US"/>
        </w:rPr>
        <w:t xml:space="preserve"> </w:t>
      </w:r>
    </w:p>
    <w:p w:rsidR="00100C28" w:rsidRPr="00924222" w:rsidRDefault="00100C28" w:rsidP="00100C28">
      <w:pPr>
        <w:rPr>
          <w:i/>
          <w:iCs/>
          <w:lang w:val="es-ES"/>
        </w:rPr>
      </w:pPr>
      <w:r w:rsidRPr="00924222">
        <w:rPr>
          <w:i/>
          <w:iCs/>
          <w:lang w:val="es-ES"/>
        </w:rPr>
        <w:t xml:space="preserve">En cuanto a las </w:t>
      </w:r>
      <w:r w:rsidRPr="00924222">
        <w:rPr>
          <w:i/>
          <w:iCs/>
          <w:u w:val="single"/>
          <w:lang w:val="es-ES"/>
        </w:rPr>
        <w:t>restricciones cuantitativas</w:t>
      </w:r>
      <w:r w:rsidRPr="00924222">
        <w:rPr>
          <w:i/>
          <w:iCs/>
          <w:lang w:val="es-ES"/>
        </w:rPr>
        <w:t xml:space="preserve">, Uy se encuentra en plazo para realizar la notificación, que vence el día </w:t>
      </w:r>
      <w:r w:rsidRPr="00924222">
        <w:rPr>
          <w:b/>
          <w:i/>
          <w:iCs/>
          <w:lang w:val="es-ES"/>
        </w:rPr>
        <w:t>30 de septiembre de 2018</w:t>
      </w:r>
      <w:r w:rsidRPr="00924222">
        <w:rPr>
          <w:i/>
          <w:iCs/>
          <w:lang w:val="es-ES"/>
        </w:rPr>
        <w:t>. Por lo que, de surgir nuevas medidas, se procederá en consecuencia antes de esa fecha.</w:t>
      </w:r>
    </w:p>
    <w:p w:rsidR="00100C28" w:rsidRPr="00924222" w:rsidRDefault="00100C28" w:rsidP="00100C28">
      <w:pPr>
        <w:rPr>
          <w:i/>
          <w:iCs/>
          <w:lang w:val="es-ES"/>
        </w:rPr>
      </w:pPr>
      <w:r w:rsidRPr="00924222">
        <w:rPr>
          <w:i/>
          <w:iCs/>
          <w:lang w:val="es-ES"/>
        </w:rPr>
        <w:t> </w:t>
      </w:r>
    </w:p>
    <w:p w:rsidR="00100C28" w:rsidRPr="00924222" w:rsidRDefault="00100C28" w:rsidP="00100C28">
      <w:pPr>
        <w:rPr>
          <w:i/>
          <w:iCs/>
          <w:lang w:val="es-ES"/>
        </w:rPr>
      </w:pPr>
      <w:r w:rsidRPr="00924222">
        <w:rPr>
          <w:i/>
          <w:iCs/>
          <w:lang w:val="es-ES"/>
        </w:rPr>
        <w:t xml:space="preserve">En cuanto a las </w:t>
      </w:r>
      <w:r w:rsidRPr="00924222">
        <w:rPr>
          <w:i/>
          <w:iCs/>
          <w:u w:val="single"/>
          <w:lang w:val="es-ES"/>
        </w:rPr>
        <w:t>licencias de importación</w:t>
      </w:r>
      <w:r w:rsidRPr="00924222">
        <w:rPr>
          <w:i/>
          <w:iCs/>
          <w:lang w:val="es-ES"/>
        </w:rPr>
        <w:t xml:space="preserve">, en el día de la fecha (21 de junio de 2018) se ha procedido a efectuar una nueva notificación, del mismo tenor que la realizada según documento </w:t>
      </w:r>
      <w:r w:rsidRPr="00924222">
        <w:rPr>
          <w:b/>
          <w:i/>
          <w:iCs/>
          <w:lang w:val="es-ES"/>
        </w:rPr>
        <w:t>G/LIC/N/3/URY/9</w:t>
      </w:r>
      <w:r w:rsidRPr="00924222">
        <w:rPr>
          <w:i/>
          <w:iCs/>
          <w:lang w:val="es-ES"/>
        </w:rPr>
        <w:t>, tomando como base la anterior de 29 de marzo de 2016, en atención que las mismas siguen siendo</w:t>
      </w:r>
      <w:r w:rsidRPr="00924222">
        <w:rPr>
          <w:i/>
          <w:lang w:val="es-ES"/>
        </w:rPr>
        <w:t xml:space="preserve"> </w:t>
      </w:r>
      <w:r w:rsidRPr="00924222">
        <w:rPr>
          <w:i/>
          <w:iCs/>
          <w:lang w:val="es-ES"/>
        </w:rPr>
        <w:t>válidas.</w:t>
      </w:r>
    </w:p>
    <w:p w:rsidR="00100C28" w:rsidRPr="00924222" w:rsidRDefault="00100C28" w:rsidP="00100C28">
      <w:pPr>
        <w:rPr>
          <w:iCs/>
          <w:lang w:val="es-ES"/>
        </w:rPr>
      </w:pPr>
    </w:p>
    <w:p w:rsidR="00100C28" w:rsidRPr="00100C28" w:rsidRDefault="00100C28" w:rsidP="00100C28">
      <w:pPr>
        <w:rPr>
          <w:b/>
          <w:bCs/>
          <w:lang w:val="en-US"/>
        </w:rPr>
      </w:pPr>
      <w:r w:rsidRPr="00100C28">
        <w:rPr>
          <w:b/>
          <w:bCs/>
          <w:lang w:val="en-US"/>
        </w:rPr>
        <w:t>3.1.6 Anti-dumping, countervailing and safeguard measures</w:t>
      </w:r>
    </w:p>
    <w:p w:rsidR="00100C28" w:rsidRDefault="00100C28" w:rsidP="00100C28">
      <w:pPr>
        <w:rPr>
          <w:lang w:val="en-US"/>
        </w:rPr>
      </w:pPr>
      <w:r w:rsidRPr="00100C28">
        <w:rPr>
          <w:b/>
          <w:bCs/>
          <w:lang w:val="en-US"/>
        </w:rPr>
        <w:t>Page 60, Paragraph 3.58:</w:t>
      </w:r>
      <w:r w:rsidRPr="00100C28">
        <w:rPr>
          <w:lang w:val="en-US"/>
        </w:rPr>
        <w:t xml:space="preserve"> The Secretariat Report notes that, depending on the nature of the product being investigated, the National Directorate of Industry (DNI) in the Ministry of Industry, Energy and Mining or the Agricultural Planning and Policy Office (OPYPA) in the Ministry of Livestock, Agriculture and Fisheries (MGAP) would be the primary entities responsible for carrying out antidumping investigations to determine the existence of dumping and i</w:t>
      </w:r>
      <w:r w:rsidR="00C5053A">
        <w:rPr>
          <w:lang w:val="en-US"/>
        </w:rPr>
        <w:t>njury to the domestic industry.</w:t>
      </w:r>
    </w:p>
    <w:p w:rsidR="00C5053A" w:rsidRPr="00100C28" w:rsidRDefault="00C5053A" w:rsidP="00100C28">
      <w:pPr>
        <w:rPr>
          <w:lang w:val="en-US"/>
        </w:rPr>
      </w:pPr>
    </w:p>
    <w:p w:rsidR="00100C28" w:rsidRPr="00100C28" w:rsidRDefault="00100C28" w:rsidP="00100C28">
      <w:pPr>
        <w:numPr>
          <w:ilvl w:val="0"/>
          <w:numId w:val="22"/>
        </w:numPr>
        <w:rPr>
          <w:b/>
          <w:iCs/>
          <w:lang w:val="en-US"/>
        </w:rPr>
      </w:pPr>
      <w:r w:rsidRPr="00100C28">
        <w:rPr>
          <w:b/>
          <w:iCs/>
          <w:lang w:val="en-US"/>
        </w:rPr>
        <w:t xml:space="preserve">Could Uruguay specify the circumstances under which other institutions would be involved, and explain what their role(s) would be? </w:t>
      </w:r>
    </w:p>
    <w:p w:rsidR="00100C28" w:rsidRPr="00100C28" w:rsidRDefault="00100C28" w:rsidP="00C5053A">
      <w:pPr>
        <w:rPr>
          <w:i/>
          <w:iCs/>
          <w:lang w:val="en-US"/>
        </w:rPr>
      </w:pPr>
    </w:p>
    <w:p w:rsidR="00100C28" w:rsidRDefault="00100C28" w:rsidP="002A7E53">
      <w:pPr>
        <w:ind w:left="360"/>
        <w:rPr>
          <w:i/>
          <w:iCs/>
          <w:lang w:val="en-US"/>
        </w:rPr>
      </w:pPr>
      <w:r w:rsidRPr="00100C28">
        <w:rPr>
          <w:i/>
          <w:iCs/>
          <w:lang w:val="en-US"/>
        </w:rPr>
        <w:t>The productive sectors are free to choose where to present the research request between the two institutions (DNI or OPYPA). Logically, companies take into consideration the specialization of each office when making that decision.</w:t>
      </w:r>
      <w:r w:rsidRPr="00100C28">
        <w:rPr>
          <w:i/>
          <w:lang w:val="en-US"/>
        </w:rPr>
        <w:t xml:space="preserve"> </w:t>
      </w:r>
      <w:r w:rsidRPr="00100C28">
        <w:rPr>
          <w:i/>
          <w:iCs/>
          <w:lang w:val="en-US"/>
        </w:rPr>
        <w:t>The list of institutions empowered to instruct the investigations is exhaustive, and there is no possibility that other ins</w:t>
      </w:r>
      <w:r w:rsidR="00C5053A">
        <w:rPr>
          <w:i/>
          <w:iCs/>
          <w:lang w:val="en-US"/>
        </w:rPr>
        <w:t>titutions can fulfil that task.</w:t>
      </w:r>
    </w:p>
    <w:p w:rsidR="00C5053A" w:rsidRPr="00100C28" w:rsidRDefault="00C5053A" w:rsidP="00C5053A">
      <w:pPr>
        <w:rPr>
          <w:i/>
          <w:iCs/>
          <w:lang w:val="en-US"/>
        </w:rPr>
      </w:pPr>
    </w:p>
    <w:p w:rsidR="00100C28" w:rsidRPr="00100C28" w:rsidRDefault="00100C28" w:rsidP="00100C28">
      <w:pPr>
        <w:rPr>
          <w:lang w:val="en-US"/>
        </w:rPr>
      </w:pPr>
      <w:r w:rsidRPr="00100C28">
        <w:rPr>
          <w:b/>
          <w:bCs/>
          <w:lang w:val="en-US"/>
        </w:rPr>
        <w:t xml:space="preserve">Page 62, </w:t>
      </w:r>
      <w:r w:rsidRPr="00100C28">
        <w:rPr>
          <w:b/>
          <w:lang w:val="en-US"/>
        </w:rPr>
        <w:t>paragraph</w:t>
      </w:r>
      <w:r w:rsidRPr="00100C28">
        <w:rPr>
          <w:b/>
          <w:bCs/>
          <w:lang w:val="en-US"/>
        </w:rPr>
        <w:t xml:space="preserve"> 3.67:</w:t>
      </w:r>
      <w:r w:rsidRPr="00100C28">
        <w:rPr>
          <w:lang w:val="en-US"/>
        </w:rPr>
        <w:t xml:space="preserve"> According to the Secretariat Report, "the request for the initiation of an investigation with a view to the imposition of a safeguard measure must be lodged, in writing, by the interested parties with the Implementation Committee, which will designate the investigating body. In general, the DNI and the OPYPA will be entrusted with the investigation." </w:t>
      </w:r>
    </w:p>
    <w:p w:rsidR="00100C28" w:rsidRDefault="00100C28" w:rsidP="00100C28">
      <w:pPr>
        <w:rPr>
          <w:lang w:val="en-US"/>
        </w:rPr>
      </w:pPr>
      <w:r w:rsidRPr="00100C28">
        <w:rPr>
          <w:lang w:val="en-US"/>
        </w:rPr>
        <w:t xml:space="preserve">We note that Article 11 of Uruguay's Decree 2/999: </w:t>
      </w:r>
      <w:r w:rsidRPr="00100C28">
        <w:rPr>
          <w:i/>
          <w:iCs/>
          <w:lang w:val="en-US"/>
        </w:rPr>
        <w:t>Regulations for Effective Implementation of the Agreement on Safeguards</w:t>
      </w:r>
      <w:r w:rsidRPr="00100C28">
        <w:rPr>
          <w:lang w:val="en-US"/>
        </w:rPr>
        <w:t>, Signed in the Uruguay Round of Multilateral Trade Negotiations states: "The investigation provided for in this Decree may be conducted by the National Directorate of Industry (DNI) of the Ministry of Industry, Energy and Mining, the Agricultural Programming and Policy Office (OPYPA), of the Ministry of Livestock, Agriculture and Fisheries, the Trade Policy Unit of the Ministry of the Economy and Finance, in coordination with the Foreign Trade Unit of the Directorate General of Trade of the Ministry, or any other body of the Administration to which the Implementation Commission assigns."</w:t>
      </w:r>
    </w:p>
    <w:p w:rsidR="00C5053A" w:rsidRPr="00100C28" w:rsidRDefault="00C5053A" w:rsidP="00100C28">
      <w:pPr>
        <w:rPr>
          <w:lang w:val="en-US"/>
        </w:rPr>
      </w:pPr>
    </w:p>
    <w:p w:rsidR="00100C28" w:rsidRDefault="00100C28" w:rsidP="00100C28">
      <w:pPr>
        <w:numPr>
          <w:ilvl w:val="0"/>
          <w:numId w:val="22"/>
        </w:numPr>
        <w:rPr>
          <w:b/>
          <w:iCs/>
          <w:lang w:val="en-US"/>
        </w:rPr>
      </w:pPr>
      <w:r w:rsidRPr="00100C28">
        <w:rPr>
          <w:b/>
          <w:iCs/>
          <w:lang w:val="en-US"/>
        </w:rPr>
        <w:t xml:space="preserve">Can Uruguay please clarify whether it will (or has) establish(ed) one permanent investigating authority for conducting all safeguard investigations or whether the investigating authority may vary between agencies, as noted </w:t>
      </w:r>
      <w:r w:rsidR="00CA70B8">
        <w:rPr>
          <w:b/>
          <w:iCs/>
          <w:lang w:val="en-US"/>
        </w:rPr>
        <w:t>in Article 11 of Decree 2/1999?</w:t>
      </w:r>
    </w:p>
    <w:p w:rsidR="00CA70B8" w:rsidRDefault="00CA70B8" w:rsidP="00CA70B8">
      <w:pPr>
        <w:rPr>
          <w:b/>
          <w:iCs/>
          <w:lang w:val="en-US"/>
        </w:rPr>
      </w:pPr>
    </w:p>
    <w:p w:rsidR="00100C28" w:rsidRDefault="00100C28" w:rsidP="00024A94">
      <w:pPr>
        <w:rPr>
          <w:i/>
          <w:iCs/>
          <w:lang w:val="en-US"/>
        </w:rPr>
      </w:pPr>
      <w:r w:rsidRPr="00100C28">
        <w:rPr>
          <w:i/>
          <w:iCs/>
          <w:lang w:val="en-US"/>
        </w:rPr>
        <w:t xml:space="preserve">The Implementation Commission conducts and supervises the investigation. The decree provides for the existence of a body responsible for carrying out the technical tasks that an investigation demands in order to generate the information from which the Interministerial Commission takes </w:t>
      </w:r>
      <w:r w:rsidRPr="00100C28">
        <w:rPr>
          <w:i/>
          <w:iCs/>
          <w:lang w:val="en-US"/>
        </w:rPr>
        <w:lastRenderedPageBreak/>
        <w:t>multiple decisions that an investigations requires, following the instructions that the Commission imparts in its supervisory role. For that purpose, the Interministerial Commission may entrust any of the two offices (DNI or OPYPA) with the responsibility of fulfilling these technical tasks, but it has the power to assign those responsibilities to other offices, such as the Trade Policy Advisory of the Ministry of Economy and Finance.</w:t>
      </w:r>
    </w:p>
    <w:p w:rsidR="006019D4" w:rsidRPr="00100C28" w:rsidRDefault="006019D4" w:rsidP="002A7E53">
      <w:pPr>
        <w:ind w:left="360"/>
        <w:rPr>
          <w:i/>
          <w:iCs/>
          <w:lang w:val="en-US"/>
        </w:rPr>
      </w:pPr>
    </w:p>
    <w:p w:rsidR="00100C28" w:rsidRPr="00100C28" w:rsidRDefault="00100C28" w:rsidP="00100C28">
      <w:pPr>
        <w:numPr>
          <w:ilvl w:val="0"/>
          <w:numId w:val="22"/>
        </w:numPr>
        <w:rPr>
          <w:b/>
          <w:iCs/>
          <w:lang w:val="en-US"/>
        </w:rPr>
      </w:pPr>
      <w:r w:rsidRPr="00100C28">
        <w:rPr>
          <w:b/>
          <w:iCs/>
          <w:lang w:val="en-US"/>
        </w:rPr>
        <w:t xml:space="preserve">Please explain the factors that determine which agency has the authority to conduct safeguard investigations. </w:t>
      </w:r>
    </w:p>
    <w:p w:rsidR="00100C28" w:rsidRPr="00100C28" w:rsidRDefault="00100C28" w:rsidP="006019D4">
      <w:pPr>
        <w:rPr>
          <w:i/>
          <w:iCs/>
          <w:lang w:val="en-US"/>
        </w:rPr>
      </w:pPr>
      <w:r w:rsidRPr="00100C28">
        <w:rPr>
          <w:i/>
          <w:iCs/>
          <w:lang w:val="en-US"/>
        </w:rPr>
        <w:t>The selection criteria of the office that will fulfill this task are within the powers of the Implementation Commission.</w:t>
      </w:r>
    </w:p>
    <w:p w:rsidR="00100C28" w:rsidRPr="00100C28" w:rsidRDefault="00100C28" w:rsidP="00C5053A">
      <w:pPr>
        <w:rPr>
          <w:iCs/>
          <w:lang w:val="en-US"/>
        </w:rPr>
      </w:pPr>
    </w:p>
    <w:p w:rsidR="00100C28" w:rsidRPr="00100C28" w:rsidRDefault="00100C28" w:rsidP="00100C28">
      <w:pPr>
        <w:numPr>
          <w:ilvl w:val="0"/>
          <w:numId w:val="22"/>
        </w:numPr>
        <w:rPr>
          <w:b/>
          <w:iCs/>
          <w:lang w:val="en-US"/>
        </w:rPr>
      </w:pPr>
      <w:r w:rsidRPr="00100C28">
        <w:rPr>
          <w:b/>
          <w:iCs/>
          <w:lang w:val="en-US"/>
        </w:rPr>
        <w:t>Is one investigating authority charged with conducting all antidumping, countervailing duty and safeguard investigations?</w:t>
      </w:r>
    </w:p>
    <w:p w:rsidR="00100C28" w:rsidRPr="00100C28" w:rsidRDefault="00100C28" w:rsidP="006019D4">
      <w:pPr>
        <w:rPr>
          <w:i/>
          <w:iCs/>
          <w:lang w:val="en-US"/>
        </w:rPr>
      </w:pPr>
      <w:r w:rsidRPr="00100C28">
        <w:rPr>
          <w:i/>
          <w:iCs/>
          <w:lang w:val="en-US"/>
        </w:rPr>
        <w:t>As explained ut supra, the answer is no.</w:t>
      </w:r>
    </w:p>
    <w:p w:rsidR="00100C28" w:rsidRPr="00100C28" w:rsidRDefault="00100C28" w:rsidP="00100C28">
      <w:pPr>
        <w:rPr>
          <w:iCs/>
          <w:lang w:val="en-US"/>
        </w:rPr>
      </w:pPr>
    </w:p>
    <w:p w:rsidR="00100C28" w:rsidRPr="00100C28" w:rsidRDefault="00100C28" w:rsidP="00100C28">
      <w:pPr>
        <w:rPr>
          <w:b/>
          <w:bCs/>
          <w:lang w:val="en-US"/>
        </w:rPr>
      </w:pPr>
      <w:r w:rsidRPr="00100C28">
        <w:rPr>
          <w:b/>
          <w:bCs/>
          <w:lang w:val="en-US"/>
        </w:rPr>
        <w:t xml:space="preserve">3.2 Measures directly affecting exports </w:t>
      </w:r>
    </w:p>
    <w:p w:rsidR="00100C28" w:rsidRPr="00100C28" w:rsidRDefault="00100C28" w:rsidP="00100C28">
      <w:pPr>
        <w:rPr>
          <w:b/>
          <w:bCs/>
          <w:lang w:val="en-US"/>
        </w:rPr>
      </w:pPr>
      <w:r w:rsidRPr="00100C28">
        <w:rPr>
          <w:b/>
          <w:bCs/>
          <w:lang w:val="en-US"/>
        </w:rPr>
        <w:t>3.2.4 Support for exports and export promotion</w:t>
      </w:r>
    </w:p>
    <w:p w:rsidR="00100C28" w:rsidRDefault="00100C28" w:rsidP="00100C28">
      <w:pPr>
        <w:rPr>
          <w:lang w:val="en-US"/>
        </w:rPr>
      </w:pPr>
      <w:r w:rsidRPr="00100C28">
        <w:rPr>
          <w:b/>
          <w:bCs/>
          <w:lang w:val="en-US"/>
        </w:rPr>
        <w:t xml:space="preserve">Page 67, </w:t>
      </w:r>
      <w:r w:rsidRPr="00100C28">
        <w:rPr>
          <w:b/>
          <w:lang w:val="en-US"/>
        </w:rPr>
        <w:t>paragraph</w:t>
      </w:r>
      <w:r w:rsidRPr="00100C28">
        <w:rPr>
          <w:b/>
          <w:bCs/>
          <w:lang w:val="en-US"/>
        </w:rPr>
        <w:t xml:space="preserve"> 3.87:</w:t>
      </w:r>
      <w:r w:rsidRPr="00100C28">
        <w:rPr>
          <w:lang w:val="en-US"/>
        </w:rPr>
        <w:t xml:space="preserve"> The Secretariat Report states that the objective of the Proexport+ programme "is to provide exporting MSMEs with support for their internationalization process. Through this mechanism, enterprises can obtain co-financing for capacity building or boosting their marketing and sales strategy, within the framework of an internationalization project. Beneficiaries of the programme can obtain co-financing in the form of a non-reimbursable contribution of up to US$40,000 per project." </w:t>
      </w:r>
    </w:p>
    <w:p w:rsidR="00222530" w:rsidRPr="00100C28" w:rsidRDefault="00222530" w:rsidP="00100C28">
      <w:pPr>
        <w:rPr>
          <w:u w:val="single"/>
          <w:lang w:val="en-US"/>
        </w:rPr>
      </w:pPr>
    </w:p>
    <w:p w:rsidR="00100C28" w:rsidRPr="00100C28" w:rsidRDefault="00100C28" w:rsidP="00100C28">
      <w:pPr>
        <w:numPr>
          <w:ilvl w:val="0"/>
          <w:numId w:val="22"/>
        </w:numPr>
        <w:rPr>
          <w:b/>
          <w:lang w:val="en-US"/>
        </w:rPr>
      </w:pPr>
      <w:r w:rsidRPr="00100C28">
        <w:rPr>
          <w:b/>
          <w:iCs/>
          <w:lang w:val="en-US"/>
        </w:rPr>
        <w:t>To the extent this program provides financial assistance that is contingent upon exportation, can Uruguay explain how the program is consistent with Article 3 of the SCM Agreement?</w:t>
      </w:r>
    </w:p>
    <w:p w:rsidR="00100C28" w:rsidRPr="00924222" w:rsidRDefault="00100C28" w:rsidP="00C5053A">
      <w:pPr>
        <w:rPr>
          <w:i/>
          <w:lang w:val="es-ES"/>
        </w:rPr>
      </w:pPr>
      <w:r w:rsidRPr="00924222">
        <w:rPr>
          <w:i/>
          <w:lang w:val="es-ES"/>
        </w:rPr>
        <w:t xml:space="preserve">El programa proexport está destinado a PYMEs (con certificado emitido por DINAPYME (MIEM)) con potencial exportador, pero no supedita el otorgamiento de los beneficios a los resultados de exportación. Es más, el apoyo es del tipo de programa que desarrollan todas las agencias de promoción de exportaciones de los países desarrollados (su diseño se realizó en base a las mejores prácticas internacionales en la materia) por lo que es consistente con el Artículo 3° y por tanto no resulta una subvención prohibida en el marco del Acuerdo SMC. </w:t>
      </w:r>
    </w:p>
    <w:p w:rsidR="00100C28" w:rsidRPr="00924222" w:rsidRDefault="00100C28" w:rsidP="002A7E53">
      <w:pPr>
        <w:ind w:left="360"/>
        <w:rPr>
          <w:lang w:val="es-ES"/>
        </w:rPr>
      </w:pPr>
    </w:p>
    <w:p w:rsidR="00100C28" w:rsidRPr="00100C28" w:rsidRDefault="00100C28" w:rsidP="00100C28">
      <w:pPr>
        <w:rPr>
          <w:b/>
          <w:bCs/>
          <w:lang w:val="en-US"/>
        </w:rPr>
      </w:pPr>
      <w:r w:rsidRPr="00100C28">
        <w:rPr>
          <w:b/>
          <w:bCs/>
          <w:lang w:val="en-US"/>
        </w:rPr>
        <w:t xml:space="preserve">3.3 Measures affecting production and trade </w:t>
      </w:r>
    </w:p>
    <w:p w:rsidR="00100C28" w:rsidRPr="00100C28" w:rsidRDefault="00100C28" w:rsidP="00100C28">
      <w:pPr>
        <w:rPr>
          <w:lang w:val="en-US"/>
        </w:rPr>
      </w:pPr>
      <w:r w:rsidRPr="00100C28">
        <w:rPr>
          <w:b/>
          <w:bCs/>
          <w:lang w:val="en-US"/>
        </w:rPr>
        <w:t>Page 69, paragraph 3.99:</w:t>
      </w:r>
      <w:r w:rsidRPr="00100C28">
        <w:rPr>
          <w:lang w:val="en-US"/>
        </w:rPr>
        <w:t> The Secretariat Report indicates</w:t>
      </w:r>
      <w:r w:rsidRPr="00100C28">
        <w:rPr>
          <w:u w:val="single"/>
          <w:lang w:val="en-US"/>
        </w:rPr>
        <w:t xml:space="preserve"> </w:t>
      </w:r>
      <w:r w:rsidRPr="00100C28">
        <w:rPr>
          <w:lang w:val="en-US"/>
        </w:rPr>
        <w:t xml:space="preserve">that the subsidy program for the clothing industry will end after 2018. </w:t>
      </w:r>
    </w:p>
    <w:p w:rsidR="00100C28" w:rsidRDefault="00100C28" w:rsidP="00100C28">
      <w:pPr>
        <w:numPr>
          <w:ilvl w:val="0"/>
          <w:numId w:val="22"/>
        </w:numPr>
        <w:rPr>
          <w:b/>
          <w:iCs/>
          <w:lang w:val="en-US"/>
        </w:rPr>
      </w:pPr>
      <w:r w:rsidRPr="00100C28">
        <w:rPr>
          <w:b/>
          <w:iCs/>
          <w:lang w:val="en-US"/>
        </w:rPr>
        <w:t>Please confirm, and explain the Government's plans for ending thi</w:t>
      </w:r>
      <w:r w:rsidR="006019D4">
        <w:rPr>
          <w:b/>
          <w:iCs/>
          <w:lang w:val="en-US"/>
        </w:rPr>
        <w:t>s subsidy program at that time.</w:t>
      </w:r>
    </w:p>
    <w:p w:rsidR="00100C28" w:rsidRPr="00924222" w:rsidRDefault="00100C28" w:rsidP="00024A94">
      <w:pPr>
        <w:rPr>
          <w:i/>
          <w:lang w:val="es-ES"/>
        </w:rPr>
      </w:pPr>
      <w:r w:rsidRPr="00924222">
        <w:rPr>
          <w:i/>
          <w:lang w:val="es-ES"/>
        </w:rPr>
        <w:t>La subvención al sector vestimenta se basa en la Ley Nº 18.846. Dicha subvención tiene vigencia hasta 2018 inclusive, y por tanto, se dispone de partida presupuestal para los 3 componentes que marca la Ley (Empresas, Trabajadores y Proyectos). A partir de 2019 no habrá partida presupuestal para dicha subvención.</w:t>
      </w:r>
    </w:p>
    <w:p w:rsidR="00100C28" w:rsidRPr="00924222" w:rsidRDefault="00100C28" w:rsidP="00100C28">
      <w:pPr>
        <w:rPr>
          <w:b/>
          <w:bCs/>
          <w:i/>
          <w:lang w:val="es-ES"/>
        </w:rPr>
      </w:pPr>
    </w:p>
    <w:p w:rsidR="00100C28" w:rsidRPr="00100C28" w:rsidRDefault="00100C28" w:rsidP="00100C28">
      <w:pPr>
        <w:rPr>
          <w:bCs/>
          <w:lang w:val="en-US"/>
        </w:rPr>
      </w:pPr>
      <w:r w:rsidRPr="00100C28">
        <w:rPr>
          <w:b/>
          <w:bCs/>
          <w:lang w:val="en-US"/>
        </w:rPr>
        <w:t xml:space="preserve">Page 72, paragraph 3.114: </w:t>
      </w:r>
      <w:r w:rsidRPr="00100C28">
        <w:rPr>
          <w:bCs/>
          <w:lang w:val="en-US"/>
        </w:rPr>
        <w:t>The Secretariat Report notes that between 2012 and 2017, Uruguay notified a number of technical regulations to the WTO Committee on Technical Barriers to Trade (TBT), including five notifications related to food and four notifications related to packaging, marking and labelling. The Report also states that no questions relating to these measures were raised in the TBT Committee during the 2012-2017 period.</w:t>
      </w:r>
    </w:p>
    <w:p w:rsidR="00100C28" w:rsidRPr="00100C28" w:rsidRDefault="00100C28" w:rsidP="00100C28">
      <w:pPr>
        <w:rPr>
          <w:bCs/>
          <w:lang w:val="en-US"/>
        </w:rPr>
      </w:pPr>
    </w:p>
    <w:p w:rsidR="00100C28" w:rsidRPr="00100C28" w:rsidRDefault="00100C28" w:rsidP="00100C28">
      <w:pPr>
        <w:numPr>
          <w:ilvl w:val="0"/>
          <w:numId w:val="22"/>
        </w:numPr>
        <w:rPr>
          <w:b/>
          <w:iCs/>
          <w:lang w:val="en-US"/>
        </w:rPr>
      </w:pPr>
      <w:r w:rsidRPr="00100C28">
        <w:rPr>
          <w:b/>
          <w:iCs/>
          <w:lang w:val="en-US"/>
        </w:rPr>
        <w:t>In bilateral discussions (on the margins of TBT Committee meetings), the United States has expressed serious concerns about Uruguay's draft decree on labelling for packaged foods, while recognizing the validity of the public health objectives of reducing obesity and related non-communicable diseases. We offered for consideration alternative approaches that are less trade restrictive that Uruguay could take to achieve its public health objectives. We also raised our concerns in separate bilateral meetings with the government of Uruguay. During a bilateral meeting on April 24, 2018, Uruguay's Secretary General of the Ministry of Foreign Affairs informed the Office of the United States Trade Representative that the Uruguayan government has decided to withdraw the draft food labelling regulation.</w:t>
      </w:r>
    </w:p>
    <w:p w:rsidR="00100C28" w:rsidRDefault="00100C28" w:rsidP="00100C28">
      <w:pPr>
        <w:numPr>
          <w:ilvl w:val="0"/>
          <w:numId w:val="22"/>
        </w:numPr>
        <w:rPr>
          <w:b/>
          <w:iCs/>
          <w:lang w:val="en-US"/>
        </w:rPr>
      </w:pPr>
      <w:r w:rsidRPr="00100C28">
        <w:rPr>
          <w:b/>
          <w:iCs/>
          <w:lang w:val="en-US"/>
        </w:rPr>
        <w:lastRenderedPageBreak/>
        <w:t>Can you please confirm that the draft regulation on labelling for packaged foods has been withdrawn?</w:t>
      </w:r>
    </w:p>
    <w:p w:rsidR="00100C28" w:rsidRDefault="00100C28" w:rsidP="00E5265D">
      <w:pPr>
        <w:numPr>
          <w:ilvl w:val="0"/>
          <w:numId w:val="22"/>
        </w:numPr>
        <w:rPr>
          <w:b/>
          <w:iCs/>
          <w:lang w:val="en-US"/>
        </w:rPr>
      </w:pPr>
      <w:r w:rsidRPr="00100C28">
        <w:rPr>
          <w:b/>
          <w:iCs/>
          <w:lang w:val="en-US"/>
        </w:rPr>
        <w:t xml:space="preserve">Does the government of Uruguay plan to introduce new food labelling regulations in the future? </w:t>
      </w:r>
      <w:r w:rsidR="006019D4">
        <w:rPr>
          <w:b/>
          <w:iCs/>
          <w:lang w:val="en-US"/>
        </w:rPr>
        <w:t>If so, when?</w:t>
      </w:r>
    </w:p>
    <w:p w:rsidR="006019D4" w:rsidRPr="00E5265D" w:rsidRDefault="006019D4" w:rsidP="006019D4">
      <w:pPr>
        <w:rPr>
          <w:b/>
          <w:iCs/>
          <w:lang w:val="en-US"/>
        </w:rPr>
      </w:pPr>
    </w:p>
    <w:p w:rsidR="00100C28" w:rsidRPr="00924222" w:rsidRDefault="00100C28" w:rsidP="00100C28">
      <w:pPr>
        <w:rPr>
          <w:i/>
          <w:iCs/>
          <w:lang w:val="es-ES"/>
        </w:rPr>
      </w:pPr>
      <w:r w:rsidRPr="00924222">
        <w:rPr>
          <w:i/>
          <w:iCs/>
          <w:lang w:val="es-ES"/>
        </w:rPr>
        <w:t>Como ya fuera indicado informalmente a representantes de ese país, en esta materia está en consideración el proyecto de Decreto que fuera notificado al Comité OTC, que es aún objeto de estudios por los Ministerios competentes.</w:t>
      </w:r>
    </w:p>
    <w:p w:rsidR="00100C28" w:rsidRPr="00924222" w:rsidRDefault="00100C28" w:rsidP="00100C28">
      <w:pPr>
        <w:rPr>
          <w:i/>
          <w:iCs/>
          <w:lang w:val="es-ES"/>
        </w:rPr>
      </w:pPr>
      <w:r w:rsidRPr="00924222">
        <w:rPr>
          <w:i/>
          <w:iCs/>
          <w:lang w:val="es-ES"/>
        </w:rPr>
        <w:t xml:space="preserve">Igualmente se adelantó la posibilidad que, como alternativa para su regulación interna, el tema del etiquetado fuera objeto de un proyecto de ley. Para avanzar en esta alternativa se ha elaborado un proyecto de ley que está siendo considerado por los Ministerios competentes en el Uruguay (M. de Salud Pública; M. de Industria, Energía y Minería; M. Ganadería, Agricultura y Pesca, M. de Economía y Finanzas y M. de Relaciones Exteriores) </w:t>
      </w:r>
    </w:p>
    <w:p w:rsidR="00100C28" w:rsidRPr="00924222" w:rsidRDefault="00100C28" w:rsidP="00100C28">
      <w:pPr>
        <w:rPr>
          <w:i/>
          <w:iCs/>
          <w:lang w:val="es-ES"/>
        </w:rPr>
      </w:pPr>
      <w:r w:rsidRPr="00924222">
        <w:rPr>
          <w:i/>
          <w:iCs/>
          <w:lang w:val="es-ES"/>
        </w:rPr>
        <w:t>Esta alternativa por vía de una ley podría dar un mayor alcance a las disposiciones en esta materia y, a su vez, permitiría – en el marco del proceso legislativo - ampliar las consultas para incluir a todos los sectores interesados.</w:t>
      </w:r>
    </w:p>
    <w:p w:rsidR="00100C28" w:rsidRPr="00924222" w:rsidRDefault="00100C28" w:rsidP="00100C28">
      <w:pPr>
        <w:rPr>
          <w:i/>
          <w:iCs/>
          <w:lang w:val="es-ES"/>
        </w:rPr>
      </w:pPr>
      <w:r w:rsidRPr="00924222">
        <w:rPr>
          <w:i/>
          <w:iCs/>
          <w:lang w:val="es-ES"/>
        </w:rPr>
        <w:t>Cabe agregar asimismo las preocupaciones que despiertan - no sólo en Uruguay sino en toda la región - los problemas de salud que puede plantear el consumo de los productos y alimentos que quedarían comprendidos en estas normas. En tal sentido cabe mencionar el inicio del debate del tema en el ámbito del Mercosur en la última reunión de los Ministros de Salud de los países del Mercosur que tuvo lugar el 15 de junio en Asunción, Paraguay, donde acordaron respaldar el proceso de implementación del etiquetado frontal de alimentos.</w:t>
      </w:r>
    </w:p>
    <w:p w:rsidR="00100C28" w:rsidRPr="00924222" w:rsidRDefault="00100C28" w:rsidP="00024A94">
      <w:pPr>
        <w:rPr>
          <w:iCs/>
          <w:lang w:val="es-ES"/>
        </w:rPr>
      </w:pPr>
    </w:p>
    <w:p w:rsidR="00100C28" w:rsidRPr="00100C28" w:rsidRDefault="00100C28" w:rsidP="00100C28">
      <w:pPr>
        <w:rPr>
          <w:b/>
          <w:bCs/>
          <w:lang w:val="en-US"/>
        </w:rPr>
      </w:pPr>
      <w:r w:rsidRPr="00100C28">
        <w:rPr>
          <w:b/>
          <w:bCs/>
          <w:lang w:val="en-US"/>
        </w:rPr>
        <w:t>3.3.5 State trading, state-owned enterprises and privatization</w:t>
      </w:r>
    </w:p>
    <w:p w:rsidR="00100C28" w:rsidRDefault="00100C28" w:rsidP="00100C28">
      <w:pPr>
        <w:rPr>
          <w:lang w:val="en-US"/>
        </w:rPr>
      </w:pPr>
      <w:r w:rsidRPr="00100C28">
        <w:rPr>
          <w:b/>
          <w:bCs/>
          <w:lang w:val="en-US"/>
        </w:rPr>
        <w:t>Page 81, paragraph 3.152</w:t>
      </w:r>
      <w:r w:rsidRPr="00100C28">
        <w:rPr>
          <w:lang w:val="en-US"/>
        </w:rPr>
        <w:t xml:space="preserve">: The Secretariat Report indicates that Uruguay last made its notification to the Working Party on State Trading Enterprises in July 2013, </w:t>
      </w:r>
      <w:r w:rsidR="00222530">
        <w:rPr>
          <w:lang w:val="en-US"/>
        </w:rPr>
        <w:t>covering the period up to 2012.</w:t>
      </w:r>
    </w:p>
    <w:p w:rsidR="00222530" w:rsidRPr="00100C28" w:rsidRDefault="00222530" w:rsidP="00100C28">
      <w:pPr>
        <w:rPr>
          <w:lang w:val="en-US"/>
        </w:rPr>
      </w:pPr>
    </w:p>
    <w:p w:rsidR="00100C28" w:rsidRDefault="00100C28" w:rsidP="00100C28">
      <w:pPr>
        <w:numPr>
          <w:ilvl w:val="0"/>
          <w:numId w:val="22"/>
        </w:numPr>
        <w:rPr>
          <w:b/>
          <w:iCs/>
          <w:lang w:val="en-US"/>
        </w:rPr>
      </w:pPr>
      <w:r w:rsidRPr="00100C28">
        <w:rPr>
          <w:b/>
          <w:iCs/>
          <w:lang w:val="en-US"/>
        </w:rPr>
        <w:t>Please indicate when Uruguay will make its notification for t</w:t>
      </w:r>
      <w:r w:rsidR="006019D4">
        <w:rPr>
          <w:b/>
          <w:iCs/>
          <w:lang w:val="en-US"/>
        </w:rPr>
        <w:t>he 2012-14 and 2014-16 periods.</w:t>
      </w:r>
    </w:p>
    <w:p w:rsidR="006019D4" w:rsidRPr="00100C28" w:rsidRDefault="006019D4" w:rsidP="006019D4">
      <w:pPr>
        <w:rPr>
          <w:b/>
          <w:iCs/>
          <w:lang w:val="en-US"/>
        </w:rPr>
      </w:pPr>
    </w:p>
    <w:p w:rsidR="00100C28" w:rsidRDefault="00100C28" w:rsidP="00100C28">
      <w:pPr>
        <w:rPr>
          <w:i/>
          <w:iCs/>
          <w:lang w:val="es-ES"/>
        </w:rPr>
      </w:pPr>
      <w:r w:rsidRPr="00924222">
        <w:rPr>
          <w:i/>
          <w:iCs/>
          <w:lang w:val="es-ES"/>
        </w:rPr>
        <w:t>A este respecto se está en la etapa de actualización estadística de los datos respaldatorios de la próxima notificación, la cual ser</w:t>
      </w:r>
      <w:r w:rsidR="00E5265D">
        <w:rPr>
          <w:i/>
          <w:iCs/>
          <w:lang w:val="es-ES"/>
        </w:rPr>
        <w:t>á realizada a la mayor brevedad</w:t>
      </w:r>
      <w:r w:rsidRPr="00924222">
        <w:rPr>
          <w:i/>
          <w:iCs/>
          <w:lang w:val="es-ES"/>
        </w:rPr>
        <w:t>.</w:t>
      </w:r>
    </w:p>
    <w:p w:rsidR="00E5265D" w:rsidRPr="00924222" w:rsidRDefault="00E5265D" w:rsidP="00100C28">
      <w:pPr>
        <w:rPr>
          <w:i/>
          <w:iCs/>
          <w:lang w:val="es-ES"/>
        </w:rPr>
      </w:pPr>
    </w:p>
    <w:p w:rsidR="00100C28" w:rsidRPr="00924222" w:rsidRDefault="00100C28" w:rsidP="00100C28">
      <w:pPr>
        <w:rPr>
          <w:b/>
          <w:u w:val="single"/>
          <w:lang w:val="es-ES"/>
        </w:rPr>
      </w:pPr>
      <w:r w:rsidRPr="00924222">
        <w:rPr>
          <w:b/>
          <w:u w:val="single"/>
          <w:lang w:val="es-ES"/>
        </w:rPr>
        <w:t>FORMULADAS POR ESTADOS UNIDOS</w:t>
      </w:r>
    </w:p>
    <w:p w:rsidR="00100C28" w:rsidRPr="00100C28" w:rsidRDefault="00100C28" w:rsidP="00100C28">
      <w:pPr>
        <w:rPr>
          <w:lang w:val="es-ES"/>
        </w:rPr>
      </w:pPr>
    </w:p>
    <w:p w:rsidR="00100C28" w:rsidRPr="00924222" w:rsidRDefault="00100C28" w:rsidP="00100C28">
      <w:pPr>
        <w:rPr>
          <w:b/>
          <w:bCs/>
          <w:lang w:val="es-ES"/>
        </w:rPr>
      </w:pPr>
      <w:r w:rsidRPr="00924222">
        <w:rPr>
          <w:b/>
          <w:bCs/>
          <w:lang w:val="es-ES"/>
        </w:rPr>
        <w:t>3.3.6 Government Procurement</w:t>
      </w:r>
    </w:p>
    <w:p w:rsidR="00100C28" w:rsidRDefault="00100C28" w:rsidP="00100C28">
      <w:pPr>
        <w:rPr>
          <w:lang w:val="en-US"/>
        </w:rPr>
      </w:pPr>
      <w:r w:rsidRPr="00100C28">
        <w:rPr>
          <w:b/>
          <w:bCs/>
          <w:lang w:val="en-US"/>
        </w:rPr>
        <w:t xml:space="preserve">Page 81, </w:t>
      </w:r>
      <w:r w:rsidRPr="00100C28">
        <w:rPr>
          <w:b/>
          <w:lang w:val="en-US"/>
        </w:rPr>
        <w:t>paragraph</w:t>
      </w:r>
      <w:r w:rsidRPr="00100C28">
        <w:rPr>
          <w:b/>
          <w:bCs/>
          <w:lang w:val="en-US"/>
        </w:rPr>
        <w:t xml:space="preserve"> 3.155:</w:t>
      </w:r>
      <w:r w:rsidRPr="00100C28">
        <w:rPr>
          <w:lang w:val="en-US"/>
        </w:rPr>
        <w:t xml:space="preserve"> The Secretariat Report notes that Uruguay has not signed the WTO Agreement on Government Procurement and does not participate as an observer in the WTO Committee on Government Procurement. Becoming an observer to the GPA would allow Uruguay to engage with other countries on matters relating to government procurement and would not require Uruguay to take on any obligations. </w:t>
      </w:r>
    </w:p>
    <w:p w:rsidR="00E5265D" w:rsidRPr="00100C28" w:rsidRDefault="00E5265D" w:rsidP="00100C28">
      <w:pPr>
        <w:rPr>
          <w:u w:val="single"/>
          <w:lang w:val="en-US"/>
        </w:rPr>
      </w:pPr>
    </w:p>
    <w:p w:rsidR="00100C28" w:rsidRPr="00100C28" w:rsidRDefault="00100C28" w:rsidP="00100C28">
      <w:pPr>
        <w:numPr>
          <w:ilvl w:val="0"/>
          <w:numId w:val="22"/>
        </w:numPr>
        <w:rPr>
          <w:b/>
          <w:lang w:val="en-US"/>
        </w:rPr>
      </w:pPr>
      <w:r w:rsidRPr="00100C28">
        <w:rPr>
          <w:b/>
          <w:iCs/>
          <w:lang w:val="en-US"/>
        </w:rPr>
        <w:t xml:space="preserve">Will Uruguay consider becoming a GPA observer? </w:t>
      </w:r>
    </w:p>
    <w:p w:rsidR="00100C28" w:rsidRDefault="00100C28" w:rsidP="006019D4">
      <w:pPr>
        <w:rPr>
          <w:i/>
          <w:lang w:val="es-ES"/>
        </w:rPr>
      </w:pPr>
      <w:r w:rsidRPr="00924222">
        <w:rPr>
          <w:lang w:val="es-ES"/>
        </w:rPr>
        <w:t xml:space="preserve">Answer: </w:t>
      </w:r>
      <w:r w:rsidRPr="00924222">
        <w:rPr>
          <w:i/>
          <w:lang w:val="es-ES"/>
        </w:rPr>
        <w:t>Uruguay no está considerando ser miembro del GPA, ni tampoco observador. No obstante eso, la normativa vigente en compras públicas de Uruguay no tiene contradicciones ni incompatibilidades con las disposiciones del GPA</w:t>
      </w:r>
      <w:r w:rsidR="00E5265D">
        <w:rPr>
          <w:i/>
          <w:lang w:val="es-ES"/>
        </w:rPr>
        <w:t>.</w:t>
      </w:r>
    </w:p>
    <w:p w:rsidR="00E5265D" w:rsidRPr="00924222" w:rsidRDefault="00E5265D" w:rsidP="002A7E53">
      <w:pPr>
        <w:ind w:left="360"/>
        <w:rPr>
          <w:iCs/>
          <w:lang w:val="es-ES"/>
        </w:rPr>
      </w:pPr>
    </w:p>
    <w:p w:rsidR="00100C28" w:rsidRDefault="00100C28" w:rsidP="00100C28">
      <w:pPr>
        <w:rPr>
          <w:lang w:val="en-US"/>
        </w:rPr>
      </w:pPr>
      <w:r w:rsidRPr="00100C28">
        <w:rPr>
          <w:b/>
          <w:bCs/>
          <w:lang w:val="en-US"/>
        </w:rPr>
        <w:t xml:space="preserve">Page 85, </w:t>
      </w:r>
      <w:r w:rsidRPr="00100C28">
        <w:rPr>
          <w:b/>
          <w:lang w:val="en-US"/>
        </w:rPr>
        <w:t>paragraph</w:t>
      </w:r>
      <w:r w:rsidRPr="00100C28">
        <w:rPr>
          <w:b/>
          <w:bCs/>
          <w:lang w:val="en-US"/>
        </w:rPr>
        <w:t xml:space="preserve"> 3.170:</w:t>
      </w:r>
      <w:r w:rsidRPr="00100C28">
        <w:rPr>
          <w:lang w:val="en-US"/>
        </w:rPr>
        <w:t xml:space="preserve"> The Secretariat Report notes that Uruguay uses government procurement as a policy tool for promoting domestic industry, and the report outlines a number of preferential regimes to promote MSMEs and local content in government procurement. The report notes that bids receive preferences based on whether the bids are domestic and based on a share of local content.</w:t>
      </w:r>
    </w:p>
    <w:p w:rsidR="00E5265D" w:rsidRPr="00100C28" w:rsidRDefault="00E5265D" w:rsidP="00100C28">
      <w:pPr>
        <w:rPr>
          <w:u w:val="single"/>
          <w:lang w:val="en-US"/>
        </w:rPr>
      </w:pPr>
    </w:p>
    <w:p w:rsidR="00100C28" w:rsidRDefault="00100C28" w:rsidP="00100C28">
      <w:pPr>
        <w:numPr>
          <w:ilvl w:val="0"/>
          <w:numId w:val="22"/>
        </w:numPr>
        <w:rPr>
          <w:b/>
          <w:iCs/>
          <w:lang w:val="en-US"/>
        </w:rPr>
      </w:pPr>
      <w:r w:rsidRPr="00100C28">
        <w:rPr>
          <w:b/>
          <w:iCs/>
          <w:lang w:val="en-US"/>
        </w:rPr>
        <w:t>How does Uruguay determine the origin of goods and services in its government procurement?</w:t>
      </w:r>
    </w:p>
    <w:p w:rsidR="00222530" w:rsidRPr="00100C28" w:rsidRDefault="00222530" w:rsidP="00222530">
      <w:pPr>
        <w:rPr>
          <w:b/>
          <w:iCs/>
          <w:lang w:val="en-US"/>
        </w:rPr>
      </w:pPr>
    </w:p>
    <w:p w:rsidR="00100C28" w:rsidRPr="00100C28" w:rsidRDefault="00100C28" w:rsidP="00100C28">
      <w:pPr>
        <w:rPr>
          <w:i/>
          <w:iCs/>
          <w:lang w:val="en-US"/>
        </w:rPr>
      </w:pPr>
      <w:r w:rsidRPr="00100C28">
        <w:rPr>
          <w:i/>
          <w:iCs/>
          <w:lang w:val="en-US"/>
        </w:rPr>
        <w:t xml:space="preserve">Rules of origin for preferential programmes in public procurement are laid down in decree 164/013. For the purposes of this regulation, a good shall be considered as national when it meets any of the following conditions: </w:t>
      </w:r>
    </w:p>
    <w:p w:rsidR="00100C28" w:rsidRPr="00100C28" w:rsidRDefault="00100C28" w:rsidP="002A7E53">
      <w:pPr>
        <w:ind w:left="360"/>
        <w:rPr>
          <w:i/>
          <w:iCs/>
          <w:lang w:val="en-US"/>
        </w:rPr>
      </w:pPr>
      <w:r w:rsidRPr="00100C28">
        <w:rPr>
          <w:i/>
          <w:iCs/>
          <w:lang w:val="en-US"/>
        </w:rPr>
        <w:t>a) goods manufactured 100% from national inputs.</w:t>
      </w:r>
    </w:p>
    <w:p w:rsidR="00100C28" w:rsidRPr="00100C28" w:rsidRDefault="00100C28" w:rsidP="002A7E53">
      <w:pPr>
        <w:ind w:left="360"/>
        <w:rPr>
          <w:i/>
          <w:iCs/>
          <w:lang w:val="en-US"/>
        </w:rPr>
      </w:pPr>
    </w:p>
    <w:p w:rsidR="00100C28" w:rsidRPr="00100C28" w:rsidRDefault="00100C28" w:rsidP="002A7E53">
      <w:pPr>
        <w:ind w:left="360"/>
        <w:rPr>
          <w:i/>
          <w:iCs/>
          <w:lang w:val="en-US"/>
        </w:rPr>
      </w:pPr>
      <w:r w:rsidRPr="00100C28">
        <w:rPr>
          <w:i/>
          <w:iCs/>
          <w:lang w:val="en-US"/>
        </w:rPr>
        <w:lastRenderedPageBreak/>
        <w:t>b) goods, which, using imported inputs or materials, comply with</w:t>
      </w:r>
    </w:p>
    <w:p w:rsidR="00100C28" w:rsidRPr="00100C28" w:rsidRDefault="00100C28" w:rsidP="002A7E53">
      <w:pPr>
        <w:ind w:left="360"/>
        <w:rPr>
          <w:i/>
          <w:iCs/>
          <w:lang w:val="en-US"/>
        </w:rPr>
      </w:pPr>
      <w:r w:rsidRPr="00100C28">
        <w:rPr>
          <w:i/>
          <w:iCs/>
          <w:lang w:val="en-US"/>
        </w:rPr>
        <w:t>simultaneously the following conditions:</w:t>
      </w:r>
    </w:p>
    <w:p w:rsidR="00100C28" w:rsidRPr="00100C28" w:rsidRDefault="00100C28" w:rsidP="002A7E53">
      <w:pPr>
        <w:ind w:left="360"/>
        <w:rPr>
          <w:i/>
          <w:iCs/>
          <w:lang w:val="en-US"/>
        </w:rPr>
      </w:pPr>
      <w:r w:rsidRPr="00100C28">
        <w:rPr>
          <w:i/>
          <w:iCs/>
          <w:lang w:val="en-US"/>
        </w:rPr>
        <w:t>  b1) 35% of national integration; and</w:t>
      </w:r>
    </w:p>
    <w:p w:rsidR="00100C28" w:rsidRPr="00100C28" w:rsidRDefault="00100C28" w:rsidP="002A7E53">
      <w:pPr>
        <w:ind w:left="360"/>
        <w:rPr>
          <w:i/>
          <w:iCs/>
          <w:lang w:val="en-US"/>
        </w:rPr>
      </w:pPr>
      <w:r w:rsidRPr="00100C28">
        <w:rPr>
          <w:i/>
          <w:iCs/>
          <w:lang w:val="en-US"/>
        </w:rPr>
        <w:t>  b2) a transformation process that confers a new individuality, characterized by the fact that they are classified in a tariff heading (first four digits of the Mercosur Common Nomenclature) different from inputs and materials imported.</w:t>
      </w:r>
    </w:p>
    <w:p w:rsidR="00100C28" w:rsidRPr="00100C28" w:rsidRDefault="00100C28" w:rsidP="002A7E53">
      <w:pPr>
        <w:ind w:left="360"/>
        <w:rPr>
          <w:i/>
          <w:iCs/>
          <w:lang w:val="en-US"/>
        </w:rPr>
      </w:pPr>
    </w:p>
    <w:p w:rsidR="00100C28" w:rsidRPr="00100C28" w:rsidRDefault="00100C28" w:rsidP="002A7E53">
      <w:pPr>
        <w:ind w:left="360"/>
        <w:rPr>
          <w:i/>
          <w:iCs/>
          <w:lang w:val="en-US"/>
        </w:rPr>
      </w:pPr>
      <w:r w:rsidRPr="00100C28">
        <w:rPr>
          <w:i/>
          <w:iCs/>
          <w:lang w:val="en-US"/>
        </w:rPr>
        <w:t>Notwithstanding these provisions, if the condition of adding a minimum national value of 35% is met, those products that have up to 10% of the total imports of inputs that do not comply with the required exit jump ("de minimis") may also qualify as national.</w:t>
      </w:r>
    </w:p>
    <w:p w:rsidR="00100C28" w:rsidRPr="00100C28" w:rsidRDefault="00100C28" w:rsidP="002A7E53">
      <w:pPr>
        <w:ind w:left="360"/>
        <w:rPr>
          <w:i/>
          <w:iCs/>
          <w:lang w:val="en-US"/>
        </w:rPr>
      </w:pPr>
    </w:p>
    <w:p w:rsidR="00100C28" w:rsidRPr="00100C28" w:rsidRDefault="00100C28" w:rsidP="002A7E53">
      <w:pPr>
        <w:ind w:left="360"/>
        <w:rPr>
          <w:i/>
          <w:iCs/>
          <w:lang w:val="en-US"/>
        </w:rPr>
      </w:pPr>
      <w:r w:rsidRPr="00100C28">
        <w:rPr>
          <w:i/>
          <w:iCs/>
          <w:lang w:val="en-US"/>
        </w:rPr>
        <w:t>c) goods that are the result of a productive process that generates a minimum value of national integration of 50%.</w:t>
      </w:r>
    </w:p>
    <w:p w:rsidR="00100C28" w:rsidRDefault="00100C28" w:rsidP="00100C28">
      <w:pPr>
        <w:rPr>
          <w:i/>
          <w:iCs/>
          <w:lang w:val="en-US"/>
        </w:rPr>
      </w:pPr>
      <w:r w:rsidRPr="00100C28">
        <w:rPr>
          <w:i/>
          <w:iCs/>
          <w:lang w:val="en-US"/>
        </w:rPr>
        <w:t>The supplier accredits the origin of the goods by a certificate of origin issued by the Qualified Certifying Entities.</w:t>
      </w:r>
    </w:p>
    <w:p w:rsidR="00E5265D" w:rsidRPr="00100C28" w:rsidRDefault="00E5265D" w:rsidP="00100C28">
      <w:pPr>
        <w:rPr>
          <w:i/>
          <w:iCs/>
          <w:lang w:val="en-US"/>
        </w:rPr>
      </w:pPr>
    </w:p>
    <w:p w:rsidR="00100C28" w:rsidRPr="00E5265D" w:rsidRDefault="00100C28" w:rsidP="00100C28">
      <w:pPr>
        <w:numPr>
          <w:ilvl w:val="0"/>
          <w:numId w:val="22"/>
        </w:numPr>
        <w:rPr>
          <w:b/>
          <w:iCs/>
          <w:lang w:val="en-US"/>
        </w:rPr>
      </w:pPr>
      <w:r w:rsidRPr="00E5265D">
        <w:rPr>
          <w:b/>
          <w:iCs/>
          <w:lang w:val="en-US"/>
        </w:rPr>
        <w:t>Does Uruguay collect or maintain statistics on the number or value of contracts awarded based on country of origin of the winning bid?</w:t>
      </w:r>
    </w:p>
    <w:p w:rsidR="006019D4" w:rsidRDefault="006019D4" w:rsidP="00100C28">
      <w:pPr>
        <w:rPr>
          <w:i/>
          <w:iCs/>
          <w:lang w:val="en-US"/>
        </w:rPr>
      </w:pPr>
    </w:p>
    <w:p w:rsidR="00100C28" w:rsidRDefault="00100C28" w:rsidP="00100C28">
      <w:pPr>
        <w:rPr>
          <w:i/>
          <w:iCs/>
          <w:lang w:val="en-US"/>
        </w:rPr>
      </w:pPr>
      <w:r w:rsidRPr="00100C28">
        <w:rPr>
          <w:i/>
          <w:iCs/>
          <w:lang w:val="en-US"/>
        </w:rPr>
        <w:t>Yes, Uruguay has records of contracts discriminated by the nationality of the supplier, both: in values and number of contracts.</w:t>
      </w:r>
    </w:p>
    <w:p w:rsidR="00E5265D" w:rsidRPr="00100C28" w:rsidRDefault="00E5265D" w:rsidP="00100C28">
      <w:pPr>
        <w:rPr>
          <w:i/>
          <w:iCs/>
          <w:lang w:val="en-US"/>
        </w:rPr>
      </w:pPr>
    </w:p>
    <w:p w:rsidR="00100C28" w:rsidRDefault="00100C28" w:rsidP="00100C28">
      <w:pPr>
        <w:rPr>
          <w:b/>
          <w:bCs/>
          <w:lang w:val="en-US"/>
        </w:rPr>
      </w:pPr>
      <w:r w:rsidRPr="00100C28">
        <w:rPr>
          <w:b/>
          <w:bCs/>
          <w:lang w:val="en-US"/>
        </w:rPr>
        <w:t>3.3.7 Intellectual property rights</w:t>
      </w:r>
    </w:p>
    <w:p w:rsidR="00E5265D" w:rsidRPr="00100C28" w:rsidRDefault="00E5265D" w:rsidP="00100C28">
      <w:pPr>
        <w:rPr>
          <w:b/>
          <w:bCs/>
          <w:lang w:val="en-US"/>
        </w:rPr>
      </w:pPr>
    </w:p>
    <w:p w:rsidR="00100C28" w:rsidRPr="00100C28" w:rsidRDefault="00100C28" w:rsidP="00100C28">
      <w:pPr>
        <w:rPr>
          <w:bCs/>
        </w:rPr>
      </w:pPr>
      <w:r w:rsidRPr="00100C28">
        <w:rPr>
          <w:b/>
        </w:rPr>
        <w:t>Page 87, paragraph 3.181:</w:t>
      </w:r>
      <w:r w:rsidRPr="00100C28">
        <w:rPr>
          <w:bCs/>
        </w:rPr>
        <w:t xml:space="preserve"> The Secretariat Report notes that Uruguay is a member of several World Intellectual Property Organization (WIPO)-administered international agreements. </w:t>
      </w:r>
    </w:p>
    <w:p w:rsidR="00100C28" w:rsidRPr="00100C28" w:rsidRDefault="00100C28" w:rsidP="00100C28">
      <w:pPr>
        <w:rPr>
          <w:bCs/>
        </w:rPr>
      </w:pPr>
    </w:p>
    <w:p w:rsidR="00100C28" w:rsidRPr="00100C28" w:rsidRDefault="00100C28" w:rsidP="00100C28">
      <w:pPr>
        <w:numPr>
          <w:ilvl w:val="0"/>
          <w:numId w:val="22"/>
        </w:numPr>
        <w:rPr>
          <w:b/>
          <w:iCs/>
        </w:rPr>
      </w:pPr>
      <w:r w:rsidRPr="00100C28">
        <w:rPr>
          <w:b/>
          <w:iCs/>
        </w:rPr>
        <w:t>Uruguay is not a member of the Patent Cooperation Treaty (PCT), another WIPO administered agreement. Does Uruguay intend to join the PCT and what are Uruguay's plans and timeline to do so?</w:t>
      </w:r>
    </w:p>
    <w:p w:rsidR="006019D4" w:rsidRPr="007B7D7A" w:rsidRDefault="006019D4" w:rsidP="00100C28">
      <w:pPr>
        <w:rPr>
          <w:bCs/>
          <w:i/>
        </w:rPr>
      </w:pPr>
    </w:p>
    <w:p w:rsidR="00100C28" w:rsidRPr="00924222" w:rsidRDefault="00100C28" w:rsidP="00100C28">
      <w:pPr>
        <w:rPr>
          <w:bCs/>
          <w:i/>
          <w:lang w:val="es-ES"/>
        </w:rPr>
      </w:pPr>
      <w:r w:rsidRPr="00924222">
        <w:rPr>
          <w:bCs/>
          <w:i/>
          <w:lang w:val="es-ES"/>
        </w:rPr>
        <w:t xml:space="preserve">La Constitución de la República establece que en el artículo 168 que es competencia del Poder Ejecutivo "concluir y suscribir tratados, necesitando para ratificarlos la aprobación del Poder Legislativo" (numeral 20, artículo 168), y por su parte, al mencionar las competencias de la Asamblea General se indica "decretar la guerra y aprobar o reprobar por mayoría absoluta de votos del total de componentes de cada Cámara, los tratados de paz, alianza, comercio y las convenciones o contratos de cualquier naturaleza que celebre el Poder Ejecutivo con potencias extranjeras" (numeral 7, artículo 85). </w:t>
      </w:r>
    </w:p>
    <w:p w:rsidR="00100C28" w:rsidRPr="00924222" w:rsidRDefault="00100C28" w:rsidP="00100C28">
      <w:pPr>
        <w:rPr>
          <w:bCs/>
          <w:i/>
          <w:lang w:val="es-ES"/>
        </w:rPr>
      </w:pPr>
      <w:r w:rsidRPr="00924222">
        <w:rPr>
          <w:bCs/>
          <w:i/>
          <w:lang w:val="es-ES"/>
        </w:rPr>
        <w:t>En cumplimiento de estas disposiciones, con fecha 13 de marzo de 2017 el Poder Ejecutivo - actuando en Acuerdo el Presidente de la República y los Ministros de Industria, Energía y Minería, Economía y Finanzas y de Relaciones Exteriores – envío a la Asamblea General el proyecto de adhesión al PCT a efectos de la aprobación del mismo. Esta cuestión siendo debatida en la Comisión de Asuntos Internacionales de la Cámara de Senadores; se estima que habrá una definición para finales de este año (el mensaje del Poder Ejecutivo a la Asamblea General puede accederse en el siguiente link:</w:t>
      </w:r>
    </w:p>
    <w:p w:rsidR="00100C28" w:rsidRPr="00924222" w:rsidRDefault="00100C28" w:rsidP="00100C28">
      <w:pPr>
        <w:rPr>
          <w:bCs/>
          <w:i/>
          <w:lang w:val="es-ES"/>
        </w:rPr>
      </w:pPr>
      <w:r w:rsidRPr="00024A94">
        <w:rPr>
          <w:bCs/>
          <w:i/>
          <w:lang w:val="es-ES"/>
        </w:rPr>
        <w:t>https://legislativo.parlamento.gub.uy/temporales/2844237.PDF</w:t>
      </w:r>
      <w:r w:rsidRPr="00924222">
        <w:rPr>
          <w:bCs/>
          <w:i/>
          <w:lang w:val="es-ES"/>
        </w:rPr>
        <w:t xml:space="preserve">) </w:t>
      </w:r>
    </w:p>
    <w:p w:rsidR="00100C28" w:rsidRPr="00924222" w:rsidRDefault="00100C28" w:rsidP="00100C28">
      <w:pPr>
        <w:rPr>
          <w:bCs/>
          <w:lang w:val="es-ES"/>
        </w:rPr>
      </w:pPr>
    </w:p>
    <w:p w:rsidR="00100C28" w:rsidRDefault="00100C28" w:rsidP="00100C28">
      <w:pPr>
        <w:rPr>
          <w:bCs/>
        </w:rPr>
      </w:pPr>
      <w:r w:rsidRPr="00100C28">
        <w:rPr>
          <w:b/>
        </w:rPr>
        <w:t>Page 88-89, paragraph 3.189 &amp; Table 3.25:</w:t>
      </w:r>
      <w:r w:rsidRPr="00100C28">
        <w:rPr>
          <w:bCs/>
        </w:rPr>
        <w:t xml:space="preserve"> The Secretariat Report indicates that one reason for issuing a compulsory license is "Failure to work the patent" (Table 3.25). Specific causes are identified as: "Invention not worked; no preparations made for its working; working discontinued for more than one year." </w:t>
      </w:r>
    </w:p>
    <w:p w:rsidR="00E5265D" w:rsidRPr="00100C28" w:rsidRDefault="00E5265D" w:rsidP="00100C28">
      <w:pPr>
        <w:rPr>
          <w:bCs/>
        </w:rPr>
      </w:pPr>
    </w:p>
    <w:p w:rsidR="00100C28" w:rsidRPr="00100C28" w:rsidRDefault="00100C28" w:rsidP="00100C28">
      <w:pPr>
        <w:numPr>
          <w:ilvl w:val="0"/>
          <w:numId w:val="22"/>
        </w:numPr>
        <w:rPr>
          <w:b/>
          <w:iCs/>
        </w:rPr>
      </w:pPr>
      <w:r w:rsidRPr="00100C28">
        <w:rPr>
          <w:b/>
          <w:iCs/>
        </w:rPr>
        <w:t>How does Uruguay define "failure to work" in view of TRIPS (Art. 27.1) and the Paris Convention (Art. 5A)?</w:t>
      </w:r>
    </w:p>
    <w:p w:rsidR="006019D4" w:rsidRPr="007B7D7A" w:rsidRDefault="006019D4" w:rsidP="00100C28">
      <w:pPr>
        <w:rPr>
          <w:i/>
        </w:rPr>
      </w:pPr>
    </w:p>
    <w:p w:rsidR="00100C28" w:rsidRPr="00924222" w:rsidRDefault="00100C28" w:rsidP="00100C28">
      <w:pPr>
        <w:rPr>
          <w:i/>
          <w:lang w:val="es-ES"/>
        </w:rPr>
      </w:pPr>
      <w:r w:rsidRPr="00924222">
        <w:rPr>
          <w:i/>
          <w:lang w:val="es-ES"/>
        </w:rPr>
        <w:t>La causal de licencia obligatoria por falta de explotación establecida en la ley está regulada en el artículo 54 de la 17.164 – que permanece con la misma redacción desde la aprobación de la ley en el año 1999 - y establece dos órdenes de condiciones: una relativa al plazo, en tanto establece que se podrá solicitar "transcurridos tres años desde la concesión de la patente o cuatro años desde la fecha de solicitud de licencia, aplicándose el plazo que expire más tarde" y una segunda condición: "que la invención no haya sido explotada o no se han realizado preparativos serios y efectivos para hacerlo o cuando la explotación se haya interrumpido por más de un año".</w:t>
      </w:r>
    </w:p>
    <w:p w:rsidR="00100C28" w:rsidRPr="00924222" w:rsidRDefault="00100C28" w:rsidP="00100C28">
      <w:pPr>
        <w:rPr>
          <w:i/>
          <w:lang w:val="es-ES"/>
        </w:rPr>
      </w:pPr>
      <w:r w:rsidRPr="00924222">
        <w:rPr>
          <w:i/>
          <w:lang w:val="es-ES"/>
        </w:rPr>
        <w:lastRenderedPageBreak/>
        <w:t xml:space="preserve">Sobre la explotación, la ley la define como la producción, el uso, la importación y cualquier otra actividad de tipo comercial realizada respecto al objeto patentado, incluidos los actos realizados por el representante o licenciatario. </w:t>
      </w:r>
    </w:p>
    <w:p w:rsidR="00100C28" w:rsidRPr="00924222" w:rsidRDefault="00100C28" w:rsidP="00100C28">
      <w:pPr>
        <w:rPr>
          <w:i/>
          <w:lang w:val="es-ES"/>
        </w:rPr>
      </w:pPr>
      <w:r w:rsidRPr="00924222">
        <w:rPr>
          <w:i/>
          <w:lang w:val="es-ES"/>
        </w:rPr>
        <w:t>Se admite la invocación de causales de fuerza mayor, donde además de las establecidas en el régimen general, se comprenden las "dificultades insalvables de carácter técnico y legal tales como las demoras de los organismos públicos para expedir autorizaciones, ajenas a la voluntad del titular de la patente".</w:t>
      </w:r>
    </w:p>
    <w:p w:rsidR="00100C28" w:rsidRPr="00100C28" w:rsidRDefault="00100C28" w:rsidP="00100C28">
      <w:pPr>
        <w:rPr>
          <w:i/>
          <w:lang w:val="en-US"/>
        </w:rPr>
      </w:pPr>
      <w:r w:rsidRPr="00100C28">
        <w:rPr>
          <w:i/>
          <w:lang w:val="en-US"/>
        </w:rPr>
        <w:t xml:space="preserve">The Uruguayan Patent Law (N° 17.164) defines as a hypothesis for issuing a compulsory license the "lack of exploitation" in article 54 – which has remained unchanged since the law was passed in 1999 -. That provision establishes two conditions for the issuing of that license, one regarding time and the other referred to the concept of exploitation itself. Regarding time, Uruguayan patent law establishes that any interested party can apply for this type of license after three years from the concession of the patent, or four years after the filing of the license, whichever term expires later; regarding the concept of exploitation, this type of license can be issued when the invention has not been exploited or there have not been serious and effective preparations to do so, or when the exploitation has been interrupted for more than a year. The concept of exploitation includes the production, use, import and any other commercial activity made regarding the patented object, including those acts made by the licensee or representative. </w:t>
      </w:r>
    </w:p>
    <w:p w:rsidR="00100C28" w:rsidRPr="00100C28" w:rsidRDefault="00100C28" w:rsidP="00100C28">
      <w:pPr>
        <w:rPr>
          <w:i/>
          <w:lang w:val="en-US"/>
        </w:rPr>
      </w:pPr>
      <w:r w:rsidRPr="00100C28">
        <w:rPr>
          <w:i/>
          <w:lang w:val="en-US"/>
        </w:rPr>
        <w:t>The patent holder can invoke force majeure against the issue of this license, which includes not only the causes established in general but also specifically "unsolvable technical and legal difficulties, such as a delay in the issuing of authorizations by public agencies, not imputable to the patent holder".</w:t>
      </w:r>
    </w:p>
    <w:p w:rsidR="00100C28" w:rsidRPr="00100C28" w:rsidRDefault="00100C28" w:rsidP="00100C28">
      <w:pPr>
        <w:rPr>
          <w:b/>
          <w:i/>
          <w:lang w:val="en-US"/>
        </w:rPr>
      </w:pPr>
    </w:p>
    <w:p w:rsidR="00100C28" w:rsidRDefault="00100C28" w:rsidP="00100C28">
      <w:pPr>
        <w:rPr>
          <w:bCs/>
        </w:rPr>
      </w:pPr>
      <w:r w:rsidRPr="00100C28">
        <w:rPr>
          <w:b/>
        </w:rPr>
        <w:t>Pages 89-90, paragraph 3.194:</w:t>
      </w:r>
      <w:r w:rsidRPr="00100C28">
        <w:rPr>
          <w:bCs/>
        </w:rPr>
        <w:t xml:space="preserve"> The Secretariat Report states that Uruguay protects geographical indications (GIs), indications of source and appellations of origin (AOs). Indications of source are protected indefinitely in Uruguay without being registered, and AOs must be listed in the National Directorate of Industrial Property's Register of Appellations of Origin to obtain protection indefinitely. </w:t>
      </w:r>
    </w:p>
    <w:p w:rsidR="00E5265D" w:rsidRPr="00100C28" w:rsidRDefault="00E5265D" w:rsidP="00100C28">
      <w:pPr>
        <w:rPr>
          <w:bCs/>
        </w:rPr>
      </w:pPr>
    </w:p>
    <w:p w:rsidR="00100C28" w:rsidRPr="00100C28" w:rsidRDefault="00100C28" w:rsidP="00100C28">
      <w:pPr>
        <w:numPr>
          <w:ilvl w:val="0"/>
          <w:numId w:val="22"/>
        </w:numPr>
        <w:rPr>
          <w:b/>
          <w:iCs/>
        </w:rPr>
      </w:pPr>
      <w:r w:rsidRPr="00100C28">
        <w:rPr>
          <w:b/>
          <w:iCs/>
        </w:rPr>
        <w:t xml:space="preserve">May GIs or AOs be cancelled based on generic-ness in Uruguay at the time of registration or after the time of registration? </w:t>
      </w:r>
    </w:p>
    <w:p w:rsidR="00100C28" w:rsidRPr="00100C28" w:rsidRDefault="00100C28" w:rsidP="00100C28">
      <w:pPr>
        <w:numPr>
          <w:ilvl w:val="0"/>
          <w:numId w:val="22"/>
        </w:numPr>
        <w:rPr>
          <w:b/>
          <w:iCs/>
        </w:rPr>
      </w:pPr>
      <w:r w:rsidRPr="00100C28">
        <w:rPr>
          <w:b/>
          <w:iCs/>
        </w:rPr>
        <w:t>May GIs or AOs be cancelled based on prior trademark or geographical indication rights in Uruguay? Please explain.</w:t>
      </w:r>
    </w:p>
    <w:p w:rsidR="00100C28" w:rsidRPr="00100C28" w:rsidRDefault="00100C28" w:rsidP="00100C28"/>
    <w:p w:rsidR="00100C28" w:rsidRPr="00924222" w:rsidRDefault="00100C28" w:rsidP="00100C28">
      <w:pPr>
        <w:rPr>
          <w:i/>
          <w:lang w:val="es-ES"/>
        </w:rPr>
      </w:pPr>
      <w:r w:rsidRPr="00924222">
        <w:rPr>
          <w:i/>
          <w:lang w:val="es-ES"/>
        </w:rPr>
        <w:t>En el marco de las competencias registrales atribuidas a MIEM-DNPI sobre denominaciones de origen e indicaciones geográficas, a esta Dirección le corresponde controlar el cumplimiento de los requisitos establecidos en la normativa al momento del registro. Luego de la Resolución de concesión existen los mecanismos de impugnación que pueden utilizar los terceros interesados de acuerdo al régimen general y la posterior instancia jurisdiccional, que en Uruguay, por disposiciones legales y constitucionales se sustancia con una vía administrativa, recursiva, y una posterior revisión jurisdiccional ante el Tribunal de lo Contencioso Administrativo (regulado en los artículos 307 a 321 de la Constitución), órgano de control de creación constitucional.</w:t>
      </w:r>
    </w:p>
    <w:p w:rsidR="00100C28" w:rsidRPr="00924222" w:rsidRDefault="00100C28" w:rsidP="00100C28">
      <w:pPr>
        <w:rPr>
          <w:i/>
          <w:lang w:val="es-ES"/>
        </w:rPr>
      </w:pPr>
      <w:r w:rsidRPr="00924222">
        <w:rPr>
          <w:i/>
          <w:lang w:val="es-ES"/>
        </w:rPr>
        <w:t>En cuanto a los conflictos entre solicitudes entrantes y derechos preexistentes, el principio general en materia registral es el de que el primero en el tiempo tiene mejor derecho, este principio se excepciona cuando el registro anterior fue obtenido de mala fe o no cumple con los requisitos establecidos en la normativa.</w:t>
      </w:r>
    </w:p>
    <w:p w:rsidR="00100C28" w:rsidRPr="00924222" w:rsidRDefault="00100C28" w:rsidP="00100C28">
      <w:pPr>
        <w:rPr>
          <w:iCs/>
          <w:lang w:val="es-ES"/>
        </w:rPr>
      </w:pPr>
    </w:p>
    <w:p w:rsidR="00100C28" w:rsidRDefault="00100C28" w:rsidP="00100C28">
      <w:pPr>
        <w:rPr>
          <w:bCs/>
          <w:lang w:val="en-US"/>
        </w:rPr>
      </w:pPr>
      <w:r w:rsidRPr="00100C28">
        <w:rPr>
          <w:b/>
          <w:lang w:val="en-US"/>
        </w:rPr>
        <w:t>Page 90, paragraph 3.198:</w:t>
      </w:r>
      <w:r w:rsidRPr="00100C28">
        <w:rPr>
          <w:bCs/>
          <w:lang w:val="en-US"/>
        </w:rPr>
        <w:t xml:space="preserve"> The Secretariat Report notes that the Copyright Council (CDA) is "responsible for protecting copyright and related rights and oversees due application of the legislation in force." </w:t>
      </w:r>
    </w:p>
    <w:p w:rsidR="00E5265D" w:rsidRPr="00100C28" w:rsidRDefault="00E5265D" w:rsidP="00100C28">
      <w:pPr>
        <w:rPr>
          <w:bCs/>
          <w:lang w:val="en-US"/>
        </w:rPr>
      </w:pPr>
    </w:p>
    <w:p w:rsidR="00100C28" w:rsidRPr="00100C28" w:rsidRDefault="00100C28" w:rsidP="00100C28">
      <w:pPr>
        <w:numPr>
          <w:ilvl w:val="0"/>
          <w:numId w:val="22"/>
        </w:numPr>
        <w:rPr>
          <w:b/>
          <w:iCs/>
          <w:lang w:val="es-ES"/>
        </w:rPr>
      </w:pPr>
      <w:r w:rsidRPr="00100C28">
        <w:rPr>
          <w:b/>
          <w:iCs/>
          <w:lang w:val="en-US"/>
        </w:rPr>
        <w:t xml:space="preserve">In addition to the arbitration function it performs, does the CDA have any enforcement capacity? </w:t>
      </w:r>
      <w:r w:rsidRPr="00100C28">
        <w:rPr>
          <w:b/>
          <w:iCs/>
          <w:lang w:val="es-ES"/>
        </w:rPr>
        <w:t xml:space="preserve">If so, please elaborate. </w:t>
      </w:r>
    </w:p>
    <w:p w:rsidR="006019D4" w:rsidRDefault="006019D4" w:rsidP="00100C28">
      <w:pPr>
        <w:rPr>
          <w:i/>
          <w:iCs/>
          <w:lang w:val="es-ES"/>
        </w:rPr>
      </w:pPr>
    </w:p>
    <w:p w:rsidR="00100C28" w:rsidRDefault="00100C28" w:rsidP="00100C28">
      <w:pPr>
        <w:rPr>
          <w:i/>
          <w:iCs/>
          <w:lang w:val="es-ES"/>
        </w:rPr>
      </w:pPr>
      <w:r w:rsidRPr="00100C28">
        <w:rPr>
          <w:i/>
          <w:iCs/>
          <w:lang w:val="es-ES"/>
        </w:rPr>
        <w:t xml:space="preserve">No tiene. </w:t>
      </w:r>
    </w:p>
    <w:p w:rsidR="00E5265D" w:rsidRPr="00100C28" w:rsidRDefault="00E5265D" w:rsidP="00100C28">
      <w:pPr>
        <w:rPr>
          <w:i/>
          <w:iCs/>
          <w:lang w:val="es-ES"/>
        </w:rPr>
      </w:pPr>
    </w:p>
    <w:p w:rsidR="00100C28" w:rsidRDefault="00100C28" w:rsidP="00100C28">
      <w:pPr>
        <w:numPr>
          <w:ilvl w:val="0"/>
          <w:numId w:val="22"/>
        </w:numPr>
        <w:rPr>
          <w:b/>
          <w:iCs/>
          <w:lang w:val="en-US"/>
        </w:rPr>
      </w:pPr>
      <w:r w:rsidRPr="00100C28">
        <w:rPr>
          <w:b/>
          <w:iCs/>
          <w:lang w:val="en-US"/>
        </w:rPr>
        <w:t>Please describe the ot</w:t>
      </w:r>
      <w:r w:rsidR="006019D4">
        <w:rPr>
          <w:b/>
          <w:iCs/>
          <w:lang w:val="en-US"/>
        </w:rPr>
        <w:t>her functions the CDA performs?</w:t>
      </w:r>
    </w:p>
    <w:p w:rsidR="006019D4" w:rsidRPr="00100C28" w:rsidRDefault="006019D4" w:rsidP="006019D4">
      <w:pPr>
        <w:rPr>
          <w:b/>
          <w:iCs/>
          <w:lang w:val="en-US"/>
        </w:rPr>
      </w:pPr>
    </w:p>
    <w:p w:rsidR="00100C28" w:rsidRPr="00924222" w:rsidRDefault="00100C28" w:rsidP="00100C28">
      <w:pPr>
        <w:rPr>
          <w:i/>
          <w:lang w:val="es-ES"/>
        </w:rPr>
      </w:pPr>
      <w:r w:rsidRPr="00924222">
        <w:rPr>
          <w:i/>
          <w:lang w:val="es-ES"/>
        </w:rPr>
        <w:t xml:space="preserve">Las competencias del CDA se encuentran enunciadas en el artículo 61 de la Ley 9.739 de 17 de diciembre de 1937: </w:t>
      </w:r>
    </w:p>
    <w:p w:rsidR="00100C28" w:rsidRPr="00924222" w:rsidRDefault="00100C28" w:rsidP="00100C28">
      <w:pPr>
        <w:rPr>
          <w:i/>
          <w:lang w:val="es-ES"/>
        </w:rPr>
      </w:pPr>
      <w:r w:rsidRPr="00924222">
        <w:rPr>
          <w:i/>
          <w:lang w:val="es-ES"/>
        </w:rPr>
        <w:t>1. Administrar y custodiar los bienes literarios y artísticos incorporados al dominio público y al del Estado;</w:t>
      </w:r>
    </w:p>
    <w:p w:rsidR="00100C28" w:rsidRPr="00924222" w:rsidRDefault="00100C28" w:rsidP="00100C28">
      <w:pPr>
        <w:rPr>
          <w:i/>
          <w:lang w:val="es-ES"/>
        </w:rPr>
      </w:pPr>
      <w:r w:rsidRPr="00924222">
        <w:rPr>
          <w:i/>
          <w:lang w:val="es-ES"/>
        </w:rPr>
        <w:lastRenderedPageBreak/>
        <w:t>2. Deducir en vía judicial las acciones civiles y las denuncias criminales, en nombre y representación del Estado;</w:t>
      </w:r>
    </w:p>
    <w:p w:rsidR="00100C28" w:rsidRPr="00924222" w:rsidRDefault="00100C28" w:rsidP="00100C28">
      <w:pPr>
        <w:rPr>
          <w:i/>
          <w:lang w:val="es-ES"/>
        </w:rPr>
      </w:pPr>
      <w:r w:rsidRPr="00924222">
        <w:rPr>
          <w:i/>
          <w:lang w:val="es-ES"/>
        </w:rPr>
        <w:t xml:space="preserve">3. Actuar como árbitro en las diferencias suscitadas en los sindicatos o agrupaciones de autores o productores, cuando fuere designado en tal carácter; </w:t>
      </w:r>
    </w:p>
    <w:p w:rsidR="00100C28" w:rsidRPr="00924222" w:rsidRDefault="00100C28" w:rsidP="00100C28">
      <w:pPr>
        <w:rPr>
          <w:i/>
          <w:lang w:val="es-ES"/>
        </w:rPr>
      </w:pPr>
      <w:r w:rsidRPr="00924222">
        <w:rPr>
          <w:i/>
          <w:lang w:val="es-ES"/>
        </w:rPr>
        <w:t>4. Emitir opinión o dictamen en las controversias que se suscitaren ante las autoridades judiciales y administrativas, sobre materias vinculadas a la presente ley, siempre que les fueren requeridos;</w:t>
      </w:r>
    </w:p>
    <w:p w:rsidR="00100C28" w:rsidRPr="00924222" w:rsidRDefault="00100C28" w:rsidP="00100C28">
      <w:pPr>
        <w:rPr>
          <w:i/>
          <w:lang w:val="es-ES"/>
        </w:rPr>
      </w:pPr>
      <w:r w:rsidRPr="00924222">
        <w:rPr>
          <w:i/>
          <w:lang w:val="es-ES"/>
        </w:rPr>
        <w:t>5. Ejercer los demás cometidos que le confiare la reglamentación de la presente ley.</w:t>
      </w:r>
    </w:p>
    <w:p w:rsidR="00100C28" w:rsidRPr="00924222" w:rsidRDefault="00100C28" w:rsidP="00100C28">
      <w:pPr>
        <w:rPr>
          <w:bCs/>
          <w:i/>
          <w:lang w:val="es-ES"/>
        </w:rPr>
      </w:pPr>
      <w:r w:rsidRPr="00100C28">
        <w:rPr>
          <w:i/>
          <w:iCs/>
          <w:lang w:val="es-ES"/>
        </w:rPr>
        <w:t>Además en el artículo 58 de la Ley 9.739 de 17 de diciembre de 1937 en la redacción dada por el artículo 20 de la Ley 17.616 de 10 de enero de 2003</w:t>
      </w:r>
      <w:r w:rsidRPr="00924222">
        <w:rPr>
          <w:bCs/>
          <w:i/>
          <w:lang w:val="es-ES"/>
        </w:rPr>
        <w:t xml:space="preserve">, tendrá previa opinión preceptiva del Consejo de Derechos de Autor, para la autorización de entidad de gestión colectiva que otorga el Poder Ejecutivo. </w:t>
      </w:r>
    </w:p>
    <w:p w:rsidR="00100C28" w:rsidRPr="00924222" w:rsidRDefault="00100C28" w:rsidP="00100C28">
      <w:pPr>
        <w:rPr>
          <w:bCs/>
          <w:i/>
          <w:lang w:val="es-ES"/>
        </w:rPr>
      </w:pPr>
      <w:r w:rsidRPr="00924222">
        <w:rPr>
          <w:bCs/>
          <w:i/>
          <w:lang w:val="es-ES"/>
        </w:rPr>
        <w:t>La misma norma tiene competencias de fiscalización sobre las entidades de gestión colectiva, así como solicitar cualquier tipo de información, así como ordenar inspecciones o auditorías.</w:t>
      </w:r>
    </w:p>
    <w:p w:rsidR="00100C28" w:rsidRPr="00924222" w:rsidRDefault="00100C28" w:rsidP="00100C28">
      <w:pPr>
        <w:rPr>
          <w:bCs/>
          <w:i/>
          <w:lang w:val="es-ES"/>
        </w:rPr>
      </w:pPr>
      <w:r w:rsidRPr="00924222">
        <w:rPr>
          <w:bCs/>
          <w:i/>
          <w:lang w:val="es-ES"/>
        </w:rPr>
        <w:t xml:space="preserve">El CDA es autoridad que fija las tarifas por el uso de las obras que se encuentran en el dominio público y dominio privado. </w:t>
      </w:r>
    </w:p>
    <w:p w:rsidR="00100C28" w:rsidRPr="00924222" w:rsidRDefault="00100C28" w:rsidP="00100C28">
      <w:pPr>
        <w:rPr>
          <w:i/>
          <w:lang w:val="es-ES"/>
        </w:rPr>
      </w:pPr>
      <w:r w:rsidRPr="00924222">
        <w:rPr>
          <w:i/>
          <w:lang w:val="es-ES"/>
        </w:rPr>
        <w:t>En materia de Registro de Derecho de Autor (Decreto 154/004 de 3 de mayo de 2004), que depende de la Biblioteca Nacional, el Consejo de Derechos de Autor ejercerá la supervisión y el contralor sobre el referido Registro. Le competirá resolver las controversias que se susciten con motivo de las inscripciones. Además le corresponderá mediar en las diferencias que se produzcan entre las sociedades de gestión colectiva y entre éstas y otras asociaciones gremiales, cuando le sea requerido por los interesados.</w:t>
      </w:r>
    </w:p>
    <w:p w:rsidR="00100C28" w:rsidRPr="00924222" w:rsidRDefault="00100C28" w:rsidP="00100C28">
      <w:pPr>
        <w:rPr>
          <w:lang w:val="es-ES"/>
        </w:rPr>
      </w:pPr>
    </w:p>
    <w:p w:rsidR="00100C28" w:rsidRDefault="00100C28" w:rsidP="00100C28">
      <w:pPr>
        <w:rPr>
          <w:iCs/>
          <w:lang w:val="en-US"/>
        </w:rPr>
      </w:pPr>
      <w:r w:rsidRPr="00100C28">
        <w:rPr>
          <w:b/>
          <w:bCs/>
          <w:iCs/>
          <w:lang w:val="en-US"/>
        </w:rPr>
        <w:t>Page 91, para 3.201:</w:t>
      </w:r>
      <w:r w:rsidRPr="00100C28">
        <w:rPr>
          <w:iCs/>
          <w:lang w:val="en-US"/>
        </w:rPr>
        <w:t xml:space="preserve"> The Secretariat Report notes that "[u]se of an artistic or literary work without the author's consent for research, education and other non-profit purposes does not constitute an infringement of copyright," citing Article 45 of the copyright act. </w:t>
      </w:r>
    </w:p>
    <w:p w:rsidR="00E5265D" w:rsidRPr="00100C28" w:rsidRDefault="00E5265D" w:rsidP="00100C28">
      <w:pPr>
        <w:rPr>
          <w:iCs/>
          <w:lang w:val="en-US"/>
        </w:rPr>
      </w:pPr>
    </w:p>
    <w:p w:rsidR="00100C28" w:rsidRPr="00100C28" w:rsidRDefault="00100C28" w:rsidP="00100C28">
      <w:pPr>
        <w:numPr>
          <w:ilvl w:val="0"/>
          <w:numId w:val="22"/>
        </w:numPr>
        <w:rPr>
          <w:iCs/>
        </w:rPr>
      </w:pPr>
      <w:r w:rsidRPr="00100C28">
        <w:rPr>
          <w:lang w:val="en-US"/>
        </w:rPr>
        <w:t xml:space="preserve">A literal reading of this exception could allow educational materials to be used without authorization or remuneration, thereby negating any incentive for educational authors or publishers to create works. </w:t>
      </w:r>
      <w:r w:rsidRPr="00100C28">
        <w:rPr>
          <w:b/>
          <w:iCs/>
        </w:rPr>
        <w:t>Please explain the bounds of this exception.</w:t>
      </w:r>
    </w:p>
    <w:p w:rsidR="00100C28" w:rsidRDefault="00100C28" w:rsidP="00320A92">
      <w:pPr>
        <w:numPr>
          <w:ilvl w:val="3"/>
          <w:numId w:val="22"/>
        </w:numPr>
        <w:ind w:left="284" w:firstLine="0"/>
        <w:rPr>
          <w:b/>
          <w:bCs/>
          <w:i/>
          <w:iCs/>
          <w:lang w:val="es-UY"/>
        </w:rPr>
      </w:pPr>
      <w:r w:rsidRPr="00100C28">
        <w:rPr>
          <w:b/>
          <w:bCs/>
          <w:i/>
          <w:iCs/>
          <w:lang w:val="es-UY"/>
        </w:rPr>
        <w:t>La ley de derechos de autor no tiene una excepción tal cual como se describe ut supra, nuestra legislación no cuenta con excepciones de derecho de autor con fines de investigación y de educación. El artículo 45 de la Ley vigente es del año 1937 y se transcribe a continuación</w:t>
      </w:r>
      <w:bookmarkStart w:id="45" w:name="45"/>
      <w:bookmarkEnd w:id="45"/>
      <w:r w:rsidRPr="00100C28">
        <w:rPr>
          <w:b/>
          <w:bCs/>
          <w:i/>
          <w:iCs/>
          <w:lang w:val="es-UY"/>
        </w:rPr>
        <w:t xml:space="preserve"> </w:t>
      </w:r>
    </w:p>
    <w:p w:rsidR="00E5265D" w:rsidRPr="00100C28" w:rsidRDefault="00E5265D" w:rsidP="00E5265D">
      <w:pPr>
        <w:rPr>
          <w:b/>
          <w:bCs/>
          <w:i/>
          <w:iCs/>
          <w:lang w:val="es-UY"/>
        </w:rPr>
      </w:pPr>
    </w:p>
    <w:p w:rsidR="00100C28" w:rsidRPr="00924222" w:rsidRDefault="00100C28" w:rsidP="00100C28">
      <w:pPr>
        <w:rPr>
          <w:i/>
          <w:lang w:val="es-ES"/>
        </w:rPr>
      </w:pPr>
      <w:r w:rsidRPr="00924222">
        <w:rPr>
          <w:i/>
          <w:lang w:val="es-ES"/>
        </w:rPr>
        <w:t>Artículo 45.- No es reproducción ilícita:</w:t>
      </w:r>
    </w:p>
    <w:p w:rsidR="00100C28" w:rsidRPr="00924222" w:rsidRDefault="00100C28" w:rsidP="00100C28">
      <w:pPr>
        <w:rPr>
          <w:i/>
          <w:lang w:val="es-ES"/>
        </w:rPr>
      </w:pPr>
      <w:r w:rsidRPr="00924222">
        <w:rPr>
          <w:i/>
          <w:lang w:val="es-ES"/>
        </w:rPr>
        <w:t>1.° La publicación o difusión por radio o prensa, de obras destinadas a la enseñanza, de extractos, fragmentos de poesías y artículos sueltos, siempre que se indique el nombre del autor, salvo lo dispuesto en el artículo 22.</w:t>
      </w:r>
    </w:p>
    <w:p w:rsidR="00100C28" w:rsidRPr="00924222" w:rsidRDefault="00100C28" w:rsidP="00100C28">
      <w:pPr>
        <w:rPr>
          <w:i/>
          <w:lang w:val="es-ES"/>
        </w:rPr>
      </w:pPr>
      <w:r w:rsidRPr="00924222">
        <w:rPr>
          <w:i/>
          <w:lang w:val="es-ES"/>
        </w:rPr>
        <w:t>2. ° La publicación o transmisión por radio o en la prensa, de las lecciones orales de los profesores, de los discursos, informes o exposiciones pronunciadas en las asambleas deliberantes, en los Tribunales de Justicia o en las reuniones públicas;</w:t>
      </w:r>
    </w:p>
    <w:p w:rsidR="00100C28" w:rsidRPr="00924222" w:rsidRDefault="00100C28" w:rsidP="00100C28">
      <w:pPr>
        <w:rPr>
          <w:i/>
          <w:lang w:val="es-ES"/>
        </w:rPr>
      </w:pPr>
      <w:r w:rsidRPr="00924222">
        <w:rPr>
          <w:i/>
          <w:lang w:val="es-ES"/>
        </w:rPr>
        <w:t>3. ° Noticias, reportajes, informaciones periodísticas o grabados de interés general, siempre que se mantenga su versión exacta y se exprese el origen de ellos;</w:t>
      </w:r>
    </w:p>
    <w:p w:rsidR="00100C28" w:rsidRPr="00924222" w:rsidRDefault="00100C28" w:rsidP="00100C28">
      <w:pPr>
        <w:rPr>
          <w:i/>
          <w:lang w:val="es-ES"/>
        </w:rPr>
      </w:pPr>
      <w:r w:rsidRPr="00924222">
        <w:rPr>
          <w:i/>
          <w:lang w:val="es-ES"/>
        </w:rPr>
        <w:t>4. ° Las transcripciones hechas con propósitos de comentarios, críticas o polémicas;</w:t>
      </w:r>
    </w:p>
    <w:p w:rsidR="00100C28" w:rsidRPr="00924222" w:rsidRDefault="00100C28" w:rsidP="00100C28">
      <w:pPr>
        <w:rPr>
          <w:i/>
          <w:lang w:val="es-ES"/>
        </w:rPr>
      </w:pPr>
      <w:r w:rsidRPr="00924222">
        <w:rPr>
          <w:i/>
          <w:lang w:val="es-ES"/>
        </w:rPr>
        <w:t>5. ° La reproducción fiel de las leyes, Códigos, actas oficiales y documentos públicos de cualquier género;</w:t>
      </w:r>
    </w:p>
    <w:p w:rsidR="00100C28" w:rsidRPr="00924222" w:rsidRDefault="00100C28" w:rsidP="00100C28">
      <w:pPr>
        <w:rPr>
          <w:i/>
          <w:lang w:val="es-ES"/>
        </w:rPr>
      </w:pPr>
      <w:r w:rsidRPr="00924222">
        <w:rPr>
          <w:i/>
          <w:lang w:val="es-ES"/>
        </w:rPr>
        <w:t>6. ° La reproducción de las obras teatrales enajenadas, cuando hayan transcurrido dos años sin llevarse a cabo la representación por el cesionario;</w:t>
      </w:r>
    </w:p>
    <w:p w:rsidR="00100C28" w:rsidRPr="00924222" w:rsidRDefault="00100C28" w:rsidP="00100C28">
      <w:pPr>
        <w:rPr>
          <w:i/>
          <w:lang w:val="es-ES"/>
        </w:rPr>
      </w:pPr>
      <w:r w:rsidRPr="00924222">
        <w:rPr>
          <w:i/>
          <w:lang w:val="es-ES"/>
        </w:rPr>
        <w:t>7.° La impresión o reproducción, por orden del autor o sus causahabientes, de las obras literarias enajenadas, siempre que haya transcurrido un año de la intimación de que habla el artículo 32;</w:t>
      </w:r>
    </w:p>
    <w:p w:rsidR="00100C28" w:rsidRPr="00924222" w:rsidRDefault="00100C28" w:rsidP="00100C28">
      <w:pPr>
        <w:rPr>
          <w:i/>
          <w:lang w:val="es-ES"/>
        </w:rPr>
      </w:pPr>
      <w:r w:rsidRPr="00924222">
        <w:rPr>
          <w:i/>
          <w:lang w:val="es-ES"/>
        </w:rPr>
        <w:t>8. ° La reproducción fotográfica de cuadros, monumentos, o figuras alegóricas expuestas en los museos, parques o paseos públicos, siempre que las obras de que se trata se consideren salidas del dominio privado;</w:t>
      </w:r>
    </w:p>
    <w:p w:rsidR="00100C28" w:rsidRPr="00924222" w:rsidRDefault="00100C28" w:rsidP="00100C28">
      <w:pPr>
        <w:rPr>
          <w:i/>
          <w:lang w:val="es-ES"/>
        </w:rPr>
      </w:pPr>
      <w:r w:rsidRPr="00924222">
        <w:rPr>
          <w:i/>
          <w:lang w:val="es-ES"/>
        </w:rPr>
        <w:t>9. ° La publicación cuando se trate de obras teatrales o musicales, por parte del director del teatro o empresario, siempre que esa reproducción haya sido hecha con autorización del autor;</w:t>
      </w:r>
    </w:p>
    <w:p w:rsidR="00100C28" w:rsidRPr="00924222" w:rsidRDefault="00100C28" w:rsidP="00100C28">
      <w:pPr>
        <w:rPr>
          <w:i/>
          <w:lang w:val="es-ES"/>
        </w:rPr>
      </w:pPr>
      <w:r w:rsidRPr="00924222">
        <w:rPr>
          <w:i/>
          <w:lang w:val="es-ES"/>
        </w:rPr>
        <w:t>10. Las transmisiones de sonidos o figuras por estaciones radiodifusoras del Estado, o por cualquier otro procedimiento, cuando esas estaciones no tengan ninguna finalidad comercial y estén destinadas exclusivamente a fines culturales;</w:t>
      </w:r>
    </w:p>
    <w:p w:rsidR="00100C28" w:rsidRPr="00924222" w:rsidRDefault="00100C28" w:rsidP="00100C28">
      <w:pPr>
        <w:rPr>
          <w:i/>
          <w:lang w:val="es-ES"/>
        </w:rPr>
      </w:pPr>
      <w:r w:rsidRPr="00924222">
        <w:rPr>
          <w:i/>
          <w:lang w:val="es-ES"/>
        </w:rPr>
        <w:t>11. La ejecución, por bandas u orquestas del Estado, de pequeños trozos musicales o de partes de obras en música, en programas públicos, siempre que se lleve a cabo sin fin de lucro.</w:t>
      </w:r>
    </w:p>
    <w:p w:rsidR="00100C28" w:rsidRPr="00924222" w:rsidRDefault="00100C28" w:rsidP="00100C28">
      <w:pPr>
        <w:rPr>
          <w:i/>
          <w:lang w:val="es-ES"/>
        </w:rPr>
      </w:pPr>
      <w:r w:rsidRPr="00924222">
        <w:rPr>
          <w:i/>
          <w:lang w:val="es-ES"/>
        </w:rPr>
        <w:t xml:space="preserve">12. Todo acto de reproducción, adaptación, distribución o comunicación al público en formatos adecuados de un texto lícitamente publicado, que se realice -sin remunerar ni obtener autorización </w:t>
      </w:r>
      <w:r w:rsidRPr="00924222">
        <w:rPr>
          <w:i/>
          <w:lang w:val="es-ES"/>
        </w:rPr>
        <w:lastRenderedPageBreak/>
        <w:t>del titular-, en beneficio de personas ciegas o con otras discapacidades para la lectura o sensoriales, quienes sin dichos formatos no pueden acceder a la obra, siempre que dicha utilización guarde relación directa con la discapacidad respectiva, se lleve a cabo a través de un procedimiento o medio apropiado para superar la discapacidad, y se realice sin fines de lucro.</w:t>
      </w:r>
    </w:p>
    <w:p w:rsidR="00100C28" w:rsidRPr="00924222" w:rsidRDefault="00100C28" w:rsidP="00100C28">
      <w:pPr>
        <w:rPr>
          <w:lang w:val="es-ES"/>
        </w:rPr>
      </w:pPr>
    </w:p>
    <w:p w:rsidR="00100C28" w:rsidRDefault="00100C28" w:rsidP="00100C28">
      <w:pPr>
        <w:rPr>
          <w:bCs/>
          <w:lang w:val="en-US"/>
        </w:rPr>
      </w:pPr>
      <w:r w:rsidRPr="00100C28">
        <w:rPr>
          <w:b/>
          <w:lang w:val="en-US"/>
        </w:rPr>
        <w:t>Page 91, paragraph 3.205:</w:t>
      </w:r>
      <w:r w:rsidRPr="00100C28">
        <w:rPr>
          <w:bCs/>
          <w:lang w:val="en-US"/>
        </w:rPr>
        <w:t xml:space="preserve"> The </w:t>
      </w:r>
      <w:r w:rsidRPr="00100C28">
        <w:rPr>
          <w:lang w:val="en-US"/>
        </w:rPr>
        <w:t xml:space="preserve">Secretariat Report states </w:t>
      </w:r>
      <w:r w:rsidRPr="00100C28">
        <w:rPr>
          <w:bCs/>
          <w:lang w:val="en-US"/>
        </w:rPr>
        <w:t xml:space="preserve">that counterfeit goods are confiscated and destroyed, except goods that can be donated to charities. </w:t>
      </w:r>
    </w:p>
    <w:p w:rsidR="00CA70B8" w:rsidRPr="00100C28" w:rsidRDefault="00CA70B8" w:rsidP="00100C28">
      <w:pPr>
        <w:rPr>
          <w:bCs/>
          <w:lang w:val="en-US"/>
        </w:rPr>
      </w:pPr>
    </w:p>
    <w:p w:rsidR="00100C28" w:rsidRPr="00100C28" w:rsidRDefault="00100C28" w:rsidP="00100C28">
      <w:pPr>
        <w:numPr>
          <w:ilvl w:val="0"/>
          <w:numId w:val="22"/>
        </w:numPr>
        <w:rPr>
          <w:b/>
          <w:lang w:val="en-US"/>
        </w:rPr>
      </w:pPr>
      <w:r w:rsidRPr="00100C28">
        <w:rPr>
          <w:b/>
          <w:lang w:val="en-US"/>
        </w:rPr>
        <w:t xml:space="preserve">With respect to whether counterfeits are destroyed or donated, is the trademark owner's permission required before seized counterfeit goods are donated (or is the trademark owner otherwise given an opportunity to opine on whether the goods should be destroyed or donated)? </w:t>
      </w:r>
    </w:p>
    <w:p w:rsidR="00100C28" w:rsidRPr="00100C28" w:rsidRDefault="00100C28" w:rsidP="006019D4">
      <w:pPr>
        <w:rPr>
          <w:lang w:val="en-US"/>
        </w:rPr>
      </w:pPr>
    </w:p>
    <w:p w:rsidR="00100C28" w:rsidRPr="00924222" w:rsidRDefault="00100C28" w:rsidP="006019D4">
      <w:pPr>
        <w:rPr>
          <w:i/>
          <w:lang w:val="es-ES"/>
        </w:rPr>
      </w:pPr>
      <w:r w:rsidRPr="00924222">
        <w:rPr>
          <w:i/>
          <w:lang w:val="es-ES"/>
        </w:rPr>
        <w:t>Quien resuelve el destino de las mercaderías, si las mismas son donadas o destruidas es el Juez interviniente. </w:t>
      </w:r>
    </w:p>
    <w:p w:rsidR="00100C28" w:rsidRPr="00924222" w:rsidRDefault="00100C28" w:rsidP="00100C28">
      <w:pPr>
        <w:rPr>
          <w:i/>
          <w:lang w:val="es-ES"/>
        </w:rPr>
      </w:pPr>
      <w:r w:rsidRPr="00924222">
        <w:rPr>
          <w:i/>
          <w:lang w:val="es-ES"/>
        </w:rPr>
        <w:t xml:space="preserve">El artículo 84 de la ley 17.011 establece esa posibilidad. Dado que la acción para la incautación de las mercaderías corresponde al titular del derecho, éste se encuentra en conocimiento de la decisión judicial, teniendo posibilidad de opinar. </w:t>
      </w:r>
    </w:p>
    <w:p w:rsidR="00100C28" w:rsidRPr="00924222" w:rsidRDefault="00100C28" w:rsidP="006019D4">
      <w:pPr>
        <w:rPr>
          <w:i/>
          <w:lang w:val="es-ES"/>
        </w:rPr>
      </w:pPr>
    </w:p>
    <w:p w:rsidR="00100C28" w:rsidRPr="00924222" w:rsidRDefault="00100C28" w:rsidP="006019D4">
      <w:pPr>
        <w:rPr>
          <w:i/>
          <w:lang w:val="es-ES"/>
        </w:rPr>
      </w:pPr>
      <w:r w:rsidRPr="00924222">
        <w:rPr>
          <w:i/>
          <w:lang w:val="es-ES"/>
        </w:rPr>
        <w:t>La ley 17.011 de 25 de setiembre de 1998, establece que los delitos marcarios son perseguibles a instancia de parte, por lo que el titular tiene necesaria intervención en el proceso como denunciante. En cuanto a las mercaderías, el principio general establecido en la ley es el decomiso y destrucción; la opción de donación a instituciones de beneficencia depende en primer término de la naturaleza de la mercadería. Pero además, al establecerse por la ley 17.011 que luego de las pericias respectivas la destrucción se hace a costo del denunciante o se adjudican las mercancías a la beneficencia, en esa etapa el titular podrá decidir si asumir el costo y la consiguiente destrucción o si prefiere la adjudicación. Para ampliar la información en cuanto a la práctica habitual, se sugiere realizar la consulta respectiva a la Dirección Nacional de Aduanas.</w:t>
      </w:r>
    </w:p>
    <w:p w:rsidR="00100C28" w:rsidRPr="00924222" w:rsidRDefault="00100C28" w:rsidP="006019D4">
      <w:pPr>
        <w:rPr>
          <w:lang w:val="es-ES"/>
        </w:rPr>
      </w:pPr>
    </w:p>
    <w:p w:rsidR="00100C28" w:rsidRPr="00100C28" w:rsidRDefault="00100C28" w:rsidP="00100C28">
      <w:pPr>
        <w:rPr>
          <w:bCs/>
        </w:rPr>
      </w:pPr>
      <w:r w:rsidRPr="00100C28">
        <w:rPr>
          <w:b/>
        </w:rPr>
        <w:t>Page 91, para. 3.206:</w:t>
      </w:r>
      <w:r w:rsidRPr="00100C28">
        <w:rPr>
          <w:bCs/>
        </w:rPr>
        <w:t xml:space="preserve"> The </w:t>
      </w:r>
      <w:r w:rsidRPr="00100C28">
        <w:t>Secretariat Report</w:t>
      </w:r>
      <w:r w:rsidRPr="00100C28">
        <w:rPr>
          <w:bCs/>
        </w:rPr>
        <w:t xml:space="preserve"> sets out the National Customs Directorate's (DNA) new procedure to prevent the import of counterfeit goods. </w:t>
      </w:r>
    </w:p>
    <w:p w:rsidR="00100C28" w:rsidRPr="00100C28" w:rsidRDefault="00100C28" w:rsidP="00100C28">
      <w:pPr>
        <w:rPr>
          <w:bCs/>
        </w:rPr>
      </w:pPr>
    </w:p>
    <w:p w:rsidR="00100C28" w:rsidRPr="00100C28" w:rsidRDefault="00100C28" w:rsidP="00100C28">
      <w:pPr>
        <w:numPr>
          <w:ilvl w:val="0"/>
          <w:numId w:val="22"/>
        </w:numPr>
        <w:rPr>
          <w:i/>
          <w:iCs/>
        </w:rPr>
      </w:pPr>
      <w:r w:rsidRPr="00100C28">
        <w:rPr>
          <w:b/>
          <w:iCs/>
          <w:lang w:val="en-US"/>
        </w:rPr>
        <w:t>Does DNA have any ex officio authority (without the need for a right holder complaint) to detain suspect infringing imports or exports?</w:t>
      </w:r>
      <w:r w:rsidRPr="00100C28">
        <w:rPr>
          <w:iCs/>
          <w:lang w:val="en-US"/>
        </w:rPr>
        <w:t xml:space="preserve"> </w:t>
      </w:r>
    </w:p>
    <w:p w:rsidR="00100C28" w:rsidRPr="00100C28" w:rsidRDefault="00100C28" w:rsidP="00100C28">
      <w:pPr>
        <w:numPr>
          <w:ilvl w:val="0"/>
          <w:numId w:val="22"/>
        </w:numPr>
        <w:rPr>
          <w:bCs/>
          <w:lang w:val="en-US"/>
        </w:rPr>
      </w:pPr>
      <w:r w:rsidRPr="00100C28">
        <w:rPr>
          <w:b/>
          <w:iCs/>
          <w:lang w:val="en-US"/>
        </w:rPr>
        <w:t>If not, has the Government of Uruguay considered providing DNA with ex officio authority to detain suspect infringing goods?</w:t>
      </w:r>
      <w:r w:rsidRPr="00100C28">
        <w:rPr>
          <w:iCs/>
          <w:lang w:val="en-US"/>
        </w:rPr>
        <w:t xml:space="preserve"> No corresponde</w:t>
      </w:r>
    </w:p>
    <w:p w:rsidR="00100C28" w:rsidRDefault="00100C28" w:rsidP="00A67193">
      <w:pPr>
        <w:ind w:left="709"/>
        <w:rPr>
          <w:b/>
          <w:iCs/>
          <w:lang w:val="es-ES"/>
        </w:rPr>
      </w:pPr>
      <w:r w:rsidRPr="00100C28">
        <w:rPr>
          <w:b/>
          <w:iCs/>
          <w:lang w:val="en-US"/>
        </w:rPr>
        <w:t xml:space="preserve">Does the DNA have any authority to address the import of infringing copyrighted works or objects such as illicit streaming devices that facilitate copyright infringement? (See related question above with respect to pp. 10-11 of the Secretariat Report.) </w:t>
      </w:r>
      <w:r w:rsidR="006019D4">
        <w:rPr>
          <w:b/>
          <w:iCs/>
          <w:lang w:val="es-ES"/>
        </w:rPr>
        <w:t>If so, please elaborate.</w:t>
      </w:r>
    </w:p>
    <w:p w:rsidR="00CA70B8" w:rsidRDefault="00CA70B8" w:rsidP="00CA70B8">
      <w:pPr>
        <w:rPr>
          <w:b/>
          <w:iCs/>
          <w:lang w:val="es-ES"/>
        </w:rPr>
      </w:pPr>
    </w:p>
    <w:p w:rsidR="00A67193" w:rsidRPr="00924222" w:rsidRDefault="00A67193" w:rsidP="00A67193">
      <w:pPr>
        <w:rPr>
          <w:b/>
          <w:iCs/>
          <w:lang w:val="es-ES"/>
        </w:rPr>
      </w:pPr>
      <w:r w:rsidRPr="00924222">
        <w:rPr>
          <w:i/>
          <w:iCs/>
          <w:lang w:val="es-ES"/>
        </w:rPr>
        <w:t>La DNA puede proceder a la detención de mercaderías sospechosas de infringir derechos de propiedad intelectual y da cuenta a la Justicia pero si el titular de la marca no ejerce sus derechos ante la Justicia, se debe devolver la mercadería.</w:t>
      </w:r>
    </w:p>
    <w:p w:rsidR="00100C28" w:rsidRPr="00924222" w:rsidRDefault="00100C28" w:rsidP="00024A94">
      <w:pPr>
        <w:rPr>
          <w:iCs/>
          <w:lang w:val="es-ES"/>
        </w:rPr>
      </w:pPr>
    </w:p>
    <w:p w:rsidR="00100C28" w:rsidRDefault="00100C28" w:rsidP="00100C28">
      <w:pPr>
        <w:rPr>
          <w:bCs/>
          <w:lang w:val="en-US"/>
        </w:rPr>
      </w:pPr>
      <w:r w:rsidRPr="00100C28">
        <w:rPr>
          <w:b/>
          <w:lang w:val="en-US"/>
        </w:rPr>
        <w:t>Page 91, paragraph 3.208:</w:t>
      </w:r>
      <w:r w:rsidRPr="00100C28">
        <w:rPr>
          <w:bCs/>
          <w:lang w:val="en-US"/>
        </w:rPr>
        <w:t xml:space="preserve"> The </w:t>
      </w:r>
      <w:r w:rsidRPr="00100C28">
        <w:rPr>
          <w:lang w:val="en-US"/>
        </w:rPr>
        <w:t>Secretariat Report</w:t>
      </w:r>
      <w:r w:rsidRPr="00100C28">
        <w:rPr>
          <w:bCs/>
          <w:lang w:val="en-US"/>
        </w:rPr>
        <w:t xml:space="preserve"> sets out the civil remedies and criminal penalties available for copyright piracy. </w:t>
      </w:r>
    </w:p>
    <w:p w:rsidR="00A67193" w:rsidRPr="00100C28" w:rsidRDefault="00A67193" w:rsidP="00100C28">
      <w:pPr>
        <w:rPr>
          <w:bCs/>
          <w:lang w:val="en-US"/>
        </w:rPr>
      </w:pPr>
    </w:p>
    <w:p w:rsidR="00100C28" w:rsidRPr="00100C28" w:rsidRDefault="00100C28" w:rsidP="00100C28">
      <w:pPr>
        <w:numPr>
          <w:ilvl w:val="0"/>
          <w:numId w:val="22"/>
        </w:numPr>
        <w:rPr>
          <w:b/>
          <w:lang w:val="en-US"/>
        </w:rPr>
      </w:pPr>
      <w:r w:rsidRPr="00100C28">
        <w:rPr>
          <w:b/>
          <w:iCs/>
          <w:lang w:val="en-US"/>
        </w:rPr>
        <w:t xml:space="preserve">Can Uruguay clarify what border measures are available for copyright piracy? </w:t>
      </w:r>
    </w:p>
    <w:p w:rsidR="006019D4" w:rsidRPr="007B7D7A" w:rsidRDefault="006019D4" w:rsidP="00100C28">
      <w:pPr>
        <w:rPr>
          <w:i/>
        </w:rPr>
      </w:pPr>
    </w:p>
    <w:p w:rsidR="00100C28" w:rsidRPr="00924222" w:rsidRDefault="00100C28" w:rsidP="00100C28">
      <w:pPr>
        <w:rPr>
          <w:i/>
          <w:lang w:val="es-ES"/>
        </w:rPr>
      </w:pPr>
      <w:r w:rsidRPr="00924222">
        <w:rPr>
          <w:i/>
          <w:lang w:val="es-ES"/>
        </w:rPr>
        <w:t xml:space="preserve">La medida en frontera se encuentra en el artículo 63 de la Ley 9739 de 17 de diciembre en la redacción dada por la 17616 de 10 de enero de 2003, que reza de la siguiente manera: </w:t>
      </w:r>
      <w:r w:rsidRPr="00924222">
        <w:rPr>
          <w:bCs/>
          <w:i/>
          <w:lang w:val="es-ES"/>
        </w:rPr>
        <w:t>Cuando la Dirección Nacional de Aduanas o los titulares de los derechos protegidos</w:t>
      </w:r>
      <w:r w:rsidRPr="00924222">
        <w:rPr>
          <w:i/>
          <w:lang w:val="es-ES"/>
        </w:rPr>
        <w:t xml:space="preserve"> </w:t>
      </w:r>
      <w:r w:rsidRPr="00924222">
        <w:rPr>
          <w:bCs/>
          <w:i/>
          <w:lang w:val="es-ES"/>
        </w:rPr>
        <w:t>o prepara la importación al territorio nacional de mercancías que, de acuerdo</w:t>
      </w:r>
      <w:r w:rsidRPr="00924222">
        <w:rPr>
          <w:i/>
          <w:lang w:val="es-ES"/>
        </w:rPr>
        <w:t xml:space="preserve"> </w:t>
      </w:r>
      <w:r w:rsidRPr="00924222">
        <w:rPr>
          <w:bCs/>
          <w:i/>
          <w:lang w:val="es-ES"/>
        </w:rPr>
        <w:t>a los términos de la legislación aplicable, hayan sido fabricadas, distribuidas o</w:t>
      </w:r>
      <w:r w:rsidRPr="00924222">
        <w:rPr>
          <w:i/>
          <w:lang w:val="es-ES"/>
        </w:rPr>
        <w:t xml:space="preserve"> </w:t>
      </w:r>
      <w:r w:rsidRPr="00924222">
        <w:rPr>
          <w:bCs/>
          <w:i/>
          <w:lang w:val="es-ES"/>
        </w:rPr>
        <w:t>importadas o estén destinadas a distribuirse, sin autorización del titular del</w:t>
      </w:r>
      <w:r w:rsidRPr="00924222">
        <w:rPr>
          <w:i/>
          <w:lang w:val="es-ES"/>
        </w:rPr>
        <w:t xml:space="preserve"> </w:t>
      </w:r>
      <w:r w:rsidRPr="00924222">
        <w:rPr>
          <w:bCs/>
          <w:i/>
          <w:lang w:val="es-ES"/>
        </w:rPr>
        <w:t>derecho de propiedad intelectual, podrán requerir ante el Juzgado Letrado</w:t>
      </w:r>
      <w:r w:rsidRPr="00924222">
        <w:rPr>
          <w:i/>
          <w:lang w:val="es-ES"/>
        </w:rPr>
        <w:t xml:space="preserve"> </w:t>
      </w:r>
      <w:r w:rsidRPr="00924222">
        <w:rPr>
          <w:bCs/>
          <w:i/>
          <w:lang w:val="es-ES"/>
        </w:rPr>
        <w:t>competente, que se dispongan medidas especiales de contralor respecto de</w:t>
      </w:r>
      <w:r w:rsidRPr="00924222">
        <w:rPr>
          <w:i/>
          <w:lang w:val="es-ES"/>
        </w:rPr>
        <w:t xml:space="preserve"> </w:t>
      </w:r>
      <w:r w:rsidRPr="00924222">
        <w:rPr>
          <w:bCs/>
          <w:i/>
          <w:lang w:val="es-ES"/>
        </w:rPr>
        <w:t>tales mercancías, secuestro preventivo o la suspensión precautoria del respectivo</w:t>
      </w:r>
      <w:r w:rsidRPr="00924222">
        <w:rPr>
          <w:i/>
          <w:lang w:val="es-ES"/>
        </w:rPr>
        <w:t xml:space="preserve"> </w:t>
      </w:r>
      <w:r w:rsidRPr="00924222">
        <w:rPr>
          <w:bCs/>
          <w:i/>
          <w:lang w:val="es-ES"/>
        </w:rPr>
        <w:t>despacho aduanero. Deberán presentarse todos los elementos de</w:t>
      </w:r>
      <w:r w:rsidRPr="00924222">
        <w:rPr>
          <w:i/>
          <w:lang w:val="es-ES"/>
        </w:rPr>
        <w:t xml:space="preserve"> </w:t>
      </w:r>
      <w:r w:rsidRPr="00924222">
        <w:rPr>
          <w:bCs/>
          <w:i/>
          <w:lang w:val="es-ES"/>
        </w:rPr>
        <w:t>juicio que den mérito a la sospecha, debiéndose resolver sobre tales medidas</w:t>
      </w:r>
      <w:r w:rsidRPr="00924222">
        <w:rPr>
          <w:i/>
          <w:lang w:val="es-ES"/>
        </w:rPr>
        <w:t xml:space="preserve"> </w:t>
      </w:r>
      <w:r w:rsidRPr="00924222">
        <w:rPr>
          <w:bCs/>
          <w:i/>
          <w:lang w:val="es-ES"/>
        </w:rPr>
        <w:t>dentro del plazo de veinticuatro horas sin más trámite y sin necesidad de</w:t>
      </w:r>
      <w:r w:rsidRPr="00924222">
        <w:rPr>
          <w:i/>
          <w:lang w:val="es-ES"/>
        </w:rPr>
        <w:t xml:space="preserve"> </w:t>
      </w:r>
      <w:r w:rsidRPr="00924222">
        <w:rPr>
          <w:bCs/>
          <w:i/>
          <w:lang w:val="es-ES"/>
        </w:rPr>
        <w:t>contracautela.</w:t>
      </w:r>
      <w:r w:rsidRPr="00924222">
        <w:rPr>
          <w:i/>
          <w:lang w:val="es-ES"/>
        </w:rPr>
        <w:t xml:space="preserve"> </w:t>
      </w:r>
      <w:r w:rsidRPr="00924222">
        <w:rPr>
          <w:bCs/>
          <w:i/>
          <w:lang w:val="es-ES"/>
        </w:rPr>
        <w:t>El Juez podrá dictar las medidas solicitadas, en cuyo caso, una vez cumplidas,</w:t>
      </w:r>
      <w:r w:rsidRPr="00924222">
        <w:rPr>
          <w:i/>
          <w:lang w:val="es-ES"/>
        </w:rPr>
        <w:t xml:space="preserve"> </w:t>
      </w:r>
      <w:r w:rsidRPr="00924222">
        <w:rPr>
          <w:bCs/>
          <w:i/>
          <w:lang w:val="es-ES"/>
        </w:rPr>
        <w:t>serán notificadas a los interesados. Si transcurridos diez días hábiles contados</w:t>
      </w:r>
      <w:r w:rsidRPr="00924222">
        <w:rPr>
          <w:i/>
          <w:lang w:val="es-ES"/>
        </w:rPr>
        <w:t xml:space="preserve"> </w:t>
      </w:r>
      <w:r w:rsidRPr="00924222">
        <w:rPr>
          <w:bCs/>
          <w:i/>
          <w:lang w:val="es-ES"/>
        </w:rPr>
        <w:t xml:space="preserve">a partir de la notificación </w:t>
      </w:r>
      <w:r w:rsidRPr="00924222">
        <w:rPr>
          <w:bCs/>
          <w:i/>
          <w:lang w:val="es-ES"/>
        </w:rPr>
        <w:lastRenderedPageBreak/>
        <w:t>al titular del derecho o su representante, no se</w:t>
      </w:r>
      <w:r w:rsidRPr="00924222">
        <w:rPr>
          <w:i/>
          <w:lang w:val="es-ES"/>
        </w:rPr>
        <w:t xml:space="preserve"> </w:t>
      </w:r>
      <w:r w:rsidRPr="00924222">
        <w:rPr>
          <w:bCs/>
          <w:i/>
          <w:lang w:val="es-ES"/>
        </w:rPr>
        <w:t>acreditaren haber iniciado las acciones civiles o penales correspondientes,</w:t>
      </w:r>
      <w:r w:rsidRPr="00924222">
        <w:rPr>
          <w:i/>
          <w:lang w:val="es-ES"/>
        </w:rPr>
        <w:t xml:space="preserve"> </w:t>
      </w:r>
      <w:r w:rsidRPr="00924222">
        <w:rPr>
          <w:bCs/>
          <w:i/>
          <w:lang w:val="es-ES"/>
        </w:rPr>
        <w:t>se dejarán sin efecto las medidas preventivas, disponiéndose el despacho de</w:t>
      </w:r>
      <w:r w:rsidRPr="00924222">
        <w:rPr>
          <w:i/>
          <w:lang w:val="es-ES"/>
        </w:rPr>
        <w:t xml:space="preserve"> </w:t>
      </w:r>
      <w:r w:rsidRPr="00924222">
        <w:rPr>
          <w:bCs/>
          <w:i/>
          <w:lang w:val="es-ES"/>
        </w:rPr>
        <w:t>la mercadería, sin perjuicio de las responsabilidades en que hubiere incurrido</w:t>
      </w:r>
      <w:r w:rsidRPr="00924222">
        <w:rPr>
          <w:i/>
          <w:lang w:val="es-ES"/>
        </w:rPr>
        <w:t xml:space="preserve"> </w:t>
      </w:r>
      <w:r w:rsidRPr="00924222">
        <w:rPr>
          <w:bCs/>
          <w:i/>
          <w:lang w:val="es-ES"/>
        </w:rPr>
        <w:t>el promotor de las medidas.</w:t>
      </w:r>
    </w:p>
    <w:p w:rsidR="00100C28" w:rsidRPr="00924222" w:rsidRDefault="00100C28" w:rsidP="00100C28">
      <w:pPr>
        <w:rPr>
          <w:b/>
          <w:bCs/>
          <w:lang w:val="es-ES"/>
        </w:rPr>
      </w:pPr>
    </w:p>
    <w:p w:rsidR="00100C28" w:rsidRPr="00100C28" w:rsidRDefault="00100C28" w:rsidP="00A67193">
      <w:pPr>
        <w:keepNext/>
        <w:keepLines/>
        <w:rPr>
          <w:b/>
          <w:bCs/>
          <w:lang w:val="en-US"/>
        </w:rPr>
      </w:pPr>
      <w:r w:rsidRPr="00100C28">
        <w:rPr>
          <w:b/>
          <w:bCs/>
          <w:lang w:val="en-US"/>
        </w:rPr>
        <w:t>4 Trade Polices by Sector</w:t>
      </w:r>
    </w:p>
    <w:p w:rsidR="00100C28" w:rsidRPr="00100C28" w:rsidRDefault="00100C28" w:rsidP="00A67193">
      <w:pPr>
        <w:keepNext/>
        <w:keepLines/>
        <w:rPr>
          <w:b/>
          <w:bCs/>
          <w:lang w:val="en-US"/>
        </w:rPr>
      </w:pPr>
      <w:r w:rsidRPr="00100C28">
        <w:rPr>
          <w:b/>
          <w:bCs/>
          <w:lang w:val="en-US"/>
        </w:rPr>
        <w:t>4.3 Manufacturing</w:t>
      </w:r>
    </w:p>
    <w:p w:rsidR="00100C28" w:rsidRDefault="00100C28" w:rsidP="00A67193">
      <w:pPr>
        <w:keepNext/>
        <w:keepLines/>
        <w:rPr>
          <w:b/>
          <w:bCs/>
          <w:lang w:val="en-US"/>
        </w:rPr>
      </w:pPr>
      <w:r w:rsidRPr="00100C28">
        <w:rPr>
          <w:b/>
          <w:bCs/>
          <w:lang w:val="en-US"/>
        </w:rPr>
        <w:t>4.3.2 Policy instruments</w:t>
      </w:r>
    </w:p>
    <w:p w:rsidR="00320A92" w:rsidRPr="00100C28" w:rsidRDefault="00320A92" w:rsidP="00A67193">
      <w:pPr>
        <w:keepNext/>
        <w:keepLines/>
        <w:rPr>
          <w:b/>
          <w:bCs/>
          <w:lang w:val="en-US"/>
        </w:rPr>
      </w:pPr>
    </w:p>
    <w:p w:rsidR="00100C28" w:rsidRDefault="00100C28" w:rsidP="00A67193">
      <w:pPr>
        <w:keepNext/>
        <w:keepLines/>
        <w:rPr>
          <w:bCs/>
          <w:lang w:val="en-US"/>
        </w:rPr>
      </w:pPr>
      <w:r w:rsidRPr="00100C28">
        <w:rPr>
          <w:b/>
          <w:lang w:val="en-US"/>
        </w:rPr>
        <w:t xml:space="preserve">Page 104, paragraph 4.53: </w:t>
      </w:r>
      <w:r w:rsidRPr="00100C28">
        <w:rPr>
          <w:bCs/>
          <w:lang w:val="en-US"/>
        </w:rPr>
        <w:t>The Secretariat Report states that export financing was abolished by Circul</w:t>
      </w:r>
      <w:r w:rsidR="00A67193">
        <w:rPr>
          <w:bCs/>
          <w:lang w:val="en-US"/>
        </w:rPr>
        <w:t>ar No. 2.278 on March 13, 2017.</w:t>
      </w:r>
    </w:p>
    <w:p w:rsidR="00A67193" w:rsidRPr="00100C28" w:rsidRDefault="00A67193" w:rsidP="00A67193">
      <w:pPr>
        <w:keepNext/>
        <w:keepLines/>
        <w:rPr>
          <w:bCs/>
          <w:lang w:val="en-US"/>
        </w:rPr>
      </w:pPr>
    </w:p>
    <w:p w:rsidR="00100C28" w:rsidRPr="006019D4" w:rsidRDefault="00100C28" w:rsidP="00A67193">
      <w:pPr>
        <w:keepNext/>
        <w:keepLines/>
        <w:numPr>
          <w:ilvl w:val="0"/>
          <w:numId w:val="22"/>
        </w:numPr>
        <w:rPr>
          <w:b/>
          <w:lang w:val="en-US"/>
        </w:rPr>
      </w:pPr>
      <w:r w:rsidRPr="00100C28">
        <w:rPr>
          <w:b/>
          <w:iCs/>
          <w:lang w:val="en-US"/>
        </w:rPr>
        <w:t>Please clarify if export financing was aboli</w:t>
      </w:r>
      <w:r w:rsidR="006019D4">
        <w:rPr>
          <w:b/>
          <w:iCs/>
          <w:lang w:val="en-US"/>
        </w:rPr>
        <w:t>shed for all products including</w:t>
      </w:r>
    </w:p>
    <w:p w:rsidR="006019D4" w:rsidRPr="00100C28" w:rsidRDefault="006019D4" w:rsidP="006019D4">
      <w:pPr>
        <w:keepNext/>
        <w:keepLines/>
        <w:rPr>
          <w:b/>
          <w:lang w:val="en-US"/>
        </w:rPr>
      </w:pPr>
    </w:p>
    <w:p w:rsidR="00100C28" w:rsidRPr="00924222" w:rsidRDefault="00100C28" w:rsidP="00CA70B8">
      <w:pPr>
        <w:keepNext/>
        <w:keepLines/>
        <w:rPr>
          <w:bCs/>
          <w:i/>
          <w:lang w:val="es-ES"/>
        </w:rPr>
      </w:pPr>
      <w:r w:rsidRPr="00924222">
        <w:rPr>
          <w:bCs/>
          <w:i/>
          <w:lang w:val="es-ES"/>
        </w:rPr>
        <w:t>Es correcto, el programa fue eliminado para todos los productos incluid</w:t>
      </w:r>
      <w:r w:rsidR="00A67193" w:rsidRPr="00924222">
        <w:rPr>
          <w:bCs/>
          <w:i/>
          <w:lang w:val="es-ES"/>
        </w:rPr>
        <w:t>os los productos agropecuarios.</w:t>
      </w:r>
    </w:p>
    <w:p w:rsidR="00A67193" w:rsidRPr="00924222" w:rsidRDefault="00A67193" w:rsidP="00A67193">
      <w:pPr>
        <w:keepNext/>
        <w:keepLines/>
        <w:rPr>
          <w:bCs/>
          <w:i/>
          <w:lang w:val="es-ES"/>
        </w:rPr>
      </w:pPr>
    </w:p>
    <w:p w:rsidR="00100C28" w:rsidRDefault="00100C28" w:rsidP="00100C28">
      <w:pPr>
        <w:rPr>
          <w:b/>
          <w:bCs/>
          <w:lang w:val="en-US"/>
        </w:rPr>
      </w:pPr>
      <w:r w:rsidRPr="00100C28">
        <w:rPr>
          <w:b/>
          <w:bCs/>
          <w:lang w:val="en-US"/>
        </w:rPr>
        <w:t>Question based on the Government Report (WT/TPR/G374)</w:t>
      </w:r>
    </w:p>
    <w:p w:rsidR="00320A92" w:rsidRPr="00100C28" w:rsidRDefault="00320A92" w:rsidP="00100C28">
      <w:pPr>
        <w:rPr>
          <w:b/>
          <w:bCs/>
          <w:lang w:val="en-US"/>
        </w:rPr>
      </w:pPr>
    </w:p>
    <w:p w:rsidR="00100C28" w:rsidRDefault="00100C28" w:rsidP="00100C28">
      <w:pPr>
        <w:rPr>
          <w:lang w:val="en-US"/>
        </w:rPr>
      </w:pPr>
      <w:r w:rsidRPr="00100C28">
        <w:rPr>
          <w:b/>
          <w:bCs/>
          <w:lang w:val="en-US"/>
        </w:rPr>
        <w:t>Page 8, paragraph 1.37</w:t>
      </w:r>
      <w:r w:rsidRPr="00100C28">
        <w:rPr>
          <w:lang w:val="en-US"/>
        </w:rPr>
        <w:t>: In the Government Report, Uruguay states that its international integration strategy is directed at "deepening integration through MERCOSUR while remaining on the lookout for new markets that offer better market access to international markets for Uruguayan products." The Report goes on to say that this includes "pursuing the negotiation of trade agreements with other countries that are important to Uruguay in terms of trade…."</w:t>
      </w:r>
    </w:p>
    <w:p w:rsidR="00A67193" w:rsidRPr="00100C28" w:rsidRDefault="00A67193" w:rsidP="00100C28">
      <w:pPr>
        <w:rPr>
          <w:lang w:val="en-US"/>
        </w:rPr>
      </w:pPr>
    </w:p>
    <w:p w:rsidR="006019D4" w:rsidRPr="006019D4" w:rsidRDefault="00100C28" w:rsidP="006019D4">
      <w:pPr>
        <w:pStyle w:val="ListParagraph"/>
        <w:numPr>
          <w:ilvl w:val="0"/>
          <w:numId w:val="22"/>
        </w:numPr>
        <w:rPr>
          <w:b/>
          <w:iCs/>
          <w:lang w:val="en-US"/>
        </w:rPr>
      </w:pPr>
      <w:r w:rsidRPr="006019D4">
        <w:rPr>
          <w:b/>
          <w:iCs/>
          <w:lang w:val="en-US"/>
        </w:rPr>
        <w:t xml:space="preserve">Can the government of Uruguay please clarify whether Uruguay would negotiate and enter into trade agreements with other countries on its own? Or, as a member of MERCOSUR, does Uruguay take the view that it is </w:t>
      </w:r>
      <w:r w:rsidR="006019D4" w:rsidRPr="006019D4">
        <w:rPr>
          <w:b/>
          <w:iCs/>
          <w:lang w:val="en-US"/>
        </w:rPr>
        <w:t xml:space="preserve">constrained to negotiate trade agreements as a bloc? </w:t>
      </w:r>
    </w:p>
    <w:p w:rsidR="006019D4" w:rsidRPr="00100C28" w:rsidRDefault="006019D4" w:rsidP="006019D4">
      <w:pPr>
        <w:rPr>
          <w:b/>
          <w:iCs/>
          <w:lang w:val="en-US"/>
        </w:rPr>
      </w:pPr>
    </w:p>
    <w:p w:rsidR="00100C28" w:rsidRPr="00924222" w:rsidRDefault="00100C28" w:rsidP="00100C28">
      <w:pPr>
        <w:rPr>
          <w:i/>
          <w:lang w:val="es-ES"/>
        </w:rPr>
      </w:pPr>
      <w:r w:rsidRPr="00924222">
        <w:rPr>
          <w:i/>
          <w:lang w:val="es-ES"/>
        </w:rPr>
        <w:t>De acuerdo a la Decisión 32/00 el MERCOSUR debe negociar preferencias arancelarias en bienes en conjunto. Todas la otras disciplinas pueden negociarse bilateralmente, como por ejemplo: Inversiones.</w:t>
      </w:r>
    </w:p>
    <w:p w:rsidR="00100C28" w:rsidRDefault="00100C28" w:rsidP="00100C28">
      <w:pPr>
        <w:rPr>
          <w:lang w:val="es-ES"/>
        </w:rPr>
      </w:pPr>
    </w:p>
    <w:p w:rsidR="00222530" w:rsidRPr="00024A94" w:rsidRDefault="00222530" w:rsidP="00B521D1">
      <w:pPr>
        <w:pStyle w:val="Title3"/>
        <w:keepNext/>
        <w:keepLines/>
        <w:spacing w:after="0"/>
        <w:jc w:val="left"/>
        <w:rPr>
          <w:b/>
          <w:lang w:val="es-ES"/>
        </w:rPr>
      </w:pPr>
      <w:r w:rsidRPr="00024A94">
        <w:rPr>
          <w:b/>
          <w:lang w:val="es-ES"/>
        </w:rPr>
        <w:t>Preguntas adicionales de los Estados Unidos</w:t>
      </w:r>
    </w:p>
    <w:p w:rsidR="006019D4" w:rsidRPr="006019D4" w:rsidRDefault="006019D4" w:rsidP="00B521D1">
      <w:pPr>
        <w:keepNext/>
        <w:keepLines/>
        <w:rPr>
          <w:lang w:val="es-ES" w:eastAsia="en-GB"/>
        </w:rPr>
      </w:pPr>
    </w:p>
    <w:p w:rsidR="00222530" w:rsidRPr="00BC0931" w:rsidRDefault="00222530" w:rsidP="00B521D1">
      <w:pPr>
        <w:keepNext/>
        <w:keepLines/>
        <w:spacing w:after="120"/>
        <w:rPr>
          <w:b/>
          <w:bCs/>
          <w:szCs w:val="18"/>
          <w:lang w:val="en-US"/>
        </w:rPr>
      </w:pPr>
      <w:r w:rsidRPr="00BC0931">
        <w:rPr>
          <w:b/>
          <w:bCs/>
          <w:szCs w:val="18"/>
          <w:lang w:val="en-US"/>
        </w:rPr>
        <w:t>3.3.5 State trading, state-owned enterprises and privatization</w:t>
      </w:r>
    </w:p>
    <w:p w:rsidR="00222530" w:rsidRPr="00BC0931" w:rsidRDefault="00222530" w:rsidP="00222530">
      <w:pPr>
        <w:spacing w:after="160"/>
        <w:rPr>
          <w:szCs w:val="18"/>
          <w:lang w:val="en-US"/>
        </w:rPr>
      </w:pPr>
      <w:r w:rsidRPr="00BC0931">
        <w:rPr>
          <w:b/>
          <w:bCs/>
          <w:szCs w:val="18"/>
          <w:lang w:val="en-US"/>
        </w:rPr>
        <w:t>Page 81, paragraph 3.152</w:t>
      </w:r>
      <w:r w:rsidRPr="00BC0931">
        <w:rPr>
          <w:szCs w:val="18"/>
          <w:lang w:val="en-US"/>
        </w:rPr>
        <w:t xml:space="preserve">: The Secretariat Report indicates that Uruguay last made its notification to the Working Party on State Trading Enterprises in July 2013, covering the period up to 2012. </w:t>
      </w:r>
    </w:p>
    <w:p w:rsidR="00222530" w:rsidRPr="00BC0931" w:rsidRDefault="00222530" w:rsidP="00222530">
      <w:pPr>
        <w:pStyle w:val="ListParagraph"/>
        <w:numPr>
          <w:ilvl w:val="0"/>
          <w:numId w:val="22"/>
        </w:numPr>
        <w:spacing w:before="120" w:after="160"/>
        <w:ind w:left="1440"/>
        <w:rPr>
          <w:rFonts w:eastAsia="Times New Roman" w:cs="Times New Roman"/>
          <w:iCs/>
          <w:szCs w:val="18"/>
        </w:rPr>
      </w:pPr>
      <w:r w:rsidRPr="00BC0931">
        <w:rPr>
          <w:rFonts w:eastAsia="Times New Roman" w:cs="Times New Roman"/>
          <w:iCs/>
          <w:szCs w:val="18"/>
        </w:rPr>
        <w:t>Please indicate when Uruguay will make its notifi</w:t>
      </w:r>
      <w:r w:rsidR="00B521D1">
        <w:rPr>
          <w:rFonts w:eastAsia="Times New Roman" w:cs="Times New Roman"/>
          <w:iCs/>
          <w:szCs w:val="18"/>
        </w:rPr>
        <w:t>cation for the 2012-14 and 2014</w:t>
      </w:r>
      <w:r w:rsidR="00B521D1">
        <w:rPr>
          <w:rFonts w:eastAsia="Times New Roman" w:cs="Times New Roman"/>
          <w:iCs/>
          <w:szCs w:val="18"/>
        </w:rPr>
        <w:noBreakHyphen/>
      </w:r>
      <w:r w:rsidRPr="00BC0931">
        <w:rPr>
          <w:rFonts w:eastAsia="Times New Roman" w:cs="Times New Roman"/>
          <w:iCs/>
          <w:szCs w:val="18"/>
        </w:rPr>
        <w:t xml:space="preserve">16 periods. </w:t>
      </w:r>
    </w:p>
    <w:p w:rsidR="00222530" w:rsidRPr="00222530" w:rsidRDefault="00222530" w:rsidP="00222530">
      <w:pPr>
        <w:rPr>
          <w:rFonts w:eastAsia="Times New Roman"/>
          <w:i/>
          <w:iCs/>
          <w:szCs w:val="18"/>
          <w:lang w:val="es-ES"/>
        </w:rPr>
      </w:pPr>
      <w:r w:rsidRPr="00222530">
        <w:rPr>
          <w:i/>
          <w:szCs w:val="18"/>
          <w:lang w:val="es-ES"/>
        </w:rPr>
        <w:t xml:space="preserve">Siguiendo con lo respondido previamente, se informa que se ha concluido recientemente la etapa de </w:t>
      </w:r>
      <w:r w:rsidRPr="00222530">
        <w:rPr>
          <w:rFonts w:eastAsia="Times New Roman"/>
          <w:i/>
          <w:iCs/>
          <w:szCs w:val="18"/>
          <w:lang w:val="es-ES"/>
        </w:rPr>
        <w:t>actualización estadística de los datos respaldatorios de la próxima notificación, por lo cual se está en condiciones de realizarla próximamente.</w:t>
      </w:r>
    </w:p>
    <w:p w:rsidR="00100C28" w:rsidRPr="00CA70B8" w:rsidRDefault="00100C28" w:rsidP="00100C28">
      <w:pPr>
        <w:rPr>
          <w:lang w:val="es-ES"/>
        </w:rPr>
      </w:pPr>
    </w:p>
    <w:p w:rsidR="00024A94" w:rsidRPr="00CA70B8" w:rsidRDefault="00024A94" w:rsidP="00024A94">
      <w:pPr>
        <w:rPr>
          <w:lang w:val="es-ES"/>
        </w:rPr>
      </w:pPr>
    </w:p>
    <w:p w:rsidR="00024A94" w:rsidRDefault="00024A94" w:rsidP="00024A94">
      <w:pPr>
        <w:jc w:val="center"/>
        <w:rPr>
          <w:b/>
        </w:rPr>
      </w:pPr>
      <w:r>
        <w:rPr>
          <w:b/>
        </w:rPr>
        <w:t>_______________</w:t>
      </w:r>
    </w:p>
    <w:p w:rsidR="00024A94" w:rsidRDefault="00024A94" w:rsidP="00024A94"/>
    <w:p w:rsidR="00024A94" w:rsidRPr="00024A94" w:rsidRDefault="00024A94" w:rsidP="00024A94"/>
    <w:p w:rsidR="00100C28" w:rsidRPr="00924222" w:rsidRDefault="00100C28" w:rsidP="00100C28">
      <w:r w:rsidRPr="00924222">
        <w:br w:type="page"/>
      </w:r>
    </w:p>
    <w:p w:rsidR="00100C28" w:rsidRPr="00924222" w:rsidRDefault="00100C28" w:rsidP="002A7E53">
      <w:pPr>
        <w:pStyle w:val="SummarySubheader"/>
      </w:pPr>
      <w:bookmarkStart w:id="46" w:name="_Toc526499492"/>
      <w:r w:rsidRPr="00924222">
        <w:lastRenderedPageBreak/>
        <w:t>China</w:t>
      </w:r>
      <w:bookmarkEnd w:id="46"/>
    </w:p>
    <w:p w:rsidR="00100C28" w:rsidRPr="00100C28" w:rsidRDefault="00100C28" w:rsidP="00100C28">
      <w:pPr>
        <w:rPr>
          <w:b/>
          <w:bCs/>
        </w:rPr>
      </w:pPr>
      <w:r w:rsidRPr="00100C28">
        <w:rPr>
          <w:b/>
          <w:bCs/>
        </w:rPr>
        <w:t>Part I. Questions based on Report by the Secretariat</w:t>
      </w:r>
    </w:p>
    <w:p w:rsidR="00100C28" w:rsidRPr="00100C28" w:rsidRDefault="00100C28" w:rsidP="00100C28">
      <w:pPr>
        <w:rPr>
          <w:b/>
        </w:rPr>
      </w:pPr>
    </w:p>
    <w:p w:rsidR="00100C28" w:rsidRPr="00100C28" w:rsidRDefault="00100C28" w:rsidP="00100C28">
      <w:pPr>
        <w:rPr>
          <w:u w:val="single"/>
        </w:rPr>
      </w:pPr>
      <w:r w:rsidRPr="00100C28">
        <w:rPr>
          <w:u w:val="single"/>
        </w:rPr>
        <w:t>Page 32, para 2.10</w:t>
      </w:r>
    </w:p>
    <w:p w:rsidR="00100C28" w:rsidRPr="00100C28" w:rsidRDefault="00100C28" w:rsidP="00100C28">
      <w:pPr>
        <w:rPr>
          <w:u w:val="single"/>
        </w:rPr>
      </w:pPr>
    </w:p>
    <w:p w:rsidR="00100C28" w:rsidRPr="00100C28" w:rsidRDefault="00100C28" w:rsidP="00100C28">
      <w:r w:rsidRPr="00100C28">
        <w:t>"The main institutions that formulate and implement trade policy in Uruguay have not changed since 1998 and are still the Ministry of Foreign Affairs (MRREE) and the Ministry of the Economy and Finance (MEF). The Ministry of Foreign Affairs is responsible for planning, directing, implementing and coordinating Uruguay's foreign policy and international relations. It falls to the MRREE to deal with international issues in areas assigned to other ministries. International trade negotiations are conducted in coordination with the MEF and with technical support from the relevant State bodies, including notably the Ministry of Industry, Energy and Mining (MIEM), the Ministry of Livestock, Agriculture and Fisheries (MGAP) and the Planning and Budget Office (OPP) within the Office of the President of the Republic."</w:t>
      </w:r>
    </w:p>
    <w:p w:rsidR="00100C28" w:rsidRPr="00100C28" w:rsidRDefault="00100C28" w:rsidP="00100C28"/>
    <w:p w:rsidR="00100C28" w:rsidRPr="00100C28" w:rsidRDefault="00100C28" w:rsidP="00100C28">
      <w:pPr>
        <w:rPr>
          <w:b/>
          <w:lang w:val="es-UY"/>
        </w:rPr>
      </w:pPr>
      <w:r w:rsidRPr="00100C28">
        <w:rPr>
          <w:b/>
        </w:rPr>
        <w:t xml:space="preserve">Question 1: Through which mechanism the Ministry of Industry, Energy and Mining (MIEM) provides technical support to international trade negotiations? </w:t>
      </w:r>
      <w:r w:rsidRPr="00100C28">
        <w:rPr>
          <w:b/>
          <w:lang w:val="es-UY"/>
        </w:rPr>
        <w:t>What are the main technical supports provided?</w:t>
      </w:r>
    </w:p>
    <w:p w:rsidR="00100C28" w:rsidRPr="00100C28" w:rsidRDefault="00100C28" w:rsidP="00100C28">
      <w:pPr>
        <w:rPr>
          <w:lang w:val="es-UY"/>
        </w:rPr>
      </w:pPr>
    </w:p>
    <w:p w:rsidR="00100C28" w:rsidRPr="00100C28" w:rsidRDefault="00100C28" w:rsidP="00100C28">
      <w:pPr>
        <w:rPr>
          <w:i/>
          <w:lang w:val="es-UY"/>
        </w:rPr>
      </w:pPr>
      <w:r w:rsidRPr="00100C28">
        <w:rPr>
          <w:i/>
          <w:lang w:val="es-UY"/>
        </w:rPr>
        <w:t>Las negociaciones comerciales internacionales se realizan con el apoyo técnico de las dependencias del Estado que correspondan, como es el caso del Ministerio de Industria Energía y Minería.</w:t>
      </w:r>
    </w:p>
    <w:p w:rsidR="00100C28" w:rsidRPr="00100C28" w:rsidRDefault="00100C28" w:rsidP="00100C28">
      <w:pPr>
        <w:rPr>
          <w:i/>
          <w:lang w:val="es-UY"/>
        </w:rPr>
      </w:pPr>
      <w:r w:rsidRPr="00100C28">
        <w:rPr>
          <w:i/>
          <w:lang w:val="es-UY"/>
        </w:rPr>
        <w:t xml:space="preserve">Este Ministerio es el encargado de realizar el análisis y seguimiento de la situación industrial nacional e internacional, incluyendo la evaluación de la competitividad industrial, y en base a esta información, orientar y contribuir en las negociaciones de acceso a mercado de acuerdo a la política industrial del país. </w:t>
      </w:r>
    </w:p>
    <w:p w:rsidR="00100C28" w:rsidRPr="00100C28" w:rsidRDefault="00100C28" w:rsidP="00100C28">
      <w:pPr>
        <w:rPr>
          <w:i/>
          <w:lang w:val="es-UY"/>
        </w:rPr>
      </w:pPr>
      <w:r w:rsidRPr="00100C28">
        <w:rPr>
          <w:i/>
          <w:lang w:val="es-UY"/>
        </w:rPr>
        <w:t xml:space="preserve">Por otra parte, al ser el Ministerio encargado de gestionar la normativa emanada de la OMC contra prácticas desleales de comercio internacional y salvaguardias, valoración aduanera, licenciamiento previo, compras públicas y obstáculos técnicos al comercio, los insumos que aporta esta Secretaría de Estado son muy relevantes en el marco de las negociaciones comerciales que incluyan estos elementos. </w:t>
      </w:r>
    </w:p>
    <w:p w:rsidR="00100C28" w:rsidRPr="00100C28" w:rsidRDefault="00100C28" w:rsidP="00100C28">
      <w:pPr>
        <w:rPr>
          <w:i/>
          <w:lang w:val="es-UY"/>
        </w:rPr>
      </w:pPr>
      <w:r w:rsidRPr="00100C28">
        <w:rPr>
          <w:i/>
          <w:lang w:val="es-UY"/>
        </w:rPr>
        <w:t xml:space="preserve">En este mismo sentido, el Ministerio de Industria, Energía y Minería es el encargado de evaluar, junto al sector privado, las políticas industriales propuestas – muchas de las cuales son transversales - y su impacto, así como la situación y perspectivas de las cadenas productivas, y del diseño de instrumentos necesarios para apoyar el agregado de valor en la producción industrial del país. </w:t>
      </w:r>
    </w:p>
    <w:p w:rsidR="00100C28" w:rsidRPr="00100C28" w:rsidRDefault="00100C28" w:rsidP="00100C28">
      <w:pPr>
        <w:rPr>
          <w:iCs/>
          <w:lang w:val="es-UY"/>
        </w:rPr>
      </w:pPr>
    </w:p>
    <w:p w:rsidR="00100C28" w:rsidRPr="00100C28" w:rsidRDefault="00100C28" w:rsidP="00100C28">
      <w:pPr>
        <w:rPr>
          <w:iCs/>
          <w:lang w:val="es-UY"/>
        </w:rPr>
      </w:pPr>
    </w:p>
    <w:p w:rsidR="00100C28" w:rsidRPr="00100C28" w:rsidRDefault="00100C28" w:rsidP="00100C28">
      <w:pPr>
        <w:rPr>
          <w:u w:val="single"/>
        </w:rPr>
      </w:pPr>
      <w:r w:rsidRPr="00100C28">
        <w:rPr>
          <w:u w:val="single"/>
        </w:rPr>
        <w:t>Page 93, para 4.2</w:t>
      </w:r>
    </w:p>
    <w:p w:rsidR="00100C28" w:rsidRPr="00100C28" w:rsidRDefault="00100C28" w:rsidP="00100C28">
      <w:r w:rsidRPr="00100C28">
        <w:t>"Uruguay is a net exporter of agricultural products (WTO definition), which accounted for 65% of total exports in 2016, with meat and oilseeds (soya) representing the main export products, followed by dairy produce and cereals, as in 2011 (Table 4.1). The main markets for certain Uruguayan agricultural exports have varied since 2011. In the case of meat, in 2011 the Russian Federation was the largest market (24%), whereas in 2016 China (35%) and the United States (13%) became the leading markets. In the case of dairy produce, exports to Brazil were already the main destination in 2011 (28% of the total), and became even more important by 2016 (60%)."</w:t>
      </w:r>
    </w:p>
    <w:p w:rsidR="00100C28" w:rsidRPr="00100C28" w:rsidRDefault="00100C28" w:rsidP="00100C28"/>
    <w:p w:rsidR="00100C28" w:rsidRDefault="00100C28" w:rsidP="00100C28">
      <w:pPr>
        <w:rPr>
          <w:b/>
        </w:rPr>
      </w:pPr>
      <w:r w:rsidRPr="00100C28">
        <w:rPr>
          <w:b/>
        </w:rPr>
        <w:t>Question 2: Please provide the export volume of soya and its share of exports to China over the last three years.</w:t>
      </w:r>
    </w:p>
    <w:p w:rsidR="003C7BA2" w:rsidRPr="00100C28" w:rsidRDefault="003C7BA2" w:rsidP="00100C28">
      <w:pPr>
        <w:rPr>
          <w:b/>
        </w:rPr>
      </w:pPr>
    </w:p>
    <w:p w:rsidR="00100C28" w:rsidRDefault="00100C28" w:rsidP="00100C28">
      <w:pPr>
        <w:rPr>
          <w:i/>
          <w:lang w:val="es-UY"/>
        </w:rPr>
      </w:pPr>
      <w:r w:rsidRPr="00100C28">
        <w:rPr>
          <w:i/>
          <w:lang w:val="es-UY"/>
        </w:rPr>
        <w:t xml:space="preserve">A continuación se detalla el volumen de soja en millones de dólares exportado a China para el periodo 2015-2017, y su participación en el total de exportaciones del producto de Uruguay al mundo. </w:t>
      </w:r>
    </w:p>
    <w:p w:rsidR="002A7E53" w:rsidRPr="00100C28" w:rsidRDefault="002A7E53" w:rsidP="00100C28">
      <w:pPr>
        <w:rPr>
          <w:i/>
          <w:lang w:val="es-UY"/>
        </w:rPr>
      </w:pPr>
    </w:p>
    <w:p w:rsidR="00100C28" w:rsidRPr="00100C28" w:rsidRDefault="00100C28" w:rsidP="002A7E53">
      <w:pPr>
        <w:pStyle w:val="Caption"/>
        <w:rPr>
          <w:lang w:val="es-UY"/>
        </w:rPr>
      </w:pPr>
      <w:r w:rsidRPr="00100C28">
        <w:rPr>
          <w:lang w:val="es-UY"/>
        </w:rPr>
        <w:lastRenderedPageBreak/>
        <w:t>Cuadro Exportaciones de soja de Uruguay a China y al mundo, en millones de dólares</w:t>
      </w:r>
    </w:p>
    <w:tbl>
      <w:tblPr>
        <w:tblStyle w:val="WTOTable1"/>
        <w:tblW w:w="5000" w:type="pct"/>
        <w:tblLook w:val="04A0" w:firstRow="1" w:lastRow="0" w:firstColumn="1" w:lastColumn="0" w:noHBand="0" w:noVBand="1"/>
      </w:tblPr>
      <w:tblGrid>
        <w:gridCol w:w="3772"/>
        <w:gridCol w:w="1235"/>
        <w:gridCol w:w="2235"/>
        <w:gridCol w:w="2000"/>
      </w:tblGrid>
      <w:tr w:rsidR="00100C28" w:rsidRPr="002A7E53" w:rsidTr="002A7E53">
        <w:trPr>
          <w:cnfStyle w:val="100000000000" w:firstRow="1" w:lastRow="0" w:firstColumn="0" w:lastColumn="0" w:oddVBand="0" w:evenVBand="0" w:oddHBand="0" w:evenHBand="0" w:firstRowFirstColumn="0" w:firstRowLastColumn="0" w:lastRowFirstColumn="0" w:lastRowLastColumn="0"/>
          <w:trHeight w:val="300"/>
        </w:trPr>
        <w:tc>
          <w:tcPr>
            <w:tcW w:w="2041" w:type="pct"/>
            <w:noWrap/>
            <w:hideMark/>
          </w:tcPr>
          <w:p w:rsidR="00100C28" w:rsidRPr="002A7E53" w:rsidRDefault="00100C28" w:rsidP="002A7E53">
            <w:pPr>
              <w:keepNext/>
              <w:keepLines/>
              <w:rPr>
                <w:rFonts w:eastAsiaTheme="minorHAnsi" w:cstheme="minorBidi"/>
                <w:b w:val="0"/>
                <w:sz w:val="16"/>
                <w:szCs w:val="16"/>
                <w:lang w:val="es-UY" w:eastAsia="en-US"/>
              </w:rPr>
            </w:pPr>
          </w:p>
        </w:tc>
        <w:tc>
          <w:tcPr>
            <w:tcW w:w="668" w:type="pct"/>
            <w:noWrap/>
            <w:vAlign w:val="center"/>
            <w:hideMark/>
          </w:tcPr>
          <w:p w:rsidR="00100C28" w:rsidRPr="002A7E53" w:rsidRDefault="00100C28" w:rsidP="002A7E53">
            <w:pPr>
              <w:keepNext/>
              <w:keepLines/>
              <w:jc w:val="center"/>
              <w:rPr>
                <w:rFonts w:eastAsiaTheme="minorHAnsi" w:cstheme="minorBidi"/>
                <w:sz w:val="16"/>
                <w:szCs w:val="16"/>
                <w:lang w:eastAsia="en-US"/>
              </w:rPr>
            </w:pPr>
            <w:r w:rsidRPr="002A7E53">
              <w:rPr>
                <w:rFonts w:eastAsiaTheme="minorHAnsi" w:cstheme="minorBidi"/>
                <w:bCs/>
                <w:sz w:val="16"/>
                <w:szCs w:val="16"/>
                <w:lang w:eastAsia="en-US"/>
              </w:rPr>
              <w:t>2015</w:t>
            </w:r>
          </w:p>
        </w:tc>
        <w:tc>
          <w:tcPr>
            <w:tcW w:w="1209" w:type="pct"/>
            <w:noWrap/>
            <w:vAlign w:val="center"/>
            <w:hideMark/>
          </w:tcPr>
          <w:p w:rsidR="00100C28" w:rsidRPr="002A7E53" w:rsidRDefault="00100C28" w:rsidP="002A7E53">
            <w:pPr>
              <w:keepNext/>
              <w:keepLines/>
              <w:jc w:val="center"/>
              <w:rPr>
                <w:rFonts w:eastAsiaTheme="minorHAnsi" w:cstheme="minorBidi"/>
                <w:sz w:val="16"/>
                <w:szCs w:val="16"/>
                <w:lang w:eastAsia="en-US"/>
              </w:rPr>
            </w:pPr>
            <w:r w:rsidRPr="002A7E53">
              <w:rPr>
                <w:rFonts w:eastAsiaTheme="minorHAnsi" w:cstheme="minorBidi"/>
                <w:bCs/>
                <w:sz w:val="16"/>
                <w:szCs w:val="16"/>
                <w:lang w:eastAsia="en-US"/>
              </w:rPr>
              <w:t>2016</w:t>
            </w:r>
          </w:p>
        </w:tc>
        <w:tc>
          <w:tcPr>
            <w:tcW w:w="1082" w:type="pct"/>
            <w:noWrap/>
            <w:vAlign w:val="center"/>
            <w:hideMark/>
          </w:tcPr>
          <w:p w:rsidR="00100C28" w:rsidRPr="002A7E53" w:rsidRDefault="00100C28" w:rsidP="002A7E53">
            <w:pPr>
              <w:keepNext/>
              <w:keepLines/>
              <w:jc w:val="center"/>
              <w:rPr>
                <w:rFonts w:eastAsiaTheme="minorHAnsi" w:cstheme="minorBidi"/>
                <w:sz w:val="16"/>
                <w:szCs w:val="16"/>
                <w:lang w:eastAsia="en-US"/>
              </w:rPr>
            </w:pPr>
            <w:r w:rsidRPr="002A7E53">
              <w:rPr>
                <w:rFonts w:eastAsiaTheme="minorHAnsi" w:cstheme="minorBidi"/>
                <w:bCs/>
                <w:sz w:val="16"/>
                <w:szCs w:val="16"/>
                <w:lang w:eastAsia="en-US"/>
              </w:rPr>
              <w:t>2017</w:t>
            </w:r>
          </w:p>
        </w:tc>
      </w:tr>
      <w:tr w:rsidR="00100C28" w:rsidRPr="002A7E53" w:rsidTr="002A7E53">
        <w:trPr>
          <w:trHeight w:val="300"/>
        </w:trPr>
        <w:tc>
          <w:tcPr>
            <w:tcW w:w="2041" w:type="pct"/>
            <w:noWrap/>
            <w:hideMark/>
          </w:tcPr>
          <w:p w:rsidR="00100C28" w:rsidRPr="002A7E53" w:rsidRDefault="00100C28" w:rsidP="002A7E53">
            <w:pPr>
              <w:keepNext/>
              <w:keepLines/>
              <w:rPr>
                <w:rFonts w:eastAsiaTheme="minorHAnsi" w:cstheme="minorBidi"/>
                <w:sz w:val="16"/>
                <w:szCs w:val="16"/>
                <w:lang w:eastAsia="en-US"/>
              </w:rPr>
            </w:pPr>
            <w:r w:rsidRPr="002A7E53">
              <w:rPr>
                <w:rFonts w:eastAsiaTheme="minorHAnsi" w:cstheme="minorBidi"/>
                <w:b/>
                <w:bCs/>
                <w:sz w:val="16"/>
                <w:szCs w:val="16"/>
                <w:lang w:eastAsia="en-US"/>
              </w:rPr>
              <w:t>CHINA</w:t>
            </w:r>
          </w:p>
        </w:tc>
        <w:tc>
          <w:tcPr>
            <w:tcW w:w="668" w:type="pct"/>
            <w:noWrap/>
            <w:hideMark/>
          </w:tcPr>
          <w:p w:rsidR="00100C28" w:rsidRPr="002A7E53" w:rsidRDefault="00100C28" w:rsidP="002A7E53">
            <w:pPr>
              <w:keepNext/>
              <w:keepLines/>
              <w:ind w:right="284"/>
              <w:jc w:val="right"/>
              <w:rPr>
                <w:rFonts w:eastAsiaTheme="minorHAnsi" w:cstheme="minorBidi"/>
                <w:sz w:val="16"/>
                <w:szCs w:val="16"/>
                <w:lang w:eastAsia="en-US"/>
              </w:rPr>
            </w:pPr>
            <w:r w:rsidRPr="002A7E53">
              <w:rPr>
                <w:rFonts w:eastAsiaTheme="minorHAnsi" w:cstheme="minorBidi"/>
                <w:sz w:val="16"/>
                <w:szCs w:val="16"/>
                <w:lang w:eastAsia="en-US"/>
              </w:rPr>
              <w:t>853</w:t>
            </w:r>
          </w:p>
        </w:tc>
        <w:tc>
          <w:tcPr>
            <w:tcW w:w="1209" w:type="pct"/>
            <w:noWrap/>
            <w:hideMark/>
          </w:tcPr>
          <w:p w:rsidR="00100C28" w:rsidRPr="002A7E53" w:rsidRDefault="00100C28" w:rsidP="002A7E53">
            <w:pPr>
              <w:keepNext/>
              <w:keepLines/>
              <w:ind w:right="737"/>
              <w:jc w:val="right"/>
              <w:rPr>
                <w:rFonts w:eastAsiaTheme="minorHAnsi" w:cstheme="minorBidi"/>
                <w:sz w:val="16"/>
                <w:szCs w:val="16"/>
                <w:lang w:eastAsia="en-US"/>
              </w:rPr>
            </w:pPr>
            <w:r w:rsidRPr="002A7E53">
              <w:rPr>
                <w:rFonts w:eastAsiaTheme="minorHAnsi" w:cstheme="minorBidi"/>
                <w:sz w:val="16"/>
                <w:szCs w:val="16"/>
                <w:lang w:eastAsia="en-US"/>
              </w:rPr>
              <w:t>808</w:t>
            </w:r>
          </w:p>
        </w:tc>
        <w:tc>
          <w:tcPr>
            <w:tcW w:w="1082" w:type="pct"/>
            <w:noWrap/>
            <w:hideMark/>
          </w:tcPr>
          <w:p w:rsidR="00100C28" w:rsidRPr="002A7E53" w:rsidRDefault="00100C28" w:rsidP="002A7E53">
            <w:pPr>
              <w:keepNext/>
              <w:keepLines/>
              <w:ind w:right="624"/>
              <w:jc w:val="right"/>
              <w:rPr>
                <w:rFonts w:eastAsiaTheme="minorHAnsi" w:cstheme="minorBidi"/>
                <w:sz w:val="16"/>
                <w:szCs w:val="16"/>
                <w:lang w:eastAsia="en-US"/>
              </w:rPr>
            </w:pPr>
            <w:r w:rsidRPr="002A7E53">
              <w:rPr>
                <w:rFonts w:eastAsiaTheme="minorHAnsi" w:cstheme="minorBidi"/>
                <w:sz w:val="16"/>
                <w:szCs w:val="16"/>
                <w:lang w:eastAsia="en-US"/>
              </w:rPr>
              <w:t>994</w:t>
            </w:r>
          </w:p>
        </w:tc>
      </w:tr>
      <w:tr w:rsidR="00100C28" w:rsidRPr="002A7E53" w:rsidTr="002A7E53">
        <w:trPr>
          <w:cnfStyle w:val="000000010000" w:firstRow="0" w:lastRow="0" w:firstColumn="0" w:lastColumn="0" w:oddVBand="0" w:evenVBand="0" w:oddHBand="0" w:evenHBand="1" w:firstRowFirstColumn="0" w:firstRowLastColumn="0" w:lastRowFirstColumn="0" w:lastRowLastColumn="0"/>
          <w:trHeight w:val="300"/>
        </w:trPr>
        <w:tc>
          <w:tcPr>
            <w:tcW w:w="2041" w:type="pct"/>
            <w:noWrap/>
            <w:hideMark/>
          </w:tcPr>
          <w:p w:rsidR="00100C28" w:rsidRPr="002A7E53" w:rsidRDefault="00100C28" w:rsidP="002A7E53">
            <w:pPr>
              <w:keepNext/>
              <w:keepLines/>
              <w:rPr>
                <w:rFonts w:eastAsiaTheme="minorHAnsi" w:cstheme="minorBidi"/>
                <w:sz w:val="16"/>
                <w:szCs w:val="16"/>
                <w:lang w:eastAsia="en-US"/>
              </w:rPr>
            </w:pPr>
            <w:r w:rsidRPr="002A7E53">
              <w:rPr>
                <w:rFonts w:eastAsiaTheme="minorHAnsi" w:cstheme="minorBidi"/>
                <w:b/>
                <w:bCs/>
                <w:sz w:val="16"/>
                <w:szCs w:val="16"/>
                <w:lang w:eastAsia="en-US"/>
              </w:rPr>
              <w:t>Total general</w:t>
            </w:r>
          </w:p>
        </w:tc>
        <w:tc>
          <w:tcPr>
            <w:tcW w:w="668" w:type="pct"/>
            <w:noWrap/>
            <w:hideMark/>
          </w:tcPr>
          <w:p w:rsidR="00100C28" w:rsidRPr="002A7E53" w:rsidRDefault="00100C28" w:rsidP="002A7E53">
            <w:pPr>
              <w:keepNext/>
              <w:keepLines/>
              <w:ind w:right="284"/>
              <w:jc w:val="right"/>
              <w:rPr>
                <w:rFonts w:eastAsiaTheme="minorHAnsi" w:cstheme="minorBidi"/>
                <w:sz w:val="16"/>
                <w:szCs w:val="16"/>
                <w:lang w:eastAsia="en-US"/>
              </w:rPr>
            </w:pPr>
            <w:r w:rsidRPr="002A7E53">
              <w:rPr>
                <w:rFonts w:eastAsiaTheme="minorHAnsi" w:cstheme="minorBidi"/>
                <w:sz w:val="16"/>
                <w:szCs w:val="16"/>
                <w:lang w:eastAsia="en-US"/>
              </w:rPr>
              <w:t>1.123</w:t>
            </w:r>
          </w:p>
        </w:tc>
        <w:tc>
          <w:tcPr>
            <w:tcW w:w="1209" w:type="pct"/>
            <w:noWrap/>
            <w:hideMark/>
          </w:tcPr>
          <w:p w:rsidR="00100C28" w:rsidRPr="002A7E53" w:rsidRDefault="00100C28" w:rsidP="002A7E53">
            <w:pPr>
              <w:keepNext/>
              <w:keepLines/>
              <w:ind w:right="737"/>
              <w:jc w:val="right"/>
              <w:rPr>
                <w:rFonts w:eastAsiaTheme="minorHAnsi" w:cstheme="minorBidi"/>
                <w:sz w:val="16"/>
                <w:szCs w:val="16"/>
                <w:lang w:eastAsia="en-US"/>
              </w:rPr>
            </w:pPr>
            <w:r w:rsidRPr="002A7E53">
              <w:rPr>
                <w:rFonts w:eastAsiaTheme="minorHAnsi" w:cstheme="minorBidi"/>
                <w:sz w:val="16"/>
                <w:szCs w:val="16"/>
                <w:lang w:eastAsia="en-US"/>
              </w:rPr>
              <w:t>1.107</w:t>
            </w:r>
          </w:p>
        </w:tc>
        <w:tc>
          <w:tcPr>
            <w:tcW w:w="1082" w:type="pct"/>
            <w:noWrap/>
            <w:hideMark/>
          </w:tcPr>
          <w:p w:rsidR="00100C28" w:rsidRPr="002A7E53" w:rsidRDefault="00100C28" w:rsidP="002A7E53">
            <w:pPr>
              <w:keepNext/>
              <w:keepLines/>
              <w:ind w:right="624"/>
              <w:jc w:val="right"/>
              <w:rPr>
                <w:rFonts w:eastAsiaTheme="minorHAnsi" w:cstheme="minorBidi"/>
                <w:sz w:val="16"/>
                <w:szCs w:val="16"/>
                <w:lang w:eastAsia="en-US"/>
              </w:rPr>
            </w:pPr>
            <w:r w:rsidRPr="002A7E53">
              <w:rPr>
                <w:rFonts w:eastAsiaTheme="minorHAnsi" w:cstheme="minorBidi"/>
                <w:sz w:val="16"/>
                <w:szCs w:val="16"/>
                <w:lang w:eastAsia="en-US"/>
              </w:rPr>
              <w:t>1.189</w:t>
            </w:r>
          </w:p>
        </w:tc>
      </w:tr>
      <w:tr w:rsidR="00100C28" w:rsidRPr="002A7E53" w:rsidTr="002A7E53">
        <w:trPr>
          <w:trHeight w:val="300"/>
        </w:trPr>
        <w:tc>
          <w:tcPr>
            <w:tcW w:w="2041" w:type="pct"/>
            <w:noWrap/>
            <w:hideMark/>
          </w:tcPr>
          <w:p w:rsidR="00100C28" w:rsidRPr="002A7E53" w:rsidRDefault="00100C28" w:rsidP="002A7E53">
            <w:pPr>
              <w:keepNext/>
              <w:keepLines/>
              <w:rPr>
                <w:rFonts w:eastAsiaTheme="minorHAnsi" w:cstheme="minorBidi"/>
                <w:sz w:val="16"/>
                <w:szCs w:val="16"/>
                <w:lang w:eastAsia="en-US"/>
              </w:rPr>
            </w:pPr>
            <w:r w:rsidRPr="002A7E53">
              <w:rPr>
                <w:rFonts w:eastAsiaTheme="minorHAnsi" w:cstheme="minorBidi"/>
                <w:b/>
                <w:bCs/>
                <w:sz w:val="16"/>
                <w:szCs w:val="16"/>
                <w:lang w:eastAsia="en-US"/>
              </w:rPr>
              <w:t>Part (%)</w:t>
            </w:r>
          </w:p>
        </w:tc>
        <w:tc>
          <w:tcPr>
            <w:tcW w:w="668" w:type="pct"/>
            <w:noWrap/>
            <w:hideMark/>
          </w:tcPr>
          <w:p w:rsidR="00100C28" w:rsidRPr="002A7E53" w:rsidRDefault="00100C28" w:rsidP="002A7E53">
            <w:pPr>
              <w:keepNext/>
              <w:keepLines/>
              <w:ind w:right="284"/>
              <w:jc w:val="right"/>
              <w:rPr>
                <w:rFonts w:eastAsiaTheme="minorHAnsi" w:cstheme="minorBidi"/>
                <w:sz w:val="16"/>
                <w:szCs w:val="16"/>
                <w:lang w:eastAsia="en-US"/>
              </w:rPr>
            </w:pPr>
            <w:r w:rsidRPr="002A7E53">
              <w:rPr>
                <w:rFonts w:eastAsiaTheme="minorHAnsi" w:cstheme="minorBidi"/>
                <w:sz w:val="16"/>
                <w:szCs w:val="16"/>
                <w:lang w:eastAsia="en-US"/>
              </w:rPr>
              <w:t>76%</w:t>
            </w:r>
          </w:p>
        </w:tc>
        <w:tc>
          <w:tcPr>
            <w:tcW w:w="1209" w:type="pct"/>
            <w:noWrap/>
            <w:hideMark/>
          </w:tcPr>
          <w:p w:rsidR="00100C28" w:rsidRPr="002A7E53" w:rsidRDefault="00100C28" w:rsidP="002A7E53">
            <w:pPr>
              <w:keepNext/>
              <w:keepLines/>
              <w:ind w:right="737"/>
              <w:jc w:val="right"/>
              <w:rPr>
                <w:rFonts w:eastAsiaTheme="minorHAnsi" w:cstheme="minorBidi"/>
                <w:sz w:val="16"/>
                <w:szCs w:val="16"/>
                <w:lang w:eastAsia="en-US"/>
              </w:rPr>
            </w:pPr>
            <w:r w:rsidRPr="002A7E53">
              <w:rPr>
                <w:rFonts w:eastAsiaTheme="minorHAnsi" w:cstheme="minorBidi"/>
                <w:sz w:val="16"/>
                <w:szCs w:val="16"/>
                <w:lang w:eastAsia="en-US"/>
              </w:rPr>
              <w:t>73%</w:t>
            </w:r>
          </w:p>
        </w:tc>
        <w:tc>
          <w:tcPr>
            <w:tcW w:w="1082" w:type="pct"/>
            <w:noWrap/>
            <w:hideMark/>
          </w:tcPr>
          <w:p w:rsidR="00100C28" w:rsidRPr="002A7E53" w:rsidRDefault="00100C28" w:rsidP="002A7E53">
            <w:pPr>
              <w:keepNext/>
              <w:keepLines/>
              <w:ind w:right="624"/>
              <w:jc w:val="right"/>
              <w:rPr>
                <w:rFonts w:eastAsiaTheme="minorHAnsi" w:cstheme="minorBidi"/>
                <w:sz w:val="16"/>
                <w:szCs w:val="16"/>
                <w:lang w:eastAsia="en-US"/>
              </w:rPr>
            </w:pPr>
            <w:r w:rsidRPr="002A7E53">
              <w:rPr>
                <w:rFonts w:eastAsiaTheme="minorHAnsi" w:cstheme="minorBidi"/>
                <w:sz w:val="16"/>
                <w:szCs w:val="16"/>
                <w:lang w:eastAsia="en-US"/>
              </w:rPr>
              <w:t>84%</w:t>
            </w:r>
          </w:p>
        </w:tc>
      </w:tr>
    </w:tbl>
    <w:p w:rsidR="00100C28" w:rsidRPr="002A7E53" w:rsidRDefault="00100C28" w:rsidP="002A7E53">
      <w:pPr>
        <w:spacing w:before="120" w:after="240"/>
        <w:rPr>
          <w:sz w:val="16"/>
          <w:szCs w:val="16"/>
          <w:lang w:val="es-UY"/>
        </w:rPr>
      </w:pPr>
      <w:r w:rsidRPr="002A7E53">
        <w:rPr>
          <w:sz w:val="16"/>
          <w:szCs w:val="16"/>
          <w:lang w:val="es-UY"/>
        </w:rPr>
        <w:t>Fuente:</w:t>
      </w:r>
      <w:r w:rsidRPr="002A7E53">
        <w:rPr>
          <w:sz w:val="16"/>
          <w:szCs w:val="16"/>
          <w:lang w:val="es-UY"/>
        </w:rPr>
        <w:tab/>
        <w:t>Informes de Comercio de Uruguay XXI.</w:t>
      </w:r>
    </w:p>
    <w:p w:rsidR="00100C28" w:rsidRPr="00100C28" w:rsidRDefault="00100C28" w:rsidP="00100C28">
      <w:pPr>
        <w:rPr>
          <w:u w:val="single"/>
        </w:rPr>
      </w:pPr>
      <w:r w:rsidRPr="00100C28">
        <w:rPr>
          <w:u w:val="single"/>
        </w:rPr>
        <w:t>Page 99, para 4.29</w:t>
      </w:r>
    </w:p>
    <w:p w:rsidR="00100C28" w:rsidRDefault="00100C28" w:rsidP="00100C28">
      <w:pPr>
        <w:rPr>
          <w:lang w:val="en-US"/>
        </w:rPr>
      </w:pPr>
      <w:r w:rsidRPr="00100C28">
        <w:rPr>
          <w:lang w:val="en-US"/>
        </w:rPr>
        <w:t>"The objectives of sectoral policy, as set out in the Energy Policy 2005-2030, include: meeting the domestic demand for power at suitable costs for all social sectors; achieving energy independence; and using these policies as an instrument for developing the country's production capacities and competitiveness."</w:t>
      </w:r>
    </w:p>
    <w:p w:rsidR="00320A92" w:rsidRPr="00100C28" w:rsidRDefault="00320A92" w:rsidP="00100C28">
      <w:pPr>
        <w:rPr>
          <w:lang w:val="en-US"/>
        </w:rPr>
      </w:pPr>
    </w:p>
    <w:p w:rsidR="00100C28" w:rsidRPr="00100C28" w:rsidRDefault="00100C28" w:rsidP="00100C28">
      <w:pPr>
        <w:rPr>
          <w:b/>
          <w:lang w:val="en-US"/>
        </w:rPr>
      </w:pPr>
      <w:r w:rsidRPr="00100C28">
        <w:rPr>
          <w:b/>
          <w:lang w:val="en-US"/>
        </w:rPr>
        <w:t>Question 3: What are Uruguay's current energy structure and its external dependence?</w:t>
      </w:r>
    </w:p>
    <w:p w:rsidR="00100C28" w:rsidRPr="00100C28" w:rsidRDefault="00100C28" w:rsidP="00100C28">
      <w:pPr>
        <w:rPr>
          <w:b/>
          <w:lang w:val="es-UY"/>
        </w:rPr>
      </w:pPr>
      <w:r w:rsidRPr="00100C28">
        <w:rPr>
          <w:b/>
          <w:lang w:val="en-US"/>
        </w:rPr>
        <w:t xml:space="preserve">Question 4: In light of the current situation, what progress has Uruguay made in achieving energy independence? </w:t>
      </w:r>
      <w:r w:rsidRPr="00100C28">
        <w:rPr>
          <w:b/>
          <w:lang w:val="es-UY"/>
        </w:rPr>
        <w:t>Can the energy independence be achieved by 2030?</w:t>
      </w:r>
    </w:p>
    <w:p w:rsidR="00100C28" w:rsidRPr="00100C28" w:rsidRDefault="00100C28" w:rsidP="00100C28">
      <w:pPr>
        <w:rPr>
          <w:lang w:val="es-UY"/>
        </w:rPr>
      </w:pPr>
    </w:p>
    <w:p w:rsidR="00100C28" w:rsidRPr="00100C28" w:rsidRDefault="00100C28" w:rsidP="00100C28">
      <w:pPr>
        <w:rPr>
          <w:b/>
          <w:u w:val="single"/>
          <w:lang w:val="es-UY"/>
        </w:rPr>
      </w:pPr>
      <w:r w:rsidRPr="00100C28">
        <w:rPr>
          <w:b/>
          <w:u w:val="single"/>
          <w:lang w:val="es-UY"/>
        </w:rPr>
        <w:t>Sector energía eléctrica</w:t>
      </w:r>
    </w:p>
    <w:p w:rsidR="00100C28" w:rsidRPr="00100C28" w:rsidRDefault="00100C28" w:rsidP="00100C28">
      <w:pPr>
        <w:rPr>
          <w:lang w:val="es-ES"/>
        </w:rPr>
      </w:pPr>
      <w:r w:rsidRPr="00100C28">
        <w:rPr>
          <w:lang w:val="es-ES"/>
        </w:rPr>
        <w:t>La estructura de generación eléctrica ha tenido cambios importantes en los últimos veinte años. Uruguay tuvo una fuerte participación de la energía hidráulica en su matriz de generación históricamente, complementando con energía térmica fósil. Una vez que se agotó el potencial de generación con energía hidráulica de gran escala, la proporción de energía térmica fósil fue aumentando hacia 2005 y años posteriores. La participación de térmica fósil tuvo un promedio durante 2005-2013 del 24% del abastecimiento de la demanda interna, alcanzando valores del 40%, lo que se traduce en una gran dependencia externa ya que Uruguay no cuenta con hidrocarburos. Asimismo, en estos años existía importación de energía eléctrica de los países vecinos.</w:t>
      </w:r>
    </w:p>
    <w:p w:rsidR="00100C28" w:rsidRDefault="00100C28" w:rsidP="00100C28">
      <w:pPr>
        <w:rPr>
          <w:lang w:val="es-ES"/>
        </w:rPr>
      </w:pPr>
      <w:r w:rsidRPr="00100C28">
        <w:rPr>
          <w:lang w:val="es-ES"/>
        </w:rPr>
        <w:t>De acuerdo a los objetivos trazados en la Política Energética 2005-2030, se alcanzó la incorporación de 1.500 MW de energía eólica y 220 MW de solar fotovoltaica, reduciendo el uso de derivados de petróleo en el sector eléctrico a valores promedio del 4% durante 2014-2017. En función de las líneas de acción trazadas, se mantendrá la incorporación de renovables en el mediano y largo plazo, con una independencia energética en el sector.</w:t>
      </w:r>
    </w:p>
    <w:p w:rsidR="000B0932" w:rsidRPr="00100C28" w:rsidRDefault="000B0932" w:rsidP="00100C28">
      <w:pPr>
        <w:rPr>
          <w:lang w:val="es-ES"/>
        </w:rPr>
      </w:pPr>
    </w:p>
    <w:p w:rsidR="00100C28" w:rsidRPr="00100C28" w:rsidRDefault="00100C28" w:rsidP="00100C28">
      <w:pPr>
        <w:rPr>
          <w:lang w:val="es-ES"/>
        </w:rPr>
      </w:pPr>
      <w:r w:rsidRPr="00100C28">
        <w:rPr>
          <w:noProof/>
          <w:lang w:val="en-US"/>
        </w:rPr>
        <w:drawing>
          <wp:inline distT="0" distB="0" distL="0" distR="0" wp14:anchorId="30B3755C" wp14:editId="6FAA28E7">
            <wp:extent cx="5139690" cy="2956560"/>
            <wp:effectExtent l="0" t="0" r="381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39690" cy="2956560"/>
                    </a:xfrm>
                    <a:prstGeom prst="rect">
                      <a:avLst/>
                    </a:prstGeom>
                    <a:noFill/>
                  </pic:spPr>
                </pic:pic>
              </a:graphicData>
            </a:graphic>
          </wp:inline>
        </w:drawing>
      </w:r>
    </w:p>
    <w:p w:rsidR="00100C28" w:rsidRPr="00100C28" w:rsidRDefault="00100C28" w:rsidP="00100C28">
      <w:pPr>
        <w:rPr>
          <w:lang w:val="es-ES"/>
        </w:rPr>
      </w:pPr>
    </w:p>
    <w:p w:rsidR="00100C28" w:rsidRPr="00100C28" w:rsidRDefault="00100C28" w:rsidP="00100C28">
      <w:pPr>
        <w:rPr>
          <w:b/>
          <w:u w:val="single"/>
          <w:lang w:val="es-UY"/>
        </w:rPr>
      </w:pPr>
      <w:r w:rsidRPr="00100C28">
        <w:rPr>
          <w:b/>
          <w:u w:val="single"/>
          <w:lang w:val="es-UY"/>
        </w:rPr>
        <w:t xml:space="preserve">Sector hidrocarburos </w:t>
      </w:r>
    </w:p>
    <w:p w:rsidR="00100C28" w:rsidRPr="00100C28" w:rsidRDefault="00100C28" w:rsidP="00100C28">
      <w:pPr>
        <w:rPr>
          <w:lang w:val="es-UY"/>
        </w:rPr>
      </w:pPr>
      <w:r w:rsidRPr="00100C28">
        <w:rPr>
          <w:lang w:val="es-UY"/>
        </w:rPr>
        <w:t xml:space="preserve">Uruguay no dispone de hidrocarburos, por lo cual el sector debe ser abastecido mediante importaciones. La existencia de una refinería otorga cierto margen para poder adquirir el crudo y </w:t>
      </w:r>
      <w:r w:rsidRPr="00100C28">
        <w:rPr>
          <w:lang w:val="es-UY"/>
        </w:rPr>
        <w:lastRenderedPageBreak/>
        <w:t>definir el mix de derivados que se producen. En este sentido, al año 2005 existía una completa dependencia externa.</w:t>
      </w:r>
    </w:p>
    <w:p w:rsidR="00100C28" w:rsidRPr="00100C28" w:rsidRDefault="00100C28" w:rsidP="00100C28">
      <w:pPr>
        <w:rPr>
          <w:lang w:val="es-UY"/>
        </w:rPr>
      </w:pPr>
      <w:r w:rsidRPr="00100C28">
        <w:rPr>
          <w:lang w:val="es-UY"/>
        </w:rPr>
        <w:t xml:space="preserve">Sin embargo, en el marco de los lineamientos de la Política Energética establecida por el Estado, se han ejecutado actividades que han permitido reducir la dependencia externa, tal como se detalla. </w:t>
      </w:r>
    </w:p>
    <w:p w:rsidR="00100C28" w:rsidRPr="00100C28" w:rsidRDefault="00100C28" w:rsidP="00100C28">
      <w:pPr>
        <w:rPr>
          <w:lang w:val="es-UY"/>
        </w:rPr>
      </w:pPr>
      <w:r w:rsidRPr="00100C28">
        <w:rPr>
          <w:lang w:val="es-UY"/>
        </w:rPr>
        <w:t>Primeramente, se desarrolló el sector de biocombustibles con materia prima y plantas de producción nacionales, para obtener biodiesel y bioetanol. Hoy la producción de biocombustibles es en promedio el 8% del total de consumo de nafta y gasoil.</w:t>
      </w:r>
    </w:p>
    <w:p w:rsidR="00100C28" w:rsidRPr="00100C28" w:rsidRDefault="00100C28" w:rsidP="00100C28">
      <w:pPr>
        <w:rPr>
          <w:lang w:val="es-UY"/>
        </w:rPr>
      </w:pPr>
      <w:r w:rsidRPr="00100C28">
        <w:rPr>
          <w:lang w:val="es-UY"/>
        </w:rPr>
        <w:t>Por otro lado, desde 2008 la empresa estatal de hidrocarburos (ANCAP) reactivó la exploración de hidrocarburos en el país, consiguiendo inversiones por más de mil millones de dólares, aportados enteramente a riesgo por parte de petroleras privadas de primer nivel. Esto ha permitido incrementar enormemente la base de datos e información disponibles, así como el conocimiento del potencial hidrocarburífero de nuestro subsuelo, generando un nuevo potencial exploratorio, dinamizando los conceptos y modelos geológicos de Uruguay. Si bien los resultados no han sido exitosos para obtener crudo explotable comercialmente, es una línea en la que se seguirá trabajando a futuro.</w:t>
      </w:r>
    </w:p>
    <w:p w:rsidR="00100C28" w:rsidRPr="00100C28" w:rsidRDefault="00100C28" w:rsidP="00100C28">
      <w:pPr>
        <w:rPr>
          <w:lang w:val="es-UY"/>
        </w:rPr>
      </w:pPr>
      <w:r w:rsidRPr="00100C28">
        <w:rPr>
          <w:lang w:val="es-UY"/>
        </w:rPr>
        <w:t>Por último, señalar que existe un estímulo al uso de alternativas de consumo con energía eléctrica sustituyendo combustibles fósiles, en particular en el caso del transporte, donde se ha apoyado el ingreso de taxis y vehículos utilitarios eléctricos, y se tiene una estrategia en el corto plazo para fomentar el recambio de los buses con motor eléctrico. Actualmente éstos representan una mínima fracción, pero se espera alcanzar valores más significativos a mediano plazo, utilizando energía eléctrica que tiene casi exclusivamente energías renovables como fuente.</w:t>
      </w:r>
    </w:p>
    <w:p w:rsidR="00100C28" w:rsidRDefault="00100C28" w:rsidP="00100C28">
      <w:pPr>
        <w:rPr>
          <w:lang w:val="es-UY"/>
        </w:rPr>
      </w:pPr>
    </w:p>
    <w:p w:rsidR="002A4001" w:rsidRDefault="002A4001" w:rsidP="00100C28">
      <w:pPr>
        <w:rPr>
          <w:lang w:val="es-UY"/>
        </w:rPr>
      </w:pPr>
    </w:p>
    <w:p w:rsidR="002A4001" w:rsidRPr="00024A94" w:rsidRDefault="002A4001" w:rsidP="002A4001">
      <w:pPr>
        <w:pStyle w:val="Title3"/>
        <w:jc w:val="left"/>
        <w:rPr>
          <w:b/>
          <w:snapToGrid w:val="0"/>
        </w:rPr>
      </w:pPr>
      <w:r w:rsidRPr="00024A94">
        <w:rPr>
          <w:b/>
          <w:snapToGrid w:val="0"/>
        </w:rPr>
        <w:t>Follow-up Questions from the P. R. China</w:t>
      </w:r>
    </w:p>
    <w:p w:rsidR="002A4001" w:rsidRDefault="002A4001" w:rsidP="002A4001">
      <w:pPr>
        <w:rPr>
          <w:rFonts w:cs="Times New Roman"/>
          <w:b/>
          <w:bCs/>
          <w:snapToGrid w:val="0"/>
          <w:color w:val="000000"/>
          <w:szCs w:val="18"/>
        </w:rPr>
      </w:pPr>
      <w:r w:rsidRPr="00054B94">
        <w:rPr>
          <w:rFonts w:cs="Times New Roman"/>
          <w:b/>
          <w:bCs/>
          <w:snapToGrid w:val="0"/>
          <w:color w:val="000000"/>
          <w:szCs w:val="18"/>
        </w:rPr>
        <w:t>Part I. Questions based on Report by the Secretariat</w:t>
      </w:r>
    </w:p>
    <w:p w:rsidR="000B0932" w:rsidRPr="00054B94" w:rsidRDefault="000B0932" w:rsidP="002A4001">
      <w:pPr>
        <w:rPr>
          <w:rFonts w:cs="Times New Roman"/>
          <w:b/>
          <w:snapToGrid w:val="0"/>
          <w:color w:val="000000"/>
          <w:szCs w:val="18"/>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35, para 2.24-2.26</w:t>
      </w:r>
    </w:p>
    <w:p w:rsidR="002A4001" w:rsidRDefault="002A4001" w:rsidP="002A4001">
      <w:pPr>
        <w:rPr>
          <w:rFonts w:cs="Times New Roman"/>
          <w:snapToGrid w:val="0"/>
          <w:szCs w:val="18"/>
        </w:rPr>
      </w:pPr>
      <w:r w:rsidRPr="00054B94">
        <w:rPr>
          <w:rFonts w:cs="Times New Roman"/>
          <w:snapToGrid w:val="0"/>
          <w:szCs w:val="18"/>
        </w:rPr>
        <w:t xml:space="preserve">"2.24 MERCOSUR'S principal decision-making organs are: the Common Market Council (CMC), the Common Market Group (GMC) and the MERCOSUR Trade Commission (CCM). States Parties use a common external tariff (CET), in force since 1 January 1995, to which there are exceptions for each member, laid down in Decisions of the CMC. Furthermore, there is a special regime for capital goods (BK list) and for information technology and telecommunication products (BIT list), under which the States Parties may apply tariffs other than the CET. The sugar and automotive sectors have not yet been incorporated in the Customs Union (Section 3). </w:t>
      </w:r>
    </w:p>
    <w:p w:rsidR="000B0932" w:rsidRPr="00054B94" w:rsidRDefault="000B0932" w:rsidP="002A4001">
      <w:pPr>
        <w:rPr>
          <w:rFonts w:cs="Times New Roman"/>
          <w:snapToGrid w:val="0"/>
          <w:szCs w:val="18"/>
        </w:rPr>
      </w:pPr>
    </w:p>
    <w:p w:rsidR="002A4001" w:rsidRDefault="002A4001" w:rsidP="002A4001">
      <w:pPr>
        <w:rPr>
          <w:rFonts w:cs="Times New Roman"/>
          <w:snapToGrid w:val="0"/>
          <w:szCs w:val="18"/>
        </w:rPr>
      </w:pPr>
      <w:r w:rsidRPr="00054B94">
        <w:rPr>
          <w:rFonts w:cs="Times New Roman"/>
          <w:snapToGrid w:val="0"/>
          <w:szCs w:val="18"/>
        </w:rPr>
        <w:t>2.25 In 2004, the members of the bloc signed an Agreement on the elimination of the double levying of the CET and on the distribution of customs revenue, the aim of which is to achieve the free movement of goods and eliminate the double levying of CET duties, but which it has not yet been possible to implement.20 The Agreement provides for implementation in two stages. The first stage concerns all goods imported from third countries with a zero CET rate in all the States Parties, as well as goods with a tariff preference of 100% under agreements concluded by MERCOSUR with third parties. The second stage is expected to cover all other goods; however, implementation of this stage is contingent on adoption of the MERCOSUR Customs Code, which has not yet entered into force, and would entail the introduction of a mechanism to distribute customs revenue, as well as interconnection of the computerized customs management sys</w:t>
      </w:r>
      <w:r w:rsidR="000B0932">
        <w:rPr>
          <w:rFonts w:cs="Times New Roman"/>
          <w:snapToGrid w:val="0"/>
          <w:szCs w:val="18"/>
        </w:rPr>
        <w:t>tems of all the Member States.</w:t>
      </w:r>
      <w:r w:rsidRPr="00054B94">
        <w:rPr>
          <w:rFonts w:cs="Times New Roman"/>
          <w:snapToGrid w:val="0"/>
          <w:szCs w:val="18"/>
        </w:rPr>
        <w:t xml:space="preserve"> </w:t>
      </w:r>
    </w:p>
    <w:p w:rsidR="000B0932" w:rsidRPr="00054B94" w:rsidRDefault="000B0932" w:rsidP="002A4001">
      <w:pPr>
        <w:rPr>
          <w:rFonts w:cs="Times New Roman"/>
          <w:snapToGrid w:val="0"/>
          <w:szCs w:val="18"/>
        </w:rPr>
      </w:pPr>
    </w:p>
    <w:p w:rsidR="002A4001" w:rsidRDefault="002A4001" w:rsidP="002A4001">
      <w:pPr>
        <w:rPr>
          <w:rFonts w:cs="Times New Roman"/>
          <w:snapToGrid w:val="0"/>
          <w:szCs w:val="18"/>
        </w:rPr>
      </w:pPr>
      <w:r w:rsidRPr="00054B94">
        <w:rPr>
          <w:rFonts w:cs="Times New Roman"/>
          <w:snapToGrid w:val="0"/>
          <w:szCs w:val="18"/>
        </w:rPr>
        <w:t>2.26 Uruguay, together with the other MERCOSUR members, signed two trade agreements which entered into force during the period under review, with the Arab Republic of Egypt and the Southern African Customs Union (SACU)."</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lang w:val="es-UY"/>
        </w:rPr>
      </w:pPr>
      <w:r w:rsidRPr="00054B94">
        <w:rPr>
          <w:rFonts w:cs="Times New Roman"/>
          <w:b/>
          <w:snapToGrid w:val="0"/>
          <w:szCs w:val="18"/>
        </w:rPr>
        <w:t xml:space="preserve">Question 1: What existing effective legal documents of MERCOSUR have stipulations on the common external tariff (CET)? </w:t>
      </w:r>
      <w:r w:rsidRPr="00054B94">
        <w:rPr>
          <w:rFonts w:cs="Times New Roman"/>
          <w:b/>
          <w:snapToGrid w:val="0"/>
          <w:szCs w:val="18"/>
          <w:lang w:val="es-UY"/>
        </w:rPr>
        <w:t>What are the specific contents?</w:t>
      </w:r>
    </w:p>
    <w:p w:rsidR="000B0932" w:rsidRPr="00054B94" w:rsidRDefault="000B0932" w:rsidP="002A4001">
      <w:pPr>
        <w:rPr>
          <w:rFonts w:cs="Times New Roman"/>
          <w:b/>
          <w:snapToGrid w:val="0"/>
          <w:szCs w:val="18"/>
          <w:lang w:val="es-UY"/>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Al día de hoy la nomenclatura común del MERCOSUR y el arancel externo común ajustados a la VI enmienda del sistema armonizado se rigen por lo establecido en la resolución GMC Nº 26/16 de fecha 05/12/2016 y sus posteriores modificativas.</w:t>
      </w:r>
    </w:p>
    <w:p w:rsidR="002A4001" w:rsidRPr="00054B94" w:rsidRDefault="002A4001" w:rsidP="002A4001">
      <w:pPr>
        <w:rPr>
          <w:rFonts w:cs="Times New Roman"/>
          <w:b/>
          <w:snapToGrid w:val="0"/>
          <w:szCs w:val="18"/>
          <w:lang w:val="es-ES"/>
        </w:rPr>
      </w:pPr>
    </w:p>
    <w:p w:rsidR="002A4001" w:rsidRDefault="002A4001" w:rsidP="002A4001">
      <w:pPr>
        <w:rPr>
          <w:rFonts w:cs="Times New Roman"/>
          <w:b/>
          <w:snapToGrid w:val="0"/>
          <w:szCs w:val="18"/>
          <w:lang w:val="es-UY"/>
        </w:rPr>
      </w:pPr>
      <w:r w:rsidRPr="00054B94">
        <w:rPr>
          <w:rFonts w:cs="Times New Roman"/>
          <w:b/>
          <w:snapToGrid w:val="0"/>
          <w:szCs w:val="18"/>
        </w:rPr>
        <w:lastRenderedPageBreak/>
        <w:t xml:space="preserve">Question 2: According to the report, MERCOSUR has not actually implemented the CET and the formation of common market as per the relevant provisions already made. How's the establishment of the Customs Union of MERCOSUR currently? </w:t>
      </w:r>
      <w:r w:rsidRPr="00054B94">
        <w:rPr>
          <w:rFonts w:cs="Times New Roman"/>
          <w:b/>
          <w:snapToGrid w:val="0"/>
          <w:szCs w:val="18"/>
          <w:lang w:val="es-UY"/>
        </w:rPr>
        <w:t>And what measures will be taken next?</w:t>
      </w:r>
    </w:p>
    <w:p w:rsidR="000B0932" w:rsidRPr="00054B94" w:rsidRDefault="000B0932" w:rsidP="002A4001">
      <w:pPr>
        <w:rPr>
          <w:rFonts w:cs="Times New Roman"/>
          <w:b/>
          <w:snapToGrid w:val="0"/>
          <w:szCs w:val="18"/>
          <w:lang w:val="es-UY"/>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El MERCOSUR es una Unión Aduanera imperfecta, debido a las excepciones en implementación del AEC. Entre las prioridades de trabajo bajo la Presidencia Pro Tempore de Uruguay en el MERCOSUR recientemente asumida, se encuentra llevar adelante acciones para el perfeccionamiento y desarrollo de la unión aduanera. Los Estados Parte del MERCOSUR deberán definir conjuntamente cuáles serán las prioridades en los próximos años. </w:t>
      </w:r>
    </w:p>
    <w:p w:rsidR="002A4001" w:rsidRPr="00054B94" w:rsidRDefault="002A4001" w:rsidP="002A4001">
      <w:pPr>
        <w:rPr>
          <w:rFonts w:cs="Times New Roman"/>
          <w:b/>
          <w:snapToGrid w:val="0"/>
          <w:szCs w:val="18"/>
          <w:lang w:val="es-UY"/>
        </w:rPr>
      </w:pPr>
    </w:p>
    <w:p w:rsidR="002A4001" w:rsidRPr="00054B94" w:rsidRDefault="002A4001" w:rsidP="002A4001">
      <w:pPr>
        <w:rPr>
          <w:rFonts w:cs="Times New Roman"/>
          <w:b/>
          <w:snapToGrid w:val="0"/>
          <w:szCs w:val="18"/>
          <w:lang w:val="es-UY"/>
        </w:rPr>
      </w:pPr>
    </w:p>
    <w:p w:rsidR="002A4001" w:rsidRDefault="002A4001" w:rsidP="002A4001">
      <w:pPr>
        <w:rPr>
          <w:rFonts w:cs="Times New Roman"/>
          <w:b/>
          <w:snapToGrid w:val="0"/>
          <w:szCs w:val="18"/>
        </w:rPr>
      </w:pPr>
      <w:r w:rsidRPr="00054B94">
        <w:rPr>
          <w:rFonts w:cs="Times New Roman"/>
          <w:b/>
          <w:snapToGrid w:val="0"/>
          <w:szCs w:val="18"/>
        </w:rPr>
        <w:t>Question 3: Do the exceptions for members prescribed in the Decisions of the Council of MERCOSUR mean that, it has been decided that the selected goods of a certain member are given exceptions and may not apply the CET, or only a route is provided for the Council to determine that the selected or even all goods of a certain member may not apply the CET in the future?</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Las excepciones al arancel externo común implican la aplicación de alícuotas diferentes a las establecidas en el AEC para los países del MERCOSUR solamente para los bienes indicados en las correspondientes decisiones, a partir de la entrada en vigencia de la norma y hasta el término de vigencia de la misma, todo lo cual está específicamente indicado en las decisiones del CMC que las aprueban.</w:t>
      </w:r>
    </w:p>
    <w:p w:rsidR="002A4001" w:rsidRPr="00054B94" w:rsidRDefault="002A4001" w:rsidP="002A4001">
      <w:pPr>
        <w:rPr>
          <w:rFonts w:cs="Times New Roman"/>
          <w:b/>
          <w:snapToGrid w:val="0"/>
          <w:szCs w:val="18"/>
          <w:lang w:val="es-ES"/>
        </w:rPr>
      </w:pPr>
    </w:p>
    <w:p w:rsidR="002A4001" w:rsidRDefault="002A4001" w:rsidP="002A4001">
      <w:pPr>
        <w:rPr>
          <w:rFonts w:cs="Times New Roman"/>
          <w:b/>
          <w:snapToGrid w:val="0"/>
          <w:szCs w:val="18"/>
        </w:rPr>
      </w:pPr>
      <w:r w:rsidRPr="00054B94">
        <w:rPr>
          <w:rFonts w:cs="Times New Roman"/>
          <w:b/>
          <w:snapToGrid w:val="0"/>
          <w:szCs w:val="18"/>
        </w:rPr>
        <w:t>Question 4: If tariff preference is involved in the trade agreements concluded by MERCOSUR with third parties, will all the members apply a uniform preference quota or a respective quota under the negotiations of MERCOSUR with other parties as a whole?</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MERCOSUR realiza las negociaciones con terceros países en bloque buscando alcanzar posiciones uniformes.</w:t>
      </w:r>
    </w:p>
    <w:p w:rsidR="002A4001" w:rsidRPr="00054B94" w:rsidRDefault="002A4001" w:rsidP="002A4001">
      <w:pPr>
        <w:rPr>
          <w:rFonts w:cs="Times New Roman"/>
          <w:b/>
          <w:snapToGrid w:val="0"/>
          <w:szCs w:val="18"/>
          <w:lang w:val="es-ES"/>
        </w:rPr>
      </w:pPr>
    </w:p>
    <w:p w:rsidR="002A4001" w:rsidRPr="00054B94" w:rsidRDefault="002A4001" w:rsidP="002A4001">
      <w:pPr>
        <w:rPr>
          <w:rFonts w:cs="Times New Roman"/>
          <w:b/>
          <w:snapToGrid w:val="0"/>
          <w:szCs w:val="18"/>
          <w:lang w:val="es-ES"/>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36, para 2.28-2.29</w:t>
      </w:r>
    </w:p>
    <w:p w:rsidR="002A4001" w:rsidRDefault="002A4001" w:rsidP="002A4001">
      <w:pPr>
        <w:rPr>
          <w:rFonts w:cs="Times New Roman"/>
          <w:snapToGrid w:val="0"/>
          <w:szCs w:val="18"/>
        </w:rPr>
      </w:pPr>
      <w:r w:rsidRPr="00054B94">
        <w:rPr>
          <w:rFonts w:cs="Times New Roman"/>
          <w:snapToGrid w:val="0"/>
          <w:szCs w:val="18"/>
        </w:rPr>
        <w:t>"2.28 Uruguay is a member of the Latin American Integration Association (LAIA). During the period under review, Uruguay signed two new agreements as a LAIA member: the Economic Complementarity Agreement between MERCOSUR and Colombia (ACE No. 72) and the Free Trade Agreement with Chile.</w:t>
      </w:r>
    </w:p>
    <w:p w:rsidR="000B0932" w:rsidRPr="00054B94" w:rsidRDefault="000B0932" w:rsidP="002A4001">
      <w:pPr>
        <w:rPr>
          <w:rFonts w:cs="Times New Roman"/>
          <w:snapToGrid w:val="0"/>
          <w:szCs w:val="18"/>
        </w:rPr>
      </w:pPr>
    </w:p>
    <w:p w:rsidR="002A4001" w:rsidRDefault="002A4001" w:rsidP="002A4001">
      <w:pPr>
        <w:rPr>
          <w:rFonts w:cs="Times New Roman"/>
          <w:snapToGrid w:val="0"/>
          <w:szCs w:val="18"/>
        </w:rPr>
      </w:pPr>
      <w:r w:rsidRPr="00054B94">
        <w:rPr>
          <w:rFonts w:cs="Times New Roman"/>
          <w:snapToGrid w:val="0"/>
          <w:szCs w:val="18"/>
        </w:rPr>
        <w:t>2.29 In 2016, Uruguay signed a Free Trade Agreement with Chile. The Agreement covers several areas (trade facilitation, e-commerce, protection of free competition), and maintains the tariff preferences contained in ACE No. 35 between MERCOSUR and Chile.24 As at November 2017, the Agreement had not yet entered into force. In 2009, the two countries had signed an Agreement on Government Procurement."</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5: What are the special provisions for signing a trade agreement as a member of Latin American Integration Association? Are the exemptions from other members of MERCOSUR not necessary for Uruguay to sign a trade agreement regarding tariff preference as a member of Latin American Integration Association? Is the Economic Complementarity Agreement (ACE No. 72) signed between Uruguay and Colombia or between MERCOSUR and Colombia?</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Las condiciones para firmar acuerdos al amparo de ALADI, se establecen en el Tardado de Montevideo 1980. El Acuerdo de Complementación Económica (ACE Nº 72) fue suscripto entre Colombia y el MERCOSUR.  </w:t>
      </w:r>
    </w:p>
    <w:p w:rsidR="002A4001" w:rsidRPr="00054B94" w:rsidRDefault="002A4001" w:rsidP="002A4001">
      <w:pPr>
        <w:rPr>
          <w:rFonts w:cs="Times New Roman"/>
          <w:snapToGrid w:val="0"/>
          <w:szCs w:val="18"/>
          <w:lang w:val="es-ES"/>
        </w:rPr>
      </w:pPr>
    </w:p>
    <w:p w:rsidR="002A4001" w:rsidRDefault="002A4001" w:rsidP="002A4001">
      <w:pPr>
        <w:rPr>
          <w:rFonts w:cs="Times New Roman"/>
          <w:b/>
          <w:snapToGrid w:val="0"/>
          <w:szCs w:val="18"/>
        </w:rPr>
      </w:pPr>
      <w:r w:rsidRPr="00054B94">
        <w:rPr>
          <w:rFonts w:cs="Times New Roman"/>
          <w:b/>
          <w:snapToGrid w:val="0"/>
          <w:szCs w:val="18"/>
        </w:rPr>
        <w:t>Question 6: With respect to the tariff preference covered in the Free Trade Agreement with Chile, does Uruguay only incorporate the contents of the economic complementarity agreement (ACE No. 35) between MERCOSUR and Chile without reaching a separate agreement on tariff preference of goods?</w:t>
      </w:r>
    </w:p>
    <w:p w:rsidR="00CA70B8" w:rsidRPr="00054B94" w:rsidRDefault="00CA70B8"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Es correcto. El ALC con Chile sólo incorpora las preferencias negociadas en el marco del ACE Nº 35 (MERCOSUR-Chile).</w:t>
      </w:r>
    </w:p>
    <w:p w:rsidR="002A4001" w:rsidRPr="00054B94" w:rsidRDefault="002A4001" w:rsidP="002A4001">
      <w:pPr>
        <w:rPr>
          <w:rFonts w:cs="Times New Roman"/>
          <w:snapToGrid w:val="0"/>
          <w:szCs w:val="18"/>
          <w:u w:val="single"/>
        </w:rPr>
      </w:pPr>
      <w:r w:rsidRPr="00054B94">
        <w:rPr>
          <w:rFonts w:cs="Times New Roman"/>
          <w:snapToGrid w:val="0"/>
          <w:szCs w:val="18"/>
          <w:u w:val="single"/>
        </w:rPr>
        <w:lastRenderedPageBreak/>
        <w:t>Page 37&amp;38, para 2.36-2.39</w:t>
      </w:r>
    </w:p>
    <w:p w:rsidR="002A4001" w:rsidRDefault="002A4001" w:rsidP="002A4001">
      <w:pPr>
        <w:rPr>
          <w:rFonts w:cs="Times New Roman"/>
          <w:snapToGrid w:val="0"/>
          <w:szCs w:val="18"/>
        </w:rPr>
      </w:pPr>
      <w:r w:rsidRPr="00054B94">
        <w:rPr>
          <w:rFonts w:cs="Times New Roman"/>
          <w:snapToGrid w:val="0"/>
          <w:szCs w:val="18"/>
        </w:rPr>
        <w:t>"…The Investment Law establishes two regimes: a regime of general incentives (which applies automatically) and a regime of incentives for specific investments…"</w:t>
      </w:r>
    </w:p>
    <w:p w:rsidR="00CA70B8" w:rsidRPr="00054B94" w:rsidRDefault="00CA70B8" w:rsidP="002A4001">
      <w:pPr>
        <w:rPr>
          <w:rFonts w:cs="Times New Roman"/>
          <w:snapToGrid w:val="0"/>
          <w:szCs w:val="18"/>
        </w:rPr>
      </w:pPr>
    </w:p>
    <w:p w:rsidR="002A4001" w:rsidRDefault="002A4001" w:rsidP="002A4001">
      <w:pPr>
        <w:rPr>
          <w:rFonts w:cs="Times New Roman"/>
          <w:b/>
          <w:snapToGrid w:val="0"/>
          <w:szCs w:val="18"/>
          <w:lang w:val="es-UY"/>
        </w:rPr>
      </w:pPr>
      <w:r w:rsidRPr="00054B94">
        <w:rPr>
          <w:rFonts w:cs="Times New Roman"/>
          <w:b/>
          <w:snapToGrid w:val="0"/>
          <w:szCs w:val="18"/>
        </w:rPr>
        <w:t xml:space="preserve">Question 7: The incentives of Uruguay to attract domestic and foreign investments are generally introduced in para 2.36-2.39. In view of the deepening cooperation between China and Uruguay in the infrastructure of Uruguay, are there any incentives in Uruguay for foreign investment in the infrastructure construction industry? </w:t>
      </w:r>
      <w:r w:rsidRPr="00054B94">
        <w:rPr>
          <w:rFonts w:cs="Times New Roman"/>
          <w:b/>
          <w:snapToGrid w:val="0"/>
          <w:szCs w:val="18"/>
          <w:lang w:val="es-UY"/>
        </w:rPr>
        <w:t>If any, please illustrate.</w:t>
      </w:r>
    </w:p>
    <w:p w:rsidR="000B0932" w:rsidRPr="00054B94" w:rsidRDefault="000B0932" w:rsidP="002A4001">
      <w:pPr>
        <w:rPr>
          <w:rFonts w:cs="Times New Roman"/>
          <w:b/>
          <w:snapToGrid w:val="0"/>
          <w:szCs w:val="18"/>
          <w:lang w:val="es-UY"/>
        </w:rPr>
      </w:pPr>
    </w:p>
    <w:p w:rsidR="002A4001" w:rsidRPr="00054B94" w:rsidRDefault="002A4001" w:rsidP="002A4001">
      <w:pPr>
        <w:rPr>
          <w:rFonts w:cs="Times New Roman"/>
          <w:i/>
          <w:snapToGrid w:val="0"/>
          <w:szCs w:val="18"/>
          <w:lang w:val="es-ES"/>
        </w:rPr>
      </w:pPr>
      <w:r w:rsidRPr="00054B94">
        <w:rPr>
          <w:i/>
          <w:lang w:val="es-ES"/>
        </w:rPr>
        <w:t>En la Sección 2, el apartado Régimen de inversiones, define un régimen general y un régimen de estímulos a inversiones específicas. En el marco de régimen de estímulos respecto a inversiones específicas, encontramos un régimen de promoción de inversiones y regímenes de promoción de actividad.</w:t>
      </w:r>
      <w:r w:rsidRPr="00054B94">
        <w:rPr>
          <w:i/>
          <w:lang w:val="es-ES"/>
        </w:rPr>
        <w:br/>
        <w:t>En la sección 3, el apartado Incentivos al comercio, se esquematiza los regímenes generales y regímenes de promoción de actividad (sectoriales), pudiendo allí encontrar en lo que compete a la industria de la infraestructura: Construcción de viviendas y oficinas de gran dimensión económica, Construcción y ampliación y explotación de estacionamientos, Sector turismo.</w:t>
      </w:r>
      <w:r w:rsidRPr="00054B94">
        <w:rPr>
          <w:i/>
          <w:lang w:val="es-ES"/>
        </w:rPr>
        <w:br/>
        <w:t>El régimen general de promoción de inversiones, declarará promovido proyectos asociados a inversiones en mejoras fijas (infraestructura), como también a bienes muebles. Por ende si bien este régimen no es específico al sector, porque es indiferente a la actividad a desarrollar, se está promoviendo la mejora en infraestructura.</w:t>
      </w:r>
      <w:r w:rsidRPr="00054B94">
        <w:rPr>
          <w:i/>
          <w:lang w:val="es-ES"/>
        </w:rPr>
        <w:br/>
        <w:t xml:space="preserve">Respecto a normativa específica que promueva e incentiva la inversión en infraestructura, encontramos regímenes sectoriales asociado a ciertas actividades. Los Decretos 329/016 y sus modificativos, Decreto 175/003, Decreto 404/010, Decreto 110/016 son el marco normativo de estos incentivos. </w:t>
      </w:r>
    </w:p>
    <w:p w:rsidR="002A4001" w:rsidRPr="00054B94" w:rsidRDefault="002A4001" w:rsidP="002A4001">
      <w:pPr>
        <w:rPr>
          <w:rFonts w:cs="Times New Roman"/>
          <w:i/>
          <w:snapToGrid w:val="0"/>
          <w:szCs w:val="18"/>
          <w:lang w:val="es-ES"/>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41, para 3.2</w:t>
      </w:r>
    </w:p>
    <w:p w:rsidR="002A4001" w:rsidRDefault="002A4001" w:rsidP="002A4001">
      <w:pPr>
        <w:rPr>
          <w:rFonts w:cs="Times New Roman"/>
          <w:snapToGrid w:val="0"/>
          <w:szCs w:val="18"/>
        </w:rPr>
      </w:pPr>
      <w:r w:rsidRPr="00054B94">
        <w:rPr>
          <w:rFonts w:cs="Times New Roman"/>
          <w:snapToGrid w:val="0"/>
          <w:szCs w:val="18"/>
        </w:rPr>
        <w:t>"The National Customs Directorate (DNA) in the Ministry of the Economy and Finance (MEF) is the agency responsible for import procedures. Importers do not have to register with the DNA; they are only required to enrol in the Single Tax Register (RUT) of the Directorate-General of Taxation (DGI) and with the State Insurance Bank (BSE). Nevertheless, special registration is required to import products such as: insecticides, medicines, medical equipment, non-alcoholic beverages, paints and certain packaging."</w:t>
      </w:r>
    </w:p>
    <w:p w:rsidR="00CA70B8" w:rsidRPr="00054B94" w:rsidRDefault="00CA70B8" w:rsidP="002A4001">
      <w:pPr>
        <w:rPr>
          <w:rFonts w:cs="Times New Roman"/>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8: Please introduce the application scope of enrollment in the Single Tax Register (RUT). Is the enrollment information used in handling customs services? Are other registration procedures required? How is the registration information of importers shared among DNA, DGI and BSE?</w:t>
      </w:r>
    </w:p>
    <w:p w:rsidR="000B0932" w:rsidRPr="00054B94" w:rsidRDefault="000B0932" w:rsidP="002A4001">
      <w:pPr>
        <w:rPr>
          <w:rFonts w:cs="Times New Roman"/>
          <w:b/>
          <w:snapToGrid w:val="0"/>
          <w:szCs w:val="18"/>
        </w:rPr>
      </w:pPr>
    </w:p>
    <w:p w:rsidR="002A4001" w:rsidRPr="00054B94" w:rsidRDefault="002A4001" w:rsidP="002A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
        </w:rPr>
      </w:pPr>
      <w:r w:rsidRPr="00054B94">
        <w:rPr>
          <w:i/>
          <w:lang w:val="es-ES"/>
        </w:rPr>
        <w:t>El registro se realiza en la DGI – Dirección General Impositiva - y la información sobre los RUT y las habilitaciones en DGI y BSE se hace por medios electrónicos entre los sistemas LUCÏA y los de cada uno de estos Organismos.</w:t>
      </w:r>
    </w:p>
    <w:p w:rsidR="002A4001" w:rsidRPr="00054B94" w:rsidRDefault="002A4001" w:rsidP="002A4001">
      <w:pPr>
        <w:pStyle w:val="HTMLPreformatted"/>
        <w:rPr>
          <w:rFonts w:ascii="Verdana" w:hAnsi="Verdana" w:cstheme="minorBidi"/>
          <w:i/>
          <w:sz w:val="18"/>
          <w:szCs w:val="22"/>
          <w:lang w:val="es-ES"/>
        </w:rPr>
      </w:pPr>
      <w:r w:rsidRPr="00054B94">
        <w:rPr>
          <w:rFonts w:ascii="Verdana" w:hAnsi="Verdana" w:cstheme="minorBidi"/>
          <w:i/>
          <w:sz w:val="18"/>
          <w:szCs w:val="22"/>
          <w:lang w:val="es-ES"/>
        </w:rPr>
        <w:t>La información que transmite la DGI se utiliza en la realización de los controles aduaneros, ya sea automáticamente a través del sistema LUCIA o es utilizada por los funcionarios que realizan la revisión de los DUA o las inspecciones a posteriori.</w:t>
      </w:r>
    </w:p>
    <w:p w:rsidR="002A4001" w:rsidRPr="00054B94" w:rsidRDefault="002A4001" w:rsidP="002A4001">
      <w:pPr>
        <w:pStyle w:val="HTMLPreformatted"/>
        <w:rPr>
          <w:rFonts w:ascii="Verdana" w:hAnsi="Verdana" w:cstheme="minorBidi"/>
          <w:i/>
          <w:sz w:val="18"/>
          <w:szCs w:val="22"/>
          <w:lang w:val="es-ES"/>
        </w:rPr>
      </w:pPr>
      <w:r w:rsidRPr="00054B94">
        <w:rPr>
          <w:rFonts w:ascii="Verdana" w:hAnsi="Verdana" w:cstheme="minorBidi"/>
          <w:i/>
          <w:sz w:val="18"/>
          <w:szCs w:val="22"/>
          <w:lang w:val="es-ES"/>
        </w:rPr>
        <w:t>No se requieren otros procedimientos de registros con relación al RUT.</w:t>
      </w:r>
    </w:p>
    <w:p w:rsidR="002A4001" w:rsidRPr="00054B94" w:rsidRDefault="002A4001" w:rsidP="002A4001">
      <w:pPr>
        <w:pStyle w:val="HTMLPreformatted"/>
        <w:rPr>
          <w:rFonts w:ascii="Verdana" w:hAnsi="Verdana" w:cstheme="minorBidi"/>
          <w:i/>
          <w:sz w:val="18"/>
          <w:szCs w:val="22"/>
          <w:lang w:val="es-ES"/>
        </w:rPr>
      </w:pPr>
      <w:r w:rsidRPr="00054B94">
        <w:rPr>
          <w:rFonts w:ascii="Verdana" w:hAnsi="Verdana" w:cstheme="minorBidi"/>
          <w:i/>
          <w:sz w:val="18"/>
          <w:szCs w:val="22"/>
          <w:lang w:val="es-ES"/>
        </w:rPr>
        <w:t>La información de registro de los importadores antes DGI, BSE, BPS y AZF, se transmite por medios informáticos desde dichos organismos al sistema LUCIA.</w:t>
      </w:r>
    </w:p>
    <w:p w:rsidR="002A4001" w:rsidRPr="00054B94" w:rsidRDefault="002A4001" w:rsidP="002A4001">
      <w:pPr>
        <w:rPr>
          <w:rFonts w:cs="Times New Roman"/>
          <w:b/>
          <w:snapToGrid w:val="0"/>
          <w:szCs w:val="18"/>
          <w:lang w:val="es-ES"/>
        </w:rPr>
      </w:pPr>
    </w:p>
    <w:p w:rsidR="002A4001" w:rsidRPr="00054B94" w:rsidRDefault="002A4001" w:rsidP="002A4001">
      <w:pPr>
        <w:rPr>
          <w:rFonts w:cs="Times New Roman"/>
          <w:snapToGrid w:val="0"/>
          <w:szCs w:val="18"/>
          <w:lang w:val="es-UY"/>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43, para 3.9</w:t>
      </w:r>
    </w:p>
    <w:p w:rsidR="002A4001" w:rsidRDefault="002A4001" w:rsidP="002A4001">
      <w:pPr>
        <w:rPr>
          <w:rFonts w:cs="Times New Roman"/>
          <w:snapToGrid w:val="0"/>
          <w:szCs w:val="18"/>
        </w:rPr>
      </w:pPr>
      <w:r w:rsidRPr="00054B94">
        <w:rPr>
          <w:rFonts w:cs="Times New Roman"/>
          <w:snapToGrid w:val="0"/>
          <w:szCs w:val="18"/>
        </w:rPr>
        <w:t>"The duties and taxes on goods imported outright must be paid before or at the time of registration of the declaration, without prejudice to any adjustments that may subsequently be required. Customs duties and taxes will be refunded if the DNA finds that they were unduly paid. They will also be refunded if the declaration for a customs procedure is cancelled or annulled, with the exception of the fees paid for services rendered or made available. Since 2012, the procedure for the electronic payment of duties and taxes has been in effect as an alternative or supplementary means of payment for import and transit operations."</w:t>
      </w:r>
    </w:p>
    <w:p w:rsidR="00CA70B8" w:rsidRPr="00054B94" w:rsidRDefault="00CA70B8" w:rsidP="002A4001">
      <w:pPr>
        <w:rPr>
          <w:rFonts w:cs="Times New Roman"/>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lastRenderedPageBreak/>
        <w:t>Question 9: Please introduce the overall planning and concrete progress in electronic payment and paperless clearance of the Customs in Uruguay, as well as the challenges in the course of implementation in detail.</w:t>
      </w:r>
    </w:p>
    <w:p w:rsidR="002A4001" w:rsidRPr="00054B94" w:rsidRDefault="002A4001" w:rsidP="002A4001">
      <w:pPr>
        <w:rPr>
          <w:rFonts w:cs="Times New Roman"/>
          <w:snapToGrid w:val="0"/>
          <w:szCs w:val="18"/>
        </w:rPr>
      </w:pPr>
    </w:p>
    <w:p w:rsidR="002A4001" w:rsidRPr="00054B94" w:rsidRDefault="002A4001" w:rsidP="002A4001">
      <w:pPr>
        <w:rPr>
          <w:rFonts w:cs="Times New Roman"/>
          <w:i/>
          <w:snapToGrid w:val="0"/>
          <w:szCs w:val="18"/>
          <w:lang w:val="en-US"/>
        </w:rPr>
      </w:pPr>
      <w:r w:rsidRPr="00054B94">
        <w:rPr>
          <w:rFonts w:cs="Times New Roman"/>
          <w:i/>
          <w:snapToGrid w:val="0"/>
          <w:szCs w:val="18"/>
          <w:lang w:val="en-US"/>
        </w:rPr>
        <w:t>As part of the modernization process, the National Customs, since 2010, is in the process of documenting and redesigning processes and continuous improvement. We also have the declaration of 100% digital, electronic payment, Risk Management, pre-arrival processing, advance resolutions, transits with control under electronic seal, acceptance of copies.</w:t>
      </w:r>
    </w:p>
    <w:p w:rsidR="002A4001" w:rsidRPr="00054B94" w:rsidRDefault="002A4001" w:rsidP="002A4001">
      <w:pPr>
        <w:rPr>
          <w:rFonts w:cs="Times New Roman"/>
          <w:snapToGrid w:val="0"/>
          <w:szCs w:val="18"/>
          <w:lang w:val="en-US"/>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45, para 3.11</w:t>
      </w:r>
    </w:p>
    <w:p w:rsidR="002A4001" w:rsidRDefault="002A4001" w:rsidP="002A4001">
      <w:pPr>
        <w:rPr>
          <w:rFonts w:cs="Times New Roman"/>
          <w:snapToGrid w:val="0"/>
          <w:szCs w:val="18"/>
        </w:rPr>
      </w:pPr>
      <w:r w:rsidRPr="00054B94">
        <w:rPr>
          <w:rFonts w:cs="Times New Roman"/>
          <w:snapToGrid w:val="0"/>
          <w:szCs w:val="18"/>
        </w:rPr>
        <w:t>"Uruguay ratified the WTO Trade Facilitation Agreement on 30 August 2016.11 Before ratifying the Agreement, as part of the DNA Modernization Programme begun in 2007, Uruguay had already taken a series of measures to facilitate trade.12 These include: electronic payment of duties and taxes13; use of the digital DUA; introduction of the Foreign Trade Single Window (VUCE); automated control of port access to the Port of Montevideo; the sea and air electronic manifest, and the Authorized Economic Operator (AEO) programme."</w:t>
      </w:r>
    </w:p>
    <w:p w:rsidR="00CA70B8" w:rsidRPr="00054B94" w:rsidRDefault="00CA70B8" w:rsidP="002A4001">
      <w:pPr>
        <w:rPr>
          <w:rFonts w:cs="Times New Roman"/>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t>Question 10: Please specify has Uruguay established the National Trade Facilitation Committee in accordance with the Agreement? Which department in Uruguay leads the Committee, and how's the degree and form of participation of the business circle?</w:t>
      </w:r>
    </w:p>
    <w:p w:rsidR="002A4001" w:rsidRPr="00054B94" w:rsidRDefault="002A4001" w:rsidP="002A4001">
      <w:pPr>
        <w:rPr>
          <w:rFonts w:cs="Times New Roman"/>
          <w:b/>
          <w:snapToGrid w:val="0"/>
          <w:szCs w:val="18"/>
        </w:rPr>
      </w:pPr>
    </w:p>
    <w:p w:rsidR="002A4001" w:rsidRPr="00054B94" w:rsidRDefault="002A4001" w:rsidP="002A4001">
      <w:pPr>
        <w:rPr>
          <w:i/>
          <w:snapToGrid w:val="0"/>
          <w:szCs w:val="18"/>
          <w:lang w:val="es-ES"/>
        </w:rPr>
      </w:pPr>
      <w:r w:rsidRPr="00054B94">
        <w:rPr>
          <w:i/>
          <w:snapToGrid w:val="0"/>
          <w:szCs w:val="18"/>
          <w:lang w:val="es-ES"/>
        </w:rPr>
        <w:t>Uruguay estableció el Comité Nacional de Facilitación del Comercio por Decreto del Poder Ejecutivo No. 252/2015 de fecha 23 de septiembre de 2015, modificado por Decreto del Poder Ejecutivo No. 156/2017 de fecha 12 de junio de 2017. El Comité Nacional es presidido por el Ministerio de Relaciones Exteriores, a través de la Dirección de Organismos Internacionales Económicos. En cuanto a la participación del sector privado, son invitados a asistir dependiendo de los temas a tratar.</w:t>
      </w:r>
    </w:p>
    <w:p w:rsidR="002A4001" w:rsidRPr="00054B94" w:rsidRDefault="002A4001" w:rsidP="002A4001">
      <w:pPr>
        <w:rPr>
          <w:rFonts w:cs="Times New Roman"/>
          <w:i/>
          <w:snapToGrid w:val="0"/>
          <w:szCs w:val="18"/>
          <w:lang w:val="es-UY"/>
        </w:rPr>
      </w:pPr>
    </w:p>
    <w:p w:rsidR="002A4001" w:rsidRPr="00054B94" w:rsidRDefault="002A4001" w:rsidP="002A4001">
      <w:pPr>
        <w:rPr>
          <w:rFonts w:cs="Times New Roman"/>
          <w:snapToGrid w:val="0"/>
          <w:szCs w:val="18"/>
          <w:lang w:val="es-UY"/>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48, para 3.23</w:t>
      </w:r>
    </w:p>
    <w:p w:rsidR="002A4001" w:rsidRDefault="002A4001" w:rsidP="002A4001">
      <w:pPr>
        <w:rPr>
          <w:rFonts w:cs="Times New Roman"/>
          <w:snapToGrid w:val="0"/>
          <w:szCs w:val="18"/>
        </w:rPr>
      </w:pPr>
      <w:r w:rsidRPr="00054B94">
        <w:rPr>
          <w:rFonts w:cs="Times New Roman"/>
          <w:snapToGrid w:val="0"/>
          <w:szCs w:val="18"/>
        </w:rPr>
        <w:t xml:space="preserve"> ... "Between 2011 and 2018 there was no change in the simple average of MFN duties applied in Uruguay, which remains at 9.4% (Table 3.4)."</w:t>
      </w:r>
    </w:p>
    <w:p w:rsidR="00CA70B8" w:rsidRPr="00054B94" w:rsidRDefault="00CA70B8" w:rsidP="002A4001">
      <w:pPr>
        <w:rPr>
          <w:rFonts w:cs="Times New Roman"/>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t>Question 11: Between 2011 and 2018, there was no change in the rate of MFN duties applied in Uruguay, which remains at a relatively high level (9.4%), reflecting a low degree of trade liberalization and high trade barriers. At the same time, the high tariff rate greatly hinders the investment and operation of foreign investors in Uruguay.</w:t>
      </w:r>
    </w:p>
    <w:p w:rsidR="002A4001" w:rsidRPr="00054B94" w:rsidRDefault="002A4001" w:rsidP="002A4001">
      <w:pPr>
        <w:rPr>
          <w:rFonts w:cs="Times New Roman"/>
          <w:b/>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t>Question 12: Please explain the reasons for high import tariff rate.</w:t>
      </w: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Uruguay aplica el Arancel Externo Común cuyos niveles se establecen en acuerdo con los restantes socios del MERCOSUR.</w:t>
      </w:r>
    </w:p>
    <w:p w:rsidR="002A4001" w:rsidRPr="00054B94" w:rsidRDefault="002A4001" w:rsidP="002A4001">
      <w:pPr>
        <w:rPr>
          <w:rFonts w:cs="Times New Roman"/>
          <w:b/>
          <w:snapToGrid w:val="0"/>
          <w:szCs w:val="18"/>
          <w:lang w:val="es-ES"/>
        </w:rPr>
      </w:pPr>
    </w:p>
    <w:p w:rsidR="002A4001" w:rsidRDefault="002A4001" w:rsidP="002A4001">
      <w:pPr>
        <w:rPr>
          <w:rFonts w:cs="Times New Roman"/>
          <w:b/>
          <w:snapToGrid w:val="0"/>
          <w:szCs w:val="18"/>
          <w:lang w:val="es-UY"/>
        </w:rPr>
      </w:pPr>
      <w:r w:rsidRPr="00054B94">
        <w:rPr>
          <w:rFonts w:cs="Times New Roman"/>
          <w:b/>
          <w:snapToGrid w:val="0"/>
          <w:szCs w:val="18"/>
        </w:rPr>
        <w:t xml:space="preserve">Question 13: Is there any plan such as tax reduction to improve trade liberalization in Uruguay? </w:t>
      </w:r>
      <w:r w:rsidRPr="00054B94">
        <w:rPr>
          <w:rFonts w:cs="Times New Roman"/>
          <w:b/>
          <w:snapToGrid w:val="0"/>
          <w:szCs w:val="18"/>
          <w:lang w:val="es-UY"/>
        </w:rPr>
        <w:t>If any, please explain.</w:t>
      </w:r>
    </w:p>
    <w:p w:rsidR="00CA70B8" w:rsidRPr="00054B94" w:rsidRDefault="00CA70B8" w:rsidP="002A4001">
      <w:pPr>
        <w:rPr>
          <w:rFonts w:cs="Times New Roman"/>
          <w:b/>
          <w:snapToGrid w:val="0"/>
          <w:szCs w:val="18"/>
          <w:lang w:val="es-UY"/>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El MERCOSUR evalúa periódicamente todos los aspectos de su política comercial y en particular los niveles del AEC. </w:t>
      </w:r>
    </w:p>
    <w:p w:rsidR="002A4001" w:rsidRPr="00054B94" w:rsidRDefault="002A4001" w:rsidP="002A4001">
      <w:pPr>
        <w:rPr>
          <w:rFonts w:cs="Times New Roman"/>
          <w:snapToGrid w:val="0"/>
          <w:szCs w:val="18"/>
          <w:lang w:val="es-ES"/>
        </w:rPr>
      </w:pPr>
    </w:p>
    <w:p w:rsidR="002A4001" w:rsidRPr="00054B94" w:rsidRDefault="002A4001" w:rsidP="002A4001">
      <w:pPr>
        <w:keepNext/>
        <w:keepLines/>
        <w:rPr>
          <w:rFonts w:cs="Times New Roman"/>
          <w:snapToGrid w:val="0"/>
          <w:szCs w:val="18"/>
          <w:u w:val="single"/>
        </w:rPr>
      </w:pPr>
      <w:r w:rsidRPr="00054B94">
        <w:rPr>
          <w:rFonts w:cs="Times New Roman"/>
          <w:snapToGrid w:val="0"/>
          <w:szCs w:val="18"/>
          <w:u w:val="single"/>
        </w:rPr>
        <w:t>Page 57, para 3.50</w:t>
      </w:r>
    </w:p>
    <w:p w:rsidR="002A4001" w:rsidRDefault="002A4001" w:rsidP="002A4001">
      <w:pPr>
        <w:keepNext/>
        <w:keepLines/>
        <w:rPr>
          <w:rFonts w:cs="Times New Roman"/>
          <w:snapToGrid w:val="0"/>
          <w:szCs w:val="18"/>
        </w:rPr>
      </w:pPr>
      <w:r w:rsidRPr="00054B94">
        <w:rPr>
          <w:rFonts w:cs="Times New Roman"/>
          <w:snapToGrid w:val="0"/>
          <w:szCs w:val="18"/>
        </w:rPr>
        <w:t>"Uruguay imposes non-tariff measures to protect national security, public health, plant and animal health, and the environment. These measures include restrictions, prohibitions and import licences and are imposed by means of laws, decrees and resolutions."</w:t>
      </w:r>
    </w:p>
    <w:p w:rsidR="00CA70B8" w:rsidRPr="00054B94" w:rsidRDefault="00CA70B8" w:rsidP="002A4001">
      <w:pPr>
        <w:keepNext/>
        <w:keepLines/>
        <w:rPr>
          <w:rFonts w:cs="Times New Roman"/>
          <w:snapToGrid w:val="0"/>
          <w:szCs w:val="18"/>
        </w:rPr>
      </w:pPr>
    </w:p>
    <w:p w:rsidR="002A4001" w:rsidRPr="00054B94" w:rsidRDefault="002A4001" w:rsidP="002A4001">
      <w:pPr>
        <w:rPr>
          <w:rFonts w:cs="Times New Roman"/>
          <w:b/>
          <w:snapToGrid w:val="0"/>
          <w:szCs w:val="18"/>
        </w:rPr>
      </w:pPr>
      <w:bookmarkStart w:id="47" w:name="OLE_LINK11"/>
      <w:bookmarkStart w:id="48" w:name="OLE_LINK12"/>
      <w:r w:rsidRPr="00054B94">
        <w:rPr>
          <w:rFonts w:cs="Times New Roman"/>
          <w:b/>
          <w:snapToGrid w:val="0"/>
          <w:szCs w:val="18"/>
        </w:rPr>
        <w:t>Question 14: Please provide the details of the import control measures that have been taken in Uruguay to protect the environment.</w:t>
      </w:r>
    </w:p>
    <w:bookmarkEnd w:id="47"/>
    <w:bookmarkEnd w:id="48"/>
    <w:p w:rsidR="002A4001" w:rsidRPr="00054B94" w:rsidRDefault="002A4001" w:rsidP="002A4001">
      <w:pPr>
        <w:rPr>
          <w:rFonts w:cs="Times New Roman"/>
          <w:b/>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Uruguay has ratified legally binding and multilateral agreements on chemicals and waste with the aim of protecting human health and the environment from the emissions and releases of certain substances and waste.</w:t>
      </w:r>
    </w:p>
    <w:p w:rsidR="002A4001" w:rsidRPr="00054B94" w:rsidRDefault="002A4001" w:rsidP="002A4001">
      <w:pPr>
        <w:rPr>
          <w:rFonts w:cs="Times New Roman"/>
          <w:i/>
          <w:snapToGrid w:val="0"/>
          <w:szCs w:val="18"/>
        </w:rPr>
      </w:pPr>
      <w:r w:rsidRPr="00054B94">
        <w:rPr>
          <w:rFonts w:cs="Times New Roman"/>
          <w:i/>
          <w:snapToGrid w:val="0"/>
          <w:szCs w:val="18"/>
        </w:rPr>
        <w:t>The Conventions on chemicals and waste which have been ratified are the following:</w:t>
      </w:r>
    </w:p>
    <w:p w:rsidR="002A4001" w:rsidRPr="00054B94" w:rsidRDefault="002A4001" w:rsidP="002A4001">
      <w:pPr>
        <w:numPr>
          <w:ilvl w:val="0"/>
          <w:numId w:val="47"/>
        </w:numPr>
        <w:rPr>
          <w:rFonts w:cs="Times New Roman"/>
          <w:i/>
          <w:snapToGrid w:val="0"/>
          <w:szCs w:val="18"/>
        </w:rPr>
      </w:pPr>
      <w:r w:rsidRPr="00054B94">
        <w:rPr>
          <w:rFonts w:cs="Times New Roman"/>
          <w:i/>
          <w:snapToGrid w:val="0"/>
          <w:szCs w:val="18"/>
        </w:rPr>
        <w:t xml:space="preserve">Basel Convention on the Control of Transboundary Movements of Hazardous Wastes and their Disposal </w:t>
      </w:r>
    </w:p>
    <w:p w:rsidR="002A4001" w:rsidRPr="00054B94" w:rsidRDefault="002A4001" w:rsidP="002A4001">
      <w:pPr>
        <w:numPr>
          <w:ilvl w:val="0"/>
          <w:numId w:val="47"/>
        </w:numPr>
        <w:rPr>
          <w:rFonts w:cs="Times New Roman"/>
          <w:i/>
          <w:snapToGrid w:val="0"/>
          <w:szCs w:val="18"/>
        </w:rPr>
      </w:pPr>
      <w:r w:rsidRPr="00054B94">
        <w:rPr>
          <w:rFonts w:cs="Times New Roman"/>
          <w:i/>
          <w:snapToGrid w:val="0"/>
          <w:szCs w:val="18"/>
        </w:rPr>
        <w:lastRenderedPageBreak/>
        <w:t>Rotterdam Convention on the Prior Informed Consent Procedure for Certain Hazardous Chemicals and Pesticides in International Trade</w:t>
      </w:r>
    </w:p>
    <w:p w:rsidR="002A4001" w:rsidRPr="00054B94" w:rsidRDefault="002A4001" w:rsidP="002A4001">
      <w:pPr>
        <w:numPr>
          <w:ilvl w:val="0"/>
          <w:numId w:val="47"/>
        </w:numPr>
        <w:rPr>
          <w:rFonts w:cs="Times New Roman"/>
          <w:i/>
          <w:snapToGrid w:val="0"/>
          <w:szCs w:val="18"/>
        </w:rPr>
      </w:pPr>
      <w:r w:rsidRPr="00054B94">
        <w:rPr>
          <w:rFonts w:cs="Times New Roman"/>
          <w:i/>
          <w:snapToGrid w:val="0"/>
          <w:szCs w:val="18"/>
        </w:rPr>
        <w:t>Stockholm Convention on Persistent Organic Pollutants</w:t>
      </w:r>
    </w:p>
    <w:p w:rsidR="002A4001" w:rsidRDefault="002A4001" w:rsidP="002A4001">
      <w:pPr>
        <w:numPr>
          <w:ilvl w:val="0"/>
          <w:numId w:val="47"/>
        </w:numPr>
        <w:rPr>
          <w:rFonts w:cs="Times New Roman"/>
          <w:i/>
          <w:snapToGrid w:val="0"/>
          <w:szCs w:val="18"/>
        </w:rPr>
      </w:pPr>
      <w:r w:rsidRPr="00054B94">
        <w:rPr>
          <w:rFonts w:cs="Times New Roman"/>
          <w:i/>
          <w:snapToGrid w:val="0"/>
          <w:szCs w:val="18"/>
        </w:rPr>
        <w:t>Minamata Convention on Mercury</w:t>
      </w:r>
    </w:p>
    <w:p w:rsidR="00CA70B8" w:rsidRPr="00054B94" w:rsidRDefault="00CA70B8" w:rsidP="00CA70B8">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These Conventions entail obligations on the control of certain substances, products and waste. One of these obligations requires the control of hazardous waste. Therefore, Law Nº 17.220 of 11 November 1999 prohibits hazardous waste to enter the country. Also, hazardous waste is exported to countries that allow it, following the Transboundary movements of hazardous waste Notification Mechanism of Basel Convention.</w:t>
      </w:r>
    </w:p>
    <w:p w:rsidR="002A4001" w:rsidRPr="00054B94" w:rsidRDefault="002A4001" w:rsidP="002A4001">
      <w:pPr>
        <w:rPr>
          <w:rFonts w:cs="Times New Roman"/>
          <w:i/>
          <w:snapToGrid w:val="0"/>
          <w:szCs w:val="18"/>
        </w:rPr>
      </w:pPr>
      <w:r w:rsidRPr="00054B94">
        <w:rPr>
          <w:rFonts w:cs="Times New Roman"/>
          <w:i/>
          <w:snapToGrid w:val="0"/>
          <w:szCs w:val="18"/>
        </w:rPr>
        <w:t>In the case of the products included in Annex III of Rotterdam Convention, there are customs codes controlled. This agreement is based on information mechanisms among import and export countries. It does not imply any prohibition of trade unless the product is banned at the national level.</w:t>
      </w:r>
    </w:p>
    <w:p w:rsidR="002A4001" w:rsidRPr="00054B94" w:rsidRDefault="002A4001" w:rsidP="002A4001">
      <w:pPr>
        <w:rPr>
          <w:rFonts w:cs="Times New Roman"/>
          <w:i/>
          <w:snapToGrid w:val="0"/>
          <w:szCs w:val="18"/>
        </w:rPr>
      </w:pPr>
      <w:r w:rsidRPr="00054B94">
        <w:rPr>
          <w:rFonts w:cs="Times New Roman"/>
          <w:i/>
          <w:snapToGrid w:val="0"/>
          <w:szCs w:val="18"/>
        </w:rPr>
        <w:t>Also, most of the Persistent Organic Pollutants of the Annex A of Stockholm Convention has a ban of import based on a national decree. And this type of measures is an obligation for Parties in the convention.</w:t>
      </w:r>
    </w:p>
    <w:p w:rsidR="002A4001" w:rsidRPr="00054B94" w:rsidRDefault="002A4001" w:rsidP="002A4001">
      <w:pPr>
        <w:rPr>
          <w:rFonts w:cs="Times New Roman"/>
          <w:i/>
          <w:snapToGrid w:val="0"/>
          <w:szCs w:val="18"/>
        </w:rPr>
      </w:pPr>
      <w:r w:rsidRPr="00054B94">
        <w:rPr>
          <w:rFonts w:cs="Times New Roman"/>
          <w:i/>
          <w:snapToGrid w:val="0"/>
          <w:szCs w:val="18"/>
        </w:rPr>
        <w:t xml:space="preserve">Finally, regarding Minamata Convention, trade controls on mercury and mercury products have to be put in place due to the allowed uses established in the convention. A prohibition of import, export of trade of certain mercury added products are detailed in Annex A, after 2020. </w:t>
      </w:r>
    </w:p>
    <w:p w:rsidR="002A4001" w:rsidRPr="00054B94" w:rsidRDefault="002A4001" w:rsidP="002A4001">
      <w:pPr>
        <w:rPr>
          <w:rFonts w:cs="Times New Roman"/>
          <w:i/>
          <w:snapToGrid w:val="0"/>
          <w:szCs w:val="18"/>
        </w:rPr>
      </w:pPr>
      <w:r w:rsidRPr="00054B94">
        <w:rPr>
          <w:rFonts w:cs="Times New Roman"/>
          <w:i/>
          <w:snapToGrid w:val="0"/>
          <w:szCs w:val="18"/>
        </w:rPr>
        <w:t>An example regarding lead is the decree that regulates the lead content in paintings. There is a register to be made at the National Environmental Directorate in Uruguay associated with customs control.</w:t>
      </w:r>
    </w:p>
    <w:p w:rsidR="002A4001" w:rsidRPr="00054B94" w:rsidRDefault="002A4001" w:rsidP="002A4001">
      <w:pPr>
        <w:rPr>
          <w:rFonts w:cs="Times New Roman"/>
          <w:b/>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Question15: Has environmental impact assessment been carried out on the implementation of the above measures? If so, please provide the relevant assessment report.</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 xml:space="preserve">Before a substance is prohibited in Uruguay, impact assessments are elaborated as an element for decision making. Moreover, economic implications are analysed. </w:t>
      </w:r>
    </w:p>
    <w:p w:rsidR="002A4001" w:rsidRPr="00054B94" w:rsidRDefault="002A4001" w:rsidP="002A4001">
      <w:pPr>
        <w:rPr>
          <w:rFonts w:cs="Times New Roman"/>
          <w:i/>
          <w:snapToGrid w:val="0"/>
          <w:szCs w:val="18"/>
        </w:rPr>
      </w:pPr>
      <w:r w:rsidRPr="00054B94">
        <w:rPr>
          <w:rFonts w:cs="Times New Roman"/>
          <w:i/>
          <w:snapToGrid w:val="0"/>
          <w:szCs w:val="18"/>
        </w:rPr>
        <w:t>Besides this, when the Chemicals Review Committee of Rotterdam Convention as well as POPs Review Committee of Stockholm Convention propose chemicals for inclusion in their respective convention annexes, these kind of assessments are made during the consideration of the candidates for listing.</w:t>
      </w:r>
    </w:p>
    <w:p w:rsidR="002A4001" w:rsidRPr="00054B94" w:rsidRDefault="002A4001" w:rsidP="002A4001">
      <w:pPr>
        <w:rPr>
          <w:rFonts w:cs="Times New Roman"/>
          <w:i/>
          <w:snapToGrid w:val="0"/>
          <w:szCs w:val="18"/>
        </w:rPr>
      </w:pPr>
      <w:r w:rsidRPr="00054B94">
        <w:rPr>
          <w:rFonts w:cs="Times New Roman"/>
          <w:i/>
          <w:snapToGrid w:val="0"/>
          <w:szCs w:val="18"/>
        </w:rPr>
        <w:t>National Implementation Plans are required by Stockholm Convention. These documents are updated when new substances enter the convention annexes and several assessments are contained in the documents.</w:t>
      </w:r>
    </w:p>
    <w:p w:rsidR="002A4001" w:rsidRPr="00054B94" w:rsidRDefault="002A4001" w:rsidP="002A4001">
      <w:pPr>
        <w:rPr>
          <w:rFonts w:cs="Times New Roman"/>
          <w:i/>
          <w:snapToGrid w:val="0"/>
          <w:szCs w:val="18"/>
        </w:rPr>
      </w:pPr>
      <w:r w:rsidRPr="00054B94">
        <w:rPr>
          <w:rFonts w:cs="Times New Roman"/>
          <w:i/>
          <w:snapToGrid w:val="0"/>
          <w:szCs w:val="18"/>
        </w:rPr>
        <w:t>The following links contain the information mentioned above:</w:t>
      </w:r>
    </w:p>
    <w:p w:rsidR="002A4001" w:rsidRPr="00054B94" w:rsidRDefault="002A4001" w:rsidP="002A4001">
      <w:pPr>
        <w:rPr>
          <w:rFonts w:cs="Times New Roman"/>
          <w:i/>
          <w:snapToGrid w:val="0"/>
          <w:szCs w:val="18"/>
        </w:rPr>
      </w:pPr>
      <w:r w:rsidRPr="00054B94">
        <w:rPr>
          <w:rFonts w:cs="Times New Roman"/>
          <w:i/>
          <w:snapToGrid w:val="0"/>
          <w:szCs w:val="18"/>
        </w:rPr>
        <w:t>-http://chm.pops.int/Implementation/NationalImplementationPlans/NIPTransmission/tabid/253/Default.aspx</w:t>
      </w:r>
    </w:p>
    <w:p w:rsidR="002A4001" w:rsidRPr="00054B94" w:rsidRDefault="002A4001" w:rsidP="002A4001">
      <w:pPr>
        <w:rPr>
          <w:rFonts w:cs="Times New Roman"/>
          <w:i/>
          <w:snapToGrid w:val="0"/>
          <w:szCs w:val="18"/>
        </w:rPr>
      </w:pPr>
      <w:r w:rsidRPr="00054B94">
        <w:rPr>
          <w:rFonts w:cs="Times New Roman"/>
          <w:i/>
          <w:snapToGrid w:val="0"/>
          <w:szCs w:val="18"/>
        </w:rPr>
        <w:t>-</w:t>
      </w:r>
      <w:r w:rsidRPr="00054B94">
        <w:rPr>
          <w:rFonts w:cs="Times New Roman"/>
          <w:i/>
          <w:snapToGrid w:val="0"/>
          <w:szCs w:val="18"/>
        </w:rPr>
        <w:tab/>
        <w:t>Risk Profiles are found in:</w:t>
      </w:r>
    </w:p>
    <w:p w:rsidR="002A4001" w:rsidRPr="00054B94" w:rsidRDefault="002A4001" w:rsidP="002A4001">
      <w:pPr>
        <w:rPr>
          <w:rFonts w:cs="Times New Roman"/>
          <w:i/>
          <w:snapToGrid w:val="0"/>
          <w:szCs w:val="18"/>
        </w:rPr>
      </w:pPr>
      <w:r w:rsidRPr="00054B94">
        <w:rPr>
          <w:rFonts w:cs="Times New Roman"/>
          <w:i/>
          <w:snapToGrid w:val="0"/>
          <w:szCs w:val="18"/>
        </w:rPr>
        <w:t>http://chm.pops.int/TheConvention/POPsReviewCommittee/OverviewandMandate/tabid/2806/Default.aspx</w:t>
      </w:r>
    </w:p>
    <w:p w:rsidR="002A4001" w:rsidRPr="00054B94" w:rsidRDefault="002A4001" w:rsidP="002A4001">
      <w:pPr>
        <w:rPr>
          <w:rFonts w:cs="Times New Roman"/>
          <w:i/>
          <w:snapToGrid w:val="0"/>
          <w:szCs w:val="18"/>
        </w:rPr>
      </w:pPr>
      <w:r w:rsidRPr="00054B94">
        <w:rPr>
          <w:rFonts w:cs="Times New Roman"/>
          <w:i/>
          <w:snapToGrid w:val="0"/>
          <w:szCs w:val="18"/>
        </w:rPr>
        <w:t>-</w:t>
      </w:r>
      <w:r w:rsidRPr="00054B94">
        <w:rPr>
          <w:rFonts w:cs="Times New Roman"/>
          <w:i/>
          <w:snapToGrid w:val="0"/>
          <w:szCs w:val="18"/>
        </w:rPr>
        <w:tab/>
        <w:t>Decision Guidance Documents of Rotterdam Convention:</w:t>
      </w:r>
    </w:p>
    <w:p w:rsidR="002A4001" w:rsidRPr="00054B94" w:rsidRDefault="002A4001" w:rsidP="002A4001">
      <w:pPr>
        <w:rPr>
          <w:rFonts w:cs="Times New Roman"/>
          <w:i/>
          <w:snapToGrid w:val="0"/>
          <w:szCs w:val="18"/>
        </w:rPr>
      </w:pPr>
      <w:r w:rsidRPr="00054B94">
        <w:rPr>
          <w:rFonts w:cs="Times New Roman"/>
          <w:i/>
          <w:snapToGrid w:val="0"/>
          <w:szCs w:val="18"/>
        </w:rPr>
        <w:t>http://www.pic.int/TheConvention/Chemicals/DecisionGuidanceDocuments/tabid/2413/language/en-US/Default.aspx</w:t>
      </w:r>
    </w:p>
    <w:p w:rsidR="002A4001" w:rsidRPr="00054B94" w:rsidRDefault="002A4001" w:rsidP="002A4001">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Moreover, there is a registry of lead-acid batteries importers, as a mean of controlling the new batteries, those that become waste and the export of the lead acid batteries waste. The latter is then controlled through the Transboundary Movement of Hazardous Waste Notification under Basel Convention. The registry is updated annually.</w:t>
      </w:r>
    </w:p>
    <w:p w:rsidR="002A4001" w:rsidRPr="00054B94" w:rsidRDefault="002A4001" w:rsidP="002A4001">
      <w:pPr>
        <w:rPr>
          <w:rFonts w:cs="Times New Roman"/>
          <w:i/>
          <w:snapToGrid w:val="0"/>
          <w:szCs w:val="18"/>
        </w:rPr>
      </w:pPr>
    </w:p>
    <w:p w:rsidR="002A4001" w:rsidRPr="00054B94" w:rsidRDefault="002A4001" w:rsidP="00CA70B8">
      <w:pPr>
        <w:keepNext/>
        <w:keepLines/>
        <w:rPr>
          <w:rFonts w:cs="Times New Roman"/>
          <w:snapToGrid w:val="0"/>
          <w:szCs w:val="18"/>
          <w:u w:val="single"/>
        </w:rPr>
      </w:pPr>
      <w:r w:rsidRPr="00054B94">
        <w:rPr>
          <w:rFonts w:cs="Times New Roman"/>
          <w:snapToGrid w:val="0"/>
          <w:szCs w:val="18"/>
          <w:u w:val="single"/>
        </w:rPr>
        <w:t>Page 65, para 3.77</w:t>
      </w:r>
    </w:p>
    <w:p w:rsidR="002A4001" w:rsidRPr="00054B94" w:rsidRDefault="002A4001" w:rsidP="00CA70B8">
      <w:pPr>
        <w:keepNext/>
        <w:keepLines/>
        <w:rPr>
          <w:rFonts w:cs="Times New Roman"/>
          <w:snapToGrid w:val="0"/>
          <w:szCs w:val="18"/>
        </w:rPr>
      </w:pPr>
      <w:r w:rsidRPr="00054B94">
        <w:rPr>
          <w:rFonts w:cs="Times New Roman"/>
          <w:snapToGrid w:val="0"/>
          <w:szCs w:val="18"/>
        </w:rPr>
        <w:t>"In general, in Uruguay the free export of goods is guaranteed, with the exception of those that might affect public health, national security, preservation of the environment…"</w:t>
      </w:r>
    </w:p>
    <w:p w:rsidR="002A4001" w:rsidRPr="00054B94" w:rsidRDefault="002A4001" w:rsidP="002A4001">
      <w:pPr>
        <w:rPr>
          <w:rFonts w:cs="Times New Roman"/>
          <w:b/>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t>Question 16: Please provide the details of the restrictions that have been taken for the export of goods in Uruguay to protect the environment.</w:t>
      </w:r>
    </w:p>
    <w:p w:rsidR="002A4001" w:rsidRPr="00054B94" w:rsidRDefault="002A4001" w:rsidP="002A4001">
      <w:pPr>
        <w:rPr>
          <w:rFonts w:cs="Times New Roman"/>
          <w:snapToGrid w:val="0"/>
          <w:szCs w:val="18"/>
        </w:rPr>
      </w:pPr>
    </w:p>
    <w:p w:rsidR="002A4001" w:rsidRDefault="002A4001" w:rsidP="002A4001">
      <w:pPr>
        <w:rPr>
          <w:rFonts w:cs="Times New Roman"/>
          <w:i/>
          <w:snapToGrid w:val="0"/>
          <w:szCs w:val="18"/>
        </w:rPr>
      </w:pPr>
      <w:r w:rsidRPr="00054B94">
        <w:rPr>
          <w:rFonts w:cs="Times New Roman"/>
          <w:i/>
          <w:snapToGrid w:val="0"/>
          <w:szCs w:val="18"/>
        </w:rPr>
        <w:lastRenderedPageBreak/>
        <w:t>The details of the restrictions that have been taken for the export of goods in Uruguay to protect the environment are directly related to national decrees on banned substances or products and waste.</w:t>
      </w:r>
    </w:p>
    <w:p w:rsidR="00CA70B8" w:rsidRPr="00054B94" w:rsidRDefault="00CA70B8" w:rsidP="002A4001">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1.</w:t>
      </w:r>
      <w:r w:rsidRPr="00054B94">
        <w:rPr>
          <w:rFonts w:cs="Times New Roman"/>
          <w:i/>
          <w:snapToGrid w:val="0"/>
          <w:szCs w:val="18"/>
        </w:rPr>
        <w:tab/>
        <w:t xml:space="preserve">Ban of persistent organic pollutants under Stockholm Convention </w:t>
      </w:r>
    </w:p>
    <w:p w:rsidR="002A4001" w:rsidRPr="00054B94" w:rsidRDefault="002A4001" w:rsidP="002A4001">
      <w:pPr>
        <w:rPr>
          <w:rFonts w:cs="Times New Roman"/>
          <w:i/>
          <w:snapToGrid w:val="0"/>
          <w:szCs w:val="18"/>
        </w:rPr>
      </w:pPr>
      <w:r w:rsidRPr="00054B94">
        <w:rPr>
          <w:rFonts w:cs="Times New Roman"/>
          <w:i/>
          <w:snapToGrid w:val="0"/>
          <w:szCs w:val="18"/>
        </w:rPr>
        <w:t>2.</w:t>
      </w:r>
      <w:r w:rsidRPr="00054B94">
        <w:rPr>
          <w:rFonts w:cs="Times New Roman"/>
          <w:i/>
          <w:snapToGrid w:val="0"/>
          <w:szCs w:val="18"/>
        </w:rPr>
        <w:tab/>
        <w:t xml:space="preserve">Decree Nº 69/011: Regulations on limitations on lead content in paints and varnishes </w:t>
      </w:r>
    </w:p>
    <w:p w:rsidR="002A4001" w:rsidRDefault="002A4001" w:rsidP="002A4001">
      <w:pPr>
        <w:rPr>
          <w:rFonts w:cs="Times New Roman"/>
          <w:i/>
          <w:snapToGrid w:val="0"/>
          <w:szCs w:val="18"/>
        </w:rPr>
      </w:pPr>
      <w:r w:rsidRPr="00054B94">
        <w:rPr>
          <w:rFonts w:cs="Times New Roman"/>
          <w:i/>
          <w:snapToGrid w:val="0"/>
          <w:szCs w:val="18"/>
        </w:rPr>
        <w:t>The decree establishes that the lead content which paintings may contain in order not to be included in the manufacturing ban importation established by ar</w:t>
      </w:r>
      <w:r w:rsidR="00436F76">
        <w:rPr>
          <w:rFonts w:cs="Times New Roman"/>
          <w:i/>
          <w:snapToGrid w:val="0"/>
          <w:szCs w:val="18"/>
        </w:rPr>
        <w:t>ticle 5 of Law N° 17.775, of 20 </w:t>
      </w:r>
      <w:r w:rsidRPr="00054B94">
        <w:rPr>
          <w:rFonts w:cs="Times New Roman"/>
          <w:i/>
          <w:snapToGrid w:val="0"/>
          <w:szCs w:val="18"/>
        </w:rPr>
        <w:t>May 2004, shall be less than or equal to 600 ppm (six hundred parts per million), determined on a dry basis or total non-volatile content, for the following products:</w:t>
      </w:r>
    </w:p>
    <w:p w:rsidR="000B0932" w:rsidRPr="00054B94" w:rsidRDefault="000B0932" w:rsidP="002A4001">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w:t>
      </w:r>
      <w:r w:rsidRPr="00054B94">
        <w:rPr>
          <w:rFonts w:cs="Times New Roman"/>
          <w:i/>
          <w:snapToGrid w:val="0"/>
          <w:szCs w:val="18"/>
        </w:rPr>
        <w:tab/>
        <w:t xml:space="preserve">Architectural paints (also called for decorative or household use), varnishes and similar </w:t>
      </w:r>
      <w:r w:rsidR="000B0932">
        <w:rPr>
          <w:rFonts w:cs="Times New Roman"/>
          <w:i/>
          <w:snapToGrid w:val="0"/>
          <w:szCs w:val="18"/>
        </w:rPr>
        <w:tab/>
      </w:r>
      <w:r w:rsidRPr="00054B94">
        <w:rPr>
          <w:rFonts w:cs="Times New Roman"/>
          <w:i/>
          <w:snapToGrid w:val="0"/>
          <w:szCs w:val="18"/>
        </w:rPr>
        <w:t xml:space="preserve">materials of surface coatings, which have been pre-conditioned, tinted or prepared by the </w:t>
      </w:r>
      <w:r w:rsidR="000B0932">
        <w:rPr>
          <w:rFonts w:cs="Times New Roman"/>
          <w:i/>
          <w:snapToGrid w:val="0"/>
          <w:szCs w:val="18"/>
        </w:rPr>
        <w:tab/>
      </w:r>
      <w:r w:rsidRPr="00054B94">
        <w:rPr>
          <w:rFonts w:cs="Times New Roman"/>
          <w:i/>
          <w:snapToGrid w:val="0"/>
          <w:szCs w:val="18"/>
        </w:rPr>
        <w:t xml:space="preserve">manufacturer, including colours prepared at the points of sale with original products of the </w:t>
      </w:r>
      <w:r w:rsidR="000B0932">
        <w:rPr>
          <w:rFonts w:cs="Times New Roman"/>
          <w:i/>
          <w:snapToGrid w:val="0"/>
          <w:szCs w:val="18"/>
        </w:rPr>
        <w:tab/>
      </w:r>
      <w:r w:rsidRPr="00054B94">
        <w:rPr>
          <w:rFonts w:cs="Times New Roman"/>
          <w:i/>
          <w:snapToGrid w:val="0"/>
          <w:szCs w:val="18"/>
        </w:rPr>
        <w:t>manufacturer;</w:t>
      </w:r>
    </w:p>
    <w:p w:rsidR="002A4001" w:rsidRPr="00054B94" w:rsidRDefault="002A4001" w:rsidP="002A4001">
      <w:pPr>
        <w:rPr>
          <w:rFonts w:cs="Times New Roman"/>
          <w:i/>
          <w:snapToGrid w:val="0"/>
          <w:szCs w:val="18"/>
        </w:rPr>
      </w:pPr>
      <w:r w:rsidRPr="00054B94">
        <w:rPr>
          <w:rFonts w:cs="Times New Roman"/>
          <w:i/>
          <w:snapToGrid w:val="0"/>
          <w:szCs w:val="18"/>
        </w:rPr>
        <w:t>•</w:t>
      </w:r>
      <w:r w:rsidRPr="00054B94">
        <w:rPr>
          <w:rFonts w:cs="Times New Roman"/>
          <w:i/>
          <w:snapToGrid w:val="0"/>
          <w:szCs w:val="18"/>
        </w:rPr>
        <w:tab/>
        <w:t xml:space="preserve">Paintings for children's use such as tempera, watercolours and similar;    </w:t>
      </w:r>
    </w:p>
    <w:p w:rsidR="000B0932" w:rsidRDefault="002A4001" w:rsidP="002A4001">
      <w:pPr>
        <w:rPr>
          <w:rFonts w:cs="Times New Roman"/>
          <w:i/>
          <w:snapToGrid w:val="0"/>
          <w:szCs w:val="18"/>
        </w:rPr>
      </w:pPr>
      <w:r w:rsidRPr="00054B94">
        <w:rPr>
          <w:rFonts w:cs="Times New Roman"/>
          <w:i/>
          <w:snapToGrid w:val="0"/>
          <w:szCs w:val="18"/>
        </w:rPr>
        <w:t>•</w:t>
      </w:r>
      <w:r w:rsidRPr="00054B94">
        <w:rPr>
          <w:rFonts w:cs="Times New Roman"/>
          <w:i/>
          <w:snapToGrid w:val="0"/>
          <w:szCs w:val="18"/>
        </w:rPr>
        <w:tab/>
        <w:t>Graphic inks and masterbatches.</w:t>
      </w:r>
    </w:p>
    <w:p w:rsidR="000B0932" w:rsidRPr="00054B94" w:rsidRDefault="000B0932" w:rsidP="002A4001">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3.</w:t>
      </w:r>
      <w:r w:rsidRPr="00054B94">
        <w:rPr>
          <w:rFonts w:cs="Times New Roman"/>
          <w:i/>
          <w:snapToGrid w:val="0"/>
          <w:szCs w:val="18"/>
        </w:rPr>
        <w:tab/>
        <w:t>Document of Notification of transboundary movement of Hazardous Waste</w:t>
      </w:r>
    </w:p>
    <w:p w:rsidR="002A4001" w:rsidRPr="00054B94" w:rsidRDefault="002A4001" w:rsidP="002A4001">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 xml:space="preserve">Every movement is controlled by competent authorities of import, transit and export country. Reference: http://www.basel.int/Procedures/NotificationMovementDocuments/tabid/1327/Default.aspx </w:t>
      </w:r>
    </w:p>
    <w:p w:rsidR="002A4001" w:rsidRPr="00054B94" w:rsidRDefault="002A4001" w:rsidP="002A4001">
      <w:pPr>
        <w:rPr>
          <w:rFonts w:cs="Times New Roman"/>
          <w:i/>
          <w:snapToGrid w:val="0"/>
          <w:szCs w:val="18"/>
        </w:rPr>
      </w:pPr>
    </w:p>
    <w:p w:rsidR="002A4001" w:rsidRPr="00054B94" w:rsidRDefault="002A4001" w:rsidP="002A4001">
      <w:pPr>
        <w:rPr>
          <w:rFonts w:cs="Times New Roman"/>
          <w:i/>
          <w:snapToGrid w:val="0"/>
          <w:szCs w:val="18"/>
        </w:rPr>
      </w:pPr>
      <w:r w:rsidRPr="00054B94">
        <w:rPr>
          <w:rFonts w:cs="Times New Roman"/>
          <w:i/>
          <w:snapToGrid w:val="0"/>
          <w:szCs w:val="18"/>
        </w:rPr>
        <w:t>In addition to the above, Uruguay has ratified the Montreal Protocol on Substances that Deplete the Ozone Layer and its amendments, and therefore the consumption of those substances and the equipment that contains them or uses them are controlled. In this regard, the National Program for the gradual reduction of substances that deplete the ozone layer is implemented since 1993, according to the elimination schedules for developing countries.</w:t>
      </w:r>
    </w:p>
    <w:p w:rsidR="002A4001" w:rsidRPr="00054B94" w:rsidRDefault="002A4001" w:rsidP="002A4001">
      <w:pPr>
        <w:rPr>
          <w:rFonts w:cs="Times New Roman"/>
          <w:i/>
          <w:snapToGrid w:val="0"/>
          <w:szCs w:val="18"/>
        </w:rPr>
      </w:pPr>
      <w:r w:rsidRPr="00054B94">
        <w:rPr>
          <w:rFonts w:cs="Times New Roman"/>
          <w:i/>
          <w:snapToGrid w:val="0"/>
          <w:szCs w:val="18"/>
        </w:rPr>
        <w:t>As an example, the Decree 345/004 which regulates and bans not only the import and export of chlorofluorocarbons, but also the equipment that contained or used them, is highlighted. As of today, when hydrochlorofluorocarbons are also being eliminated, there are also control mechanisms and gradual reduction of both the substances and the equipment that uses or contains them.</w:t>
      </w:r>
    </w:p>
    <w:p w:rsidR="002A4001" w:rsidRPr="00054B94" w:rsidRDefault="002A4001" w:rsidP="002A4001">
      <w:pPr>
        <w:rPr>
          <w:rFonts w:cs="Times New Roman"/>
          <w:i/>
          <w:snapToGrid w:val="0"/>
          <w:szCs w:val="18"/>
        </w:rPr>
      </w:pPr>
      <w:r w:rsidRPr="00054B94">
        <w:rPr>
          <w:rFonts w:cs="Times New Roman"/>
          <w:i/>
          <w:snapToGrid w:val="0"/>
          <w:szCs w:val="18"/>
        </w:rPr>
        <w:t>In terms of measurements/indicators, there is data on imports of substances that deplete the ozone layer which is reported annually to the different bodies of the Montreal Protocol.</w:t>
      </w:r>
    </w:p>
    <w:p w:rsidR="002A4001" w:rsidRPr="00054B94" w:rsidRDefault="002A4001" w:rsidP="002A4001">
      <w:pPr>
        <w:rPr>
          <w:rFonts w:cs="Times New Roman"/>
          <w:i/>
          <w:snapToGrid w:val="0"/>
          <w:szCs w:val="18"/>
        </w:rPr>
      </w:pPr>
    </w:p>
    <w:p w:rsidR="002A4001" w:rsidRPr="00054B94" w:rsidRDefault="002A4001" w:rsidP="002A4001">
      <w:pPr>
        <w:keepNext/>
        <w:keepLines/>
        <w:rPr>
          <w:rFonts w:cs="Times New Roman"/>
          <w:snapToGrid w:val="0"/>
          <w:szCs w:val="18"/>
          <w:u w:val="single"/>
        </w:rPr>
      </w:pPr>
      <w:r w:rsidRPr="00054B94">
        <w:rPr>
          <w:rFonts w:cs="Times New Roman"/>
          <w:snapToGrid w:val="0"/>
          <w:szCs w:val="18"/>
          <w:u w:val="single"/>
        </w:rPr>
        <w:t>Page 77, para 3.136</w:t>
      </w:r>
    </w:p>
    <w:p w:rsidR="002A4001" w:rsidRPr="00054B94" w:rsidRDefault="002A4001" w:rsidP="002A4001">
      <w:pPr>
        <w:keepNext/>
        <w:keepLines/>
        <w:rPr>
          <w:rFonts w:cs="Times New Roman"/>
          <w:snapToGrid w:val="0"/>
          <w:szCs w:val="18"/>
        </w:rPr>
      </w:pPr>
      <w:r w:rsidRPr="00054B94">
        <w:rPr>
          <w:rFonts w:cs="Times New Roman"/>
          <w:snapToGrid w:val="0"/>
          <w:szCs w:val="18"/>
        </w:rPr>
        <w:t>"The competition legislation in force is still the Law on the Protection of Free Competition in Trade (Law No. 18.159 of 20 July 2007) and its implementing regulations (Decree No. 404/007 of 29 October 2007)."</w:t>
      </w:r>
    </w:p>
    <w:p w:rsidR="002A4001" w:rsidRPr="00054B94" w:rsidRDefault="002A4001" w:rsidP="002A4001">
      <w:pPr>
        <w:rPr>
          <w:rFonts w:cs="Times New Roman"/>
          <w:b/>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17: Please introduce the legislation system related to anti-monopoly investigation in M&amp;A in Uruguay.</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n-US"/>
        </w:rPr>
      </w:pPr>
      <w:r w:rsidRPr="00054B94">
        <w:rPr>
          <w:rFonts w:cs="Times New Roman"/>
          <w:i/>
          <w:snapToGrid w:val="0"/>
          <w:szCs w:val="18"/>
          <w:lang w:val="en-US"/>
        </w:rPr>
        <w:t>Uruguayan legislation provides for M&amp;A control regime establishing the obligation to notify operations that meet certain thresholds before they are conducted. But it is only a duty of notification. The Competition Authority cannot prohibit M&amp;A or impose remedies on concentrations.</w:t>
      </w:r>
    </w:p>
    <w:p w:rsidR="002A4001" w:rsidRPr="00054B94" w:rsidRDefault="002A4001" w:rsidP="002A4001">
      <w:pPr>
        <w:rPr>
          <w:rFonts w:cs="Times New Roman"/>
          <w:i/>
          <w:snapToGrid w:val="0"/>
          <w:szCs w:val="18"/>
          <w:lang w:val="en-US"/>
        </w:rPr>
      </w:pPr>
      <w:r w:rsidRPr="00054B94">
        <w:rPr>
          <w:rFonts w:cs="Times New Roman"/>
          <w:i/>
          <w:snapToGrid w:val="0"/>
          <w:szCs w:val="18"/>
          <w:lang w:val="en-US"/>
        </w:rPr>
        <w:t xml:space="preserve">For the new firm, result of a merger or an acquisition, the same legislation system applies to investigate anticompetitive conducts, it means, the Law Nº 18.159 and the Decree Nº 404/007. </w:t>
      </w:r>
    </w:p>
    <w:p w:rsidR="002A4001" w:rsidRPr="00054B94" w:rsidRDefault="002A4001" w:rsidP="002A4001">
      <w:pPr>
        <w:rPr>
          <w:rFonts w:cs="Times New Roman"/>
          <w:i/>
          <w:snapToGrid w:val="0"/>
          <w:szCs w:val="18"/>
          <w:lang w:val="en-US"/>
        </w:rPr>
      </w:pPr>
    </w:p>
    <w:p w:rsidR="002A4001" w:rsidRPr="00054B94" w:rsidRDefault="002A4001" w:rsidP="002A4001">
      <w:pPr>
        <w:rPr>
          <w:rFonts w:cs="Times New Roman"/>
          <w:snapToGrid w:val="0"/>
          <w:szCs w:val="18"/>
        </w:rPr>
      </w:pPr>
    </w:p>
    <w:p w:rsidR="002A4001" w:rsidRPr="00054B94" w:rsidRDefault="002A4001" w:rsidP="00CA70B8">
      <w:pPr>
        <w:keepNext/>
        <w:keepLines/>
        <w:rPr>
          <w:rFonts w:cs="Times New Roman"/>
          <w:snapToGrid w:val="0"/>
          <w:szCs w:val="18"/>
          <w:u w:val="single"/>
        </w:rPr>
      </w:pPr>
      <w:r w:rsidRPr="00054B94">
        <w:rPr>
          <w:rFonts w:cs="Times New Roman"/>
          <w:snapToGrid w:val="0"/>
          <w:szCs w:val="18"/>
          <w:u w:val="single"/>
        </w:rPr>
        <w:t>Page 77, para 3.138</w:t>
      </w:r>
    </w:p>
    <w:p w:rsidR="002A4001" w:rsidRDefault="002A4001" w:rsidP="00CA70B8">
      <w:pPr>
        <w:keepNext/>
        <w:keepLines/>
        <w:rPr>
          <w:rFonts w:cs="Times New Roman"/>
          <w:snapToGrid w:val="0"/>
          <w:szCs w:val="18"/>
        </w:rPr>
      </w:pPr>
      <w:r w:rsidRPr="00054B94">
        <w:rPr>
          <w:rFonts w:cs="Times New Roman"/>
          <w:snapToGrid w:val="0"/>
          <w:szCs w:val="18"/>
        </w:rPr>
        <w:t>"The Commission for the Promotion and Protection of Competition (CPDC), set up in 2009 within the Ministry of the Economy and Finance (MEF), is the authority responsible for applying the Law on the Protection of Free Competition in Trade.111 The Commission performs two types of functions: promoting competition, and curbing anti-competitive practices. To fulfill these functions, the Commission is vested with several powers under the law."</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18: Please introduce the cooperation of the Commission for the Promotion and Protection of Competition and other jurisdictions in the anti-monopoly investigation of cross-border M&amp;A.</w:t>
      </w:r>
    </w:p>
    <w:p w:rsidR="002A4001" w:rsidRPr="00054B94" w:rsidRDefault="002A4001" w:rsidP="002A4001">
      <w:pPr>
        <w:rPr>
          <w:rFonts w:cs="Times New Roman"/>
          <w:i/>
          <w:snapToGrid w:val="0"/>
          <w:szCs w:val="18"/>
          <w:lang w:val="en-US"/>
        </w:rPr>
      </w:pPr>
      <w:r w:rsidRPr="00054B94">
        <w:rPr>
          <w:rFonts w:cs="Times New Roman"/>
          <w:i/>
          <w:snapToGrid w:val="0"/>
          <w:szCs w:val="18"/>
          <w:lang w:val="en-US"/>
        </w:rPr>
        <w:lastRenderedPageBreak/>
        <w:t>Uruguay does not have cases of cooperation of the Commission for the Promotion and Protection of Competition and other jurisdictions in the anti-monopoly investigation of cross-border M&amp;A.</w:t>
      </w:r>
    </w:p>
    <w:p w:rsidR="002A4001" w:rsidRPr="00054B94" w:rsidRDefault="002A4001" w:rsidP="002A4001">
      <w:pPr>
        <w:rPr>
          <w:rFonts w:cs="Times New Roman"/>
          <w:snapToGrid w:val="0"/>
          <w:szCs w:val="18"/>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88, para 3.186</w:t>
      </w:r>
    </w:p>
    <w:p w:rsidR="002A4001" w:rsidRPr="00054B94" w:rsidRDefault="002A4001" w:rsidP="002A4001">
      <w:pPr>
        <w:rPr>
          <w:rFonts w:cs="Times New Roman"/>
          <w:snapToGrid w:val="0"/>
          <w:szCs w:val="18"/>
        </w:rPr>
      </w:pPr>
      <w:r w:rsidRPr="00054B94">
        <w:rPr>
          <w:rFonts w:cs="Times New Roman"/>
          <w:snapToGrid w:val="0"/>
          <w:szCs w:val="18"/>
        </w:rPr>
        <w:t>"To obtain a patent, it has to be recorded in the relevant register by means of an application to the DNPI.164 Once the application has been filed and the formal review of the patent application has been completed, it is published in the Industrial Property Bulletin (BPI), 18 months after the date of filing. At the applicant's request, the application may be published earlier. As from the publication, a period of 60 days is allowed for objections from third parties. After expiry of this period, the DNPI carries out a substantive examination and gives the applicant its comments or requests additional documentation. The applicant has 90 days in which to comply. This deadline may be extended at the applicant's request or if new elements arise. Once all the formalities and requirements have been completed, the DNPI grants or denies the patent. The procedure is similar for granting protection for utility models and industrial designs, except that the time-frame for publication in the Bulletin for industrial designs is 12 months. As at the beginning of 2015, the average time taken to grant a patent was 14 years; by 2017, it was down to ten years."</w:t>
      </w:r>
    </w:p>
    <w:p w:rsidR="002A4001" w:rsidRPr="00054B94" w:rsidRDefault="002A4001" w:rsidP="002A4001">
      <w:pPr>
        <w:rPr>
          <w:rFonts w:cs="Times New Roman"/>
          <w:snapToGrid w:val="0"/>
          <w:szCs w:val="18"/>
        </w:rPr>
      </w:pPr>
    </w:p>
    <w:p w:rsidR="002A4001" w:rsidRPr="00054B94" w:rsidRDefault="002A4001" w:rsidP="002A4001">
      <w:pPr>
        <w:rPr>
          <w:rFonts w:cs="Times New Roman"/>
          <w:b/>
          <w:snapToGrid w:val="0"/>
          <w:szCs w:val="18"/>
          <w:lang w:val="es-UY"/>
        </w:rPr>
      </w:pPr>
      <w:r w:rsidRPr="00054B94">
        <w:rPr>
          <w:rFonts w:cs="Times New Roman"/>
          <w:b/>
          <w:snapToGrid w:val="0"/>
          <w:szCs w:val="18"/>
        </w:rPr>
        <w:t xml:space="preserve">Question 19: What are the main reasons for the long average patent review period? Is there any plan to further shorten the review period? </w:t>
      </w:r>
      <w:r w:rsidRPr="00054B94">
        <w:rPr>
          <w:rFonts w:cs="Times New Roman"/>
          <w:b/>
          <w:snapToGrid w:val="0"/>
          <w:szCs w:val="18"/>
          <w:lang w:val="es-UY"/>
        </w:rPr>
        <w:t>What are the measures and details?</w:t>
      </w:r>
    </w:p>
    <w:p w:rsidR="002A4001" w:rsidRPr="00054B94" w:rsidRDefault="002A4001" w:rsidP="002A4001">
      <w:pPr>
        <w:rPr>
          <w:rFonts w:cs="Times New Roman"/>
          <w:i/>
          <w:snapToGrid w:val="0"/>
          <w:szCs w:val="18"/>
          <w:lang w:val="es-ES"/>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Las siguientes razones explican el tiempo de duración del trámite de solicitudes de patentes:</w:t>
      </w:r>
    </w:p>
    <w:p w:rsidR="002A4001" w:rsidRPr="00054B94" w:rsidRDefault="002A4001" w:rsidP="002A4001">
      <w:pPr>
        <w:rPr>
          <w:rFonts w:cs="Times New Roman"/>
          <w:i/>
          <w:snapToGrid w:val="0"/>
          <w:szCs w:val="18"/>
          <w:lang w:val="es-ES"/>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Con el ingreso de Uruguay a la OMC y la ratificación del ADPIC, por la ley 16.671 de fecha 13 de diciembre de 1994,  el número de solicitudes de patente presentadas en Uruguay se duplicó, debido casi exclusivamente a la presentación de solicitudes de patentes de invención relativas a productos farmacéuticos, químicos para el agro y solicitudes biotecnológicas. </w:t>
      </w:r>
    </w:p>
    <w:p w:rsidR="002A4001" w:rsidRPr="00054B94" w:rsidRDefault="002A4001" w:rsidP="002A4001">
      <w:pPr>
        <w:rPr>
          <w:rFonts w:cs="Times New Roman"/>
          <w:i/>
          <w:snapToGrid w:val="0"/>
          <w:szCs w:val="18"/>
          <w:lang w:val="es-ES"/>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Si bien Uruguay comenzó a partir del 01 de enero de 1995, a recibir solicitudes de patentes en todos los campos de la tecnología, como país en desarrollo Uruguay se acogió a las disposiciones transitorias establecidas en el artículo 65.numerales 1,2 y 4 del Acuerdo de los ADPIC, de acuerdo a las disposiciones establecidas en el Decreto 237/995</w:t>
      </w: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En base a lo anteriormente mencionado, la nueva ley de patentes, ley 17164, recién se sancionó el 02/09/1999 y se aplazó el patentamiento de productos farmacéuticos y químicos agrícolas hasta el 1º de noviembre de 2001. </w:t>
      </w: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Lo anterior significó de hecho, la generación de un backlog de 6 años.</w:t>
      </w:r>
    </w:p>
    <w:p w:rsidR="002A4001" w:rsidRPr="00054B94" w:rsidRDefault="002A4001" w:rsidP="002A4001">
      <w:pPr>
        <w:rPr>
          <w:rFonts w:cs="Times New Roman"/>
          <w:i/>
          <w:snapToGrid w:val="0"/>
          <w:szCs w:val="18"/>
          <w:lang w:val="es-ES"/>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Sumado a lo anterior, el significativo aumento de solicitudes para examinar no se vio acompañado por un fortalecimiento de los recursos técnicos disponibles y además las solicitudes a examinar son cada vez más complejas.</w:t>
      </w:r>
    </w:p>
    <w:p w:rsidR="002A4001" w:rsidRPr="00054B94" w:rsidRDefault="002A4001" w:rsidP="002A4001">
      <w:pPr>
        <w:rPr>
          <w:rFonts w:cs="Times New Roman"/>
          <w:i/>
          <w:snapToGrid w:val="0"/>
          <w:szCs w:val="18"/>
          <w:lang w:val="es-ES"/>
        </w:rPr>
      </w:pPr>
    </w:p>
    <w:p w:rsidR="002A4001" w:rsidRPr="00054B94" w:rsidRDefault="002A4001" w:rsidP="002A4001">
      <w:pPr>
        <w:rPr>
          <w:rFonts w:cs="Times New Roman"/>
          <w:bCs/>
          <w:i/>
          <w:iCs/>
          <w:snapToGrid w:val="0"/>
          <w:szCs w:val="18"/>
          <w:lang w:val="es-UY"/>
        </w:rPr>
      </w:pPr>
      <w:r w:rsidRPr="00054B94">
        <w:rPr>
          <w:rFonts w:cs="Times New Roman"/>
          <w:bCs/>
          <w:i/>
          <w:iCs/>
          <w:snapToGrid w:val="0"/>
          <w:szCs w:val="18"/>
          <w:lang w:val="es-UY"/>
        </w:rPr>
        <w:t xml:space="preserve">La Dirección Nacional de la Propiedad Industrial, definió como uno de sus objetivos estratégicos para el período 2015-2019, disminuir el backlog existente en el área de Patentes, para lo cual se estableció un Plan de acción cuya meta principal es reducir el tiempo de examen a 9 años en promedio.  </w:t>
      </w:r>
    </w:p>
    <w:p w:rsidR="002A4001" w:rsidRPr="00054B94" w:rsidRDefault="002A4001" w:rsidP="002A4001">
      <w:pPr>
        <w:rPr>
          <w:rFonts w:cs="Times New Roman"/>
          <w:bCs/>
          <w:i/>
          <w:iCs/>
          <w:snapToGrid w:val="0"/>
          <w:szCs w:val="18"/>
          <w:lang w:val="es-UY"/>
        </w:rPr>
      </w:pPr>
      <w:r w:rsidRPr="00054B94">
        <w:rPr>
          <w:rFonts w:cs="Times New Roman"/>
          <w:bCs/>
          <w:i/>
          <w:iCs/>
          <w:snapToGrid w:val="0"/>
          <w:szCs w:val="18"/>
          <w:lang w:val="es-UY"/>
        </w:rPr>
        <w:t>Para cumplir con este objetivo se establecieron diferentes ejes de acción, se emitieron diferentes resoluciones administrativas relativas a los procedimientos de examen de requisitos formales y de examen de fondo, con el propósito de activar el trámite de todas las solicitudes de patente presentadas hasta el 2010; y se restructuró el Área de examen de Fondo.</w:t>
      </w:r>
    </w:p>
    <w:p w:rsidR="002A4001" w:rsidRPr="00054B94" w:rsidRDefault="002A4001" w:rsidP="002A4001">
      <w:pPr>
        <w:rPr>
          <w:rFonts w:cs="Times New Roman"/>
          <w:i/>
          <w:snapToGrid w:val="0"/>
          <w:szCs w:val="18"/>
          <w:lang w:val="es-UY"/>
        </w:rPr>
      </w:pPr>
    </w:p>
    <w:p w:rsidR="002A4001" w:rsidRPr="00054B94" w:rsidRDefault="002A4001" w:rsidP="002A4001">
      <w:pPr>
        <w:rPr>
          <w:rFonts w:cs="Times New Roman"/>
          <w:bCs/>
          <w:i/>
          <w:iCs/>
          <w:snapToGrid w:val="0"/>
          <w:szCs w:val="18"/>
          <w:lang w:val="es-UY"/>
        </w:rPr>
      </w:pPr>
      <w:r w:rsidRPr="00054B94">
        <w:rPr>
          <w:rFonts w:cs="Times New Roman"/>
          <w:bCs/>
          <w:i/>
          <w:iCs/>
          <w:snapToGrid w:val="0"/>
          <w:szCs w:val="18"/>
          <w:lang w:val="es-UY"/>
        </w:rPr>
        <w:t>Asimismo en dicho plan se estableció la necesidad de reforzar el equipo técnico de examen, proceso iniciado en 2016.</w:t>
      </w:r>
    </w:p>
    <w:p w:rsidR="002A4001" w:rsidRPr="00054B94" w:rsidRDefault="002A4001" w:rsidP="002A4001">
      <w:pPr>
        <w:rPr>
          <w:rFonts w:cs="Times New Roman"/>
          <w:b/>
          <w:snapToGrid w:val="0"/>
          <w:szCs w:val="18"/>
          <w:lang w:val="es-UY"/>
        </w:rPr>
      </w:pPr>
    </w:p>
    <w:p w:rsidR="002A4001" w:rsidRPr="00054B94" w:rsidRDefault="002A4001" w:rsidP="002A4001">
      <w:pPr>
        <w:rPr>
          <w:rFonts w:cs="Times New Roman"/>
          <w:b/>
          <w:snapToGrid w:val="0"/>
          <w:szCs w:val="18"/>
        </w:rPr>
      </w:pPr>
      <w:r w:rsidRPr="00054B94">
        <w:rPr>
          <w:rFonts w:cs="Times New Roman"/>
          <w:b/>
          <w:snapToGrid w:val="0"/>
          <w:szCs w:val="18"/>
        </w:rPr>
        <w:t>Question 20: Is there any way for the applicant to ask for an accelerated review?</w:t>
      </w:r>
    </w:p>
    <w:p w:rsidR="002A4001" w:rsidRPr="00054B94" w:rsidRDefault="002A4001" w:rsidP="002A4001">
      <w:pPr>
        <w:rPr>
          <w:rFonts w:cs="Times New Roman"/>
          <w:snapToGrid w:val="0"/>
          <w:szCs w:val="18"/>
        </w:rPr>
      </w:pPr>
    </w:p>
    <w:p w:rsidR="002A4001" w:rsidRPr="00054B94" w:rsidRDefault="002A4001" w:rsidP="002A4001">
      <w:pPr>
        <w:rPr>
          <w:rFonts w:cs="Times New Roman"/>
          <w:bCs/>
          <w:i/>
          <w:iCs/>
          <w:snapToGrid w:val="0"/>
          <w:szCs w:val="18"/>
          <w:lang w:val="es-ES"/>
        </w:rPr>
      </w:pPr>
      <w:r w:rsidRPr="00054B94">
        <w:rPr>
          <w:rFonts w:cs="Times New Roman"/>
          <w:bCs/>
          <w:i/>
          <w:iCs/>
          <w:snapToGrid w:val="0"/>
          <w:szCs w:val="18"/>
          <w:lang w:val="es-UY"/>
        </w:rPr>
        <w:t xml:space="preserve">Desde el año 2016 Uruguay está trabajando en un Programa Piloto PPH-PROSUR, el cual tiene el objetivo de promover la Cooperación en examen de fondo entre </w:t>
      </w:r>
      <w:r w:rsidRPr="00054B94">
        <w:rPr>
          <w:rFonts w:cs="Times New Roman"/>
          <w:bCs/>
          <w:i/>
          <w:iCs/>
          <w:snapToGrid w:val="0"/>
          <w:szCs w:val="18"/>
          <w:lang w:val="es-ES"/>
        </w:rPr>
        <w:t xml:space="preserve">las Oficinas de Propiedad Industrial de Argentina, Brasil, Chile, Colombia, Ecuador, Paraguay, Perú y Uruguay. </w:t>
      </w:r>
    </w:p>
    <w:p w:rsidR="002A4001" w:rsidRPr="00054B94" w:rsidRDefault="002A4001" w:rsidP="002A4001">
      <w:pPr>
        <w:rPr>
          <w:rFonts w:cs="Times New Roman"/>
          <w:bCs/>
          <w:i/>
          <w:iCs/>
          <w:snapToGrid w:val="0"/>
          <w:szCs w:val="18"/>
          <w:lang w:val="es-ES"/>
        </w:rPr>
      </w:pPr>
      <w:r w:rsidRPr="00054B94">
        <w:rPr>
          <w:rFonts w:cs="Times New Roman"/>
          <w:bCs/>
          <w:i/>
          <w:iCs/>
          <w:snapToGrid w:val="0"/>
          <w:szCs w:val="18"/>
          <w:lang w:val="es-ES"/>
        </w:rPr>
        <w:t>Este programa tiene la finalidad de compartir el trabajo de examen realizado por las oficinas participantes, según la reglamentación acordada, de forma de optimizar el uso de los recursos disponibles en los estados parte y colaborar en la disminución de los tiempos del trámite de solicitudes de patentes de invención comunes a los estados parte.</w:t>
      </w:r>
    </w:p>
    <w:p w:rsidR="002A4001" w:rsidRPr="00054B94" w:rsidRDefault="002A4001" w:rsidP="002A4001">
      <w:pPr>
        <w:rPr>
          <w:rFonts w:cs="Times New Roman"/>
          <w:bCs/>
          <w:i/>
          <w:iCs/>
          <w:snapToGrid w:val="0"/>
          <w:szCs w:val="18"/>
          <w:lang w:val="es-ES"/>
        </w:rPr>
      </w:pPr>
    </w:p>
    <w:p w:rsidR="002A4001" w:rsidRPr="00054B94" w:rsidRDefault="002A4001" w:rsidP="002A4001">
      <w:pPr>
        <w:rPr>
          <w:rFonts w:cs="Times New Roman"/>
          <w:i/>
          <w:snapToGrid w:val="0"/>
          <w:szCs w:val="18"/>
          <w:lang w:val="es-ES"/>
        </w:rPr>
      </w:pPr>
      <w:r w:rsidRPr="00054B94">
        <w:rPr>
          <w:rFonts w:cs="Times New Roman"/>
          <w:bCs/>
          <w:i/>
          <w:iCs/>
          <w:snapToGrid w:val="0"/>
          <w:szCs w:val="18"/>
          <w:lang w:val="es-ES"/>
        </w:rPr>
        <w:lastRenderedPageBreak/>
        <w:t>El PPH PROSUR permite acelerar el trámite de las solicitudes que han sido concedidas en alguna de las Oficinas de Propiedad Industrial de los países que integran el Programa Piloto PPH-PROSUR</w:t>
      </w:r>
    </w:p>
    <w:p w:rsidR="002A4001" w:rsidRPr="00054B94" w:rsidRDefault="002A4001" w:rsidP="002A4001">
      <w:pPr>
        <w:rPr>
          <w:rFonts w:cs="Times New Roman"/>
          <w:i/>
          <w:snapToGrid w:val="0"/>
          <w:szCs w:val="18"/>
          <w:lang w:val="es-UY"/>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88, para 3.189</w:t>
      </w:r>
    </w:p>
    <w:p w:rsidR="002A4001" w:rsidRDefault="002A4001" w:rsidP="002A4001">
      <w:pPr>
        <w:rPr>
          <w:rFonts w:cs="Times New Roman"/>
          <w:snapToGrid w:val="0"/>
          <w:szCs w:val="18"/>
        </w:rPr>
      </w:pPr>
      <w:r w:rsidRPr="00054B94">
        <w:rPr>
          <w:rFonts w:cs="Times New Roman"/>
          <w:snapToGrid w:val="0"/>
          <w:szCs w:val="18"/>
        </w:rPr>
        <w:t>"The Patent Law provides for the possibility of granting compulsory licences without the need for the patent holder's consent in certain specific cases (Table 3.25). Compulsory licences are granted by resolution of the DNPI; their scope and term are determined according to the purposes for which they are granted. All (contractual) licences, offers of licences, compulsory licences and other uses without the consent of the patent holder must be duly recorded in the DNPI register.168 No compulsory licences were granted during the period under review."</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lang w:val="es-UY"/>
        </w:rPr>
      </w:pPr>
      <w:r w:rsidRPr="00054B94">
        <w:rPr>
          <w:rFonts w:cs="Times New Roman"/>
          <w:b/>
          <w:snapToGrid w:val="0"/>
          <w:szCs w:val="18"/>
        </w:rPr>
        <w:t xml:space="preserve">Question 21: Is there any case of compulsory licence grant since the implementation of the Patent Law? </w:t>
      </w:r>
      <w:r w:rsidRPr="00054B94">
        <w:rPr>
          <w:rFonts w:cs="Times New Roman"/>
          <w:b/>
          <w:snapToGrid w:val="0"/>
          <w:szCs w:val="18"/>
          <w:lang w:val="es-UY"/>
        </w:rPr>
        <w:t>If any, what is the specific situation?</w:t>
      </w:r>
    </w:p>
    <w:p w:rsidR="000B0932" w:rsidRPr="00054B94" w:rsidRDefault="000B0932" w:rsidP="002A4001">
      <w:pPr>
        <w:rPr>
          <w:rFonts w:cs="Times New Roman"/>
          <w:b/>
          <w:snapToGrid w:val="0"/>
          <w:szCs w:val="18"/>
          <w:lang w:val="es-UY"/>
        </w:rPr>
      </w:pPr>
    </w:p>
    <w:p w:rsidR="002A4001" w:rsidRPr="00054B94" w:rsidRDefault="002A4001" w:rsidP="002A4001">
      <w:pPr>
        <w:rPr>
          <w:rFonts w:cs="Times New Roman"/>
          <w:b/>
          <w:i/>
          <w:snapToGrid w:val="0"/>
          <w:szCs w:val="18"/>
          <w:lang w:val="es-UY"/>
        </w:rPr>
      </w:pPr>
      <w:r w:rsidRPr="00054B94">
        <w:rPr>
          <w:rFonts w:ascii="Calibri" w:hAnsi="Calibri"/>
          <w:i/>
          <w:sz w:val="22"/>
          <w:lang w:val="es-ES"/>
        </w:rPr>
        <w:t>Desde la aprobación de la Ley 17164 nunca se concedió una licencia obligatoria de patente.</w:t>
      </w:r>
    </w:p>
    <w:p w:rsidR="002A4001" w:rsidRPr="00054B94" w:rsidRDefault="002A4001" w:rsidP="002A4001">
      <w:pPr>
        <w:rPr>
          <w:rFonts w:cs="Times New Roman"/>
          <w:b/>
          <w:snapToGrid w:val="0"/>
          <w:szCs w:val="18"/>
          <w:lang w:val="es-UY"/>
        </w:rPr>
      </w:pPr>
    </w:p>
    <w:p w:rsidR="002A4001" w:rsidRDefault="002A4001" w:rsidP="002A4001">
      <w:pPr>
        <w:rPr>
          <w:rFonts w:cs="Times New Roman"/>
          <w:b/>
          <w:snapToGrid w:val="0"/>
          <w:szCs w:val="18"/>
        </w:rPr>
      </w:pPr>
      <w:r w:rsidRPr="00054B94">
        <w:rPr>
          <w:rFonts w:cs="Times New Roman"/>
          <w:b/>
          <w:snapToGrid w:val="0"/>
          <w:szCs w:val="18"/>
        </w:rPr>
        <w:t>Question 22: Is there any application for compulsory licence put forward during the period under review? If any, what are the details of the application?</w:t>
      </w:r>
    </w:p>
    <w:p w:rsidR="000B0932" w:rsidRPr="00054B94" w:rsidRDefault="000B0932" w:rsidP="002A4001">
      <w:pPr>
        <w:rPr>
          <w:rFonts w:cs="Times New Roman"/>
          <w:b/>
          <w:snapToGrid w:val="0"/>
          <w:szCs w:val="18"/>
        </w:rPr>
      </w:pPr>
    </w:p>
    <w:p w:rsidR="002A4001" w:rsidRPr="007B7D7A" w:rsidRDefault="002A4001" w:rsidP="002A4001">
      <w:pPr>
        <w:rPr>
          <w:rFonts w:ascii="Calibri" w:hAnsi="Calibri"/>
          <w:i/>
          <w:sz w:val="22"/>
        </w:rPr>
      </w:pPr>
      <w:r w:rsidRPr="007B7D7A">
        <w:rPr>
          <w:rFonts w:ascii="Calibri" w:hAnsi="Calibri"/>
          <w:i/>
          <w:sz w:val="22"/>
        </w:rPr>
        <w:t>En el período bajo examen no hubo solicitudes de licencias obligatorias.</w:t>
      </w:r>
    </w:p>
    <w:p w:rsidR="002A4001" w:rsidRPr="007B7D7A" w:rsidRDefault="002A4001" w:rsidP="002A4001">
      <w:pPr>
        <w:rPr>
          <w:rFonts w:cs="Times New Roman"/>
          <w:snapToGrid w:val="0"/>
          <w:szCs w:val="18"/>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95, para 4.6</w:t>
      </w:r>
    </w:p>
    <w:p w:rsidR="002A4001" w:rsidRDefault="002A4001" w:rsidP="002A4001">
      <w:pPr>
        <w:rPr>
          <w:rFonts w:cs="Times New Roman"/>
          <w:snapToGrid w:val="0"/>
          <w:szCs w:val="18"/>
        </w:rPr>
      </w:pPr>
      <w:r w:rsidRPr="00054B94">
        <w:rPr>
          <w:rFonts w:cs="Times New Roman"/>
          <w:snapToGrid w:val="0"/>
          <w:szCs w:val="18"/>
        </w:rPr>
        <w:t>"The Policy Guidelines of the Institutional Framework for Agriculture 2015-2019, prepared by the MGAP, establish agricultural policy in Uruguay. In general, the MGAP's strategy is aimed at improving agricultural and agro-industrial competitiveness in order to achieve sustainable development, taking into account social integration and environmental conservation."</w:t>
      </w:r>
    </w:p>
    <w:p w:rsidR="000B0932" w:rsidRPr="00054B94" w:rsidRDefault="000B0932" w:rsidP="002A4001">
      <w:pPr>
        <w:rPr>
          <w:rFonts w:cs="Times New Roman"/>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t>Question 23: Please provide the concrete measures for integrating the environmental conservation factors into agricultural policies.</w:t>
      </w:r>
    </w:p>
    <w:p w:rsidR="002A4001" w:rsidRPr="00054B94" w:rsidRDefault="002A4001" w:rsidP="002A4001">
      <w:pPr>
        <w:rPr>
          <w:rFonts w:cs="Times New Roman"/>
          <w:snapToGrid w:val="0"/>
          <w:szCs w:val="18"/>
        </w:rPr>
      </w:pPr>
    </w:p>
    <w:p w:rsidR="002A4001" w:rsidRPr="00054B94" w:rsidRDefault="002A4001" w:rsidP="002A4001">
      <w:pPr>
        <w:rPr>
          <w:rFonts w:eastAsia="Calibri" w:cs="Times New Roman"/>
          <w:i/>
          <w:snapToGrid w:val="0"/>
          <w:szCs w:val="18"/>
          <w:lang w:val="es-UY"/>
        </w:rPr>
      </w:pPr>
      <w:r w:rsidRPr="00054B94">
        <w:rPr>
          <w:rFonts w:eastAsia="Calibri" w:cs="Times New Roman"/>
          <w:i/>
          <w:snapToGrid w:val="0"/>
          <w:szCs w:val="18"/>
          <w:lang w:val="es-UY"/>
        </w:rPr>
        <w:t>Las políticas ambientales que impulsa el MGAP incluyen la conservación del suelo, el manejo de pastizales naturales, la gestión del agua, el desarrollo del riego, las alertas tempranas, la conservación de la biodiversidad, la gestión forestal sostenible con énfasis en crecimiento del bosque nativo y los sistemas de apoyo para el aterrizaje de estas políticas. Intensificar más la producción de manera sostenible a nivel económico, social y ambiental.</w:t>
      </w:r>
    </w:p>
    <w:p w:rsidR="002A4001" w:rsidRPr="00054B94" w:rsidRDefault="002A4001" w:rsidP="002A4001">
      <w:pPr>
        <w:rPr>
          <w:rFonts w:eastAsia="Calibri" w:cs="Times New Roman"/>
          <w:i/>
          <w:snapToGrid w:val="0"/>
          <w:szCs w:val="18"/>
          <w:lang w:val="es-UY"/>
        </w:rPr>
      </w:pPr>
    </w:p>
    <w:p w:rsidR="002A4001" w:rsidRPr="00054B94" w:rsidRDefault="002A4001" w:rsidP="002A4001">
      <w:pPr>
        <w:rPr>
          <w:rFonts w:eastAsia="Calibri" w:cs="Times New Roman"/>
          <w:i/>
          <w:snapToGrid w:val="0"/>
          <w:szCs w:val="18"/>
          <w:lang w:val="es-UY"/>
        </w:rPr>
      </w:pPr>
      <w:r w:rsidRPr="00054B94">
        <w:rPr>
          <w:rFonts w:eastAsia="Calibri" w:cs="Times New Roman"/>
          <w:i/>
          <w:snapToGrid w:val="0"/>
          <w:szCs w:val="18"/>
          <w:lang w:val="es-UY"/>
        </w:rPr>
        <w:t>Uruguay ha venido trabajando en la construcción de su política climática en agricultura y ganadería, que se basa en la búsqueda de co-beneficios. Los ejemplos más sobresalientes de estos beneficios colaterales son el manejo de pastizales naturales, donde podemos aumentar la productividad al mismo tiempo que desarrollamos capacidad de adaptación y reducimos la intensidad de las emisiones.</w:t>
      </w:r>
    </w:p>
    <w:p w:rsidR="002A4001" w:rsidRPr="00054B94" w:rsidRDefault="002A4001" w:rsidP="002A4001">
      <w:pPr>
        <w:rPr>
          <w:rFonts w:eastAsia="Calibri" w:cs="Times New Roman"/>
          <w:i/>
          <w:snapToGrid w:val="0"/>
          <w:szCs w:val="18"/>
          <w:lang w:val="es-UY"/>
        </w:rPr>
      </w:pPr>
    </w:p>
    <w:p w:rsidR="002A4001" w:rsidRPr="00054B94" w:rsidRDefault="002A4001" w:rsidP="002A4001">
      <w:pPr>
        <w:rPr>
          <w:rFonts w:eastAsia="Calibri" w:cs="Times New Roman"/>
          <w:i/>
          <w:snapToGrid w:val="0"/>
          <w:szCs w:val="18"/>
          <w:lang w:val="es-UY"/>
        </w:rPr>
      </w:pPr>
      <w:r w:rsidRPr="00054B94">
        <w:rPr>
          <w:rFonts w:eastAsia="Calibri" w:cs="Times New Roman"/>
          <w:i/>
          <w:snapToGrid w:val="0"/>
          <w:szCs w:val="18"/>
          <w:lang w:val="es-UY"/>
        </w:rPr>
        <w:t>Asimismo, se está implementando una política de conservación del suelo: mientras que el 50% de los suelos del mundo se erosionan, Uruguay es el único país del mundo que regula la conservación de suelos con una política pública y requiere la aplicación de la ecuación universal de pérdidas de suelo. Aplica de forma obligatoria un Plan Nacional de Conservación de suelos desde el año 2013 que junto a la técnica que utiliza la siembra directa para cultivos permite reducir la erosión de la tierra en un 80%. El 95% del territorio agrícola del país hoy está regulado por los planes de uso de suelos.</w:t>
      </w:r>
    </w:p>
    <w:p w:rsidR="002A4001" w:rsidRPr="00054B94" w:rsidRDefault="002A4001" w:rsidP="002A4001">
      <w:pPr>
        <w:rPr>
          <w:rFonts w:eastAsia="Calibri" w:cs="Times New Roman"/>
          <w:i/>
          <w:snapToGrid w:val="0"/>
          <w:szCs w:val="18"/>
          <w:lang w:val="es-UY"/>
        </w:rPr>
      </w:pPr>
    </w:p>
    <w:p w:rsidR="002A4001" w:rsidRPr="00054B94" w:rsidRDefault="002A4001" w:rsidP="002A4001">
      <w:pPr>
        <w:rPr>
          <w:rFonts w:eastAsia="Calibri" w:cs="Times New Roman"/>
          <w:i/>
          <w:snapToGrid w:val="0"/>
          <w:szCs w:val="18"/>
          <w:lang w:val="es-UY"/>
        </w:rPr>
      </w:pPr>
      <w:r w:rsidRPr="00054B94">
        <w:rPr>
          <w:rFonts w:eastAsia="Calibri" w:cs="Times New Roman"/>
          <w:i/>
          <w:snapToGrid w:val="0"/>
          <w:szCs w:val="18"/>
          <w:lang w:val="es-UY"/>
        </w:rPr>
        <w:t xml:space="preserve">En materia de intensificación con sostenibilidad ambiental y social, los lineamientos generales del Ministerio de Ganadería, Agricultura y Pesca, incluyen la gestión de los riesgos, manejo de información en tiempo real, la adopción de visiones de cuenca y priorización de zonas sensibles. </w:t>
      </w:r>
    </w:p>
    <w:p w:rsidR="002A4001" w:rsidRPr="00054B94" w:rsidRDefault="002A4001" w:rsidP="002A4001">
      <w:pPr>
        <w:rPr>
          <w:rFonts w:eastAsia="Calibri" w:cs="Times New Roman"/>
          <w:i/>
          <w:snapToGrid w:val="0"/>
          <w:szCs w:val="18"/>
          <w:lang w:val="es-UY"/>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97, para 4.20</w:t>
      </w:r>
    </w:p>
    <w:p w:rsidR="002A4001" w:rsidRDefault="002A4001" w:rsidP="002A4001">
      <w:pPr>
        <w:autoSpaceDE w:val="0"/>
        <w:autoSpaceDN w:val="0"/>
        <w:adjustRightInd w:val="0"/>
        <w:rPr>
          <w:rFonts w:cs="Times New Roman"/>
          <w:snapToGrid w:val="0"/>
          <w:szCs w:val="18"/>
        </w:rPr>
      </w:pPr>
      <w:r w:rsidRPr="00054B94">
        <w:rPr>
          <w:rFonts w:cs="Times New Roman"/>
          <w:snapToGrid w:val="0"/>
          <w:szCs w:val="18"/>
        </w:rPr>
        <w:t>"The Rural Uruguay Project implemented between 2001 and 2011 was designed to act on the causes that generate rural poverty by improving the distribution of wealth generated in the countryside. The project had two strategic themes. Firstly, the organization of rural wage-earners and their families to enable them to participate in decision-making and have access to markets; and secondly, support for farmers through more traditional measures such as, for example, rural financing at "low" interest rates and training. The project had a total budget of US$23 million and benefited 10,214 families, more than originally planned."</w:t>
      </w:r>
    </w:p>
    <w:p w:rsidR="002A4001" w:rsidRPr="00054B94" w:rsidRDefault="002A4001" w:rsidP="002A4001">
      <w:pPr>
        <w:rPr>
          <w:rFonts w:cs="Times New Roman"/>
          <w:b/>
          <w:snapToGrid w:val="0"/>
          <w:szCs w:val="18"/>
        </w:rPr>
      </w:pPr>
      <w:r w:rsidRPr="00054B94">
        <w:rPr>
          <w:rFonts w:cs="Times New Roman"/>
          <w:b/>
          <w:snapToGrid w:val="0"/>
          <w:szCs w:val="18"/>
        </w:rPr>
        <w:lastRenderedPageBreak/>
        <w:t>Question 24: Please specify the effect of the project and its benefits for farmers' families.</w:t>
      </w:r>
    </w:p>
    <w:p w:rsidR="002A4001" w:rsidRPr="00054B94" w:rsidRDefault="002A4001" w:rsidP="002A4001">
      <w:pPr>
        <w:rPr>
          <w:rFonts w:eastAsia="Calibri" w:cs="Times New Roman"/>
          <w:i/>
          <w:lang w:val="en-US"/>
        </w:rPr>
      </w:pPr>
    </w:p>
    <w:p w:rsidR="002A4001" w:rsidRPr="00054B94" w:rsidRDefault="002A4001" w:rsidP="002A4001">
      <w:pPr>
        <w:rPr>
          <w:rFonts w:eastAsia="Calibri" w:cs="Times New Roman"/>
          <w:i/>
          <w:lang w:val="es-UY"/>
        </w:rPr>
      </w:pPr>
      <w:r w:rsidRPr="00054B94">
        <w:rPr>
          <w:rFonts w:eastAsia="Calibri" w:cs="Times New Roman"/>
          <w:i/>
          <w:lang w:val="es-UY"/>
        </w:rPr>
        <w:t xml:space="preserve">Luego de 10 años de funcionamiento de Uruguay Rural, el Programa benefició de forma directa a más de 10.000 familias rurales, que incluyen productores familiares, asalariados rurales y población vulnerable de comunidades rurales, con una inversión de más de 23 millones de dólares. </w:t>
      </w:r>
    </w:p>
    <w:p w:rsidR="002A4001" w:rsidRPr="00054B94" w:rsidRDefault="002A4001" w:rsidP="002A4001">
      <w:pPr>
        <w:rPr>
          <w:rFonts w:eastAsia="Calibri" w:cs="Times New Roman"/>
          <w:i/>
          <w:lang w:val="es-UY"/>
        </w:rPr>
      </w:pPr>
      <w:r w:rsidRPr="00054B94">
        <w:rPr>
          <w:rFonts w:eastAsia="Calibri" w:cs="Times New Roman"/>
          <w:i/>
          <w:lang w:val="es-UY"/>
        </w:rPr>
        <w:t xml:space="preserve">Desde el año 2001, inicio del programa, hasta el 2005, se ejecutaron 6 millones y medio de dólares, mientras que desde el año 2006 al 2011 fueron 17 millones de dólares los destinados a la atención de los productores rurales. </w:t>
      </w:r>
    </w:p>
    <w:p w:rsidR="002A4001" w:rsidRPr="00054B94" w:rsidRDefault="002A4001" w:rsidP="002A4001">
      <w:pPr>
        <w:rPr>
          <w:rFonts w:eastAsia="Calibri" w:cs="Times New Roman"/>
          <w:i/>
          <w:lang w:val="es-UY"/>
        </w:rPr>
      </w:pPr>
      <w:r w:rsidRPr="00054B94">
        <w:rPr>
          <w:rFonts w:eastAsia="Calibri" w:cs="Times New Roman"/>
          <w:i/>
          <w:lang w:val="es-UY"/>
        </w:rPr>
        <w:t xml:space="preserve">Dentro de los logros del programa, se destacan el avance en la descentralización, al llegar a las zonas rurales más dispersas y localidades de menos de 5.000 habitantes. Además, se señala la creación de la Dirección de Desarrollo Rural, que funciona desde 2008. </w:t>
      </w:r>
    </w:p>
    <w:p w:rsidR="002A4001" w:rsidRPr="00054B94" w:rsidRDefault="002A4001" w:rsidP="002A4001">
      <w:pPr>
        <w:rPr>
          <w:rFonts w:eastAsia="Calibri" w:cs="Times New Roman"/>
          <w:i/>
          <w:lang w:val="es-UY"/>
        </w:rPr>
      </w:pPr>
      <w:r w:rsidRPr="00054B94">
        <w:rPr>
          <w:rFonts w:eastAsia="Calibri" w:cs="Times New Roman"/>
          <w:i/>
          <w:lang w:val="es-UY"/>
        </w:rPr>
        <w:t>Otro mérito que otorgó al PUR fue la reglamentación de la Ley de Descentralización Agropecuaria del Ministerio de Ganadería, Agricultura y Pesca (MGAP); que a su vez, estableció las Mesas de Desarrollo Rural —hoy 34, con más de 200 organizaciones de productores.</w:t>
      </w:r>
    </w:p>
    <w:p w:rsidR="002A4001" w:rsidRPr="00054B94" w:rsidRDefault="002A4001" w:rsidP="002A4001">
      <w:pPr>
        <w:rPr>
          <w:rFonts w:cs="Times New Roman"/>
          <w:snapToGrid w:val="0"/>
          <w:szCs w:val="18"/>
          <w:lang w:val="es-UY"/>
        </w:rPr>
      </w:pPr>
    </w:p>
    <w:p w:rsidR="002A4001" w:rsidRPr="00054B94" w:rsidRDefault="002A4001" w:rsidP="002A4001">
      <w:pPr>
        <w:keepNext/>
        <w:keepLines/>
        <w:rPr>
          <w:rFonts w:cs="Times New Roman"/>
          <w:b/>
          <w:snapToGrid w:val="0"/>
          <w:color w:val="000000"/>
          <w:szCs w:val="18"/>
        </w:rPr>
      </w:pPr>
      <w:r w:rsidRPr="00054B94">
        <w:rPr>
          <w:rFonts w:cs="Times New Roman"/>
          <w:b/>
          <w:bCs/>
          <w:snapToGrid w:val="0"/>
          <w:color w:val="000000"/>
          <w:szCs w:val="18"/>
        </w:rPr>
        <w:t xml:space="preserve">Part </w:t>
      </w:r>
      <w:r w:rsidRPr="00054B94">
        <w:rPr>
          <w:rFonts w:cs="Times New Roman"/>
          <w:b/>
          <w:bCs/>
          <w:noProof/>
          <w:snapToGrid w:val="0"/>
          <w:color w:val="000000"/>
          <w:szCs w:val="18"/>
        </w:rPr>
        <w:t>II</w:t>
      </w:r>
      <w:r w:rsidRPr="00054B94">
        <w:rPr>
          <w:rFonts w:cs="Times New Roman"/>
          <w:b/>
          <w:bCs/>
          <w:snapToGrid w:val="0"/>
          <w:color w:val="000000"/>
          <w:szCs w:val="18"/>
        </w:rPr>
        <w:t>. Questions based on Report by the Government</w:t>
      </w:r>
    </w:p>
    <w:p w:rsidR="002A4001" w:rsidRPr="00054B94" w:rsidRDefault="002A4001" w:rsidP="002A4001">
      <w:pPr>
        <w:keepNext/>
        <w:keepLines/>
        <w:rPr>
          <w:rFonts w:cs="Times New Roman"/>
          <w:snapToGrid w:val="0"/>
          <w:szCs w:val="18"/>
        </w:rPr>
      </w:pPr>
    </w:p>
    <w:p w:rsidR="002A4001" w:rsidRPr="00054B94" w:rsidRDefault="002A4001" w:rsidP="002A4001">
      <w:pPr>
        <w:keepNext/>
        <w:keepLines/>
        <w:rPr>
          <w:rFonts w:cs="Times New Roman"/>
          <w:snapToGrid w:val="0"/>
          <w:szCs w:val="18"/>
          <w:u w:val="single"/>
        </w:rPr>
      </w:pPr>
      <w:r w:rsidRPr="00054B94">
        <w:rPr>
          <w:rFonts w:cs="Times New Roman"/>
          <w:snapToGrid w:val="0"/>
          <w:szCs w:val="18"/>
          <w:u w:val="single"/>
        </w:rPr>
        <w:t>Page 13, para 2.20</w:t>
      </w:r>
    </w:p>
    <w:p w:rsidR="002A4001" w:rsidRDefault="002A4001" w:rsidP="002A4001">
      <w:pPr>
        <w:rPr>
          <w:rFonts w:cs="Times New Roman"/>
          <w:snapToGrid w:val="0"/>
          <w:szCs w:val="18"/>
        </w:rPr>
      </w:pPr>
      <w:r w:rsidRPr="00054B94">
        <w:rPr>
          <w:rFonts w:cs="Times New Roman"/>
          <w:snapToGrid w:val="0"/>
          <w:szCs w:val="18"/>
        </w:rPr>
        <w:t>"The priority that Uruguay gives to the external market in its development strategy is linked to its conviction that the customs union should be coupled with open regionalism on as broad a scale as possible. Indeed, not only Uruguay itself, but MERCOSUR as a whole, has been reaching out to third parties either unilaterally – with the consensus of the partners – or through the bloc's negotiating structure."</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25: What is the specific time for Uruguay to unilaterally conduct free trade negotiations with third parties? In the case of unilateral negotiations with third parties, which way of consensus of the partners is required for Uruguay?</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Uruguay es flexible en formatos y tiempos de negociación, buscando siempre llegar a soluciones convenientes para ambas partes en estos aspectos.</w:t>
      </w:r>
    </w:p>
    <w:p w:rsidR="002A4001" w:rsidRPr="00054B94" w:rsidRDefault="002A4001" w:rsidP="002A4001">
      <w:pPr>
        <w:rPr>
          <w:rFonts w:cs="Times New Roman"/>
          <w:i/>
          <w:snapToGrid w:val="0"/>
          <w:szCs w:val="18"/>
          <w:u w:val="single"/>
          <w:lang w:val="es-ES"/>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16, para 2.45</w:t>
      </w:r>
    </w:p>
    <w:p w:rsidR="002A4001" w:rsidRDefault="002A4001" w:rsidP="002A4001">
      <w:pPr>
        <w:rPr>
          <w:rFonts w:cs="Times New Roman"/>
          <w:snapToGrid w:val="0"/>
          <w:szCs w:val="18"/>
        </w:rPr>
      </w:pPr>
      <w:r w:rsidRPr="00054B94">
        <w:rPr>
          <w:rFonts w:cs="Times New Roman"/>
          <w:snapToGrid w:val="0"/>
          <w:szCs w:val="18"/>
        </w:rPr>
        <w:t>"Free Zones: these form part of the customs territory; the DNA may conduct selective controls."</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26: Please specify the policy functions of the Free Zone in Uruguay and the details of the selective controls conducted by the Customs within the zone.</w:t>
      </w:r>
    </w:p>
    <w:p w:rsidR="000B0932" w:rsidRPr="00054B94" w:rsidRDefault="000B0932" w:rsidP="002A4001">
      <w:pPr>
        <w:rPr>
          <w:rFonts w:cs="Times New Roman"/>
          <w:b/>
          <w:snapToGrid w:val="0"/>
          <w:szCs w:val="18"/>
        </w:rPr>
      </w:pPr>
    </w:p>
    <w:p w:rsidR="002A4001" w:rsidRPr="00054B94" w:rsidRDefault="002A4001" w:rsidP="002A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napToGrid w:val="0"/>
          <w:szCs w:val="18"/>
          <w:lang w:val="es-ES"/>
        </w:rPr>
      </w:pPr>
      <w:r w:rsidRPr="00054B94">
        <w:rPr>
          <w:rFonts w:cs="Times New Roman"/>
          <w:i/>
          <w:snapToGrid w:val="0"/>
          <w:szCs w:val="18"/>
          <w:lang w:val="es-ES"/>
        </w:rPr>
        <w:t>A partir de la información transmitida electrónicamente por las Zonas Francas sobre entradas, salidas y stocks de mercaderías, se realizan comparaciones con otras fuentes de información como ser las operaciones aduaneras asociadas a esos movimientos o perfiles de riesgo definidos en el sistema para determinado tipos de mercadería u operadores y se pre-seleccionan empresas a visitar.</w:t>
      </w:r>
    </w:p>
    <w:p w:rsidR="002A4001" w:rsidRPr="00054B94" w:rsidRDefault="002A4001" w:rsidP="002A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napToGrid w:val="0"/>
          <w:szCs w:val="18"/>
          <w:lang w:val="es-ES"/>
        </w:rPr>
      </w:pPr>
      <w:r w:rsidRPr="00054B94">
        <w:rPr>
          <w:rFonts w:cs="Times New Roman"/>
          <w:i/>
          <w:snapToGrid w:val="0"/>
          <w:szCs w:val="18"/>
          <w:lang w:val="es-ES"/>
        </w:rPr>
        <w:t>De esas empresas pre-seleccionadas se realiza un estudio más en profundidad por parte de los analistas y finalmente se decide si existe mérito para realizar una auditoría presencial.</w:t>
      </w:r>
    </w:p>
    <w:p w:rsidR="002A4001" w:rsidRPr="00054B94" w:rsidRDefault="002A4001" w:rsidP="002A4001">
      <w:pPr>
        <w:rPr>
          <w:rFonts w:cs="Times New Roman"/>
          <w:snapToGrid w:val="0"/>
          <w:szCs w:val="18"/>
          <w:lang w:val="es-ES"/>
        </w:rPr>
      </w:pPr>
    </w:p>
    <w:p w:rsidR="002A4001" w:rsidRPr="00054B94" w:rsidRDefault="002A4001" w:rsidP="002A4001">
      <w:pPr>
        <w:rPr>
          <w:rFonts w:cs="Times New Roman"/>
          <w:snapToGrid w:val="0"/>
          <w:szCs w:val="18"/>
          <w:lang w:val="es-ES"/>
        </w:rPr>
      </w:pPr>
    </w:p>
    <w:p w:rsidR="002A4001" w:rsidRPr="00054B94" w:rsidRDefault="002A4001" w:rsidP="002A4001">
      <w:pPr>
        <w:rPr>
          <w:rFonts w:cs="Times New Roman"/>
          <w:snapToGrid w:val="0"/>
          <w:szCs w:val="18"/>
          <w:u w:val="single"/>
        </w:rPr>
      </w:pPr>
      <w:r w:rsidRPr="00054B94">
        <w:rPr>
          <w:rFonts w:cs="Times New Roman"/>
          <w:snapToGrid w:val="0"/>
          <w:szCs w:val="18"/>
          <w:u w:val="single"/>
        </w:rPr>
        <w:t>Page 18, para 2.56</w:t>
      </w:r>
    </w:p>
    <w:p w:rsidR="002A4001" w:rsidRDefault="002A4001" w:rsidP="002A4001">
      <w:pPr>
        <w:rPr>
          <w:rFonts w:cs="Times New Roman"/>
          <w:snapToGrid w:val="0"/>
          <w:szCs w:val="18"/>
        </w:rPr>
      </w:pPr>
      <w:r w:rsidRPr="00054B94">
        <w:rPr>
          <w:rFonts w:cs="Times New Roman"/>
          <w:snapToGrid w:val="0"/>
          <w:szCs w:val="18"/>
        </w:rPr>
        <w:t>"The Single Window for Foreign Trade (VUCE) is a trade facilitation mechanism whereby information and documents are electronically optimized and combined at a single entry point for the purpose of fulfilling all import, export and transit formalities."</w:t>
      </w:r>
    </w:p>
    <w:p w:rsidR="000B0932" w:rsidRPr="00054B94" w:rsidRDefault="000B0932" w:rsidP="002A4001">
      <w:pPr>
        <w:rPr>
          <w:rFonts w:cs="Times New Roman"/>
          <w:snapToGrid w:val="0"/>
          <w:szCs w:val="18"/>
        </w:rPr>
      </w:pPr>
    </w:p>
    <w:p w:rsidR="002A4001" w:rsidRPr="00054B94" w:rsidRDefault="002A4001" w:rsidP="002A4001">
      <w:pPr>
        <w:rPr>
          <w:rFonts w:cs="Times New Roman"/>
          <w:b/>
          <w:snapToGrid w:val="0"/>
          <w:szCs w:val="18"/>
        </w:rPr>
      </w:pPr>
      <w:r w:rsidRPr="00054B94">
        <w:rPr>
          <w:rFonts w:cs="Times New Roman"/>
          <w:b/>
          <w:snapToGrid w:val="0"/>
          <w:szCs w:val="18"/>
        </w:rPr>
        <w:t>Question 27: Please further introduce the specific cases that improve trade facilitation in Uruguay through establishment of the Single Window of the Customs for clearance, and the cooperation between Uruguay and other countries in terms of the Single Window.</w:t>
      </w:r>
    </w:p>
    <w:p w:rsidR="002A4001" w:rsidRPr="00054B94" w:rsidRDefault="002A4001" w:rsidP="002A4001">
      <w:pPr>
        <w:autoSpaceDE w:val="0"/>
        <w:autoSpaceDN w:val="0"/>
        <w:adjustRightInd w:val="0"/>
        <w:rPr>
          <w:rFonts w:cs="Times New Roman"/>
          <w:snapToGrid w:val="0"/>
          <w:color w:val="000000"/>
          <w:szCs w:val="18"/>
        </w:rPr>
      </w:pPr>
    </w:p>
    <w:p w:rsidR="002A4001" w:rsidRPr="00054B94" w:rsidRDefault="002A4001" w:rsidP="002A4001">
      <w:pPr>
        <w:rPr>
          <w:rFonts w:cs="Times New Roman"/>
          <w:i/>
          <w:snapToGrid w:val="0"/>
          <w:szCs w:val="18"/>
          <w:lang w:val="en-US"/>
        </w:rPr>
      </w:pPr>
      <w:r w:rsidRPr="00054B94">
        <w:rPr>
          <w:rFonts w:cs="Times New Roman"/>
          <w:bCs/>
          <w:i/>
          <w:snapToGrid w:val="0"/>
          <w:szCs w:val="18"/>
          <w:lang w:val="en-US"/>
        </w:rPr>
        <w:t>Through the implementation of the Single Window Environment, multiple benefits have been achieved for public and private operators. It is a big challenge to measure the real impact of the initiative on operations, however when talking about trade facilitation, two major dimensions can be considered: the impact on the private sector and the public sector.</w:t>
      </w:r>
    </w:p>
    <w:p w:rsidR="002A4001" w:rsidRPr="00054B94" w:rsidRDefault="002A4001" w:rsidP="002A4001">
      <w:pPr>
        <w:rPr>
          <w:rFonts w:cs="Times New Roman"/>
          <w:i/>
          <w:snapToGrid w:val="0"/>
          <w:szCs w:val="18"/>
          <w:lang w:val="en-US"/>
        </w:rPr>
      </w:pPr>
      <w:r w:rsidRPr="00054B94">
        <w:rPr>
          <w:rFonts w:cs="Times New Roman"/>
          <w:bCs/>
          <w:i/>
          <w:snapToGrid w:val="0"/>
          <w:szCs w:val="18"/>
          <w:lang w:val="en-US"/>
        </w:rPr>
        <w:t>For private sector, multiple benefits are identified: the reduction of unnecessary delays and transfers, the reduction in man-hours dedicated to processing and the consequent costs</w:t>
      </w:r>
      <w:r w:rsidRPr="00054B94">
        <w:rPr>
          <w:rFonts w:cs="Times New Roman"/>
          <w:bCs/>
          <w:snapToGrid w:val="0"/>
          <w:szCs w:val="18"/>
          <w:lang w:val="en-US"/>
        </w:rPr>
        <w:t xml:space="preserve"> </w:t>
      </w:r>
      <w:r w:rsidRPr="00054B94">
        <w:rPr>
          <w:rFonts w:cs="Times New Roman"/>
          <w:bCs/>
          <w:i/>
          <w:snapToGrid w:val="0"/>
          <w:szCs w:val="18"/>
          <w:lang w:val="en-US"/>
        </w:rPr>
        <w:t xml:space="preserve">reduction. </w:t>
      </w:r>
      <w:r w:rsidRPr="00054B94">
        <w:rPr>
          <w:rFonts w:cs="Times New Roman"/>
          <w:bCs/>
          <w:i/>
          <w:snapToGrid w:val="0"/>
          <w:szCs w:val="18"/>
          <w:lang w:val="en-US"/>
        </w:rPr>
        <w:lastRenderedPageBreak/>
        <w:t>In the same way, other more qualitative benefits are offered, such as greater predictability, transparency and reliability, in general operations.</w:t>
      </w:r>
    </w:p>
    <w:p w:rsidR="002A4001" w:rsidRPr="00054B94" w:rsidRDefault="002A4001" w:rsidP="002A4001">
      <w:pPr>
        <w:rPr>
          <w:rFonts w:cs="Times New Roman"/>
          <w:bCs/>
          <w:i/>
          <w:snapToGrid w:val="0"/>
          <w:szCs w:val="18"/>
          <w:lang w:val="en-US"/>
        </w:rPr>
      </w:pPr>
      <w:r w:rsidRPr="00054B94">
        <w:rPr>
          <w:rFonts w:cs="Times New Roman"/>
          <w:bCs/>
          <w:i/>
          <w:snapToGrid w:val="0"/>
          <w:szCs w:val="18"/>
          <w:lang w:val="en-US"/>
        </w:rPr>
        <w:t>For the public sector, there are also different benefits, including the reduction of resources dedicated to control, generating greater efficiency. Finally, capacities are generated in the crosss-border regulatory agencies to carry out more effective controls, through the integration of technologies.</w:t>
      </w:r>
    </w:p>
    <w:p w:rsidR="002A4001" w:rsidRPr="00054B94" w:rsidRDefault="002A4001" w:rsidP="002A4001">
      <w:pPr>
        <w:rPr>
          <w:rFonts w:cs="Times New Roman"/>
          <w:i/>
          <w:snapToGrid w:val="0"/>
          <w:szCs w:val="18"/>
          <w:lang w:val="en-US"/>
        </w:rPr>
      </w:pPr>
    </w:p>
    <w:p w:rsidR="002A4001" w:rsidRPr="00054B94" w:rsidRDefault="002A4001" w:rsidP="002A4001">
      <w:pPr>
        <w:rPr>
          <w:rFonts w:cs="Times New Roman"/>
          <w:b/>
          <w:bCs/>
          <w:snapToGrid w:val="0"/>
          <w:color w:val="000000"/>
          <w:szCs w:val="18"/>
        </w:rPr>
      </w:pPr>
      <w:r w:rsidRPr="00054B94">
        <w:rPr>
          <w:rFonts w:cs="Times New Roman"/>
          <w:b/>
          <w:bCs/>
          <w:snapToGrid w:val="0"/>
          <w:color w:val="000000"/>
          <w:szCs w:val="18"/>
        </w:rPr>
        <w:t>Part III.</w:t>
      </w:r>
      <w:r w:rsidRPr="00054B94">
        <w:rPr>
          <w:b/>
          <w:bCs/>
          <w:snapToGrid w:val="0"/>
          <w:color w:val="000000"/>
          <w:szCs w:val="18"/>
        </w:rPr>
        <w:t xml:space="preserve"> Other Questions</w:t>
      </w:r>
    </w:p>
    <w:p w:rsidR="002A4001" w:rsidRPr="00054B94" w:rsidRDefault="002A4001" w:rsidP="002A4001">
      <w:pPr>
        <w:rPr>
          <w:rFonts w:cs="Times New Roman"/>
          <w:b/>
          <w:bCs/>
          <w:snapToGrid w:val="0"/>
          <w:color w:val="000000"/>
          <w:szCs w:val="18"/>
        </w:rPr>
      </w:pPr>
    </w:p>
    <w:p w:rsidR="002A4001" w:rsidRDefault="002A4001" w:rsidP="002A4001">
      <w:pPr>
        <w:rPr>
          <w:rFonts w:cs="Times New Roman"/>
          <w:snapToGrid w:val="0"/>
          <w:szCs w:val="18"/>
        </w:rPr>
      </w:pPr>
      <w:r w:rsidRPr="00054B94">
        <w:rPr>
          <w:rFonts w:cs="Times New Roman"/>
          <w:snapToGrid w:val="0"/>
          <w:szCs w:val="18"/>
        </w:rPr>
        <w:t>We've noticed that Uruguay has made the following commitment on patterns 1 and 3 of courier services (private letters and courier services) in the WTO commitment: the unfixed business licences with 3-year effectiveness will be granted by national postal administration, and the enterprises bearing the licence may ask for renewal before it expires.</w:t>
      </w:r>
    </w:p>
    <w:p w:rsidR="000B0932" w:rsidRPr="00054B94" w:rsidRDefault="000B0932" w:rsidP="002A4001">
      <w:pPr>
        <w:rPr>
          <w:rFonts w:cs="Times New Roman"/>
          <w:snapToGrid w:val="0"/>
          <w:szCs w:val="18"/>
        </w:rPr>
      </w:pPr>
    </w:p>
    <w:p w:rsidR="002A4001" w:rsidRDefault="002A4001" w:rsidP="002A4001">
      <w:pPr>
        <w:rPr>
          <w:rFonts w:cs="Times New Roman"/>
          <w:b/>
          <w:snapToGrid w:val="0"/>
          <w:szCs w:val="18"/>
        </w:rPr>
      </w:pPr>
      <w:r w:rsidRPr="00054B94">
        <w:rPr>
          <w:rFonts w:cs="Times New Roman"/>
          <w:b/>
          <w:snapToGrid w:val="0"/>
          <w:szCs w:val="18"/>
        </w:rPr>
        <w:t>Question 28: What is the specific scope of courier services in Uruguay, and how to interpret the "private letters and courier services"?</w:t>
      </w:r>
    </w:p>
    <w:p w:rsidR="000B0932" w:rsidRPr="00054B94" w:rsidRDefault="000B0932" w:rsidP="002A4001">
      <w:pPr>
        <w:rPr>
          <w:rFonts w:cs="Times New Roman"/>
          <w:b/>
          <w:snapToGrid w:val="0"/>
          <w:szCs w:val="18"/>
        </w:rPr>
      </w:pPr>
    </w:p>
    <w:p w:rsidR="002A4001" w:rsidRPr="00054B94" w:rsidRDefault="002A4001" w:rsidP="002A4001">
      <w:pPr>
        <w:rPr>
          <w:rFonts w:cs="Times New Roman"/>
          <w:b/>
          <w:i/>
          <w:snapToGrid w:val="0"/>
          <w:szCs w:val="18"/>
          <w:lang w:val="es-UY"/>
        </w:rPr>
      </w:pPr>
      <w:r w:rsidRPr="00054B94">
        <w:rPr>
          <w:rFonts w:cs="Times New Roman"/>
          <w:i/>
          <w:snapToGrid w:val="0"/>
          <w:szCs w:val="18"/>
          <w:lang w:val="es-ES"/>
        </w:rPr>
        <w:t xml:space="preserve">Preguntas fuera del ámbito OMC. </w:t>
      </w:r>
    </w:p>
    <w:p w:rsidR="002A4001" w:rsidRPr="00054B94" w:rsidRDefault="002A4001" w:rsidP="002A4001">
      <w:pPr>
        <w:rPr>
          <w:rFonts w:cs="Times New Roman"/>
          <w:b/>
          <w:snapToGrid w:val="0"/>
          <w:szCs w:val="18"/>
          <w:lang w:val="es-ES"/>
        </w:rPr>
      </w:pPr>
    </w:p>
    <w:p w:rsidR="002A4001" w:rsidRDefault="002A4001" w:rsidP="002A4001">
      <w:pPr>
        <w:rPr>
          <w:rFonts w:cs="Times New Roman"/>
          <w:b/>
          <w:snapToGrid w:val="0"/>
          <w:szCs w:val="18"/>
        </w:rPr>
      </w:pPr>
      <w:r w:rsidRPr="00054B94">
        <w:rPr>
          <w:rFonts w:cs="Times New Roman"/>
          <w:b/>
          <w:snapToGrid w:val="0"/>
          <w:szCs w:val="18"/>
        </w:rPr>
        <w:t>Question 29: Uruguay asks foreign providers of courier services to fulfill the licensing procedures to set up commercial presence, then, what are the concrete conditions and procedural requirements for such licensing? Are there any clear legal provisions? Are there any other requirements such as the participation ratio of labor force, other than the licence?</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Preguntas fuera del ámbito OMC. </w:t>
      </w:r>
    </w:p>
    <w:p w:rsidR="002A4001" w:rsidRPr="00054B94" w:rsidRDefault="002A4001" w:rsidP="002A4001">
      <w:pPr>
        <w:rPr>
          <w:rFonts w:cs="Times New Roman"/>
          <w:b/>
          <w:snapToGrid w:val="0"/>
          <w:szCs w:val="18"/>
          <w:lang w:val="es-ES"/>
        </w:rPr>
      </w:pPr>
    </w:p>
    <w:p w:rsidR="002A4001" w:rsidRPr="00054B94" w:rsidRDefault="002A4001" w:rsidP="002A4001">
      <w:pPr>
        <w:rPr>
          <w:rFonts w:cs="Times New Roman"/>
          <w:b/>
          <w:snapToGrid w:val="0"/>
          <w:szCs w:val="18"/>
        </w:rPr>
      </w:pPr>
      <w:r w:rsidRPr="00054B94">
        <w:rPr>
          <w:rFonts w:cs="Times New Roman"/>
          <w:b/>
          <w:snapToGrid w:val="0"/>
          <w:szCs w:val="18"/>
        </w:rPr>
        <w:t>Question 30: What are the specific regulations and requirements for the clearance of international express mail?</w:t>
      </w:r>
    </w:p>
    <w:p w:rsidR="002A4001" w:rsidRDefault="002A4001" w:rsidP="002A4001">
      <w:pPr>
        <w:rPr>
          <w:rFonts w:cs="Times New Roman"/>
          <w:b/>
          <w:snapToGrid w:val="0"/>
          <w:szCs w:val="18"/>
        </w:rPr>
      </w:pPr>
      <w:r w:rsidRPr="00054B94">
        <w:rPr>
          <w:rFonts w:cs="Times New Roman"/>
          <w:b/>
          <w:snapToGrid w:val="0"/>
          <w:szCs w:val="18"/>
        </w:rPr>
        <w:t>Question31: Currently, the personnel of Chinese enterprises are faced with complicated procedures in handling visas to Uruguay. Is there any revision plan of Uruguay in this regard?</w:t>
      </w:r>
    </w:p>
    <w:p w:rsidR="000B0932" w:rsidRPr="00054B94" w:rsidRDefault="000B0932" w:rsidP="002A4001">
      <w:pPr>
        <w:rPr>
          <w:rFonts w:cs="Times New Roman"/>
          <w:b/>
          <w:snapToGrid w:val="0"/>
          <w:szCs w:val="18"/>
        </w:rPr>
      </w:pPr>
    </w:p>
    <w:p w:rsidR="002A4001" w:rsidRPr="00054B94" w:rsidRDefault="002A4001" w:rsidP="002A4001">
      <w:pPr>
        <w:rPr>
          <w:rFonts w:cs="Times New Roman"/>
          <w:i/>
          <w:snapToGrid w:val="0"/>
          <w:szCs w:val="18"/>
          <w:lang w:val="es-ES"/>
        </w:rPr>
      </w:pPr>
      <w:r w:rsidRPr="00054B94">
        <w:rPr>
          <w:rFonts w:cs="Times New Roman"/>
          <w:i/>
          <w:snapToGrid w:val="0"/>
          <w:szCs w:val="18"/>
          <w:lang w:val="es-ES"/>
        </w:rPr>
        <w:t xml:space="preserve">Preguntas fuera del ámbito OMC. </w:t>
      </w:r>
    </w:p>
    <w:p w:rsidR="002A4001" w:rsidRPr="00054B94" w:rsidRDefault="002A4001" w:rsidP="002A4001">
      <w:pPr>
        <w:rPr>
          <w:rFonts w:cs="Times New Roman"/>
          <w:b/>
          <w:snapToGrid w:val="0"/>
          <w:szCs w:val="18"/>
          <w:lang w:val="es-ES"/>
        </w:rPr>
      </w:pPr>
    </w:p>
    <w:p w:rsidR="002A4001" w:rsidRPr="002A4001" w:rsidRDefault="002A4001" w:rsidP="00100C28">
      <w:pPr>
        <w:rPr>
          <w:lang w:val="es-ES"/>
        </w:rPr>
      </w:pPr>
    </w:p>
    <w:p w:rsidR="00100C28" w:rsidRPr="00100C28" w:rsidRDefault="00100C28" w:rsidP="002A7E53">
      <w:pPr>
        <w:jc w:val="center"/>
        <w:rPr>
          <w:b/>
          <w:lang w:val="es-UY"/>
        </w:rPr>
      </w:pPr>
      <w:r w:rsidRPr="00100C28">
        <w:rPr>
          <w:b/>
          <w:lang w:val="es-UY"/>
        </w:rPr>
        <w:t>_______________</w:t>
      </w:r>
    </w:p>
    <w:p w:rsidR="00100C28" w:rsidRPr="00100C28" w:rsidRDefault="00100C28" w:rsidP="00100C28">
      <w:pPr>
        <w:rPr>
          <w:lang w:val="es-UY"/>
        </w:rPr>
      </w:pPr>
    </w:p>
    <w:p w:rsidR="00100C28" w:rsidRPr="00100C28" w:rsidRDefault="00100C28" w:rsidP="00100C28">
      <w:pPr>
        <w:rPr>
          <w:lang w:val="es-UY"/>
        </w:rPr>
      </w:pPr>
      <w:r w:rsidRPr="00100C28">
        <w:rPr>
          <w:lang w:val="es-UY"/>
        </w:rPr>
        <w:br w:type="page"/>
      </w:r>
    </w:p>
    <w:p w:rsidR="00100C28" w:rsidRPr="00100C28" w:rsidRDefault="00100C28" w:rsidP="002A7E53">
      <w:pPr>
        <w:pStyle w:val="SummarySubheader"/>
        <w:rPr>
          <w:lang w:val="es-UY"/>
        </w:rPr>
      </w:pPr>
      <w:bookmarkStart w:id="49" w:name="_Toc526499493"/>
      <w:r w:rsidRPr="00100C28">
        <w:rPr>
          <w:lang w:val="es-UY"/>
        </w:rPr>
        <w:lastRenderedPageBreak/>
        <w:t>El Salvador</w:t>
      </w:r>
      <w:bookmarkEnd w:id="49"/>
    </w:p>
    <w:p w:rsidR="00100C28" w:rsidRPr="00100C28" w:rsidRDefault="00100C28" w:rsidP="00100C28">
      <w:pPr>
        <w:rPr>
          <w:lang w:val="es-UY"/>
        </w:rPr>
      </w:pPr>
      <w:r w:rsidRPr="00100C28">
        <w:rPr>
          <w:lang w:val="es-UY"/>
        </w:rPr>
        <w:t>Inf</w:t>
      </w:r>
      <w:r w:rsidR="00024A94">
        <w:rPr>
          <w:lang w:val="es-UY"/>
        </w:rPr>
        <w:t>orme de la Secretarí</w:t>
      </w:r>
      <w:r w:rsidRPr="00100C28">
        <w:rPr>
          <w:lang w:val="es-UY"/>
        </w:rPr>
        <w:t xml:space="preserve">a </w:t>
      </w:r>
    </w:p>
    <w:p w:rsidR="00100C28" w:rsidRPr="00100C28" w:rsidRDefault="00100C28" w:rsidP="00100C28">
      <w:pPr>
        <w:rPr>
          <w:lang w:val="es-UY"/>
        </w:rPr>
      </w:pPr>
      <w:r w:rsidRPr="00100C28">
        <w:rPr>
          <w:lang w:val="es-UY"/>
        </w:rPr>
        <w:t>WT/TPR/S/374</w:t>
      </w:r>
    </w:p>
    <w:p w:rsidR="00100C28" w:rsidRPr="00100C28" w:rsidRDefault="00100C28" w:rsidP="00100C28">
      <w:pPr>
        <w:rPr>
          <w:lang w:val="es-UY"/>
        </w:rPr>
      </w:pPr>
      <w:r w:rsidRPr="00100C28">
        <w:rPr>
          <w:lang w:val="es-UY"/>
        </w:rPr>
        <w:t xml:space="preserve">Página 8, párrafo 8. </w:t>
      </w:r>
    </w:p>
    <w:p w:rsidR="00100C28" w:rsidRPr="00100C28" w:rsidRDefault="00100C28" w:rsidP="00100C28">
      <w:pPr>
        <w:rPr>
          <w:lang w:val="es-UY"/>
        </w:rPr>
      </w:pPr>
    </w:p>
    <w:p w:rsidR="00100C28" w:rsidRPr="00100C28" w:rsidRDefault="00100C28" w:rsidP="00100C28">
      <w:pPr>
        <w:rPr>
          <w:lang w:val="es-UY"/>
        </w:rPr>
      </w:pPr>
      <w:r w:rsidRPr="00100C28">
        <w:rPr>
          <w:b/>
          <w:lang w:val="es-UY"/>
        </w:rPr>
        <w:t>Pregunta:</w:t>
      </w:r>
      <w:r w:rsidRPr="00100C28">
        <w:rPr>
          <w:lang w:val="es-UY"/>
        </w:rPr>
        <w:t xml:space="preserve"> En el informe de la </w:t>
      </w:r>
      <w:r w:rsidR="000B0932">
        <w:rPr>
          <w:lang w:val="es-UY"/>
        </w:rPr>
        <w:t>S</w:t>
      </w:r>
      <w:r w:rsidR="000B0932" w:rsidRPr="00100C28">
        <w:rPr>
          <w:lang w:val="es-UY"/>
        </w:rPr>
        <w:t>ecretar</w:t>
      </w:r>
      <w:r w:rsidR="00024A94">
        <w:rPr>
          <w:lang w:val="es-UY"/>
        </w:rPr>
        <w:t>í</w:t>
      </w:r>
      <w:r w:rsidR="000B0932" w:rsidRPr="00100C28">
        <w:rPr>
          <w:lang w:val="es-UY"/>
        </w:rPr>
        <w:t>a</w:t>
      </w:r>
      <w:r w:rsidRPr="00100C28">
        <w:rPr>
          <w:lang w:val="es-UY"/>
        </w:rPr>
        <w:t>, se dice que "El Uruguay estima que, para lograr una inserción exitosa en los mercados internacionales, se requiere un aumento en la competitividad de su economía, motivo por el cual ha intentado transformar su aparato productivo promoviendo actividades innovadoras con mayores niveles de valor agregado y mayor contenido tecnológico nacional."</w:t>
      </w:r>
    </w:p>
    <w:p w:rsidR="00100C28" w:rsidRPr="00100C28" w:rsidRDefault="00100C28" w:rsidP="00100C28">
      <w:pPr>
        <w:rPr>
          <w:lang w:val="es-UY"/>
        </w:rPr>
      </w:pPr>
    </w:p>
    <w:p w:rsidR="00100C28" w:rsidRDefault="00100C28" w:rsidP="00100C28">
      <w:pPr>
        <w:rPr>
          <w:b/>
          <w:lang w:val="es-UY"/>
        </w:rPr>
      </w:pPr>
      <w:r w:rsidRPr="00100C28">
        <w:rPr>
          <w:b/>
          <w:lang w:val="es-UY"/>
        </w:rPr>
        <w:t>Podría el Uruguay ampliar la información sobre las políticas y medidas que ha implementa</w:t>
      </w:r>
      <w:r w:rsidR="000B0932">
        <w:rPr>
          <w:b/>
          <w:lang w:val="es-UY"/>
        </w:rPr>
        <w:t>do para alcanzar este objetivo?</w:t>
      </w:r>
    </w:p>
    <w:p w:rsidR="000B0932" w:rsidRPr="00100C28" w:rsidRDefault="000B0932" w:rsidP="00100C28">
      <w:pPr>
        <w:rPr>
          <w:b/>
          <w:lang w:val="es-UY"/>
        </w:rPr>
      </w:pPr>
    </w:p>
    <w:p w:rsidR="00100C28" w:rsidRPr="00100C28" w:rsidRDefault="00100C28" w:rsidP="00100C28">
      <w:pPr>
        <w:rPr>
          <w:i/>
          <w:lang w:val="es-UY"/>
        </w:rPr>
      </w:pPr>
      <w:r w:rsidRPr="00100C28">
        <w:rPr>
          <w:i/>
          <w:lang w:val="es-UY"/>
        </w:rPr>
        <w:t xml:space="preserve">Se han aplicado y aplican políticas de muy diversa índole, todas dedicadas a la capacitación de los recursos humanos. Por más información ver: </w:t>
      </w:r>
      <w:r w:rsidRPr="00024A94">
        <w:rPr>
          <w:i/>
          <w:lang w:val="es-UY"/>
        </w:rPr>
        <w:t>www.anii.gub.uy</w:t>
      </w:r>
      <w:r w:rsidRPr="00100C28">
        <w:rPr>
          <w:i/>
          <w:u w:val="single"/>
          <w:lang w:val="es-UY"/>
        </w:rPr>
        <w:t>.</w:t>
      </w:r>
    </w:p>
    <w:p w:rsidR="00100C28" w:rsidRPr="00100C28" w:rsidRDefault="00100C28" w:rsidP="00100C28">
      <w:pPr>
        <w:rPr>
          <w:lang w:val="es-UY"/>
        </w:rPr>
      </w:pPr>
    </w:p>
    <w:p w:rsidR="00100C28" w:rsidRPr="00100C28" w:rsidRDefault="00100C28" w:rsidP="00100C28">
      <w:pPr>
        <w:rPr>
          <w:b/>
          <w:lang w:val="es-UY"/>
        </w:rPr>
      </w:pPr>
      <w:r w:rsidRPr="00100C28">
        <w:rPr>
          <w:b/>
          <w:lang w:val="es-UY"/>
        </w:rPr>
        <w:t xml:space="preserve">Podría indicar el Uruguay cuales son las actividades innovadoras con mayor nivel de valor agregado y mayor contenido tecnológico nacional que considera se deben promover para alcanzar este objetivo? </w:t>
      </w:r>
    </w:p>
    <w:p w:rsidR="00100C28" w:rsidRPr="00100C28" w:rsidRDefault="00100C28" w:rsidP="00100C28">
      <w:pPr>
        <w:rPr>
          <w:i/>
          <w:lang w:val="es-UY"/>
        </w:rPr>
      </w:pPr>
      <w:r w:rsidRPr="00100C28">
        <w:rPr>
          <w:i/>
          <w:lang w:val="es-UY"/>
        </w:rPr>
        <w:t>Todas las actividades vinculadas a las nuevas tecnologías de la información, la biotecnología, la robótica y la nanotecnología.</w:t>
      </w:r>
    </w:p>
    <w:p w:rsidR="00100C28" w:rsidRDefault="00100C28" w:rsidP="00100C28">
      <w:pPr>
        <w:rPr>
          <w:lang w:val="es-UY"/>
        </w:rPr>
      </w:pPr>
    </w:p>
    <w:p w:rsidR="00024A94" w:rsidRDefault="00024A94" w:rsidP="00024A94">
      <w:pPr>
        <w:rPr>
          <w:lang w:val="es-UY"/>
        </w:rPr>
      </w:pPr>
    </w:p>
    <w:p w:rsidR="00024A94" w:rsidRDefault="00024A94" w:rsidP="00024A94">
      <w:pPr>
        <w:jc w:val="center"/>
        <w:rPr>
          <w:b/>
          <w:lang w:val="es-UY"/>
        </w:rPr>
      </w:pPr>
      <w:r>
        <w:rPr>
          <w:b/>
          <w:lang w:val="es-UY"/>
        </w:rPr>
        <w:t>_______________</w:t>
      </w:r>
    </w:p>
    <w:p w:rsidR="00024A94" w:rsidRDefault="00024A94" w:rsidP="00024A94">
      <w:pPr>
        <w:rPr>
          <w:lang w:val="es-UY"/>
        </w:rPr>
      </w:pPr>
    </w:p>
    <w:p w:rsidR="00024A94" w:rsidRPr="00024A94" w:rsidRDefault="00024A94" w:rsidP="00024A94">
      <w:pPr>
        <w:rPr>
          <w:lang w:val="es-UY"/>
        </w:rPr>
      </w:pPr>
    </w:p>
    <w:p w:rsidR="00100C28" w:rsidRPr="00100C28" w:rsidRDefault="00100C28" w:rsidP="00100C28">
      <w:pPr>
        <w:rPr>
          <w:lang w:val="es-UY"/>
        </w:rPr>
      </w:pPr>
      <w:r w:rsidRPr="00100C28">
        <w:rPr>
          <w:lang w:val="es-UY"/>
        </w:rPr>
        <w:br w:type="page"/>
      </w:r>
    </w:p>
    <w:p w:rsidR="00100C28" w:rsidRPr="00100C28" w:rsidRDefault="00100C28" w:rsidP="002A7E53">
      <w:pPr>
        <w:pStyle w:val="SummarySubheader"/>
        <w:rPr>
          <w:lang w:val="es-UY"/>
        </w:rPr>
      </w:pPr>
      <w:bookmarkStart w:id="50" w:name="_Toc526499494"/>
      <w:r w:rsidRPr="00100C28">
        <w:rPr>
          <w:lang w:val="es-UY"/>
        </w:rPr>
        <w:lastRenderedPageBreak/>
        <w:t>Chile</w:t>
      </w:r>
      <w:bookmarkEnd w:id="50"/>
    </w:p>
    <w:p w:rsidR="00100C28" w:rsidRPr="00924222" w:rsidRDefault="00100C28" w:rsidP="00100C28">
      <w:pPr>
        <w:rPr>
          <w:b/>
          <w:lang w:val="es-ES"/>
        </w:rPr>
      </w:pPr>
      <w:r w:rsidRPr="00924222">
        <w:rPr>
          <w:b/>
          <w:lang w:val="es-ES"/>
        </w:rPr>
        <w:t>Informe: WT/TPR/S/374- Uruguay (informe de Secretaría)</w:t>
      </w:r>
    </w:p>
    <w:p w:rsidR="00100C28" w:rsidRPr="00924222" w:rsidRDefault="00100C28" w:rsidP="00100C28">
      <w:pPr>
        <w:rPr>
          <w:b/>
          <w:bCs/>
          <w:lang w:val="es-ES"/>
        </w:rPr>
      </w:pPr>
      <w:r w:rsidRPr="00924222">
        <w:rPr>
          <w:b/>
          <w:bCs/>
          <w:lang w:val="es-ES"/>
        </w:rPr>
        <w:t>2.4 Régimen de inversión</w:t>
      </w:r>
    </w:p>
    <w:p w:rsidR="00100C28" w:rsidRPr="00924222" w:rsidRDefault="00100C28" w:rsidP="00100C28">
      <w:pPr>
        <w:rPr>
          <w:b/>
          <w:bCs/>
          <w:lang w:val="es-ES"/>
        </w:rPr>
      </w:pPr>
    </w:p>
    <w:p w:rsidR="00100C28" w:rsidRPr="00924222" w:rsidRDefault="00100C28" w:rsidP="00100C28">
      <w:pPr>
        <w:rPr>
          <w:b/>
          <w:bCs/>
          <w:u w:val="single"/>
          <w:lang w:val="es-ES"/>
        </w:rPr>
      </w:pPr>
      <w:r w:rsidRPr="00924222">
        <w:rPr>
          <w:b/>
          <w:bCs/>
          <w:u w:val="single"/>
          <w:lang w:val="es-ES"/>
        </w:rPr>
        <w:t>Párrafo 2.40, p. 40</w:t>
      </w:r>
    </w:p>
    <w:p w:rsidR="00100C28" w:rsidRPr="00924222" w:rsidRDefault="00100C28" w:rsidP="00100C28">
      <w:pPr>
        <w:rPr>
          <w:i/>
          <w:lang w:val="es-ES"/>
        </w:rPr>
      </w:pPr>
      <w:r w:rsidRPr="00924222">
        <w:rPr>
          <w:i/>
          <w:lang w:val="es-ES"/>
        </w:rPr>
        <w:t xml:space="preserve">"Entre los sectores que se han incluido en el régimen de estímulos respecto a inversiones específicas durante el período objeto de examen se pueden mencionar la biotecnología, la industria naval y electrónica, la construcción; el turismo y la energía renovable". </w:t>
      </w:r>
    </w:p>
    <w:p w:rsidR="00100C28" w:rsidRPr="00924222" w:rsidRDefault="00100C28" w:rsidP="00100C28">
      <w:pPr>
        <w:rPr>
          <w:i/>
          <w:lang w:val="es-ES"/>
        </w:rPr>
      </w:pPr>
    </w:p>
    <w:p w:rsidR="00100C28" w:rsidRPr="00924222" w:rsidRDefault="00100C28" w:rsidP="00100C28">
      <w:pPr>
        <w:rPr>
          <w:lang w:val="es-ES"/>
        </w:rPr>
      </w:pPr>
      <w:r w:rsidRPr="00924222">
        <w:rPr>
          <w:b/>
          <w:u w:val="single"/>
          <w:lang w:val="es-ES"/>
        </w:rPr>
        <w:t>Pregunta N° 1</w:t>
      </w:r>
      <w:r w:rsidRPr="000B0932">
        <w:rPr>
          <w:b/>
          <w:lang w:val="es-ES"/>
        </w:rPr>
        <w:t>:</w:t>
      </w:r>
      <w:r w:rsidRPr="000B0932">
        <w:rPr>
          <w:lang w:val="es-ES"/>
        </w:rPr>
        <w:t xml:space="preserve"> </w:t>
      </w:r>
      <w:r w:rsidRPr="00924222">
        <w:rPr>
          <w:b/>
          <w:lang w:val="es-ES"/>
        </w:rPr>
        <w:t>En el párrafo citado se nombran los sectores incluidos en el régimen de estímulos respecto a las inversiones durante el periodo objeto de este examen. Al respecto, Chile agradecería a Uruguay indicar cuáles son los requisitos necesarios para que un sector productivo pueda ser incluido dentro del régimen de estímulos a la inversión.</w:t>
      </w:r>
    </w:p>
    <w:p w:rsidR="00100C28" w:rsidRPr="00924222" w:rsidRDefault="00100C28" w:rsidP="00100C28">
      <w:pPr>
        <w:rPr>
          <w:lang w:val="es-ES"/>
        </w:rPr>
      </w:pPr>
    </w:p>
    <w:p w:rsidR="00100C28" w:rsidRPr="00924222" w:rsidRDefault="00100C28" w:rsidP="00100C28">
      <w:pPr>
        <w:rPr>
          <w:i/>
          <w:lang w:val="es-ES"/>
        </w:rPr>
      </w:pPr>
      <w:r w:rsidRPr="00924222">
        <w:rPr>
          <w:i/>
          <w:lang w:val="es-ES"/>
        </w:rPr>
        <w:t>Para que un sector productivo sea incluido dentro del régimen sectorial de estímulos a la inversión debe ser definido como un sector estratégico para el desarrollo productivo nacional debido a los beneficios que implica para el desarrollo económico sostenible del país.</w:t>
      </w:r>
    </w:p>
    <w:p w:rsidR="00100C28" w:rsidRPr="00924222" w:rsidRDefault="00100C28" w:rsidP="00100C28">
      <w:pPr>
        <w:rPr>
          <w:lang w:val="es-ES"/>
        </w:rPr>
      </w:pPr>
    </w:p>
    <w:p w:rsidR="00100C28" w:rsidRPr="00924222" w:rsidRDefault="00100C28" w:rsidP="00100C28">
      <w:pPr>
        <w:rPr>
          <w:b/>
          <w:u w:val="single"/>
          <w:lang w:val="es-ES"/>
        </w:rPr>
      </w:pPr>
      <w:r w:rsidRPr="00924222">
        <w:rPr>
          <w:b/>
          <w:u w:val="single"/>
          <w:lang w:val="es-ES"/>
        </w:rPr>
        <w:t>Párrafo 2.44, p. 41</w:t>
      </w:r>
    </w:p>
    <w:p w:rsidR="00100C28" w:rsidRPr="00924222" w:rsidRDefault="00100C28" w:rsidP="00100C28">
      <w:pPr>
        <w:rPr>
          <w:i/>
          <w:lang w:val="es-ES"/>
        </w:rPr>
      </w:pPr>
      <w:r w:rsidRPr="00924222">
        <w:rPr>
          <w:i/>
          <w:lang w:val="es-ES"/>
        </w:rPr>
        <w:t xml:space="preserve">"El Uruguay ha declarado de interés nacional la promoción y protección de las inversiones. Uruguay XXI está encargado de proporcionar asistencia gratuita a los inversores extranjeros. La entidad apoya al inversor extranjero al instalarse en el país, lo asesora en cuanto al procedimiento para acceder a los incentivos, y elabora periódicamente estudios sectoriales y análisis macroeconómicos". </w:t>
      </w:r>
    </w:p>
    <w:p w:rsidR="00100C28" w:rsidRPr="00924222" w:rsidRDefault="00100C28" w:rsidP="00100C28">
      <w:pPr>
        <w:rPr>
          <w:i/>
          <w:lang w:val="es-ES"/>
        </w:rPr>
      </w:pPr>
    </w:p>
    <w:p w:rsidR="00100C28" w:rsidRPr="00924222" w:rsidRDefault="00100C28" w:rsidP="00100C28">
      <w:pPr>
        <w:rPr>
          <w:b/>
          <w:lang w:val="es-ES"/>
        </w:rPr>
      </w:pPr>
      <w:r w:rsidRPr="00924222">
        <w:rPr>
          <w:b/>
          <w:u w:val="single"/>
          <w:lang w:val="es-ES"/>
        </w:rPr>
        <w:t>Pregunta N° 2</w:t>
      </w:r>
      <w:r w:rsidRPr="000B0932">
        <w:rPr>
          <w:b/>
          <w:lang w:val="es-ES"/>
        </w:rPr>
        <w:t>:</w:t>
      </w:r>
      <w:r w:rsidRPr="00924222">
        <w:rPr>
          <w:b/>
          <w:lang w:val="es-ES"/>
        </w:rPr>
        <w:t xml:space="preserve"> El párrafo citado indica que Uruguay XXI es el encargado de proporcionar asistencia gratuita a los inversores extranjeros. Al respecto, Chile agradecería a Uruguay aclarar si para asistir de manera gratuita a los inversores extranjeros, estos deben cumplir con requisitos específicos (por ejemplo, que se invierta hasta cierto monto o se trate de PYMEs). En caso afirmativo, Chile agradecería indicar cuales son dichos requisitos. </w:t>
      </w:r>
    </w:p>
    <w:p w:rsidR="00100C28" w:rsidRPr="00924222" w:rsidRDefault="00100C28" w:rsidP="00100C28">
      <w:pPr>
        <w:rPr>
          <w:lang w:val="es-ES"/>
        </w:rPr>
      </w:pPr>
    </w:p>
    <w:p w:rsidR="00100C28" w:rsidRPr="00924222" w:rsidRDefault="00100C28" w:rsidP="00100C28">
      <w:pPr>
        <w:rPr>
          <w:i/>
          <w:lang w:val="es-ES"/>
        </w:rPr>
      </w:pPr>
      <w:r w:rsidRPr="00924222">
        <w:rPr>
          <w:i/>
          <w:lang w:val="es-ES"/>
        </w:rPr>
        <w:t>En relación a su consulta, en Instituto Uruguay XXI asiste gratuitamente a todos los inversores extranjeros, no exigimos requisitos previos para brindar asesoría (ni de origen del capital, ni de monto a invertir, etc.).</w:t>
      </w:r>
    </w:p>
    <w:p w:rsidR="00100C28" w:rsidRPr="00924222" w:rsidRDefault="00100C28" w:rsidP="00100C28">
      <w:pPr>
        <w:rPr>
          <w:b/>
          <w:bCs/>
          <w:lang w:val="es-ES"/>
        </w:rPr>
      </w:pPr>
    </w:p>
    <w:p w:rsidR="00100C28" w:rsidRPr="00924222" w:rsidRDefault="00100C28" w:rsidP="00100C28">
      <w:pPr>
        <w:rPr>
          <w:b/>
          <w:bCs/>
          <w:lang w:val="es-ES"/>
        </w:rPr>
      </w:pPr>
      <w:r w:rsidRPr="00924222">
        <w:rPr>
          <w:b/>
          <w:bCs/>
          <w:lang w:val="es-ES"/>
        </w:rPr>
        <w:t>3.3.7 Derechos de propiedad intelectual</w:t>
      </w:r>
    </w:p>
    <w:p w:rsidR="00100C28" w:rsidRPr="00924222" w:rsidRDefault="00100C28" w:rsidP="00100C28">
      <w:pPr>
        <w:rPr>
          <w:b/>
          <w:bCs/>
          <w:lang w:val="es-ES"/>
        </w:rPr>
      </w:pPr>
      <w:r w:rsidRPr="00924222">
        <w:rPr>
          <w:b/>
          <w:bCs/>
          <w:lang w:val="es-ES"/>
        </w:rPr>
        <w:t>3.3.7.1 Propiedad industrial</w:t>
      </w:r>
    </w:p>
    <w:p w:rsidR="00100C28" w:rsidRPr="00924222" w:rsidRDefault="00100C28" w:rsidP="00100C28">
      <w:pPr>
        <w:rPr>
          <w:b/>
          <w:bCs/>
          <w:lang w:val="es-ES"/>
        </w:rPr>
      </w:pPr>
      <w:r w:rsidRPr="00924222">
        <w:rPr>
          <w:b/>
          <w:bCs/>
          <w:lang w:val="es-ES"/>
        </w:rPr>
        <w:t>3.3.7.1.3 Marcas de fábrica o de comercio</w:t>
      </w:r>
    </w:p>
    <w:p w:rsidR="00100C28" w:rsidRPr="00924222" w:rsidRDefault="00100C28" w:rsidP="00100C28">
      <w:pPr>
        <w:rPr>
          <w:b/>
          <w:bCs/>
          <w:u w:val="single"/>
          <w:lang w:val="es-ES"/>
        </w:rPr>
      </w:pPr>
    </w:p>
    <w:p w:rsidR="00100C28" w:rsidRPr="00924222" w:rsidRDefault="00100C28" w:rsidP="00100C28">
      <w:pPr>
        <w:rPr>
          <w:b/>
          <w:bCs/>
          <w:u w:val="single"/>
          <w:lang w:val="es-ES"/>
        </w:rPr>
      </w:pPr>
      <w:r w:rsidRPr="00924222">
        <w:rPr>
          <w:b/>
          <w:bCs/>
          <w:u w:val="single"/>
          <w:lang w:val="es-ES"/>
        </w:rPr>
        <w:t>Párrafo 3.192, p. 94</w:t>
      </w:r>
    </w:p>
    <w:p w:rsidR="00100C28" w:rsidRPr="00924222" w:rsidRDefault="00100C28" w:rsidP="00100C28">
      <w:pPr>
        <w:rPr>
          <w:i/>
          <w:lang w:val="es-ES"/>
        </w:rPr>
      </w:pPr>
      <w:r w:rsidRPr="00924222">
        <w:rPr>
          <w:i/>
          <w:lang w:val="es-ES"/>
        </w:rPr>
        <w:t>"En principio, la inscripción en el Registro de Marcas de la DNPI confiere el derecho a la marca en el Uruguay, sin embargo se protegen las marcas notorias y renombradas y aquellas en uso que aún no estén registradas. Para registrar una marca debe presentarse una solicitud acompañada de la documentación requerida y pagarse la tasa correspondiente. Una vez presentada la solicitud, la DNPI publica un extracto de la misma en el Boletín de Propiedad Industrial y se dan 30 días para que terceros puedan objetar. Después de la publicación, la DNPI realiza un examen de forma y un examen de fondo (sustantivo). De no haber objeciones de parte de terceros o de oficio, la DNPI resuelve concediendo o denegando la marca, y previo pago de las tasas expide el título respectivo. La Ley de Marcas estipula el principio de agotamiento internacional de los derechos".</w:t>
      </w:r>
    </w:p>
    <w:p w:rsidR="00100C28" w:rsidRPr="00924222" w:rsidRDefault="00100C28" w:rsidP="00100C28">
      <w:pPr>
        <w:rPr>
          <w:b/>
          <w:bCs/>
          <w:u w:val="single"/>
          <w:lang w:val="es-ES"/>
        </w:rPr>
      </w:pPr>
    </w:p>
    <w:p w:rsidR="00100C28" w:rsidRPr="00924222" w:rsidRDefault="00100C28" w:rsidP="00100C28">
      <w:pPr>
        <w:rPr>
          <w:b/>
          <w:lang w:val="es-ES"/>
        </w:rPr>
      </w:pPr>
      <w:r w:rsidRPr="00924222">
        <w:rPr>
          <w:b/>
          <w:u w:val="single"/>
          <w:lang w:val="es-ES"/>
        </w:rPr>
        <w:t>Pregunta N° 3</w:t>
      </w:r>
      <w:r w:rsidRPr="00924222">
        <w:rPr>
          <w:b/>
          <w:lang w:val="es-ES"/>
        </w:rPr>
        <w:t>: En relación al párrafo citado, Chile agradecería a Uruguay indicar características del mecanismo para proteger las marcas en uso que aún no han sido registradas, por ejemplo si tienen contemplado en su ley expresamente una causal de irregistrabilidad al respecto; y si se contempla protección al "secondary meaning" o distintividad adquirida a través del uso. Junto con ello, Chile agradecería a Uruguay compartir mayor información sobre el régimen de protección para las marcas famosas y notorias tanto extranjeras como nacionales.</w:t>
      </w:r>
    </w:p>
    <w:p w:rsidR="00100C28" w:rsidRPr="00924222" w:rsidRDefault="00100C28" w:rsidP="00100C28">
      <w:pPr>
        <w:rPr>
          <w:i/>
          <w:lang w:val="es-ES"/>
        </w:rPr>
      </w:pPr>
      <w:r w:rsidRPr="00924222">
        <w:rPr>
          <w:i/>
          <w:lang w:val="es-ES"/>
        </w:rPr>
        <w:t xml:space="preserve">Sin perjuicio de que el principio general en materia marcaria en Uruguay es el atributivo, la ley de marcas prevé la protección de marcas en uso no registradas. Esta protección se instrumenta por </w:t>
      </w:r>
      <w:r w:rsidRPr="00924222">
        <w:rPr>
          <w:i/>
          <w:lang w:val="es-ES"/>
        </w:rPr>
        <w:lastRenderedPageBreak/>
        <w:t>medio de la posibilidad de oponerse al registro de marcas idénticas o similares a la no registrada, acreditando un uso anterior, pacífico, público e ininterrumpido de por lo menos un año. Tratándose de una excepción al régimen general, resulta de interpretación estricta, y atento a este carácter de excepción a la regla general, la ley impone al titular de la marca en uso no registrada que presente su solicitud al registro dentro de los diez días de deducir la oposición; la omisión de este requisito permite desestimar la oposición de pleno derecho.</w:t>
      </w:r>
    </w:p>
    <w:p w:rsidR="00100C28" w:rsidRPr="00924222" w:rsidRDefault="00100C28" w:rsidP="00100C28">
      <w:pPr>
        <w:rPr>
          <w:i/>
          <w:lang w:val="es-ES"/>
        </w:rPr>
      </w:pPr>
      <w:r w:rsidRPr="00924222">
        <w:rPr>
          <w:i/>
          <w:lang w:val="es-ES"/>
        </w:rPr>
        <w:t>Respecto a la protección de marcas notorias, la ley de marcas prevé como hipótesis de nulidad la reproducción, imitación o traducción total o parcial de marcas notorias – sin condicionarla al registro en el país - así como de aquellos signos que hagan presumir el ánimo de competencia desleal y los signos que resultan engañosos en cuanto a su origen empresarial. A efectos de instrumentar esta protección, la ley admite tanto la oposición al registro, como la anulación de aquellas marcas que vulneren marcas notorias. La ley de marcas habilita la anulación de marcas que contravengan marcas notorias no registradas en Uruguay, imponiendo al titular de la marca notoria la carga de solicitar el registro de la marca dentro de los 90 días de iniciada la anulación. Ello sin perjuicio de las facultades de MIEM-DNPI para oponerse de oficio a las solicitudes de registro que contravengan la normativa marcaria. En todos los casos, deberá acreditarse la notoriedad de la marca en el país, de acuerdo a lo dispuesto por el Convenio de París, pudiendo considerarse – al amparo del TRIPS – la notoriedad en el sector pertinente, incluso la obtenida como consecuencia de la publicidad de la marca. Los procedimientos de anulación y oposición se sustancian con traslados para el titular de la solicitud o registro impugnado, existiendo la posibilidad de una etapa probatoria, y las resoluciones que se adopten por MIEM-DNPI resultan impugnables y revisables en vía jurisdiccional bajo el régimen general.</w:t>
      </w:r>
    </w:p>
    <w:p w:rsidR="00100C28" w:rsidRPr="00924222" w:rsidRDefault="00100C28" w:rsidP="00100C28">
      <w:pPr>
        <w:rPr>
          <w:i/>
          <w:lang w:val="es-ES"/>
        </w:rPr>
      </w:pPr>
      <w:r w:rsidRPr="00924222">
        <w:rPr>
          <w:i/>
          <w:lang w:val="es-ES"/>
        </w:rPr>
        <w:t>En cuanto al secondary meaning, el artículo 8 de la ley de marcas establece que cuando una palabra o conjunto de palabras que prima facie entrarían en alguna de las hipótesis de nulidad de los numerales 9, 10, 11 y 12 (términos en español o en lenguas extranjeras que sean genéricos, descriptivos, o faltos de fantasía), adquieren probada fuerza distintiva respecto de un producto o servicio asociado a una persona física o jurídica, esa persona puede obtener el registro para esos productos o servicios. Se considera fuerza distintiva el hecho de que el signo haya perdido su significado literal en la mente del público, asociándose instantáneamente con el producto o servicio del solicitante, ya sea por el uso público durante un largo tiempo o porque el uso haya tenido la suficiente intensidad y exclusividad para que se de por configurado el hecho; en cualquiera de los casos, quien pretende el registro debe acreditar estas circunstancias fehacientemente.</w:t>
      </w:r>
    </w:p>
    <w:p w:rsidR="00100C28" w:rsidRPr="00924222" w:rsidRDefault="00100C28" w:rsidP="00100C28">
      <w:pPr>
        <w:rPr>
          <w:lang w:val="es-ES"/>
        </w:rPr>
      </w:pPr>
    </w:p>
    <w:p w:rsidR="00100C28" w:rsidRPr="00924222" w:rsidRDefault="00100C28" w:rsidP="00100C28">
      <w:pPr>
        <w:rPr>
          <w:bCs/>
          <w:lang w:val="es-ES"/>
        </w:rPr>
      </w:pPr>
    </w:p>
    <w:p w:rsidR="00100C28" w:rsidRPr="00924222" w:rsidRDefault="00100C28" w:rsidP="00100C28">
      <w:pPr>
        <w:rPr>
          <w:b/>
          <w:bCs/>
          <w:lang w:val="es-ES"/>
        </w:rPr>
      </w:pPr>
      <w:r w:rsidRPr="00924222">
        <w:rPr>
          <w:b/>
          <w:bCs/>
          <w:lang w:val="es-ES"/>
        </w:rPr>
        <w:t>4.2.3 Electricidad</w:t>
      </w:r>
    </w:p>
    <w:p w:rsidR="00100C28" w:rsidRPr="00924222" w:rsidRDefault="00100C28" w:rsidP="00100C28">
      <w:pPr>
        <w:rPr>
          <w:b/>
          <w:bCs/>
          <w:u w:val="single"/>
          <w:lang w:val="es-ES"/>
        </w:rPr>
      </w:pPr>
      <w:r w:rsidRPr="00924222">
        <w:rPr>
          <w:b/>
          <w:bCs/>
          <w:u w:val="single"/>
          <w:lang w:val="es-ES"/>
        </w:rPr>
        <w:t>Párrafo 4.37, p. 105</w:t>
      </w:r>
    </w:p>
    <w:p w:rsidR="00100C28" w:rsidRPr="00924222" w:rsidRDefault="00100C28" w:rsidP="00100C28">
      <w:pPr>
        <w:rPr>
          <w:i/>
          <w:lang w:val="es-ES"/>
        </w:rPr>
      </w:pPr>
      <w:r w:rsidRPr="00924222">
        <w:rPr>
          <w:i/>
          <w:lang w:val="es-ES"/>
        </w:rPr>
        <w:t>"Históricamente, el Uruguay ha sido un importador neto de electricidad. Sin embargo, en los últimos años, la producción nacional ha registrado excedentes, en parte gracias a inversiones realizadas en parques eólicos. A pesar del incremento en la demanda interna, el Uruguay se encuentra en proceso de consolidarse como un exportador neto de electricidad. La primera exportación de electricidad tuvo lugar en 2016."</w:t>
      </w:r>
    </w:p>
    <w:p w:rsidR="00100C28" w:rsidRPr="00924222" w:rsidRDefault="00100C28" w:rsidP="00100C28">
      <w:pPr>
        <w:rPr>
          <w:i/>
          <w:lang w:val="es-ES"/>
        </w:rPr>
      </w:pPr>
    </w:p>
    <w:p w:rsidR="00100C28" w:rsidRPr="00924222" w:rsidRDefault="00100C28" w:rsidP="00100C28">
      <w:pPr>
        <w:rPr>
          <w:b/>
          <w:lang w:val="es-ES"/>
        </w:rPr>
      </w:pPr>
      <w:r w:rsidRPr="00924222">
        <w:rPr>
          <w:b/>
          <w:u w:val="single"/>
          <w:lang w:val="es-ES"/>
        </w:rPr>
        <w:t>Pregunta N° 4</w:t>
      </w:r>
      <w:r w:rsidRPr="00924222">
        <w:rPr>
          <w:b/>
          <w:lang w:val="es-ES"/>
        </w:rPr>
        <w:t>: el párrafo citado indica que el Uruguay, en parte gracias a inversiones realizadas en parques eólicos, se encuentra en proceso de consolidarse como un exportador neto de electricidad. Al respecto, Chile agradecería a Uruguay informar acerca del marco normativo del Uruguay (características, instrumentos legales, etc.) mediante el cual se ha facilitado la integración energética regional (con Argentina y Brasil).</w:t>
      </w:r>
    </w:p>
    <w:p w:rsidR="00100C28" w:rsidRPr="00924222" w:rsidRDefault="00100C28" w:rsidP="00100C28">
      <w:pPr>
        <w:rPr>
          <w:lang w:val="es-ES"/>
        </w:rPr>
      </w:pPr>
    </w:p>
    <w:p w:rsidR="00100C28" w:rsidRPr="00924222" w:rsidRDefault="00100C28" w:rsidP="00100C28">
      <w:pPr>
        <w:rPr>
          <w:i/>
          <w:lang w:val="es-ES"/>
        </w:rPr>
      </w:pPr>
      <w:r w:rsidRPr="00924222">
        <w:rPr>
          <w:i/>
          <w:lang w:val="es-ES"/>
        </w:rPr>
        <w:t xml:space="preserve">Históricamente, el Uruguay ha intercambiado energía eléctrica con Brasil y primordialmente con Argentina resultando en algunas oportunidades un importador neto de electricidad y en otras un exportador neto de electricidad. </w:t>
      </w:r>
    </w:p>
    <w:p w:rsidR="00100C28" w:rsidRPr="00924222" w:rsidRDefault="00100C28" w:rsidP="00100C28">
      <w:pPr>
        <w:rPr>
          <w:i/>
          <w:lang w:val="es-ES"/>
        </w:rPr>
      </w:pPr>
      <w:r w:rsidRPr="00924222">
        <w:rPr>
          <w:i/>
          <w:lang w:val="es-ES"/>
        </w:rPr>
        <w:t>Uruguay es un país que siempre ha apostado a la integración en los distintos ámbitos del sector energético. Es así que en el sector eléctrico se encuentra interconectado con Argentina a través del cuadrilátero del proyecto binacional de Salto Grande mediante un vínculo en corriente alterna que tiene una capacidad teórica de intercambio de 2000 MW. Por otro lado, el sistema eléctrico uruguayo está conectado con el sistema eléctrico brasilero a través de dos conversoras de frecuencia de 50 a 60 Hz con capacidad de 72 y 500 MW respectivamente.</w:t>
      </w:r>
    </w:p>
    <w:p w:rsidR="00100C28" w:rsidRPr="00924222" w:rsidRDefault="00100C28" w:rsidP="00100C28">
      <w:pPr>
        <w:rPr>
          <w:i/>
          <w:lang w:val="es-ES"/>
        </w:rPr>
      </w:pPr>
      <w:r w:rsidRPr="00924222">
        <w:rPr>
          <w:i/>
          <w:lang w:val="es-ES"/>
        </w:rPr>
        <w:t>Los excedentes energéticos en el pasado han estado vinculados a años con buenos aportes hidrológicos. En los últimos años, debido a la incorporación de fuentes renovables no convencionales, principalmente energía eólica, el país cuenta con excedentes energéticos exportables.</w:t>
      </w:r>
    </w:p>
    <w:p w:rsidR="00100C28" w:rsidRPr="00924222" w:rsidRDefault="00100C28" w:rsidP="00100C28">
      <w:pPr>
        <w:rPr>
          <w:b/>
          <w:bCs/>
          <w:lang w:val="es-ES"/>
        </w:rPr>
      </w:pPr>
      <w:r w:rsidRPr="00924222">
        <w:rPr>
          <w:b/>
          <w:bCs/>
          <w:lang w:val="es-ES"/>
        </w:rPr>
        <w:lastRenderedPageBreak/>
        <w:t xml:space="preserve">4.4 Servicios </w:t>
      </w:r>
    </w:p>
    <w:p w:rsidR="00100C28" w:rsidRPr="00924222" w:rsidRDefault="00100C28" w:rsidP="00100C28">
      <w:pPr>
        <w:rPr>
          <w:b/>
          <w:bCs/>
          <w:lang w:val="es-ES"/>
        </w:rPr>
      </w:pPr>
      <w:r w:rsidRPr="00924222">
        <w:rPr>
          <w:b/>
          <w:bCs/>
          <w:lang w:val="es-ES"/>
        </w:rPr>
        <w:t>4.4.1 Servicios Financieros</w:t>
      </w:r>
    </w:p>
    <w:p w:rsidR="00100C28" w:rsidRPr="00924222" w:rsidRDefault="00100C28" w:rsidP="00100C28">
      <w:pPr>
        <w:rPr>
          <w:b/>
          <w:bCs/>
          <w:lang w:val="es-ES"/>
        </w:rPr>
      </w:pPr>
      <w:r w:rsidRPr="00924222">
        <w:rPr>
          <w:b/>
          <w:bCs/>
          <w:lang w:val="es-ES"/>
        </w:rPr>
        <w:t xml:space="preserve">4.4.1.2 Bancos y otras instituciones de intermediación financiera </w:t>
      </w:r>
    </w:p>
    <w:p w:rsidR="00100C28" w:rsidRPr="00924222" w:rsidRDefault="00100C28" w:rsidP="00100C28">
      <w:pPr>
        <w:rPr>
          <w:b/>
          <w:bCs/>
          <w:lang w:val="es-ES"/>
        </w:rPr>
      </w:pPr>
      <w:r w:rsidRPr="00924222">
        <w:rPr>
          <w:b/>
          <w:bCs/>
          <w:lang w:val="es-ES"/>
        </w:rPr>
        <w:t xml:space="preserve">4.4.1.2.1 Características generales </w:t>
      </w:r>
    </w:p>
    <w:p w:rsidR="00100C28" w:rsidRPr="00924222" w:rsidRDefault="00100C28" w:rsidP="00100C28">
      <w:pPr>
        <w:rPr>
          <w:b/>
          <w:bCs/>
          <w:lang w:val="es-ES"/>
        </w:rPr>
      </w:pPr>
    </w:p>
    <w:p w:rsidR="00100C28" w:rsidRPr="00924222" w:rsidRDefault="00100C28" w:rsidP="00100C28">
      <w:pPr>
        <w:rPr>
          <w:b/>
          <w:bCs/>
          <w:u w:val="single"/>
          <w:lang w:val="es-ES"/>
        </w:rPr>
      </w:pPr>
      <w:r w:rsidRPr="00924222">
        <w:rPr>
          <w:b/>
          <w:bCs/>
          <w:u w:val="single"/>
          <w:lang w:val="es-ES"/>
        </w:rPr>
        <w:t>Párrafo 4.61, p.111</w:t>
      </w:r>
    </w:p>
    <w:p w:rsidR="00100C28" w:rsidRPr="00924222" w:rsidRDefault="00100C28" w:rsidP="00100C28">
      <w:pPr>
        <w:rPr>
          <w:i/>
          <w:lang w:val="es-ES"/>
        </w:rPr>
      </w:pPr>
      <w:r w:rsidRPr="00924222">
        <w:rPr>
          <w:i/>
          <w:lang w:val="es-ES"/>
        </w:rPr>
        <w:t xml:space="preserve">"Se ha producido una consolidación entre las instituciones de intermediación financiera en el período examinado. Al 30 de septiembre de 2017, operaban 16 instituciones de este tipo, 12 menos que en diciembre de 2010. Las instituciones de administración financiera en 2017 comprendían: 11 bancos (2 públicos y 9 privados), una cooperativa de intermediación financiera, 2 casas financieras, 1 institución financiera externa (IFE) y 1 empresa administradora de ahorro previo. En conjunto, las instituciones de intermediación financiera acumulaban activos por un monto de 38.892 millones de dólares EE.UU., de los cuales a los bancos correspondía el 99,7%. El patrimonio del sistema financiero ascendía a 3.993 millones de dólares EE.UU. a la misma fecha." </w:t>
      </w:r>
    </w:p>
    <w:p w:rsidR="00100C28" w:rsidRPr="00924222" w:rsidRDefault="00100C28" w:rsidP="00100C28">
      <w:pPr>
        <w:rPr>
          <w:i/>
          <w:lang w:val="es-ES"/>
        </w:rPr>
      </w:pPr>
    </w:p>
    <w:p w:rsidR="00100C28" w:rsidRPr="00924222" w:rsidRDefault="00100C28" w:rsidP="00100C28">
      <w:pPr>
        <w:rPr>
          <w:b/>
          <w:lang w:val="es-ES"/>
        </w:rPr>
      </w:pPr>
      <w:r w:rsidRPr="00924222">
        <w:rPr>
          <w:b/>
          <w:u w:val="single"/>
          <w:lang w:val="es-ES"/>
        </w:rPr>
        <w:t>Pregunta N° 5</w:t>
      </w:r>
      <w:r w:rsidRPr="00924222">
        <w:rPr>
          <w:b/>
          <w:lang w:val="es-ES"/>
        </w:rPr>
        <w:t xml:space="preserve">: el párrafo citado menciona que en el período examinado se ha producido una consolidación respecto a las instituciones de intermediación financiera. Al respecto, Chile agradecería a Uruguay indicar los factores que han contribuido a la consolidación mencionada, junto con caracterizar de manera general la realidad de las instituciones de intermediación financiera antes del periodo examinado. </w:t>
      </w:r>
    </w:p>
    <w:p w:rsidR="00100C28" w:rsidRPr="00924222" w:rsidRDefault="00100C28" w:rsidP="00100C28">
      <w:pPr>
        <w:rPr>
          <w:lang w:val="es-ES"/>
        </w:rPr>
      </w:pPr>
    </w:p>
    <w:p w:rsidR="00100C28" w:rsidRPr="00924222" w:rsidRDefault="00100C28" w:rsidP="00100C28">
      <w:pPr>
        <w:rPr>
          <w:i/>
          <w:lang w:val="es-ES"/>
        </w:rPr>
      </w:pPr>
      <w:r w:rsidRPr="00924222">
        <w:rPr>
          <w:i/>
          <w:lang w:val="es-ES"/>
        </w:rPr>
        <w:t>El principal factor que ha contribuido a la consolidación del sistema bancario en Uruguay desde 2008 ha sido la salida de entidades bancarias pertenecientes a grupos financieros internacionales, que han tomado decisiones por las tres causas principales:</w:t>
      </w:r>
    </w:p>
    <w:p w:rsidR="00100C28" w:rsidRPr="00924222" w:rsidRDefault="00100C28" w:rsidP="00100C28">
      <w:pPr>
        <w:rPr>
          <w:i/>
          <w:lang w:val="es-ES"/>
        </w:rPr>
      </w:pPr>
    </w:p>
    <w:p w:rsidR="00100C28" w:rsidRPr="00100C28" w:rsidRDefault="00100C28" w:rsidP="00100C28">
      <w:pPr>
        <w:numPr>
          <w:ilvl w:val="0"/>
          <w:numId w:val="23"/>
        </w:numPr>
        <w:rPr>
          <w:i/>
          <w:lang w:val="es-ES"/>
        </w:rPr>
      </w:pPr>
      <w:r w:rsidRPr="00100C28">
        <w:rPr>
          <w:i/>
          <w:lang w:val="es-ES"/>
        </w:rPr>
        <w:t>Decisiones estratégicas de las casas matrices de esos grupos luego de la crisis financiera internacional iniciada en 2008.</w:t>
      </w:r>
    </w:p>
    <w:p w:rsidR="00100C28" w:rsidRPr="00100C28" w:rsidRDefault="00100C28" w:rsidP="00100C28">
      <w:pPr>
        <w:numPr>
          <w:ilvl w:val="0"/>
          <w:numId w:val="23"/>
        </w:numPr>
        <w:rPr>
          <w:i/>
          <w:lang w:val="es-ES"/>
        </w:rPr>
      </w:pPr>
      <w:r w:rsidRPr="00100C28">
        <w:rPr>
          <w:i/>
          <w:lang w:val="es-ES"/>
        </w:rPr>
        <w:t>Costos operativos de la banca en Uruguay</w:t>
      </w:r>
    </w:p>
    <w:p w:rsidR="00100C28" w:rsidRPr="00100C28" w:rsidRDefault="00100C28" w:rsidP="00100C28">
      <w:pPr>
        <w:numPr>
          <w:ilvl w:val="0"/>
          <w:numId w:val="23"/>
        </w:numPr>
        <w:rPr>
          <w:i/>
          <w:lang w:val="es-ES"/>
        </w:rPr>
      </w:pPr>
      <w:r w:rsidRPr="00100C28">
        <w:rPr>
          <w:i/>
          <w:lang w:val="es-ES"/>
        </w:rPr>
        <w:t>Baja rentabilidad desde 2008.</w:t>
      </w:r>
    </w:p>
    <w:p w:rsidR="00100C28" w:rsidRPr="00100C28" w:rsidRDefault="00100C28" w:rsidP="00100C28"/>
    <w:p w:rsidR="00100C28" w:rsidRPr="00100C28" w:rsidRDefault="00100C28" w:rsidP="00100C28">
      <w:r w:rsidRPr="00100C28">
        <w:rPr>
          <w:b/>
          <w:bCs/>
          <w:u w:val="single"/>
        </w:rPr>
        <w:t>Párrafo. 4.62, p. 112</w:t>
      </w:r>
    </w:p>
    <w:p w:rsidR="00100C28" w:rsidRPr="00924222" w:rsidRDefault="00100C28" w:rsidP="00100C28">
      <w:pPr>
        <w:rPr>
          <w:i/>
          <w:lang w:val="es-ES"/>
        </w:rPr>
      </w:pPr>
      <w:r w:rsidRPr="00924222">
        <w:rPr>
          <w:i/>
          <w:lang w:val="es-ES"/>
        </w:rPr>
        <w:t xml:space="preserve">"Como ya se señaló en el anterior examen, la participación de los dos bancos públicos en el sistema bancario uruguayo es considerable y se ha incrementado durante el período examinado. Los activos de ambos bancos representaron el 48,4% del total de los activos bancarios al 30 de septiembre de 2017, por encima del 46% observado a fines de 2010, en tanto que los 9 bancos privados que operaban a esa fecha daban cuenta del restante 51,6%. Los activos del Banco de la República Oriental del Uruguay (BROU), el mayor de los dos, representaron el 43,3% de los activos totales de los bancos en septiembre de 2017. Dentro de los bancos privados, el banco más grande representaba el 27,4% del activo total de los bancos privados (equivalente al 14,1% del total de los activos bancarios). Los bancos privados son propiedad, ya sea total o mayoritaria, de bancos extranjeros. La importancia de los bancos públicos es aún mayor si se considera el patrimonio: en septiembre de 2016, representaban el 61,2% del patrimonio del sistema bancario y el BROU individualmente, el 38,8% del mismo". </w:t>
      </w:r>
    </w:p>
    <w:p w:rsidR="00100C28" w:rsidRPr="00924222" w:rsidRDefault="00100C28" w:rsidP="00100C28">
      <w:pPr>
        <w:rPr>
          <w:b/>
          <w:lang w:val="es-ES"/>
        </w:rPr>
      </w:pPr>
    </w:p>
    <w:p w:rsidR="00100C28" w:rsidRPr="00924222" w:rsidRDefault="00100C28" w:rsidP="00100C28">
      <w:pPr>
        <w:rPr>
          <w:b/>
          <w:lang w:val="es-ES"/>
        </w:rPr>
      </w:pPr>
      <w:r w:rsidRPr="00924222">
        <w:rPr>
          <w:b/>
          <w:u w:val="single"/>
          <w:lang w:val="es-ES"/>
        </w:rPr>
        <w:t>Pregunta N° 6</w:t>
      </w:r>
      <w:r w:rsidRPr="00924222">
        <w:rPr>
          <w:b/>
          <w:lang w:val="es-ES"/>
        </w:rPr>
        <w:t>: el párrafo citado señala que el 28,4% del total de los activos bancarios están representados por dos bancos públicos, y que se ha incrementado durante esta participación durante el período examinado. Al respecto, Chile agradecería a Uruguay indicar las razones que explican esta alta participación de la banca pública y su reciente incremento.</w:t>
      </w:r>
    </w:p>
    <w:p w:rsidR="00100C28" w:rsidRPr="00924222" w:rsidRDefault="00100C28" w:rsidP="00100C28">
      <w:pPr>
        <w:rPr>
          <w:lang w:val="es-ES"/>
        </w:rPr>
      </w:pPr>
    </w:p>
    <w:p w:rsidR="00100C28" w:rsidRDefault="00100C28" w:rsidP="00100C28">
      <w:pPr>
        <w:rPr>
          <w:i/>
          <w:lang w:val="es-ES"/>
        </w:rPr>
      </w:pPr>
      <w:r w:rsidRPr="00924222">
        <w:rPr>
          <w:i/>
          <w:lang w:val="es-ES"/>
        </w:rPr>
        <w:t>Los factores que explican la alta participación de la banca pública en el sistema bancario de Uruguay son principalmente la alta confianza de los uruguayos en sus empresas públicas y a que el Banco de la República Oriental del Uruguay es una entidad bien capitalizada y con presencia en todo el país, operando en condiciones de igualdad con el resto de la banca.</w:t>
      </w:r>
    </w:p>
    <w:p w:rsidR="00436F76" w:rsidRPr="00924222" w:rsidRDefault="00436F76" w:rsidP="00100C28">
      <w:pPr>
        <w:rPr>
          <w:i/>
          <w:lang w:val="es-ES"/>
        </w:rPr>
      </w:pPr>
    </w:p>
    <w:p w:rsidR="00100C28" w:rsidRPr="00924222" w:rsidRDefault="00100C28" w:rsidP="00100C28">
      <w:pPr>
        <w:rPr>
          <w:b/>
          <w:bCs/>
          <w:lang w:val="es-ES"/>
        </w:rPr>
      </w:pPr>
      <w:r w:rsidRPr="00924222">
        <w:rPr>
          <w:b/>
          <w:bCs/>
          <w:lang w:val="es-ES"/>
        </w:rPr>
        <w:t xml:space="preserve">4.4.1.3 Seguros </w:t>
      </w:r>
    </w:p>
    <w:p w:rsidR="00100C28" w:rsidRPr="00924222" w:rsidRDefault="00100C28" w:rsidP="00100C28">
      <w:pPr>
        <w:rPr>
          <w:b/>
          <w:bCs/>
          <w:lang w:val="es-ES"/>
        </w:rPr>
      </w:pPr>
      <w:r w:rsidRPr="00924222">
        <w:rPr>
          <w:b/>
          <w:bCs/>
          <w:lang w:val="es-ES"/>
        </w:rPr>
        <w:t>4.4.1.3.1 Características generales</w:t>
      </w:r>
    </w:p>
    <w:p w:rsidR="00100C28" w:rsidRPr="00924222" w:rsidRDefault="00100C28" w:rsidP="00100C28">
      <w:pPr>
        <w:rPr>
          <w:b/>
          <w:bCs/>
          <w:lang w:val="es-ES"/>
        </w:rPr>
      </w:pPr>
    </w:p>
    <w:p w:rsidR="00100C28" w:rsidRPr="00924222" w:rsidRDefault="00100C28" w:rsidP="00100C28">
      <w:pPr>
        <w:rPr>
          <w:b/>
          <w:u w:val="single"/>
          <w:lang w:val="es-ES"/>
        </w:rPr>
      </w:pPr>
      <w:r w:rsidRPr="00924222">
        <w:rPr>
          <w:b/>
          <w:u w:val="single"/>
          <w:lang w:val="es-ES"/>
        </w:rPr>
        <w:t>Párrafo 4.77, p. 115</w:t>
      </w:r>
    </w:p>
    <w:p w:rsidR="00100C28" w:rsidRPr="00924222" w:rsidRDefault="00100C28" w:rsidP="00100C28">
      <w:pPr>
        <w:rPr>
          <w:i/>
          <w:lang w:val="es-ES"/>
        </w:rPr>
      </w:pPr>
      <w:r w:rsidRPr="00924222">
        <w:rPr>
          <w:i/>
          <w:lang w:val="es-ES"/>
        </w:rPr>
        <w:t xml:space="preserve">"A diciembre de 2016, el mercado uruguayo de los seguros comprendía la empresa estatal Banco de Seguros del Estado (BSE) y 14 compañías privadas, la mayor parte de ellas subsidiarias de </w:t>
      </w:r>
      <w:r w:rsidRPr="00924222">
        <w:rPr>
          <w:i/>
          <w:lang w:val="es-ES"/>
        </w:rPr>
        <w:lastRenderedPageBreak/>
        <w:t xml:space="preserve">empresas extranjeras, que participan en diferentes ramas de actividades. El Uruguay no cuenta con ninguna empresa de reaseguros instalada en el país". </w:t>
      </w:r>
    </w:p>
    <w:p w:rsidR="00100C28" w:rsidRPr="00924222" w:rsidRDefault="00100C28" w:rsidP="00100C28">
      <w:pPr>
        <w:rPr>
          <w:i/>
          <w:lang w:val="es-ES"/>
        </w:rPr>
      </w:pPr>
    </w:p>
    <w:p w:rsidR="00100C28" w:rsidRPr="00924222" w:rsidRDefault="00100C28" w:rsidP="00100C28">
      <w:pPr>
        <w:rPr>
          <w:b/>
          <w:lang w:val="es-ES"/>
        </w:rPr>
      </w:pPr>
      <w:r w:rsidRPr="00924222">
        <w:rPr>
          <w:b/>
          <w:u w:val="single"/>
          <w:lang w:val="es-ES"/>
        </w:rPr>
        <w:t>Pregunta N° 7</w:t>
      </w:r>
      <w:r w:rsidRPr="000B0932">
        <w:rPr>
          <w:b/>
          <w:lang w:val="es-ES"/>
        </w:rPr>
        <w:t xml:space="preserve">: </w:t>
      </w:r>
      <w:r w:rsidRPr="00924222">
        <w:rPr>
          <w:b/>
          <w:lang w:val="es-ES"/>
        </w:rPr>
        <w:t>Según lo indicado en el párrafo citado, a diciembre de 2016 el mercado uruguayo de seguros comprendía la empresa estatal Banco de Seguros del Estados (BSE) y 14 compañías privadas. Al respecto, Chile agradecería a Uruguay compartir información sobre la relevancia en el mercado del BSE y qué tipo de seguros comercializa.</w:t>
      </w:r>
    </w:p>
    <w:p w:rsidR="00100C28" w:rsidRPr="00924222" w:rsidRDefault="00100C28" w:rsidP="00100C28">
      <w:pPr>
        <w:rPr>
          <w:lang w:val="es-ES"/>
        </w:rPr>
      </w:pPr>
    </w:p>
    <w:p w:rsidR="00100C28" w:rsidRPr="00100C28" w:rsidRDefault="00100C28" w:rsidP="00100C28">
      <w:pPr>
        <w:rPr>
          <w:i/>
        </w:rPr>
      </w:pPr>
      <w:r w:rsidRPr="00924222">
        <w:rPr>
          <w:i/>
          <w:lang w:val="es-ES"/>
        </w:rPr>
        <w:t xml:space="preserve">La participación del Banco de Seguros del Estado (BSE) en el mercado de seguros de Uruguay al 31 de marzo de 2018 es del 87 % del total de activos y del 72% de primas emitidas. </w:t>
      </w:r>
      <w:r w:rsidRPr="00100C28">
        <w:rPr>
          <w:i/>
        </w:rPr>
        <w:t>Esa alta participación se explica por:</w:t>
      </w:r>
    </w:p>
    <w:p w:rsidR="00100C28" w:rsidRPr="00100C28" w:rsidRDefault="00100C28" w:rsidP="00100C28">
      <w:pPr>
        <w:rPr>
          <w:i/>
        </w:rPr>
      </w:pPr>
    </w:p>
    <w:p w:rsidR="00100C28" w:rsidRPr="00100C28" w:rsidRDefault="00100C28" w:rsidP="00100C28">
      <w:pPr>
        <w:numPr>
          <w:ilvl w:val="0"/>
          <w:numId w:val="24"/>
        </w:numPr>
        <w:rPr>
          <w:i/>
          <w:lang w:val="es-ES"/>
        </w:rPr>
      </w:pPr>
      <w:r w:rsidRPr="00100C28">
        <w:rPr>
          <w:i/>
          <w:lang w:val="es-ES"/>
        </w:rPr>
        <w:t>Desde el año 1911 hasta 1993 el Banco de Seguros del Estado tuvo monopolio de seguros en diferentes ramas como Accidentes de Trabajo y Automóviles.</w:t>
      </w:r>
    </w:p>
    <w:p w:rsidR="00100C28" w:rsidRPr="00100C28" w:rsidRDefault="00100C28" w:rsidP="00100C28">
      <w:pPr>
        <w:numPr>
          <w:ilvl w:val="0"/>
          <w:numId w:val="24"/>
        </w:numPr>
        <w:rPr>
          <w:i/>
          <w:lang w:val="es-ES"/>
        </w:rPr>
      </w:pPr>
      <w:r w:rsidRPr="00100C28">
        <w:rPr>
          <w:i/>
          <w:lang w:val="es-ES"/>
        </w:rPr>
        <w:t>El Banco de Seguros del Estado conserva el monopolio de la rama Accidentes de Trabajo y Enfermedades Profesionales.</w:t>
      </w:r>
    </w:p>
    <w:p w:rsidR="00100C28" w:rsidRPr="00100C28" w:rsidRDefault="00100C28" w:rsidP="00100C28">
      <w:pPr>
        <w:numPr>
          <w:ilvl w:val="0"/>
          <w:numId w:val="24"/>
        </w:numPr>
        <w:rPr>
          <w:i/>
          <w:lang w:val="es-ES"/>
        </w:rPr>
      </w:pPr>
      <w:r w:rsidRPr="00100C28">
        <w:rPr>
          <w:i/>
          <w:lang w:val="es-ES"/>
        </w:rPr>
        <w:t>El Banco de Seguros del Estado, aunque no existen restricciones a la competencia, es el único que ofrece seguros de vida previsionales.</w:t>
      </w:r>
    </w:p>
    <w:p w:rsidR="00100C28" w:rsidRPr="00924222" w:rsidRDefault="00100C28" w:rsidP="00100C28">
      <w:pPr>
        <w:rPr>
          <w:lang w:val="es-ES"/>
        </w:rPr>
      </w:pPr>
    </w:p>
    <w:p w:rsidR="00100C28" w:rsidRPr="00924222" w:rsidRDefault="00100C28" w:rsidP="00100C28">
      <w:pPr>
        <w:rPr>
          <w:b/>
          <w:bCs/>
          <w:lang w:val="es-ES"/>
        </w:rPr>
      </w:pPr>
      <w:r w:rsidRPr="00924222">
        <w:rPr>
          <w:b/>
          <w:bCs/>
          <w:lang w:val="es-ES"/>
        </w:rPr>
        <w:t>4.4.1.3.2 Marco normativo</w:t>
      </w:r>
    </w:p>
    <w:p w:rsidR="00100C28" w:rsidRPr="00924222" w:rsidRDefault="00100C28" w:rsidP="00100C28">
      <w:pPr>
        <w:rPr>
          <w:b/>
          <w:bCs/>
          <w:u w:val="single"/>
          <w:lang w:val="es-ES"/>
        </w:rPr>
      </w:pPr>
      <w:r w:rsidRPr="00924222">
        <w:rPr>
          <w:b/>
          <w:bCs/>
          <w:u w:val="single"/>
          <w:lang w:val="es-ES"/>
        </w:rPr>
        <w:t>Párrafo 4.82, p. 116</w:t>
      </w:r>
    </w:p>
    <w:p w:rsidR="00100C28" w:rsidRPr="00924222" w:rsidRDefault="00100C28" w:rsidP="00100C28">
      <w:pPr>
        <w:rPr>
          <w:i/>
          <w:lang w:val="es-ES"/>
        </w:rPr>
      </w:pPr>
      <w:r w:rsidRPr="00924222">
        <w:rPr>
          <w:i/>
          <w:lang w:val="es-ES"/>
        </w:rPr>
        <w:t xml:space="preserve">"La Superintendencia de Servicios Financieros (SSF) es el órgano encargado de la supervisión y fiscalización de las actividades de la industria aseguradora. El ejercicio de toda actividad de seguros y reaseguros requiere la autorización previa del Poder Ejecutivo, con asesoramiento del BCU, así como la habilitación de la SSF. Para desarrollar la actividad aseguradora, las empresas deban instalarse en el Uruguay como sociedades anónimas con acciones nominativas y objeto exclusivo. La transferencia de acciones entre empresas también requiere autorización previa de la SSF. La legislación uruguaya permite que las empresas aseguradoras operen simultáneamente en todas las ramas de seguros, ya sea de vida o generales, siempre que cumplan los requisitos de capital mínimo para cada una de ellas. Sin embargo, para operar en la rama de vida previsional se debe contar previamente con la autorización para operar en la rama de vida (no previsional). No hay límites a la participación extranjera en compañías nuevas o existentes que se constituyan como sociedades anónimas en el Uruguay. Una vez instaladas en el Uruguay, las empresas de capital extranjero reciben trato nacional. No se permite el establecimiento de sucursales u oficinas de representación de empresas de seguros extranjeras para desarrollar actividades de seguros en el país". </w:t>
      </w:r>
    </w:p>
    <w:p w:rsidR="00100C28" w:rsidRPr="00924222" w:rsidRDefault="00100C28" w:rsidP="00100C28">
      <w:pPr>
        <w:rPr>
          <w:i/>
          <w:lang w:val="es-ES"/>
        </w:rPr>
      </w:pPr>
    </w:p>
    <w:p w:rsidR="00100C28" w:rsidRPr="00924222" w:rsidRDefault="00100C28" w:rsidP="00100C28">
      <w:pPr>
        <w:rPr>
          <w:b/>
          <w:lang w:val="es-ES"/>
        </w:rPr>
      </w:pPr>
      <w:r w:rsidRPr="00924222">
        <w:rPr>
          <w:b/>
          <w:u w:val="single"/>
          <w:lang w:val="es-ES"/>
        </w:rPr>
        <w:t>Pregunta N° 8</w:t>
      </w:r>
      <w:r w:rsidRPr="00924222">
        <w:rPr>
          <w:b/>
          <w:lang w:val="es-ES"/>
        </w:rPr>
        <w:t>: el párrafo citado indica que para operar en la rama de vida previsional se debe contar previamente con la autorización para operar en la rama de vida no previsional. Al respecto, Chile agradecería a Uruguay compartir mayores detalles respecto de los requisitos necesarios para operar como compañía de seguros de vida, primero en la rama de vida no previsional y luego en la previsional.</w:t>
      </w:r>
    </w:p>
    <w:p w:rsidR="00100C28" w:rsidRPr="00924222" w:rsidRDefault="00100C28" w:rsidP="00100C28">
      <w:pPr>
        <w:rPr>
          <w:i/>
          <w:u w:val="single"/>
          <w:lang w:val="es-ES"/>
        </w:rPr>
      </w:pPr>
    </w:p>
    <w:p w:rsidR="00100C28" w:rsidRPr="00924222" w:rsidRDefault="00100C28" w:rsidP="00100C28">
      <w:pPr>
        <w:rPr>
          <w:i/>
          <w:lang w:val="es-ES"/>
        </w:rPr>
      </w:pPr>
      <w:r w:rsidRPr="00924222">
        <w:rPr>
          <w:i/>
          <w:lang w:val="es-ES"/>
        </w:rPr>
        <w:t>Los requisitos para la autorización a operar una compañía de seguros y en las ramas de vida no previsional y previsional, se encuentran establecidos en el LIBRO I – AUTORIZACIONES Y REGISTROS de la Recopilación de Normas de Seguros y Reaseguros ubicables en la siguiente dirección web: http://www.bcu.gub.uy/Acerca-de BCU/Normativa/Documents/Reordenamiento%20de%20la%20Recopilaci%C3%B3n/Seguros/Libro%20I.pdf</w:t>
      </w:r>
      <w:r w:rsidRPr="00924222">
        <w:rPr>
          <w:u w:val="single"/>
          <w:lang w:val="es-ES"/>
        </w:rPr>
        <w:t>.</w:t>
      </w:r>
    </w:p>
    <w:p w:rsidR="00100C28" w:rsidRPr="00924222" w:rsidRDefault="00100C28" w:rsidP="00100C28">
      <w:pPr>
        <w:rPr>
          <w:lang w:val="es-ES"/>
        </w:rPr>
      </w:pPr>
    </w:p>
    <w:p w:rsidR="00100C28" w:rsidRPr="00924222" w:rsidRDefault="00100C28" w:rsidP="002A7E53">
      <w:pPr>
        <w:keepNext/>
        <w:keepLines/>
        <w:rPr>
          <w:b/>
          <w:bCs/>
          <w:lang w:val="es-ES"/>
        </w:rPr>
      </w:pPr>
      <w:r w:rsidRPr="00924222">
        <w:rPr>
          <w:b/>
          <w:bCs/>
          <w:lang w:val="es-ES"/>
        </w:rPr>
        <w:t>4.4.1.5 Sistema previsional</w:t>
      </w:r>
    </w:p>
    <w:p w:rsidR="00100C28" w:rsidRPr="00924222" w:rsidRDefault="00100C28" w:rsidP="002A7E53">
      <w:pPr>
        <w:keepNext/>
        <w:keepLines/>
        <w:rPr>
          <w:b/>
          <w:bCs/>
          <w:lang w:val="es-ES"/>
        </w:rPr>
      </w:pPr>
    </w:p>
    <w:p w:rsidR="00100C28" w:rsidRPr="00924222" w:rsidRDefault="00100C28" w:rsidP="002A7E53">
      <w:pPr>
        <w:keepNext/>
        <w:keepLines/>
        <w:rPr>
          <w:b/>
          <w:bCs/>
          <w:u w:val="single"/>
          <w:lang w:val="es-ES"/>
        </w:rPr>
      </w:pPr>
      <w:r w:rsidRPr="00924222">
        <w:rPr>
          <w:b/>
          <w:bCs/>
          <w:u w:val="single"/>
          <w:lang w:val="es-ES"/>
        </w:rPr>
        <w:t>Párrafo 4.98, p. 119</w:t>
      </w:r>
    </w:p>
    <w:p w:rsidR="00100C28" w:rsidRPr="00924222" w:rsidRDefault="00100C28" w:rsidP="002A7E53">
      <w:pPr>
        <w:keepNext/>
        <w:keepLines/>
        <w:rPr>
          <w:i/>
          <w:lang w:val="es-ES"/>
        </w:rPr>
      </w:pPr>
      <w:r w:rsidRPr="00924222">
        <w:rPr>
          <w:i/>
          <w:lang w:val="es-ES"/>
        </w:rPr>
        <w:t xml:space="preserve">"La administración de los fondos la realizan cuatro empresas que actúan en régimen de competencia; República, la que administra mayores activos y más cantidad de cuentas (57% y 39% respectivamente), es de propiedad estatal. Las otras empresas son AFAP Sura, con el 17,7% de los fondos al 30 de septiembre de 2017, Unión-Capital, con el 16,2%, e Integración, con el 9,1%. La rentabilidad promedio neta fue del 3,22% para el subfondo acumulación y del 3,95% para el subfondo retiro". </w:t>
      </w:r>
    </w:p>
    <w:p w:rsidR="00100C28" w:rsidRPr="00924222" w:rsidRDefault="00100C28" w:rsidP="00100C28">
      <w:pPr>
        <w:rPr>
          <w:b/>
          <w:i/>
          <w:lang w:val="es-ES"/>
        </w:rPr>
      </w:pPr>
    </w:p>
    <w:p w:rsidR="00100C28" w:rsidRPr="00924222" w:rsidRDefault="00100C28" w:rsidP="00100C28">
      <w:pPr>
        <w:rPr>
          <w:b/>
          <w:lang w:val="es-ES"/>
        </w:rPr>
      </w:pPr>
      <w:r w:rsidRPr="00924222">
        <w:rPr>
          <w:b/>
          <w:u w:val="single"/>
          <w:lang w:val="es-ES"/>
        </w:rPr>
        <w:lastRenderedPageBreak/>
        <w:t>Pregunta N° 9</w:t>
      </w:r>
      <w:r w:rsidRPr="00924222">
        <w:rPr>
          <w:b/>
          <w:lang w:val="es-ES"/>
        </w:rPr>
        <w:t>: el párrafo citado indica que la administración de fondos es realizada por cuatro empresas que actúan en régimen de competencia, una estatal y tres privadas. En relación con ello, Chile agradecería a Uruguay informar si existen diferencias entre las administradoras privadas y la pública para efectos de la administración de los fondos. En el caso de haber diferencias, Chile agradecería a Uruguay indicar cuales son y sus características.</w:t>
      </w:r>
    </w:p>
    <w:p w:rsidR="00100C28" w:rsidRPr="00924222" w:rsidRDefault="00100C28" w:rsidP="00100C28">
      <w:pPr>
        <w:rPr>
          <w:lang w:val="es-ES"/>
        </w:rPr>
      </w:pPr>
    </w:p>
    <w:p w:rsidR="00100C28" w:rsidRPr="00924222" w:rsidRDefault="00100C28" w:rsidP="00100C28">
      <w:pPr>
        <w:rPr>
          <w:i/>
          <w:lang w:val="es-ES"/>
        </w:rPr>
      </w:pPr>
      <w:r w:rsidRPr="00924222">
        <w:rPr>
          <w:i/>
          <w:lang w:val="es-ES"/>
        </w:rPr>
        <w:t xml:space="preserve">No existe ninguna diferencia entre las administradoras privadas y la administradora pública de fondos de ahorro previsional.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La administradora pública está constituida bajo la misma forma jurídica que las administradoras privadas, esto es una sociedad anónima por acciones, donde el tenedor de las acciones es el Estado a través de tres organismos estatales.</w:t>
      </w:r>
    </w:p>
    <w:p w:rsidR="00100C28" w:rsidRPr="00924222" w:rsidRDefault="00100C28" w:rsidP="00100C28">
      <w:pPr>
        <w:rPr>
          <w:lang w:val="es-ES"/>
        </w:rPr>
      </w:pPr>
    </w:p>
    <w:p w:rsidR="00100C28" w:rsidRPr="00924222" w:rsidRDefault="00100C28" w:rsidP="00100C28">
      <w:pPr>
        <w:rPr>
          <w:b/>
          <w:bCs/>
          <w:lang w:val="es-ES"/>
        </w:rPr>
      </w:pPr>
      <w:r w:rsidRPr="00924222">
        <w:rPr>
          <w:b/>
          <w:bCs/>
          <w:lang w:val="es-ES"/>
        </w:rPr>
        <w:t xml:space="preserve">4.4.2 Telecomunicaciones </w:t>
      </w:r>
    </w:p>
    <w:p w:rsidR="00100C28" w:rsidRPr="00924222" w:rsidRDefault="00100C28" w:rsidP="00100C28">
      <w:pPr>
        <w:rPr>
          <w:b/>
          <w:bCs/>
          <w:u w:val="single"/>
          <w:lang w:val="es-ES"/>
        </w:rPr>
      </w:pPr>
    </w:p>
    <w:p w:rsidR="00100C28" w:rsidRPr="00924222" w:rsidRDefault="00100C28" w:rsidP="00100C28">
      <w:pPr>
        <w:rPr>
          <w:b/>
          <w:bCs/>
          <w:u w:val="single"/>
          <w:lang w:val="es-ES"/>
        </w:rPr>
      </w:pPr>
      <w:r w:rsidRPr="00924222">
        <w:rPr>
          <w:b/>
          <w:bCs/>
          <w:u w:val="single"/>
          <w:lang w:val="es-ES"/>
        </w:rPr>
        <w:t>Párrafo 4.99, p. 119</w:t>
      </w:r>
    </w:p>
    <w:p w:rsidR="00100C28" w:rsidRPr="00924222" w:rsidRDefault="00100C28" w:rsidP="00100C28">
      <w:pPr>
        <w:rPr>
          <w:i/>
          <w:lang w:val="es-ES"/>
        </w:rPr>
      </w:pPr>
      <w:r w:rsidRPr="00924222">
        <w:rPr>
          <w:i/>
          <w:lang w:val="es-ES"/>
        </w:rPr>
        <w:t xml:space="preserve">"En términos de participación en el PIB, los servicios de telecomunicaciones pasaron de representar un 2,5% en 2011 a un 1,5% en 2017. De acuerdo con las autoridades, esta menor participación en el PIB se produjo a pesar de que el índice de volumen físico de telecomunicaciones se duplicó en el período, y se debió sobre todo a una rebaja importante en las tarifas en términos reales, ya que se mantuvieron fijas entre 2005 y 2015". </w:t>
      </w:r>
    </w:p>
    <w:p w:rsidR="00100C28" w:rsidRPr="00924222" w:rsidRDefault="00100C28" w:rsidP="00100C28">
      <w:pPr>
        <w:rPr>
          <w:i/>
          <w:lang w:val="es-ES"/>
        </w:rPr>
      </w:pPr>
    </w:p>
    <w:p w:rsidR="00100C28" w:rsidRPr="00924222" w:rsidRDefault="00100C28" w:rsidP="00100C28">
      <w:pPr>
        <w:rPr>
          <w:b/>
          <w:lang w:val="es-ES"/>
        </w:rPr>
      </w:pPr>
      <w:r w:rsidRPr="00924222">
        <w:rPr>
          <w:b/>
          <w:u w:val="single"/>
          <w:lang w:val="es-ES"/>
        </w:rPr>
        <w:t>Pregunta N° 10</w:t>
      </w:r>
      <w:r w:rsidRPr="00924222">
        <w:rPr>
          <w:b/>
          <w:lang w:val="es-ES"/>
        </w:rPr>
        <w:t>: el párrafo citado menciona que la participación en el PIB respecto de los servicios de Telecomunicaciones bajó de un 2,5% en 2011 a un 1,5% en 2017, lo anterior debido a una rebaja en las tarifas, a pesar del aumento en el volumen físico de telecomunicaciones. En relación con ello, Chile agradecería a Uruguay indicar cuáles serían los factores que originaron esta baja, así como también las razones del aumento en el volumen físico de las telecomunicaciones.</w:t>
      </w:r>
    </w:p>
    <w:p w:rsidR="00100C28" w:rsidRPr="00924222" w:rsidRDefault="00100C28" w:rsidP="00100C28">
      <w:pPr>
        <w:rPr>
          <w:lang w:val="es-ES"/>
        </w:rPr>
      </w:pPr>
    </w:p>
    <w:p w:rsidR="00100C28" w:rsidRPr="00924222" w:rsidRDefault="00100C28" w:rsidP="00100C28">
      <w:pPr>
        <w:rPr>
          <w:i/>
          <w:lang w:val="es-ES"/>
        </w:rPr>
      </w:pPr>
      <w:r w:rsidRPr="00924222">
        <w:rPr>
          <w:i/>
          <w:lang w:val="es-ES"/>
        </w:rPr>
        <w:t>En el período evaluado, el volumen físico de telecomunicaciones se duplicó, lo cual significa que las telecomunicaciones crecieron de forma importante. Sin embargo, si se le evalúa en términos relativos al PIB, se presenta una disminución debido a que el PIB en el mismo período creció mucho más. Por otra parte dado que durante el período considerado, no se produjeron incrementos en las tarifas, en términos monetarios, la incidencia de su crecimiento fue menor.</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Es decir, dicho descenso en términos relativos al PIB, tal como puede apreciarse en la página web del regulador sectorial, Unidad Reguladora de Servicios de Comunicaciones (URSEC)</w:t>
      </w:r>
      <w:r w:rsidRPr="00100C28">
        <w:rPr>
          <w:i/>
          <w:vertAlign w:val="superscript"/>
        </w:rPr>
        <w:footnoteReference w:id="3"/>
      </w:r>
      <w:r w:rsidRPr="00924222">
        <w:rPr>
          <w:i/>
          <w:lang w:val="es-ES"/>
        </w:rPr>
        <w:t>, se debe a la extraordinaria expansión del PIB uruguayo durante dicho período, ya que las cifras de crecimiento anual en el período 2011-2016 han oscilado entre 10,9 % y 15,6 % y el Índice de Volumen Físico en Telecomunicaciones se ha duplicado en el período</w:t>
      </w:r>
      <w:r w:rsidRPr="00100C28">
        <w:rPr>
          <w:i/>
          <w:vertAlign w:val="superscript"/>
        </w:rPr>
        <w:footnoteReference w:id="4"/>
      </w:r>
      <w:r w:rsidRPr="00924222">
        <w:rPr>
          <w:i/>
          <w:lang w:val="es-ES"/>
        </w:rPr>
        <w:t>. A su vez en este período los precios tuvieron una rebaja en términos reales en virtud de que las tarifas se mantuvieron incambiadas desde 2005 a 2015.</w:t>
      </w:r>
    </w:p>
    <w:p w:rsidR="00100C28" w:rsidRPr="00924222" w:rsidRDefault="00100C28" w:rsidP="00100C28">
      <w:pPr>
        <w:rPr>
          <w:i/>
          <w:lang w:val="es-ES"/>
        </w:rPr>
      </w:pPr>
      <w:r w:rsidRPr="00924222">
        <w:rPr>
          <w:i/>
          <w:lang w:val="es-ES"/>
        </w:rPr>
        <w:t>El permanente aumento del volumen físico se explica por la permanente expansión de las unidades de servicio de telecomunicaciones registrada entre 2005 y 2016, tanto en líneas de telefonía móvil, servicios de telecomunicaciones móviles, minutos de tráfico de voz y sms. Con posterioridad, el explosivo aumento del tráfico de datos, fruto de las políticas públicas de acceso y uso de Internet, han compensado la caída en el volumen de tráfico. Esta caída, registrada en los últimos dos años, se debe fundamentalmente a la sustitución de tráfico de voz y mensajería por aplicaciones "over the top" que han ocupado su lugar en la preferencia de los consumidores.</w:t>
      </w:r>
    </w:p>
    <w:p w:rsidR="00100C28" w:rsidRPr="00924222" w:rsidRDefault="00100C28" w:rsidP="00100C28">
      <w:pPr>
        <w:rPr>
          <w:lang w:val="es-ES"/>
        </w:rPr>
      </w:pPr>
      <w:r w:rsidRPr="00924222">
        <w:rPr>
          <w:i/>
          <w:lang w:val="es-ES"/>
        </w:rPr>
        <w:t>A continuación se explicitan las razones por las cuales se ha experimentado ese importante crecimiento, donde resulta destacable, el muy importante crecimiento en acceso a Internet por FTTH y la gran cobertura de servicios móviles de cuarta generación.</w:t>
      </w:r>
    </w:p>
    <w:p w:rsidR="00024A94" w:rsidRDefault="00024A94" w:rsidP="00100C28">
      <w:pPr>
        <w:rPr>
          <w:lang w:val="es-ES"/>
        </w:rPr>
      </w:pPr>
    </w:p>
    <w:p w:rsidR="00024A94" w:rsidRDefault="00024A94" w:rsidP="00024A94">
      <w:pPr>
        <w:rPr>
          <w:lang w:val="es-ES"/>
        </w:rPr>
      </w:pPr>
    </w:p>
    <w:p w:rsidR="00024A94" w:rsidRDefault="00024A94" w:rsidP="00024A94">
      <w:pPr>
        <w:jc w:val="center"/>
        <w:rPr>
          <w:b/>
          <w:lang w:val="es-ES"/>
        </w:rPr>
      </w:pPr>
      <w:r>
        <w:rPr>
          <w:b/>
          <w:lang w:val="es-ES"/>
        </w:rPr>
        <w:t>_______________</w:t>
      </w:r>
    </w:p>
    <w:p w:rsidR="00024A94" w:rsidRDefault="00024A94" w:rsidP="00024A94">
      <w:pPr>
        <w:rPr>
          <w:lang w:val="es-ES"/>
        </w:rPr>
      </w:pPr>
    </w:p>
    <w:p w:rsidR="00100C28" w:rsidRPr="00924222" w:rsidRDefault="00100C28" w:rsidP="00024A94">
      <w:pPr>
        <w:rPr>
          <w:lang w:val="es-ES"/>
        </w:rPr>
      </w:pPr>
      <w:r w:rsidRPr="00924222">
        <w:rPr>
          <w:lang w:val="es-ES"/>
        </w:rPr>
        <w:br w:type="page"/>
      </w:r>
    </w:p>
    <w:p w:rsidR="00100C28" w:rsidRPr="00100C28" w:rsidRDefault="00100C28" w:rsidP="002A7E53">
      <w:pPr>
        <w:pStyle w:val="SummarySubheader"/>
        <w:rPr>
          <w:lang w:val="es-UY"/>
        </w:rPr>
      </w:pPr>
      <w:bookmarkStart w:id="51" w:name="_Toc526499495"/>
      <w:r w:rsidRPr="00100C28">
        <w:rPr>
          <w:lang w:val="es-UY"/>
        </w:rPr>
        <w:lastRenderedPageBreak/>
        <w:t>Costa Rica</w:t>
      </w:r>
      <w:bookmarkEnd w:id="51"/>
    </w:p>
    <w:p w:rsidR="00100C28" w:rsidRPr="00100C28" w:rsidRDefault="00100C28" w:rsidP="00100C28">
      <w:pPr>
        <w:rPr>
          <w:b/>
          <w:lang w:val="es-CR"/>
        </w:rPr>
      </w:pPr>
      <w:r w:rsidRPr="00100C28">
        <w:rPr>
          <w:b/>
          <w:lang w:val="es-CR"/>
        </w:rPr>
        <w:t>PARTE I: PREGUNTAS AL INFORME DEL GOBIERNO DE URUGUAY</w:t>
      </w:r>
    </w:p>
    <w:p w:rsidR="00100C28" w:rsidRPr="00100C28" w:rsidRDefault="00100C28" w:rsidP="00100C28">
      <w:pPr>
        <w:rPr>
          <w:b/>
          <w:lang w:val="es-CR"/>
        </w:rPr>
      </w:pPr>
    </w:p>
    <w:p w:rsidR="00100C28" w:rsidRPr="00924222" w:rsidRDefault="00100C28" w:rsidP="00100C28">
      <w:pPr>
        <w:rPr>
          <w:b/>
          <w:bCs/>
          <w:lang w:val="es-ES"/>
        </w:rPr>
      </w:pPr>
      <w:r w:rsidRPr="00924222">
        <w:rPr>
          <w:b/>
          <w:bCs/>
          <w:lang w:val="es-ES"/>
        </w:rPr>
        <w:t>2.3.1 Gobierno Electrónico</w:t>
      </w:r>
    </w:p>
    <w:p w:rsidR="00100C28" w:rsidRPr="00924222" w:rsidRDefault="00100C28" w:rsidP="00100C28">
      <w:pPr>
        <w:rPr>
          <w:b/>
          <w:bCs/>
          <w:lang w:val="es-ES"/>
        </w:rPr>
      </w:pPr>
    </w:p>
    <w:p w:rsidR="00100C28" w:rsidRPr="00100C28" w:rsidRDefault="00100C28" w:rsidP="00100C28">
      <w:pPr>
        <w:rPr>
          <w:lang w:val="es-CR"/>
        </w:rPr>
      </w:pPr>
      <w:r w:rsidRPr="00100C28">
        <w:rPr>
          <w:lang w:val="es-CR"/>
        </w:rPr>
        <w:t>2.35. Los inversores extranjeros pueden desarrollar cualquier tipo de actividad económica, excepto: la prestación de servicios de radio y teledifusión, el cabotaje y el transporte interno de pasajeros aéreo, terrestre, marítimo, fluvial y lacustre, así como la pesca dentro de un área de 12 millas marinas.</w:t>
      </w:r>
      <w:r w:rsidRPr="00100C28">
        <w:rPr>
          <w:vertAlign w:val="superscript"/>
          <w:lang w:val="es-CR"/>
        </w:rPr>
        <w:t xml:space="preserve">34 </w:t>
      </w:r>
      <w:r w:rsidRPr="00100C28">
        <w:rPr>
          <w:lang w:val="es-CR"/>
        </w:rPr>
        <w:t>Estas actividades ya estaban reservadas para los nacionales en 2012. En cuanto a la contratación de personal extranjero, está restringida en sectores tales como la pesca, el cabotaje, el transporte aéreo, terrestre y marítimo, fluvial o lacustre en naves nacionales, así como en los servicios audiovisuales.</w:t>
      </w:r>
      <w:r w:rsidRPr="00100C28">
        <w:rPr>
          <w:vertAlign w:val="superscript"/>
          <w:lang w:val="es-CR"/>
        </w:rPr>
        <w:t>35</w:t>
      </w:r>
      <w:r w:rsidRPr="00100C28">
        <w:rPr>
          <w:lang w:val="es-CR"/>
        </w:rPr>
        <w:t xml:space="preserve"> Asimismo, solo una cuarta parte de la fuerza laboral empleada en las zonas francas puede ser extranjera.</w:t>
      </w:r>
      <w:r w:rsidRPr="00100C28">
        <w:rPr>
          <w:vertAlign w:val="superscript"/>
          <w:lang w:val="es-CR"/>
        </w:rPr>
        <w:t>36</w:t>
      </w:r>
      <w:r w:rsidRPr="00100C28">
        <w:rPr>
          <w:lang w:val="es-CR"/>
        </w:rPr>
        <w:t xml:space="preserve"> </w:t>
      </w:r>
    </w:p>
    <w:p w:rsidR="00100C28" w:rsidRPr="00100C28" w:rsidRDefault="00100C28" w:rsidP="00100C28">
      <w:pPr>
        <w:rPr>
          <w:lang w:val="es-CR"/>
        </w:rPr>
      </w:pPr>
    </w:p>
    <w:p w:rsidR="00100C28" w:rsidRPr="00924222" w:rsidRDefault="00100C28" w:rsidP="00100C28">
      <w:pPr>
        <w:rPr>
          <w:b/>
          <w:lang w:val="es-ES"/>
        </w:rPr>
      </w:pPr>
      <w:r w:rsidRPr="00924222">
        <w:rPr>
          <w:b/>
          <w:lang w:val="es-ES"/>
        </w:rPr>
        <w:t xml:space="preserve">Pregunta ¿Puede Uruguay brindar mayores detalles sobre la limitación a la contratación de fuerza laboral extranjera en los sectores de transporte, audiovisuales y en zonas francas? </w:t>
      </w:r>
    </w:p>
    <w:p w:rsidR="00100C28" w:rsidRPr="00100C28" w:rsidRDefault="00100C28" w:rsidP="00100C28">
      <w:pPr>
        <w:rPr>
          <w:b/>
          <w:bCs/>
          <w:lang w:val="es-CR"/>
        </w:rPr>
      </w:pPr>
    </w:p>
    <w:p w:rsidR="00100C28" w:rsidRPr="00100C28" w:rsidRDefault="00100C28" w:rsidP="00100C28">
      <w:pPr>
        <w:rPr>
          <w:b/>
          <w:bCs/>
          <w:i/>
          <w:lang w:val="es-CR"/>
        </w:rPr>
      </w:pPr>
      <w:r w:rsidRPr="00100C28">
        <w:rPr>
          <w:b/>
          <w:bCs/>
          <w:i/>
          <w:lang w:val="es-CR"/>
        </w:rPr>
        <w:t>Respuesta:</w:t>
      </w:r>
    </w:p>
    <w:p w:rsidR="00100C28" w:rsidRPr="00100C28" w:rsidRDefault="00100C28" w:rsidP="00100C28">
      <w:pPr>
        <w:rPr>
          <w:b/>
          <w:i/>
          <w:u w:val="single"/>
          <w:lang w:val="es-ES_tradnl"/>
        </w:rPr>
      </w:pPr>
      <w:r w:rsidRPr="00100C28">
        <w:rPr>
          <w:b/>
          <w:i/>
          <w:u w:val="single"/>
          <w:lang w:val="es-ES_tradnl"/>
        </w:rPr>
        <w:t>AUDIOVISUALES</w:t>
      </w:r>
    </w:p>
    <w:p w:rsidR="00100C28" w:rsidRPr="00924222" w:rsidRDefault="00100C28" w:rsidP="00100C28">
      <w:pPr>
        <w:rPr>
          <w:i/>
          <w:lang w:val="es-ES"/>
        </w:rPr>
      </w:pPr>
      <w:r w:rsidRPr="00924222">
        <w:rPr>
          <w:i/>
          <w:lang w:val="es-ES"/>
        </w:rPr>
        <w:t>Para poder ser redactor o gerente responsable de un medio de comunicación se necesita, entre otros requisitos, no hallarse en ninguno de los casos que determinan la suspensión del ejercicio de la ciudadanía. (Artículo 6 Ley 16.099)</w:t>
      </w:r>
    </w:p>
    <w:p w:rsidR="00100C28" w:rsidRPr="00924222" w:rsidRDefault="00100C28" w:rsidP="00100C28">
      <w:pPr>
        <w:rPr>
          <w:i/>
          <w:lang w:val="es-ES"/>
        </w:rPr>
      </w:pPr>
    </w:p>
    <w:p w:rsidR="00100C28" w:rsidRPr="00100C28" w:rsidRDefault="00100C28" w:rsidP="00100C28">
      <w:pPr>
        <w:rPr>
          <w:b/>
          <w:i/>
          <w:u w:val="single"/>
          <w:lang w:val="es-ES_tradnl"/>
        </w:rPr>
      </w:pPr>
      <w:r w:rsidRPr="00100C28">
        <w:rPr>
          <w:b/>
          <w:i/>
          <w:u w:val="single"/>
          <w:lang w:val="es-ES_tradnl"/>
        </w:rPr>
        <w:t>TRANSPORTE</w:t>
      </w:r>
    </w:p>
    <w:p w:rsidR="00100C28" w:rsidRPr="00100C28" w:rsidRDefault="00100C28" w:rsidP="00100C28">
      <w:pPr>
        <w:rPr>
          <w:b/>
          <w:i/>
          <w:lang w:val="es-ES_tradnl"/>
        </w:rPr>
      </w:pPr>
      <w:r w:rsidRPr="00100C28">
        <w:rPr>
          <w:b/>
          <w:i/>
          <w:lang w:val="es-ES_tradnl"/>
        </w:rPr>
        <w:t>FERROVIARIO</w:t>
      </w:r>
    </w:p>
    <w:p w:rsidR="00100C28" w:rsidRPr="00100C28" w:rsidRDefault="00100C28" w:rsidP="00100C28">
      <w:pPr>
        <w:rPr>
          <w:i/>
          <w:lang w:val="es-ES_tradnl"/>
        </w:rPr>
      </w:pPr>
      <w:r w:rsidRPr="00100C28">
        <w:rPr>
          <w:i/>
          <w:lang w:val="es-ES_tradnl"/>
        </w:rPr>
        <w:t>A fin de suministrar servicios de transporte ferroviario de carga y pasajeros, un operador ferroviario deberá obtener previamente la correspondiente Licencia de Operación Ferroviaria de la Dirección Nacional de Transporte, que dictará la resolución que concede la licencia. Entre los requisitos para la obtención de la Licencia de Operación Ferroviaria figuran:</w:t>
      </w:r>
    </w:p>
    <w:p w:rsidR="00100C28" w:rsidRPr="00100C28" w:rsidRDefault="00100C28" w:rsidP="00100C28">
      <w:pPr>
        <w:numPr>
          <w:ilvl w:val="0"/>
          <w:numId w:val="25"/>
        </w:numPr>
        <w:rPr>
          <w:i/>
          <w:lang w:val="es-ES_tradnl"/>
        </w:rPr>
      </w:pPr>
      <w:r w:rsidRPr="00100C28">
        <w:rPr>
          <w:i/>
          <w:lang w:val="es-ES_tradnl"/>
        </w:rPr>
        <w:t xml:space="preserve">Al menos cincuenta y uno (51) por ciento del capital integrado debe ser propiedad de nacionales uruguayos domiciliados </w:t>
      </w:r>
      <w:r w:rsidRPr="00924222">
        <w:rPr>
          <w:i/>
          <w:lang w:val="es-ES"/>
        </w:rPr>
        <w:t xml:space="preserve">en Uruguay, o de empresas uruguayas que cumplen también esa condición relativa al capital </w:t>
      </w:r>
      <w:r w:rsidRPr="00100C28">
        <w:rPr>
          <w:i/>
          <w:lang w:val="es-ES_tradnl"/>
        </w:rPr>
        <w:t>integrado; y</w:t>
      </w:r>
    </w:p>
    <w:p w:rsidR="00100C28" w:rsidRPr="00100C28" w:rsidRDefault="00100C28" w:rsidP="00100C28">
      <w:pPr>
        <w:numPr>
          <w:ilvl w:val="0"/>
          <w:numId w:val="25"/>
        </w:numPr>
        <w:rPr>
          <w:i/>
          <w:lang w:val="es-ES_tradnl"/>
        </w:rPr>
      </w:pPr>
      <w:r w:rsidRPr="00100C28">
        <w:rPr>
          <w:i/>
          <w:lang w:val="es-ES_tradnl"/>
        </w:rPr>
        <w:t xml:space="preserve">Al menos cincuenta y uno (51) por ciento del Directorio u otros altos ejecutivos de la </w:t>
      </w:r>
      <w:r w:rsidRPr="00924222">
        <w:rPr>
          <w:i/>
          <w:lang w:val="es-ES"/>
        </w:rPr>
        <w:t>empresa operadora de transporte ferroviario deberá estar integrado Por nacionales uruguayos, domiciliados en Uruguay.</w:t>
      </w:r>
    </w:p>
    <w:p w:rsidR="00100C28" w:rsidRPr="00100C28" w:rsidRDefault="00100C28" w:rsidP="00100C28">
      <w:pPr>
        <w:rPr>
          <w:i/>
          <w:lang w:val="es-ES_tradnl"/>
        </w:rPr>
      </w:pPr>
    </w:p>
    <w:p w:rsidR="00100C28" w:rsidRPr="00100C28" w:rsidRDefault="00100C28" w:rsidP="00100C28">
      <w:pPr>
        <w:rPr>
          <w:b/>
          <w:i/>
          <w:lang w:val="es-ES_tradnl"/>
        </w:rPr>
      </w:pPr>
      <w:r w:rsidRPr="00100C28">
        <w:rPr>
          <w:b/>
          <w:i/>
          <w:lang w:val="es-ES_tradnl"/>
        </w:rPr>
        <w:t>MARÍTIMO</w:t>
      </w:r>
    </w:p>
    <w:p w:rsidR="00100C28" w:rsidRPr="00100C28" w:rsidRDefault="00100C28" w:rsidP="00100C28">
      <w:pPr>
        <w:rPr>
          <w:i/>
          <w:u w:val="single"/>
          <w:lang w:val="es-ES"/>
        </w:rPr>
      </w:pPr>
      <w:r w:rsidRPr="00100C28">
        <w:rPr>
          <w:i/>
          <w:u w:val="single"/>
          <w:lang w:val="es-ES"/>
        </w:rPr>
        <w:t>Pesca</w:t>
      </w:r>
      <w:r w:rsidRPr="000B0932">
        <w:rPr>
          <w:i/>
          <w:lang w:val="es-ES"/>
        </w:rPr>
        <w:t>:</w:t>
      </w:r>
    </w:p>
    <w:p w:rsidR="00100C28" w:rsidRPr="00100C28" w:rsidRDefault="00100C28" w:rsidP="00100C28">
      <w:pPr>
        <w:rPr>
          <w:i/>
          <w:lang w:val="es-ES"/>
        </w:rPr>
      </w:pPr>
      <w:r w:rsidRPr="00100C28">
        <w:rPr>
          <w:i/>
          <w:lang w:val="es-ES"/>
        </w:rPr>
        <w:t>Las embarcaciones pesqueras de matrícula nacional deben ser comandadas por capitanes o patrones ciudadanos naturales o legales uruguayos, y al menos el 90% (noventa por ciento) su tripulación ser ciudadanos naturales o legales uruguayos. (</w:t>
      </w:r>
      <w:r w:rsidRPr="002A7E53">
        <w:rPr>
          <w:i/>
          <w:lang w:val="es-ES"/>
        </w:rPr>
        <w:t>Artículo 27</w:t>
      </w:r>
      <w:r w:rsidRPr="00100C28">
        <w:rPr>
          <w:i/>
          <w:lang w:val="es-ES"/>
        </w:rPr>
        <w:t xml:space="preserve"> Ley 13.833).</w:t>
      </w:r>
    </w:p>
    <w:p w:rsidR="00100C28" w:rsidRPr="00924222" w:rsidRDefault="00100C28" w:rsidP="00100C28">
      <w:pPr>
        <w:rPr>
          <w:i/>
          <w:lang w:val="es-ES"/>
        </w:rPr>
      </w:pPr>
      <w:r w:rsidRPr="00924222">
        <w:rPr>
          <w:i/>
          <w:lang w:val="es-ES"/>
        </w:rPr>
        <w:t>La tripulación de las embarcaciones pesqueras de matrícula nacional que operen exclusivamente en aguas internacionales, deberá estar constituida como mínimo por el 70% (setenta por ciento) de ciudadanos naturales o legales uruguayos.</w:t>
      </w:r>
    </w:p>
    <w:p w:rsidR="00100C28" w:rsidRPr="00924222" w:rsidRDefault="00100C28" w:rsidP="00100C28">
      <w:pPr>
        <w:rPr>
          <w:i/>
          <w:lang w:val="es-ES"/>
        </w:rPr>
      </w:pPr>
      <w:r w:rsidRPr="00924222">
        <w:rPr>
          <w:i/>
          <w:lang w:val="es-ES"/>
        </w:rPr>
        <w:t>Los buques pesqueros de matrícula nacional, deberán ser comandadas por Capitanes, Oficiales de la Marina Mercante o Patrones de pesca ciudadanos naturales o legales uruguayos, y su tripulación deberá estar constituida en un 50% como mínimo por ciudadanos naturales o legales uruguayos, salvo excepciones del Poder Ejecutivo (Artículo 56 Decreto 149/997).</w:t>
      </w:r>
    </w:p>
    <w:p w:rsidR="00100C28" w:rsidRPr="00100C28" w:rsidRDefault="00100C28" w:rsidP="00100C28">
      <w:pPr>
        <w:rPr>
          <w:i/>
          <w:u w:val="single"/>
          <w:lang w:val="es-ES"/>
        </w:rPr>
      </w:pPr>
      <w:r w:rsidRPr="00100C28">
        <w:rPr>
          <w:i/>
          <w:u w:val="single"/>
          <w:lang w:val="es-ES"/>
        </w:rPr>
        <w:t>Cabotaje</w:t>
      </w:r>
      <w:r w:rsidRPr="000B0932">
        <w:rPr>
          <w:i/>
          <w:lang w:val="es-ES"/>
        </w:rPr>
        <w:t>:</w:t>
      </w:r>
    </w:p>
    <w:p w:rsidR="00100C28" w:rsidRPr="00100C28" w:rsidRDefault="00100C28" w:rsidP="00100C28">
      <w:pPr>
        <w:rPr>
          <w:i/>
          <w:lang w:val="es-ES"/>
        </w:rPr>
      </w:pPr>
      <w:r w:rsidRPr="00100C28">
        <w:rPr>
          <w:i/>
          <w:lang w:val="es-ES"/>
        </w:rPr>
        <w:t>Los buques de cabotaje deberán, entre otros requisitos, estar mandados por capitanes o patronos ciudadanos naturales o legales uruguayos, y tener por lo menos, un tercio de su tripulación formada por ciudadanos y estén sometidos a los reglamentos sobre marina mercante de cabotaje. (Artículo 4 Ley 12091).</w:t>
      </w:r>
    </w:p>
    <w:p w:rsidR="00100C28" w:rsidRPr="00924222" w:rsidRDefault="00100C28" w:rsidP="00100C28">
      <w:pPr>
        <w:rPr>
          <w:i/>
          <w:u w:val="single"/>
          <w:lang w:val="es-ES"/>
        </w:rPr>
      </w:pPr>
      <w:r w:rsidRPr="00924222">
        <w:rPr>
          <w:i/>
          <w:u w:val="single"/>
          <w:lang w:val="es-ES"/>
        </w:rPr>
        <w:t>Transporte Marítimo, Fluvial o Lacustre</w:t>
      </w:r>
      <w:r w:rsidRPr="000B0932">
        <w:rPr>
          <w:i/>
          <w:lang w:val="es-ES"/>
        </w:rPr>
        <w:t>:</w:t>
      </w:r>
    </w:p>
    <w:p w:rsidR="00100C28" w:rsidRPr="00924222" w:rsidRDefault="00100C28" w:rsidP="00100C28">
      <w:pPr>
        <w:rPr>
          <w:i/>
          <w:lang w:val="es-ES"/>
        </w:rPr>
      </w:pPr>
      <w:r w:rsidRPr="00924222">
        <w:rPr>
          <w:i/>
          <w:lang w:val="es-ES"/>
        </w:rPr>
        <w:t xml:space="preserve">Los buques de bandera nacional podrán obtener beneficios legales, de acuerdo a la normativa vigente, siempre que: sus propietarios, partícipes o armadores sean personas físicas, deberán acreditar su condición de ciudadanos naturales o legales de la República y justificar su domicilio en el territorio nacional; o cuando sus propietarios, partícipes o armadores sean personas jurídicas privadas, estatales o mixtas deberán acreditar entre otros, que el control y dirección de la empresa es ejercido por ciudadanos naturales o legales uruguayos. (Artículo 9 Ley 14.650). </w:t>
      </w:r>
    </w:p>
    <w:p w:rsidR="00100C28" w:rsidRPr="00924222" w:rsidRDefault="00100C28" w:rsidP="00100C28">
      <w:pPr>
        <w:rPr>
          <w:i/>
          <w:lang w:val="es-ES"/>
        </w:rPr>
      </w:pPr>
      <w:r w:rsidRPr="00924222">
        <w:rPr>
          <w:i/>
          <w:lang w:val="es-ES"/>
        </w:rPr>
        <w:lastRenderedPageBreak/>
        <w:t xml:space="preserve">Si el tráfico o servicio, debe cumplirse exclusivamente dentro del territorio nacional, deberán acreditar entre otros, y en cuanto corresponda, cuando sus propietarios, partícipes o armadores sean personas físicas, su condición de ciudadanos naturales o legales de la República y justificar su domicilio en territorio nacional; o cuando los propietarios, partícipes o armadores sean personas jurídicas, estatales o mixtas que la mitad más uno de los socios esté integrada por ciudadanos naturales o legales uruguayos, domiciliados en la República; que la mayoría de las acciones, representativa por lo menos del 51% (cincuenta y uno por ciento) de los votos computables, esté formada por acciones nominativas, de propiedad de ciudadanos naturales o legales uruguayos, y que el control y dirección de la empresa son ejercidos por ciudadanos naturales o legales uruguayos. </w:t>
      </w:r>
    </w:p>
    <w:p w:rsidR="00100C28" w:rsidRPr="00924222" w:rsidRDefault="00100C28" w:rsidP="00100C28">
      <w:pPr>
        <w:rPr>
          <w:i/>
          <w:lang w:val="es-ES"/>
        </w:rPr>
      </w:pPr>
      <w:r w:rsidRPr="00924222">
        <w:rPr>
          <w:i/>
          <w:lang w:val="es-ES"/>
        </w:rPr>
        <w:t>Los buques mercantes con bandera nacional, deberá cumplir los siguientes requisitos:</w:t>
      </w:r>
    </w:p>
    <w:p w:rsidR="00100C28" w:rsidRPr="00924222" w:rsidRDefault="00100C28" w:rsidP="00100C28">
      <w:pPr>
        <w:rPr>
          <w:i/>
          <w:lang w:val="es-ES"/>
        </w:rPr>
      </w:pPr>
      <w:r w:rsidRPr="00924222">
        <w:rPr>
          <w:i/>
          <w:lang w:val="es-ES"/>
        </w:rPr>
        <w:t>A) los buques que operan en un tráfico autorizado por la autoridad competente, deberán tener, como mínimo, el 50% (cincuenta por ciento) de su tripulación compuesta por ciudadanos naturales o legales uruguayos, incluido el Capitán;</w:t>
      </w:r>
    </w:p>
    <w:p w:rsidR="00100C28" w:rsidRPr="00100C28" w:rsidRDefault="00100C28" w:rsidP="00100C28">
      <w:pPr>
        <w:rPr>
          <w:i/>
          <w:lang w:val="es-ES"/>
        </w:rPr>
      </w:pPr>
      <w:r w:rsidRPr="00100C28">
        <w:rPr>
          <w:i/>
          <w:lang w:val="es-ES"/>
        </w:rPr>
        <w:t>B) en los buques que no operen en tráficos autorizados por la autoridad competente, sólo deberán ser ciudadanos naturales o legales uruguayos, el Capitán, el Jefe de Máquinas y el Radio Operador o Comisario. (</w:t>
      </w:r>
      <w:r w:rsidRPr="002A7E53">
        <w:rPr>
          <w:i/>
          <w:lang w:val="es-ES"/>
        </w:rPr>
        <w:t>Artículo 18</w:t>
      </w:r>
      <w:r w:rsidRPr="00100C28">
        <w:rPr>
          <w:i/>
          <w:lang w:val="es-ES"/>
        </w:rPr>
        <w:t xml:space="preserve"> Ley 16.387).</w:t>
      </w:r>
    </w:p>
    <w:p w:rsidR="00100C28" w:rsidRPr="00100C28" w:rsidRDefault="00100C28" w:rsidP="00100C28">
      <w:pPr>
        <w:rPr>
          <w:lang w:val="es-ES"/>
        </w:rPr>
      </w:pPr>
    </w:p>
    <w:p w:rsidR="00100C28" w:rsidRPr="000B0932" w:rsidRDefault="00100C28" w:rsidP="00100C28">
      <w:pPr>
        <w:rPr>
          <w:b/>
          <w:i/>
          <w:lang w:val="es-ES_tradnl"/>
        </w:rPr>
      </w:pPr>
      <w:r w:rsidRPr="000B0932">
        <w:rPr>
          <w:b/>
          <w:i/>
          <w:lang w:val="es-ES_tradnl"/>
        </w:rPr>
        <w:t>AEREO</w:t>
      </w:r>
    </w:p>
    <w:p w:rsidR="00100C28" w:rsidRPr="00924222" w:rsidRDefault="00100C28" w:rsidP="00100C28">
      <w:pPr>
        <w:rPr>
          <w:i/>
          <w:lang w:val="es-ES"/>
        </w:rPr>
      </w:pPr>
      <w:r w:rsidRPr="00924222">
        <w:rPr>
          <w:i/>
          <w:lang w:val="es-ES"/>
        </w:rPr>
        <w:t>A los efectos de ser una empresa nacional de transporte aéreo o una empresa nacional de servicios de trabajo aéreo, el cincuenta y uno (51) por ciento de tales empresas deberán ser de propiedad de nacionales uruguayos, domiciliados en Uruguay.</w:t>
      </w:r>
    </w:p>
    <w:p w:rsidR="00100C28" w:rsidRPr="00924222" w:rsidRDefault="00100C28" w:rsidP="00100C28">
      <w:pPr>
        <w:rPr>
          <w:i/>
          <w:lang w:val="es-ES"/>
        </w:rPr>
      </w:pPr>
      <w:r w:rsidRPr="00924222">
        <w:rPr>
          <w:i/>
          <w:lang w:val="es-ES"/>
        </w:rPr>
        <w:t>Toda la tripulación y el personal, incluido la gerencia de una empresa nacional de transporte aéreo o una empresa nacional de servicios de trabajo aéreo deberán estar compuesta por nacionales de Uruguay, a menos que la Dirección Nacional de Aviación Civil e Infraestructura Aeronáutica autorice lo contrario.</w:t>
      </w:r>
    </w:p>
    <w:p w:rsidR="00100C28" w:rsidRPr="00924222" w:rsidRDefault="00100C28" w:rsidP="00100C28">
      <w:pPr>
        <w:rPr>
          <w:i/>
          <w:lang w:val="es-ES"/>
        </w:rPr>
      </w:pPr>
      <w:r w:rsidRPr="00924222">
        <w:rPr>
          <w:i/>
          <w:lang w:val="es-ES"/>
        </w:rPr>
        <w:t>A los efectos de solicitar matriculación para aeronaves, los propietarios deberán estar domiciliados en Uruguay. En caso de condominio, tal condición deberá cumplirse respecto del cincuenta y uno (51) por ciento de los co-propietarios cuyos derechos superen el cincuenta y uno (51) por ciento del valor de la aeronave. Sin perjuicio de la condición anterior respecto al requisito de domicilio, el Poder Ejecutivo reglamentará otras condiciones que deberán cumplir los propietarios de aeronaves para matricular las mismas.</w:t>
      </w:r>
    </w:p>
    <w:p w:rsidR="00100C28" w:rsidRPr="00924222" w:rsidRDefault="00100C28" w:rsidP="00100C28">
      <w:pPr>
        <w:rPr>
          <w:i/>
          <w:lang w:val="es-ES"/>
        </w:rPr>
      </w:pPr>
    </w:p>
    <w:p w:rsidR="00100C28" w:rsidRPr="000B0932" w:rsidRDefault="00100C28" w:rsidP="00100C28">
      <w:pPr>
        <w:rPr>
          <w:b/>
          <w:i/>
          <w:lang w:val="es-ES_tradnl"/>
        </w:rPr>
      </w:pPr>
      <w:r w:rsidRPr="000B0932">
        <w:rPr>
          <w:b/>
          <w:i/>
          <w:lang w:val="es-ES_tradnl"/>
        </w:rPr>
        <w:t>TERRESTRE</w:t>
      </w:r>
    </w:p>
    <w:p w:rsidR="00100C28" w:rsidRPr="00924222" w:rsidRDefault="00100C28" w:rsidP="00100C28">
      <w:pPr>
        <w:rPr>
          <w:i/>
          <w:lang w:val="es-ES"/>
        </w:rPr>
      </w:pPr>
      <w:r w:rsidRPr="00924222">
        <w:rPr>
          <w:i/>
          <w:lang w:val="es-ES"/>
        </w:rPr>
        <w:t>Sólo podrán gestionar autorizaciones de líneas regulares de transporte colectivo de pasajeros por carretera, las empresas, personas físicas o jurídicas, nacionales. Estas son aquellas en que la Dirección, el efectivo control de la empresa y más de la mitad del capital social pertenecen a ciudadanos naturales o legales con domicilio real en el país. (Artículo 5.1 Decreto 230/997).</w:t>
      </w:r>
    </w:p>
    <w:p w:rsidR="00100C28" w:rsidRPr="00924222" w:rsidRDefault="00100C28" w:rsidP="00100C28">
      <w:pPr>
        <w:rPr>
          <w:i/>
          <w:lang w:val="es-ES"/>
        </w:rPr>
      </w:pPr>
      <w:r w:rsidRPr="00924222">
        <w:rPr>
          <w:i/>
          <w:lang w:val="es-ES"/>
        </w:rPr>
        <w:t>Sólo podrán gestionar autorizaciones para realizar servicios no regulares (ocasionales) de transporte colectivo de personas por carretera las empresas, personas físicas o jurídicas, nacionales. (Artículo 5.1 Decreto 230/997)</w:t>
      </w:r>
    </w:p>
    <w:p w:rsidR="00100C28" w:rsidRPr="00924222" w:rsidRDefault="00100C28" w:rsidP="00100C28">
      <w:pPr>
        <w:rPr>
          <w:i/>
          <w:lang w:val="es-ES"/>
        </w:rPr>
      </w:pPr>
      <w:r w:rsidRPr="00924222">
        <w:rPr>
          <w:i/>
          <w:lang w:val="es-ES"/>
        </w:rPr>
        <w:t>Quienes suministren servicios de transporte ferroviario de carga y pasajeros, se requiere entre otros: que al menos cincuenta y uno (51) por ciento del capital integrado debe ser propiedad de nacionales uruguayos domiciliados en Uruguay, o de empresas uruguayas; y que al menos el cincuenta y uno (51) por ciento del Directorio u otros altos ejecutivos de la empresa deberá estar integrado por nacionales uruguayos, domiciliados en Uruguay. (Artículo 22 ATIT)</w:t>
      </w:r>
    </w:p>
    <w:p w:rsidR="00100C28" w:rsidRPr="00924222" w:rsidRDefault="00100C28" w:rsidP="00100C28">
      <w:pPr>
        <w:rPr>
          <w:i/>
          <w:lang w:val="es-ES"/>
        </w:rPr>
      </w:pPr>
    </w:p>
    <w:p w:rsidR="00100C28" w:rsidRPr="00100C28" w:rsidRDefault="00100C28" w:rsidP="00100C28">
      <w:pPr>
        <w:rPr>
          <w:b/>
          <w:i/>
          <w:u w:val="single"/>
          <w:lang w:val="es-ES_tradnl"/>
        </w:rPr>
      </w:pPr>
      <w:r w:rsidRPr="00100C28">
        <w:rPr>
          <w:b/>
          <w:i/>
          <w:u w:val="single"/>
          <w:lang w:val="es-ES_tradnl"/>
        </w:rPr>
        <w:t>ZONAS FRACAS</w:t>
      </w:r>
    </w:p>
    <w:p w:rsidR="00100C28" w:rsidRPr="00100C28" w:rsidRDefault="00100C28" w:rsidP="00100C28">
      <w:pPr>
        <w:rPr>
          <w:i/>
          <w:lang w:val="es-ES"/>
        </w:rPr>
      </w:pPr>
      <w:r w:rsidRPr="00100C28">
        <w:rPr>
          <w:i/>
          <w:lang w:val="es-ES"/>
        </w:rPr>
        <w:t>Los usuarios de las zonas francas emplearán en las actividades que desarrollen en las mismas, un mínimo de 75% (setenta y cinco por ciento) de personal constituido por ciudadanos uruguayos, naturales o legales, a fin de poder mantener su calidad de tales y las exoneraciones tributarias, franquicias, beneficios y derechos que esta ley le acuerda.</w:t>
      </w:r>
    </w:p>
    <w:p w:rsidR="00100C28" w:rsidRPr="00100C28" w:rsidRDefault="00100C28" w:rsidP="00100C28">
      <w:pPr>
        <w:rPr>
          <w:i/>
          <w:lang w:val="es-ES"/>
        </w:rPr>
      </w:pPr>
      <w:r w:rsidRPr="00100C28">
        <w:rPr>
          <w:i/>
          <w:lang w:val="es-ES"/>
        </w:rPr>
        <w:t xml:space="preserve">En casos excepcionales, este porcentaje podrá ser reducido previa autorización del Poder Ejecutivo, tendiendo a características especiales de la actividad a desarrollar y razones de interés general. </w:t>
      </w:r>
    </w:p>
    <w:p w:rsidR="00100C28" w:rsidRPr="00924222" w:rsidRDefault="00100C28" w:rsidP="00100C28">
      <w:pPr>
        <w:rPr>
          <w:b/>
          <w:bCs/>
          <w:i/>
          <w:lang w:val="es-ES"/>
        </w:rPr>
      </w:pPr>
    </w:p>
    <w:p w:rsidR="00100C28" w:rsidRPr="00924222" w:rsidRDefault="00100C28" w:rsidP="002A7E53">
      <w:pPr>
        <w:keepNext/>
        <w:keepLines/>
        <w:rPr>
          <w:b/>
          <w:bCs/>
          <w:lang w:val="es-ES"/>
        </w:rPr>
      </w:pPr>
      <w:r w:rsidRPr="00924222">
        <w:rPr>
          <w:b/>
          <w:bCs/>
          <w:lang w:val="es-ES"/>
        </w:rPr>
        <w:t>2.3.3 Nuevo Código Aduanero de la República Oriental del Uruguay</w:t>
      </w:r>
    </w:p>
    <w:p w:rsidR="00100C28" w:rsidRPr="00100C28" w:rsidRDefault="00100C28" w:rsidP="002A7E53">
      <w:pPr>
        <w:keepNext/>
        <w:keepLines/>
        <w:rPr>
          <w:lang w:val="es-CR"/>
        </w:rPr>
      </w:pPr>
    </w:p>
    <w:p w:rsidR="00100C28" w:rsidRPr="00100C28" w:rsidRDefault="00100C28" w:rsidP="00100C28">
      <w:pPr>
        <w:rPr>
          <w:lang w:val="es-CR"/>
        </w:rPr>
      </w:pPr>
      <w:r w:rsidRPr="00100C28">
        <w:rPr>
          <w:lang w:val="es-CR"/>
        </w:rPr>
        <w:t xml:space="preserve">2.54. También se incorpora la posibilidad de despacho aduanero simplificado en razón de la calidad del declarante, las características de la mercadería o las circunstancias de la operación. </w:t>
      </w:r>
    </w:p>
    <w:p w:rsidR="00100C28" w:rsidRPr="00100C28" w:rsidRDefault="00100C28" w:rsidP="00100C28">
      <w:pPr>
        <w:rPr>
          <w:lang w:val="es-CR"/>
        </w:rPr>
      </w:pPr>
    </w:p>
    <w:p w:rsidR="00100C28" w:rsidRPr="00924222" w:rsidRDefault="00100C28" w:rsidP="00100C28">
      <w:pPr>
        <w:rPr>
          <w:b/>
          <w:lang w:val="es-ES"/>
        </w:rPr>
      </w:pPr>
      <w:r w:rsidRPr="00924222">
        <w:rPr>
          <w:b/>
          <w:u w:val="single"/>
          <w:lang w:val="es-ES"/>
        </w:rPr>
        <w:lastRenderedPageBreak/>
        <w:t>Pregunta</w:t>
      </w:r>
      <w:r w:rsidRPr="000B0932">
        <w:rPr>
          <w:b/>
          <w:lang w:val="es-ES"/>
        </w:rPr>
        <w:t xml:space="preserve">: </w:t>
      </w:r>
      <w:r w:rsidRPr="00924222">
        <w:rPr>
          <w:b/>
          <w:lang w:val="es-ES"/>
        </w:rPr>
        <w:t>¿Puede Uruguay indicar las condiciones y las variables utilizadas para establecer las operaciones que pueden realizarse con un despacho aduanero simplificado?</w:t>
      </w:r>
    </w:p>
    <w:p w:rsidR="00100C28" w:rsidRPr="00100C28" w:rsidRDefault="00100C28" w:rsidP="00100C28">
      <w:pPr>
        <w:rPr>
          <w:lang w:val="pt-BR"/>
        </w:rPr>
      </w:pPr>
    </w:p>
    <w:p w:rsidR="00100C28" w:rsidRPr="00100C28" w:rsidRDefault="00100C28" w:rsidP="00100C28">
      <w:pPr>
        <w:rPr>
          <w:b/>
          <w:i/>
          <w:lang w:val="pt-BR"/>
        </w:rPr>
      </w:pPr>
      <w:r w:rsidRPr="00100C28">
        <w:rPr>
          <w:b/>
          <w:i/>
          <w:lang w:val="pt-BR"/>
        </w:rPr>
        <w:t>Respuesta:</w:t>
      </w:r>
    </w:p>
    <w:p w:rsidR="00100C28" w:rsidRPr="00924222" w:rsidRDefault="00100C28" w:rsidP="00100C28">
      <w:pPr>
        <w:rPr>
          <w:b/>
          <w:bCs/>
          <w:i/>
          <w:lang w:val="es-ES"/>
        </w:rPr>
      </w:pPr>
      <w:r w:rsidRPr="00924222">
        <w:rPr>
          <w:i/>
          <w:lang w:val="es-ES"/>
        </w:rPr>
        <w:t xml:space="preserve">El despacho aduanero simplificado es utilizado en los regímenes aduaneros especiales, pero sin perjuicio de que puede utilizarse en otros casos que establezca la legislación aduanera. El CAROU otorga la posibilidad de utilizar el despacho simplificado sin expresarlo de forma taxativa sino que remite a la legislación aduanera que se genere a ese respecto. A la hora de generar un régimen al que se le aplique el despacho aduanero simplificado se toma en cuenta alguna condición particular de la operación; por ejemplo el escaso monto o la necesidad de urgencia de cumplir con los requisitos, o bien por las características de la mercadería, esto es, por ejemplo su carácter de perecedero. </w:t>
      </w:r>
    </w:p>
    <w:p w:rsidR="00100C28" w:rsidRPr="00924222" w:rsidRDefault="00100C28" w:rsidP="00100C28">
      <w:pPr>
        <w:rPr>
          <w:lang w:val="es-ES"/>
        </w:rPr>
      </w:pPr>
    </w:p>
    <w:p w:rsidR="00100C28" w:rsidRPr="00100C28" w:rsidRDefault="00100C28" w:rsidP="00100C28">
      <w:pPr>
        <w:rPr>
          <w:b/>
          <w:lang w:val="es-CR"/>
        </w:rPr>
      </w:pPr>
      <w:r w:rsidRPr="00100C28">
        <w:rPr>
          <w:b/>
          <w:lang w:val="es-CR"/>
        </w:rPr>
        <w:t>PARTE II: PREGUNTAS AL INFORME DE LA SECRETARÍA</w:t>
      </w:r>
    </w:p>
    <w:p w:rsidR="00100C28" w:rsidRPr="00100C28" w:rsidRDefault="00100C28" w:rsidP="00100C28">
      <w:pPr>
        <w:rPr>
          <w:b/>
          <w:lang w:val="es-CR"/>
        </w:rPr>
      </w:pPr>
    </w:p>
    <w:p w:rsidR="00100C28" w:rsidRPr="00100C28" w:rsidRDefault="00100C28" w:rsidP="00100C28">
      <w:pPr>
        <w:rPr>
          <w:lang w:val="es-CR"/>
        </w:rPr>
      </w:pPr>
      <w:r w:rsidRPr="00924222">
        <w:rPr>
          <w:b/>
          <w:bCs/>
          <w:lang w:val="es-ES"/>
        </w:rPr>
        <w:t>3.1.1 Procedimientos y requisitos aduaneros, y valoración en aduana</w:t>
      </w:r>
    </w:p>
    <w:p w:rsidR="00100C28" w:rsidRPr="00100C28" w:rsidRDefault="00100C28" w:rsidP="00100C28">
      <w:pPr>
        <w:rPr>
          <w:lang w:val="es-CR"/>
        </w:rPr>
      </w:pPr>
    </w:p>
    <w:p w:rsidR="00100C28" w:rsidRPr="00100C28" w:rsidRDefault="00100C28" w:rsidP="00100C28">
      <w:pPr>
        <w:rPr>
          <w:lang w:val="es-CR"/>
        </w:rPr>
      </w:pPr>
      <w:r w:rsidRPr="00100C28">
        <w:rPr>
          <w:lang w:val="es-CR"/>
        </w:rPr>
        <w:t>3.15. La legislación uruguaya establece que el valor en aduana de las mercancías importadas se determine de conformidad con lo dispuesto en el Acuerdo sobre Valoración en Aduana de la OMC18, así como de acuerdo con lo establecido en las disposiciones del MERCOSUR (Decisión CMC Nº 13/07, "Norma de Aplicación sobre la Valoración Aduanera de las Mercaderías").</w:t>
      </w:r>
      <w:r w:rsidRPr="00100C28">
        <w:rPr>
          <w:vertAlign w:val="superscript"/>
          <w:lang w:val="es-CR"/>
        </w:rPr>
        <w:t>19</w:t>
      </w:r>
      <w:r w:rsidRPr="00100C28">
        <w:rPr>
          <w:lang w:val="es-CR"/>
        </w:rPr>
        <w:t xml:space="preserve"> Sin embargo, cuando se trate de mercaderías sometidas a un régimen de destinación suspensiva, el valor en aduana será determinado mediante la adopción de las reglas y los procedimientos establecidos en la norma que regula el régimen.</w:t>
      </w:r>
      <w:r w:rsidRPr="00100C28">
        <w:rPr>
          <w:vertAlign w:val="superscript"/>
          <w:lang w:val="es-CR"/>
        </w:rPr>
        <w:t xml:space="preserve">20 </w:t>
      </w:r>
      <w:r w:rsidRPr="00100C28">
        <w:rPr>
          <w:lang w:val="es-CR"/>
        </w:rPr>
        <w:t xml:space="preserve">Sin embargo, estas reglas o procedimientos no se han adoptado. </w:t>
      </w:r>
    </w:p>
    <w:p w:rsidR="00100C28" w:rsidRPr="00924222" w:rsidRDefault="00100C28" w:rsidP="00100C28">
      <w:pPr>
        <w:rPr>
          <w:b/>
          <w:u w:val="single"/>
          <w:lang w:val="es-ES"/>
        </w:rPr>
      </w:pPr>
    </w:p>
    <w:p w:rsidR="00100C28" w:rsidRPr="00924222" w:rsidRDefault="00100C28" w:rsidP="00100C28">
      <w:pPr>
        <w:rPr>
          <w:b/>
          <w:lang w:val="es-ES"/>
        </w:rPr>
      </w:pPr>
      <w:r w:rsidRPr="00924222">
        <w:rPr>
          <w:b/>
          <w:u w:val="single"/>
          <w:lang w:val="es-ES"/>
        </w:rPr>
        <w:t>Pregunta</w:t>
      </w:r>
      <w:r w:rsidRPr="000B0932">
        <w:rPr>
          <w:b/>
          <w:lang w:val="es-ES"/>
        </w:rPr>
        <w:t xml:space="preserve">: </w:t>
      </w:r>
      <w:r w:rsidRPr="00924222">
        <w:rPr>
          <w:b/>
          <w:lang w:val="es-ES"/>
        </w:rPr>
        <w:t>Mientras se adoptan las reglas y procedimientos que regulen el régimen, ¿puede Uruguay indicar la forma en la que determina el valor en aduana de mercancías sometidas a regímenes de destinación suspensiva?</w:t>
      </w:r>
    </w:p>
    <w:p w:rsidR="00100C28" w:rsidRPr="00924222" w:rsidRDefault="00100C28" w:rsidP="00100C28">
      <w:pPr>
        <w:rPr>
          <w:b/>
          <w:bCs/>
          <w:lang w:val="es-ES"/>
        </w:rPr>
      </w:pPr>
    </w:p>
    <w:p w:rsidR="00100C28" w:rsidRPr="00924222" w:rsidRDefault="00100C28" w:rsidP="00100C28">
      <w:pPr>
        <w:rPr>
          <w:b/>
          <w:bCs/>
          <w:i/>
          <w:lang w:val="es-ES"/>
        </w:rPr>
      </w:pPr>
      <w:r w:rsidRPr="00924222">
        <w:rPr>
          <w:b/>
          <w:bCs/>
          <w:i/>
          <w:lang w:val="es-ES"/>
        </w:rPr>
        <w:t>Respuesta:</w:t>
      </w:r>
    </w:p>
    <w:p w:rsidR="00100C28" w:rsidRPr="00924222" w:rsidRDefault="00100C28" w:rsidP="00100C28">
      <w:pPr>
        <w:rPr>
          <w:i/>
          <w:lang w:val="es-ES"/>
        </w:rPr>
      </w:pPr>
      <w:r w:rsidRPr="00924222">
        <w:rPr>
          <w:i/>
          <w:lang w:val="es-ES"/>
        </w:rPr>
        <w:t>En caso del régimen suspensivo se aplica el Acuerdo de Valoración de OMC.</w:t>
      </w:r>
    </w:p>
    <w:p w:rsidR="00100C28" w:rsidRPr="00924222" w:rsidRDefault="00100C28" w:rsidP="00100C28">
      <w:pPr>
        <w:rPr>
          <w:lang w:val="es-ES"/>
        </w:rPr>
      </w:pPr>
    </w:p>
    <w:p w:rsidR="00100C28" w:rsidRPr="00924222" w:rsidRDefault="00100C28" w:rsidP="00100C28">
      <w:pPr>
        <w:rPr>
          <w:b/>
          <w:bCs/>
          <w:lang w:val="es-ES"/>
        </w:rPr>
      </w:pPr>
      <w:r w:rsidRPr="00924222">
        <w:rPr>
          <w:b/>
          <w:bCs/>
          <w:lang w:val="es-ES"/>
        </w:rPr>
        <w:t>3.3.6 Contratación pública</w:t>
      </w:r>
    </w:p>
    <w:p w:rsidR="00100C28" w:rsidRPr="00100C28" w:rsidRDefault="00100C28" w:rsidP="00100C28">
      <w:pPr>
        <w:rPr>
          <w:lang w:val="es-CR"/>
        </w:rPr>
      </w:pPr>
    </w:p>
    <w:p w:rsidR="00100C28" w:rsidRPr="00100C28" w:rsidRDefault="00100C28" w:rsidP="00100C28">
      <w:pPr>
        <w:rPr>
          <w:lang w:val="es-CR"/>
        </w:rPr>
      </w:pPr>
      <w:r w:rsidRPr="00100C28">
        <w:rPr>
          <w:lang w:val="es-CR"/>
        </w:rPr>
        <w:t>3.163. En determinados casos de "excepción" se puede utilizar la compra directa o cualquier otro método. El organismo utiliza su discrecionalidad al escoger el mecanismo que considere más conveniente. Se considera un "caso de excepción" cuando una licitación pública, licitación abreviada o un remate se declaren desiertos, o cuando las ofertas presentadas sean inadmisibles o</w:t>
      </w:r>
      <w:r w:rsidRPr="00924222">
        <w:rPr>
          <w:lang w:val="es-ES"/>
        </w:rPr>
        <w:t xml:space="preserve"> </w:t>
      </w:r>
      <w:r w:rsidRPr="00100C28">
        <w:rPr>
          <w:lang w:val="es-CR"/>
        </w:rPr>
        <w:t>manifiestamente inconvenientes. El TOCAF enumera además 37 casos de excepción entre los cuales se pueden mencionar: la adquisición de bienes o servicios fabricados o suministrados exclusivamente por una entidad y que no tengan sustitutos, la adquisición de petróleo crudo y sus derivados, o la contratación de bienes o servicios destinados a la investigación científica. También se consideran "casos de excepción" las situaciones de escasez y las emergencias de cualquier tipo.</w:t>
      </w:r>
      <w:r w:rsidRPr="00100C28">
        <w:rPr>
          <w:vertAlign w:val="superscript"/>
          <w:lang w:val="es-CR"/>
        </w:rPr>
        <w:t>135</w:t>
      </w:r>
    </w:p>
    <w:p w:rsidR="00100C28" w:rsidRPr="00100C28" w:rsidRDefault="00100C28" w:rsidP="00100C28">
      <w:pPr>
        <w:rPr>
          <w:lang w:val="es-CR"/>
        </w:rPr>
      </w:pPr>
    </w:p>
    <w:p w:rsidR="00100C28" w:rsidRPr="00924222" w:rsidRDefault="00100C28" w:rsidP="00100C28">
      <w:pPr>
        <w:rPr>
          <w:b/>
          <w:lang w:val="es-ES"/>
        </w:rPr>
      </w:pPr>
      <w:r w:rsidRPr="00924222">
        <w:rPr>
          <w:b/>
          <w:u w:val="single"/>
          <w:lang w:val="es-ES"/>
        </w:rPr>
        <w:t>Pregunta</w:t>
      </w:r>
      <w:r w:rsidRPr="000B0932">
        <w:rPr>
          <w:b/>
          <w:lang w:val="es-ES"/>
        </w:rPr>
        <w:t xml:space="preserve">: </w:t>
      </w:r>
      <w:r w:rsidRPr="00924222">
        <w:rPr>
          <w:b/>
          <w:lang w:val="es-ES"/>
        </w:rPr>
        <w:t xml:space="preserve">¿Puede Uruguay brindar más información sobre los alcances de esta discrecionalidad que tienen los organismos en la escogencia del mecanismo de contratación que consideren más conveniente? </w:t>
      </w:r>
    </w:p>
    <w:p w:rsidR="00100C28" w:rsidRPr="00100C28" w:rsidRDefault="00100C28" w:rsidP="00100C28">
      <w:pPr>
        <w:rPr>
          <w:lang w:val="es-CR"/>
        </w:rPr>
      </w:pPr>
    </w:p>
    <w:p w:rsidR="00100C28" w:rsidRPr="00100C28" w:rsidRDefault="00100C28" w:rsidP="00100C28">
      <w:pPr>
        <w:rPr>
          <w:b/>
          <w:i/>
          <w:lang w:val="es-CR"/>
        </w:rPr>
      </w:pPr>
      <w:r w:rsidRPr="00100C28">
        <w:rPr>
          <w:b/>
          <w:i/>
          <w:lang w:val="es-CR"/>
        </w:rPr>
        <w:t>Respuesta:</w:t>
      </w:r>
    </w:p>
    <w:p w:rsidR="00100C28" w:rsidRPr="00100C28" w:rsidRDefault="00100C28" w:rsidP="00100C28">
      <w:pPr>
        <w:rPr>
          <w:i/>
          <w:lang w:val="es-CR"/>
        </w:rPr>
      </w:pPr>
      <w:r w:rsidRPr="00100C28">
        <w:rPr>
          <w:i/>
          <w:lang w:val="es-UY"/>
        </w:rPr>
        <w:t>El artículo 33 del TOCAF dispone las distintas modalidades de contratación habilitadas, entre las que se encuentran las causales de excepción al procedimiento competitivo (artículo 33, literal C) del TOCAF). Estas causales de excepción refieren a situaciones de urgencia, proveedor exclusivo, licitación desierta, contratación entre entidades públicas, etc. y se encuentran basadas en el principio de buena Administración.</w:t>
      </w:r>
    </w:p>
    <w:p w:rsidR="00100C28" w:rsidRPr="00100C28" w:rsidRDefault="00100C28" w:rsidP="00100C28">
      <w:pPr>
        <w:rPr>
          <w:lang w:val="es-CR"/>
        </w:rPr>
      </w:pPr>
    </w:p>
    <w:p w:rsidR="00100C28" w:rsidRPr="00100C28" w:rsidRDefault="00100C28" w:rsidP="00100C28">
      <w:pPr>
        <w:rPr>
          <w:lang w:val="es-CR"/>
        </w:rPr>
      </w:pPr>
      <w:r w:rsidRPr="00100C28">
        <w:rPr>
          <w:lang w:val="es-CR"/>
        </w:rPr>
        <w:t>3.167. La ley faculta al Poder Ejecutivo, previa autorización del Tribunal de Cuentas, a crear procedimientos especiales de compra cuando la administración lo estime conveniente, en función de las características del mercado o de los bienes o servicios en cuestión.</w:t>
      </w:r>
      <w:r w:rsidRPr="00100C28">
        <w:rPr>
          <w:vertAlign w:val="superscript"/>
          <w:lang w:val="es-CR"/>
        </w:rPr>
        <w:t>143</w:t>
      </w:r>
      <w:r w:rsidRPr="00100C28">
        <w:rPr>
          <w:lang w:val="es-CR"/>
        </w:rPr>
        <w:t xml:space="preserve"> En 2017 se aprobaron regímenes especiales para la contratación de bienes y servicios para la asistencia médica integral </w:t>
      </w:r>
      <w:r w:rsidRPr="00100C28">
        <w:rPr>
          <w:lang w:val="es-CR"/>
        </w:rPr>
        <w:lastRenderedPageBreak/>
        <w:t>para una entidad pública de salud y para la contratación de proveedores de servicios de transporte de personal, material, equipos y otros para una entidad pública de obras sanitarias.</w:t>
      </w:r>
      <w:r w:rsidRPr="00100C28">
        <w:rPr>
          <w:vertAlign w:val="superscript"/>
          <w:lang w:val="es-CR"/>
        </w:rPr>
        <w:t>144</w:t>
      </w:r>
    </w:p>
    <w:p w:rsidR="00100C28" w:rsidRPr="00100C28" w:rsidRDefault="00100C28" w:rsidP="00100C28">
      <w:pPr>
        <w:rPr>
          <w:b/>
          <w:lang w:val="es-CR"/>
        </w:rPr>
      </w:pPr>
    </w:p>
    <w:p w:rsidR="00100C28" w:rsidRPr="00924222" w:rsidRDefault="00100C28" w:rsidP="00100C28">
      <w:pPr>
        <w:rPr>
          <w:b/>
          <w:lang w:val="es-ES"/>
        </w:rPr>
      </w:pPr>
      <w:r w:rsidRPr="00924222">
        <w:rPr>
          <w:b/>
          <w:u w:val="single"/>
          <w:lang w:val="es-ES"/>
        </w:rPr>
        <w:t>Pregunta</w:t>
      </w:r>
      <w:r w:rsidR="000B0932" w:rsidRPr="000B0932">
        <w:rPr>
          <w:b/>
          <w:lang w:val="es-ES"/>
        </w:rPr>
        <w:t>:</w:t>
      </w:r>
      <w:r w:rsidRPr="00924222">
        <w:rPr>
          <w:b/>
          <w:lang w:val="es-ES"/>
        </w:rPr>
        <w:t xml:space="preserve"> ¿Puede Uruguay brindar más información sobre esta facultad que tiene el Poder Ejecutivo, previa autorización del Tribunal de Cuentas, de crear procedimientos especiales de compra</w:t>
      </w:r>
      <w:r w:rsidRPr="00924222">
        <w:rPr>
          <w:lang w:val="es-ES"/>
        </w:rPr>
        <w:t xml:space="preserve"> </w:t>
      </w:r>
      <w:r w:rsidRPr="00924222">
        <w:rPr>
          <w:b/>
          <w:lang w:val="es-ES"/>
        </w:rPr>
        <w:t xml:space="preserve">cuando la administración lo estime conveniente, en función de las características del mercado o de los bienes o servicios en cuestión? </w:t>
      </w:r>
    </w:p>
    <w:p w:rsidR="00100C28" w:rsidRPr="00924222" w:rsidRDefault="00100C28" w:rsidP="00100C28">
      <w:pPr>
        <w:rPr>
          <w:b/>
          <w:bCs/>
          <w:lang w:val="es-ES"/>
        </w:rPr>
      </w:pPr>
    </w:p>
    <w:p w:rsidR="00100C28" w:rsidRPr="00924222" w:rsidRDefault="00100C28" w:rsidP="00100C28">
      <w:pPr>
        <w:rPr>
          <w:b/>
          <w:bCs/>
          <w:i/>
          <w:lang w:val="es-ES"/>
        </w:rPr>
      </w:pPr>
      <w:r w:rsidRPr="00924222">
        <w:rPr>
          <w:b/>
          <w:bCs/>
          <w:i/>
          <w:lang w:val="es-ES"/>
        </w:rPr>
        <w:t>Respuesta:</w:t>
      </w:r>
    </w:p>
    <w:p w:rsidR="00100C28" w:rsidRPr="00100C28" w:rsidRDefault="00100C28" w:rsidP="00100C28">
      <w:pPr>
        <w:rPr>
          <w:i/>
          <w:lang w:val="es-UY"/>
        </w:rPr>
      </w:pPr>
      <w:r w:rsidRPr="00100C28">
        <w:rPr>
          <w:bCs/>
          <w:i/>
          <w:lang w:val="es-UY"/>
        </w:rPr>
        <w:t>Cuando los procedimientos tradicionales no puedan aplicarse a adquisiciones que tienen particularidades especiales, se crean procedimientos especiales, de acuerdo a lo que indica el artículo 37 del TOCAF.</w:t>
      </w:r>
    </w:p>
    <w:p w:rsidR="00100C28" w:rsidRPr="00100C28" w:rsidRDefault="00100C28" w:rsidP="00100C28">
      <w:pPr>
        <w:rPr>
          <w:i/>
          <w:lang w:val="es-UY"/>
        </w:rPr>
      </w:pPr>
      <w:r w:rsidRPr="00100C28">
        <w:rPr>
          <w:i/>
          <w:lang w:val="es-UY"/>
        </w:rPr>
        <w:t xml:space="preserve">Cabe aclarar que la facultad para promover estos procedimientos reside en la existencia de características del mercado o de los bienes o servicios que lo hacen conveniente para la administración. En efecto, será necesario en todos los casos fundamentar en forma exhaustiva la existencia de esas circunstancias que sustentan la promoción del mismo. Estos procedimientos deben procurar solucionar aquellos casos en que por las características de la actividad o la especialidad del objeto, dichas contrataciones no pueden instrumentarse por los procedimientos habilitados por el TOCAF que ya han sido reglamentados. Estos procedimientos son competitivos y abiertos. </w:t>
      </w:r>
    </w:p>
    <w:p w:rsidR="00100C28" w:rsidRPr="00100C28" w:rsidRDefault="00100C28" w:rsidP="00100C28">
      <w:pPr>
        <w:rPr>
          <w:i/>
          <w:lang w:val="es-UY"/>
        </w:rPr>
      </w:pPr>
    </w:p>
    <w:p w:rsidR="00100C28" w:rsidRPr="00924222" w:rsidRDefault="00100C28" w:rsidP="00100C28">
      <w:pPr>
        <w:rPr>
          <w:b/>
          <w:lang w:val="es-ES"/>
        </w:rPr>
      </w:pPr>
      <w:r w:rsidRPr="00924222">
        <w:rPr>
          <w:b/>
          <w:bCs/>
          <w:lang w:val="es-ES"/>
        </w:rPr>
        <w:t>3.3.7.1.1 Patentes y modelos de utilidad</w:t>
      </w:r>
    </w:p>
    <w:p w:rsidR="00100C28" w:rsidRPr="00924222" w:rsidRDefault="00100C28" w:rsidP="00100C28">
      <w:pPr>
        <w:rPr>
          <w:b/>
          <w:lang w:val="es-ES"/>
        </w:rPr>
      </w:pPr>
    </w:p>
    <w:p w:rsidR="00100C28" w:rsidRPr="00100C28" w:rsidRDefault="00100C28" w:rsidP="00100C28">
      <w:pPr>
        <w:rPr>
          <w:lang w:val="es-CR"/>
        </w:rPr>
      </w:pPr>
      <w:r w:rsidRPr="00100C28">
        <w:rPr>
          <w:lang w:val="es-CR"/>
        </w:rPr>
        <w:t>3.184. La Ley de Patentes y su reglamento (Decreto Nº 11/000) regulan las patentes de invención, modelos de utilidad y diseños industriales.</w:t>
      </w:r>
      <w:r w:rsidRPr="00100C28">
        <w:rPr>
          <w:vertAlign w:val="superscript"/>
          <w:lang w:val="es-CR"/>
        </w:rPr>
        <w:t>162</w:t>
      </w:r>
      <w:r w:rsidRPr="00100C28">
        <w:rPr>
          <w:lang w:val="es-CR"/>
        </w:rPr>
        <w:t xml:space="preserve"> Pueden ser titulares de patentes las personas físicas o jurídicas, tanto nacionales como extranjeras. La Ley garantiza el trato nacional y el derecho de prioridad en virtud de los tratados internacionales sobre patentes ratificados por el Uruguay. De no existir un tratado, los extranjeros tienen los mismos derechos que los nacionales, sin embargo se puede limitar el trato nacional a los países que concedan reciprocidad de trato en esta materia al Uruguay. </w:t>
      </w:r>
    </w:p>
    <w:p w:rsidR="00100C28" w:rsidRPr="00100C28" w:rsidRDefault="00100C28" w:rsidP="00100C28">
      <w:pPr>
        <w:rPr>
          <w:lang w:val="es-CR"/>
        </w:rPr>
      </w:pPr>
    </w:p>
    <w:p w:rsidR="00100C28" w:rsidRPr="00924222" w:rsidRDefault="00100C28" w:rsidP="00100C28">
      <w:pPr>
        <w:rPr>
          <w:b/>
          <w:lang w:val="es-ES"/>
        </w:rPr>
      </w:pPr>
      <w:r w:rsidRPr="00924222">
        <w:rPr>
          <w:b/>
          <w:u w:val="single"/>
          <w:lang w:val="es-ES"/>
        </w:rPr>
        <w:t>Pregunta</w:t>
      </w:r>
      <w:r w:rsidRPr="000B0932">
        <w:rPr>
          <w:b/>
          <w:lang w:val="es-ES"/>
        </w:rPr>
        <w:t>:</w:t>
      </w:r>
      <w:r w:rsidRPr="00924222">
        <w:rPr>
          <w:b/>
          <w:lang w:val="es-ES"/>
        </w:rPr>
        <w:t xml:space="preserve"> ¿Puede el Uruguay aclarar cómo aplica la reciprocidad en materia de patentes a extranjeros? ¿Cuáles instrumentos ha aprobado en materia de protección de patentes?</w:t>
      </w:r>
    </w:p>
    <w:p w:rsidR="00100C28" w:rsidRPr="00924222" w:rsidRDefault="00100C28" w:rsidP="00100C28">
      <w:pPr>
        <w:rPr>
          <w:b/>
          <w:lang w:val="es-ES"/>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bCs/>
          <w:i/>
          <w:lang w:val="es-UY"/>
        </w:rPr>
      </w:pPr>
      <w:r w:rsidRPr="00100C28">
        <w:rPr>
          <w:bCs/>
          <w:i/>
          <w:lang w:val="es-UY"/>
        </w:rPr>
        <w:t>El principio general establecido en la ley de patentes es el de que los solicitantes extranjeros tienen los mismos derechos que los nacionales. La facultad otorgada al Poder Ejecutivo refiere a la posibilidad de limitar la aplicación de esa disposición – esto es, mismos derechos entre los extranjeros y los nacionales – a los nacionales de aquellos países con los que no exista convenio y que aseguren a los solicitantes uruguayos el mismo trato que a sus propios nacionales. Esa facultad no ha sido ejercida por el Poder Ejecutivo, por lo que actualmente es de aplicación total el principio de igualdad de trato.</w:t>
      </w:r>
    </w:p>
    <w:p w:rsidR="00100C28" w:rsidRPr="00924222" w:rsidRDefault="00100C28" w:rsidP="00100C28">
      <w:pPr>
        <w:rPr>
          <w:b/>
          <w:u w:val="single"/>
          <w:lang w:val="es-ES"/>
        </w:rPr>
      </w:pPr>
      <w:r w:rsidRPr="00100C28">
        <w:rPr>
          <w:bCs/>
          <w:i/>
          <w:lang w:val="es-UY"/>
        </w:rPr>
        <w:t>En cuanto a los instrumentos de protección en materia de patentes, el Uruguay es parte del Convenio de París, así como del acuerdo ADPIC, de los Arreglos de Locarno y Estrasburgo, de los Tratados de Montevideo sobre Propiedad literaria y artística, patentes de invención, marcas de comercio y de fábrica (1889), y el Tratado sobre la Propiedad Intelectual (Montevideo, 1939).</w:t>
      </w:r>
    </w:p>
    <w:p w:rsidR="00100C28" w:rsidRPr="00924222" w:rsidRDefault="00100C28" w:rsidP="00100C28">
      <w:pPr>
        <w:rPr>
          <w:b/>
          <w:bCs/>
          <w:lang w:val="es-ES"/>
        </w:rPr>
      </w:pPr>
    </w:p>
    <w:p w:rsidR="00100C28" w:rsidRPr="00924222" w:rsidRDefault="00100C28" w:rsidP="00100C28">
      <w:pPr>
        <w:rPr>
          <w:b/>
          <w:bCs/>
          <w:lang w:val="es-ES"/>
        </w:rPr>
      </w:pPr>
      <w:r w:rsidRPr="00924222">
        <w:rPr>
          <w:b/>
          <w:bCs/>
          <w:lang w:val="es-ES"/>
        </w:rPr>
        <w:t>3.3.7.1.4 Indicaciones geográficas</w:t>
      </w:r>
    </w:p>
    <w:p w:rsidR="00100C28" w:rsidRPr="00100C28" w:rsidRDefault="00100C28" w:rsidP="00100C28">
      <w:pPr>
        <w:rPr>
          <w:lang w:val="es-CR"/>
        </w:rPr>
      </w:pPr>
    </w:p>
    <w:p w:rsidR="00100C28" w:rsidRPr="00100C28" w:rsidRDefault="00100C28" w:rsidP="00100C28">
      <w:pPr>
        <w:rPr>
          <w:lang w:val="es-CR"/>
        </w:rPr>
      </w:pPr>
      <w:r w:rsidRPr="00100C28">
        <w:rPr>
          <w:lang w:val="es-CR"/>
        </w:rPr>
        <w:t>3.194. El Uruguay protege las indicaciones geográficas, las indicaciones de procedencia y las denominaciones de origen (DO). Las indicaciones de procedencia están protegidas indefinidamente sin necesidad de ser registradas. El uso de las indicaciones de procedencia está reservado a los productores y proveedores de servicios establecidos en la zona o localidad objeto de la protección.</w:t>
      </w:r>
      <w:r w:rsidRPr="00100C28">
        <w:rPr>
          <w:vertAlign w:val="superscript"/>
          <w:lang w:val="es-CR"/>
        </w:rPr>
        <w:t>175</w:t>
      </w:r>
      <w:r w:rsidRPr="00100C28">
        <w:rPr>
          <w:lang w:val="es-CR"/>
        </w:rPr>
        <w:t xml:space="preserve"> Las indicaciones geográficas y las denominaciones de origen protegen la utilización del origen de un país, ciudad, región o localidad para designar un producto o servicio cuyas cualidades o características se deben exclusiva o esencialmente al medio geográfico, incluidos factores naturales o humanos.</w:t>
      </w:r>
      <w:r w:rsidRPr="00100C28">
        <w:rPr>
          <w:vertAlign w:val="superscript"/>
          <w:lang w:val="es-CR"/>
        </w:rPr>
        <w:t>176</w:t>
      </w:r>
      <w:r w:rsidRPr="00100C28">
        <w:rPr>
          <w:lang w:val="es-CR"/>
        </w:rPr>
        <w:t xml:space="preserve"> Las denominaciones de origen requieren estar inscritas en el Registro de Denominaciones de Origen de la DNPI para ser protegidas. La inscripción otorga protección por tiempo indefinido. La solicitud puede realizarse de manera individual o colectiva por un grupo de interesados. La utilización de una DO está sujeta a que se cumplan requisitos de calidad específicos. Los extranjeros, ya sean entidades públicas o privadas, pueden registrar denominaciones de origen extranjeras en la DNPI de conformidad con los tratados suscritos por el </w:t>
      </w:r>
      <w:r w:rsidRPr="00100C28">
        <w:rPr>
          <w:lang w:val="es-CR"/>
        </w:rPr>
        <w:lastRenderedPageBreak/>
        <w:t>Uruguay. En materia vitivinícola, la solicitud de inscripción en el registro de denominación de origen requiere una certificación previa del Instituto Nacional de Viticultura.</w:t>
      </w:r>
    </w:p>
    <w:p w:rsidR="00100C28" w:rsidRPr="00100C28" w:rsidRDefault="00100C28" w:rsidP="00100C28">
      <w:pPr>
        <w:rPr>
          <w:b/>
          <w:u w:val="single"/>
          <w:lang w:val="es-CR"/>
        </w:rPr>
      </w:pPr>
    </w:p>
    <w:p w:rsidR="00100C28" w:rsidRPr="00924222" w:rsidRDefault="00100C28" w:rsidP="00100C28">
      <w:pPr>
        <w:rPr>
          <w:b/>
          <w:lang w:val="es-ES"/>
        </w:rPr>
      </w:pPr>
      <w:r w:rsidRPr="00924222">
        <w:rPr>
          <w:b/>
          <w:u w:val="single"/>
          <w:lang w:val="es-ES"/>
        </w:rPr>
        <w:t>Pregunta</w:t>
      </w:r>
      <w:r w:rsidRPr="000B0932">
        <w:rPr>
          <w:b/>
          <w:lang w:val="es-ES"/>
        </w:rPr>
        <w:t>:</w:t>
      </w:r>
      <w:r w:rsidRPr="00924222">
        <w:rPr>
          <w:b/>
          <w:lang w:val="es-ES"/>
        </w:rPr>
        <w:t xml:space="preserve"> ¿Puede Uruguay aclarar si los extranjeros pueden, además de registrar Denominaciones de Origen, registrar Indicaciones Geográficas en el país? ¿Cuáles instrumentos en materia de protección de indicaciones geográficas y denominaciones de origen ha suscrito Uruguay?</w:t>
      </w:r>
    </w:p>
    <w:p w:rsidR="00100C28" w:rsidRPr="00924222" w:rsidRDefault="00100C28" w:rsidP="00100C28">
      <w:pPr>
        <w:rPr>
          <w:lang w:val="es-ES"/>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bCs/>
          <w:i/>
          <w:lang w:val="es-UY"/>
        </w:rPr>
      </w:pPr>
      <w:r w:rsidRPr="00100C28">
        <w:rPr>
          <w:bCs/>
          <w:i/>
          <w:lang w:val="es-UY"/>
        </w:rPr>
        <w:t>En el marco normativo vigente no existen impedimentos para los extranjeros al momento de registrar tanto denominaciones de origen como indicaciones geográficas. Ello sin perjuicio de las facultades de la DNPI para verificar el cumplimiento de los requisitos establecidos en la normativa, así como la posibilidad de terceros interesados de oponerse a la solicitud.</w:t>
      </w:r>
    </w:p>
    <w:p w:rsidR="00100C28" w:rsidRPr="00100C28" w:rsidRDefault="00100C28" w:rsidP="00100C28">
      <w:pPr>
        <w:rPr>
          <w:bCs/>
          <w:i/>
          <w:lang w:val="es-UY"/>
        </w:rPr>
      </w:pPr>
      <w:r w:rsidRPr="00100C28">
        <w:rPr>
          <w:bCs/>
          <w:i/>
          <w:lang w:val="es-UY"/>
        </w:rPr>
        <w:t>En cuanto a los instrumentos de protección de indicaciones geográficas y denominaciones de origen aprobados por Uruguay, la República es parte del Convenio de París y del Acuerdo ADPIC.</w:t>
      </w:r>
    </w:p>
    <w:p w:rsidR="00100C28" w:rsidRPr="00924222" w:rsidRDefault="00100C28" w:rsidP="00100C28">
      <w:pPr>
        <w:rPr>
          <w:lang w:val="es-ES"/>
        </w:rPr>
      </w:pPr>
    </w:p>
    <w:p w:rsidR="00100C28" w:rsidRPr="00924222" w:rsidRDefault="00100C28" w:rsidP="00100C28">
      <w:pPr>
        <w:rPr>
          <w:b/>
          <w:lang w:val="es-ES"/>
        </w:rPr>
      </w:pPr>
      <w:r w:rsidRPr="00924222">
        <w:rPr>
          <w:b/>
          <w:lang w:val="es-ES"/>
        </w:rPr>
        <w:t>4. Servicios</w:t>
      </w:r>
    </w:p>
    <w:p w:rsidR="00100C28" w:rsidRPr="00924222" w:rsidRDefault="00100C28" w:rsidP="00100C28">
      <w:pPr>
        <w:rPr>
          <w:b/>
          <w:lang w:val="es-ES"/>
        </w:rPr>
      </w:pPr>
      <w:r w:rsidRPr="00924222">
        <w:rPr>
          <w:b/>
          <w:bCs/>
          <w:lang w:val="es-ES"/>
        </w:rPr>
        <w:t xml:space="preserve">4.4.1.2.2 </w:t>
      </w:r>
      <w:r w:rsidRPr="00924222">
        <w:rPr>
          <w:b/>
          <w:lang w:val="es-ES"/>
        </w:rPr>
        <w:t>Marco Normativo</w:t>
      </w:r>
    </w:p>
    <w:p w:rsidR="00100C28" w:rsidRPr="00924222" w:rsidRDefault="00100C28" w:rsidP="00100C28">
      <w:pPr>
        <w:rPr>
          <w:lang w:val="es-ES"/>
        </w:rPr>
      </w:pPr>
    </w:p>
    <w:p w:rsidR="00100C28" w:rsidRPr="00924222" w:rsidRDefault="00100C28" w:rsidP="00100C28">
      <w:pPr>
        <w:rPr>
          <w:lang w:val="es-ES"/>
        </w:rPr>
      </w:pPr>
      <w:r w:rsidRPr="00924222">
        <w:rPr>
          <w:lang w:val="es-ES"/>
        </w:rPr>
        <w:t>4.73. Las empresas que deseen suministrar servicios de intermediación financiera en el Uruguay deben obtener la autorización previa del Poder Ejecutivo, quien resuelve con la opinión favorable del BCU. Se debe contar además con la habilitación otorgada por el BCU. Las fusiones, adquisiciones y transformaciones de las empresas de intermediación financiera requieren también de autorización previa del Poder Ejecutivo y consentimiento previo y expreso del BCU. No se hace distinción alguna entre bancos nacionales y extranjeros para efectos del trato en cuanto a operaciones o requisitos de establecimiento. Para instalarse en el Uruguay, los bancos deben organizarse como sociedades anónimas uruguayas por acciones nominativas o como sucursales de bancos extranjeros, siempre que los estatutos de estas últimas no prohíban a ciudadanos uruguayos formar parte de la gerencia o cualquier otro cargo superior en la institución dentro del territorio del Uruguay. Solo los bancos y las cooperativas de intermediación financiera podrán: a) recibir depósitos en cuenta corriente bancaria y autorizar que se gire contra ellos mediante cheques; b) recibir depósitos a la vista; y c) recibir de residentes depósitos a plazo. El capital mínimo exigido o "responsabilidad patrimonial básica" para el establecimiento de un banco es 130 millones de UI, equivalente a 15,5 millones de dólares EE.UU. Los bancos deben integrar previamente la totalidad de la responsabilidad patrimonial básica que deben mantener en activos radicados en el Uruguay antes de empezar a operar.</w:t>
      </w:r>
    </w:p>
    <w:p w:rsidR="00100C28" w:rsidRPr="00924222" w:rsidRDefault="00100C28" w:rsidP="00100C28">
      <w:pPr>
        <w:rPr>
          <w:lang w:val="es-ES"/>
        </w:rPr>
      </w:pPr>
    </w:p>
    <w:p w:rsidR="00100C28" w:rsidRPr="00924222" w:rsidRDefault="00100C28" w:rsidP="00100C28">
      <w:pPr>
        <w:rPr>
          <w:b/>
          <w:lang w:val="es-ES"/>
        </w:rPr>
      </w:pPr>
      <w:r w:rsidRPr="00924222">
        <w:rPr>
          <w:b/>
          <w:u w:val="single"/>
          <w:lang w:val="es-ES"/>
        </w:rPr>
        <w:t>Pregunta</w:t>
      </w:r>
      <w:r w:rsidRPr="000B0932">
        <w:rPr>
          <w:b/>
          <w:lang w:val="es-ES"/>
        </w:rPr>
        <w:t xml:space="preserve">: </w:t>
      </w:r>
      <w:r w:rsidRPr="00924222">
        <w:rPr>
          <w:b/>
          <w:lang w:val="es-ES"/>
        </w:rPr>
        <w:t>¿Puede Uruguay confirmar si el capital mínimo para el establecimiento de un banco es el mismo para las sociedades anónimas uruguayas por acciones nominativas que para las sucursales de bancos extranjeros?</w:t>
      </w:r>
    </w:p>
    <w:p w:rsidR="00100C28" w:rsidRPr="00100C28" w:rsidRDefault="00100C28" w:rsidP="00100C28">
      <w:pPr>
        <w:rPr>
          <w:lang w:val="es-CR"/>
        </w:rPr>
      </w:pPr>
    </w:p>
    <w:p w:rsidR="00100C28" w:rsidRPr="00924222" w:rsidRDefault="00100C28" w:rsidP="00100C28">
      <w:pPr>
        <w:rPr>
          <w:b/>
          <w:i/>
          <w:lang w:val="es-ES"/>
        </w:rPr>
      </w:pPr>
      <w:r w:rsidRPr="00924222">
        <w:rPr>
          <w:b/>
          <w:i/>
          <w:lang w:val="es-ES"/>
        </w:rPr>
        <w:t>Respuesta:</w:t>
      </w:r>
    </w:p>
    <w:p w:rsidR="00100C28" w:rsidRPr="00924222" w:rsidRDefault="00100C28" w:rsidP="00100C28">
      <w:pPr>
        <w:rPr>
          <w:i/>
          <w:lang w:val="es-ES"/>
        </w:rPr>
      </w:pPr>
      <w:r w:rsidRPr="00924222">
        <w:rPr>
          <w:i/>
          <w:lang w:val="es-ES"/>
        </w:rPr>
        <w:t>La regulación de capital mínimo para bancos, así como toda la regulación prudencial aplicable a las entidades bancarias en Uruguay, es igual para las entidades nacionales como extranjeras, independientemente de que éstas operen como sucursales (donde se reconoce la personería jurídica extranjera) o subsidiarias (donde se trata de una persona jurídica nacional con accionistas extranjeros).</w:t>
      </w:r>
    </w:p>
    <w:p w:rsidR="00100C28" w:rsidRPr="00100C28" w:rsidRDefault="00100C28" w:rsidP="00100C28">
      <w:pPr>
        <w:rPr>
          <w:lang w:val="es-CR"/>
        </w:rPr>
      </w:pPr>
    </w:p>
    <w:p w:rsidR="00100C28" w:rsidRPr="00924222" w:rsidRDefault="00100C28" w:rsidP="002A7E53">
      <w:pPr>
        <w:keepNext/>
        <w:keepLines/>
        <w:rPr>
          <w:b/>
          <w:bCs/>
          <w:lang w:val="es-ES"/>
        </w:rPr>
      </w:pPr>
      <w:r w:rsidRPr="00924222">
        <w:rPr>
          <w:b/>
          <w:lang w:val="es-ES"/>
        </w:rPr>
        <w:t>4.4.3.1 Transporte aéreo</w:t>
      </w:r>
    </w:p>
    <w:p w:rsidR="00100C28" w:rsidRPr="00100C28" w:rsidRDefault="00100C28" w:rsidP="002A7E53">
      <w:pPr>
        <w:keepNext/>
        <w:keepLines/>
        <w:rPr>
          <w:lang w:val="es-CR"/>
        </w:rPr>
      </w:pPr>
    </w:p>
    <w:p w:rsidR="00100C28" w:rsidRPr="00100C28" w:rsidRDefault="00100C28" w:rsidP="00100C28">
      <w:pPr>
        <w:rPr>
          <w:lang w:val="es-CR"/>
        </w:rPr>
      </w:pPr>
      <w:r w:rsidRPr="00100C28">
        <w:rPr>
          <w:lang w:val="es-CR"/>
        </w:rPr>
        <w:t>4.122. Los servicios aéreos internos están reservados a las empresas nacionales, aunque el Poder Ejecutivo puede autorizar a empresas extranjeras a prestar dichos servicios cuando exista un trato recíproco.</w:t>
      </w:r>
      <w:r w:rsidRPr="00100C28">
        <w:rPr>
          <w:vertAlign w:val="superscript"/>
          <w:lang w:val="es-CR"/>
        </w:rPr>
        <w:t>100</w:t>
      </w:r>
      <w:r w:rsidRPr="00100C28">
        <w:rPr>
          <w:lang w:val="es-CR"/>
        </w:rPr>
        <w:t xml:space="preserve"> Las empresas extranjeras deben cumplir los mismos requisitos que las empresas nacionales. Los servicios aéreos internos se realizan por medio de concesión otorgada por la DINACIA, cuyo plazo varía en función de la cuantía de la inversión, la importancia económica del servicio y los beneficios que este entrañe para el interés nacional.</w:t>
      </w:r>
      <w:r w:rsidRPr="00100C28">
        <w:rPr>
          <w:vertAlign w:val="superscript"/>
          <w:lang w:val="es-CR"/>
        </w:rPr>
        <w:t>101</w:t>
      </w:r>
      <w:r w:rsidRPr="00100C28">
        <w:rPr>
          <w:lang w:val="es-CR"/>
        </w:rPr>
        <w:t xml:space="preserve"> Durante el período examinado no ha habido solicitudes de empresas extranjeras para proveer servicios de transporte aéreo interno. Las empresas nacionales pueden prestar servicios aéreos de cabotaje solo con aeronaves nacionales, salvo en casos excepcionales.</w:t>
      </w:r>
      <w:r w:rsidRPr="00100C28">
        <w:rPr>
          <w:vertAlign w:val="superscript"/>
          <w:lang w:val="es-CR"/>
        </w:rPr>
        <w:t>102</w:t>
      </w:r>
      <w:r w:rsidRPr="00100C28">
        <w:rPr>
          <w:lang w:val="es-CR"/>
        </w:rPr>
        <w:t xml:space="preserve"> La nacionalidad uruguaya de las aeronaves se adquiere por medio de inscripción en el Registro Nacional de Aeronaves.</w:t>
      </w:r>
      <w:r w:rsidRPr="00100C28">
        <w:rPr>
          <w:vertAlign w:val="superscript"/>
          <w:lang w:val="es-CR"/>
        </w:rPr>
        <w:t>103</w:t>
      </w:r>
      <w:r w:rsidRPr="00100C28">
        <w:rPr>
          <w:lang w:val="es-CR"/>
        </w:rPr>
        <w:t xml:space="preserve"> Para matricular una aeronave en el Registro, su propietario o quien tenga más del 51% de la propiedad debe estar </w:t>
      </w:r>
      <w:r w:rsidRPr="00100C28">
        <w:rPr>
          <w:lang w:val="es-CR"/>
        </w:rPr>
        <w:lastRenderedPageBreak/>
        <w:t>domiciliado en el país.</w:t>
      </w:r>
      <w:r w:rsidRPr="00100C28">
        <w:rPr>
          <w:vertAlign w:val="superscript"/>
          <w:lang w:val="es-CR"/>
        </w:rPr>
        <w:t>104</w:t>
      </w:r>
      <w:r w:rsidRPr="00100C28">
        <w:rPr>
          <w:lang w:val="es-CR"/>
        </w:rPr>
        <w:t xml:space="preserve"> La tripulación de las aeronaves nacionales solo puede ser de nacionalidad uruguaya.</w:t>
      </w:r>
      <w:r w:rsidRPr="00100C28">
        <w:rPr>
          <w:vertAlign w:val="superscript"/>
          <w:lang w:val="es-CR"/>
        </w:rPr>
        <w:t xml:space="preserve">105 </w:t>
      </w:r>
    </w:p>
    <w:p w:rsidR="00100C28" w:rsidRPr="00924222" w:rsidRDefault="00100C28" w:rsidP="00100C28">
      <w:pPr>
        <w:rPr>
          <w:b/>
          <w:lang w:val="es-ES"/>
        </w:rPr>
      </w:pPr>
    </w:p>
    <w:p w:rsidR="00100C28" w:rsidRPr="00924222" w:rsidRDefault="00100C28" w:rsidP="00100C28">
      <w:pPr>
        <w:rPr>
          <w:b/>
          <w:lang w:val="es-ES"/>
        </w:rPr>
      </w:pPr>
      <w:r w:rsidRPr="00924222">
        <w:rPr>
          <w:b/>
          <w:u w:val="single"/>
          <w:lang w:val="es-ES"/>
        </w:rPr>
        <w:t>Pregunta</w:t>
      </w:r>
      <w:r w:rsidRPr="000B0932">
        <w:rPr>
          <w:b/>
          <w:lang w:val="es-ES"/>
        </w:rPr>
        <w:t xml:space="preserve">: </w:t>
      </w:r>
      <w:r w:rsidRPr="00924222">
        <w:rPr>
          <w:b/>
          <w:lang w:val="es-ES"/>
        </w:rPr>
        <w:t>¿Puede Uruguay indicar si ha considerado eliminar la restricción relativa a que la tripulación de las aeronaves nacionales solo puede ser de nacionalidad uruguaya?</w:t>
      </w:r>
    </w:p>
    <w:p w:rsidR="00100C28" w:rsidRPr="00924222" w:rsidRDefault="00100C28" w:rsidP="00100C28">
      <w:pPr>
        <w:rPr>
          <w:lang w:val="es-ES"/>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bCs/>
          <w:i/>
          <w:lang w:val="es-UY"/>
        </w:rPr>
      </w:pPr>
      <w:r w:rsidRPr="00100C28">
        <w:rPr>
          <w:bCs/>
          <w:i/>
          <w:lang w:val="es-UY"/>
        </w:rPr>
        <w:t>El artículo 33 del Código Aeronáutico Uruguayo establece como principio general que las aeronaves de empresas nacionales deben tener matrícula uruguaya, pero continua diciendo que excepcionalmente y a fín de asegurar la prestación de los servicios o por razones de conveniencia nacional, la Autoridad Aeronáutica podrá permitir la utilización de aeronaves de matrícula extranjera.</w:t>
      </w:r>
    </w:p>
    <w:p w:rsidR="00100C28" w:rsidRPr="00100C28" w:rsidRDefault="00100C28" w:rsidP="00100C28">
      <w:pPr>
        <w:rPr>
          <w:bCs/>
          <w:i/>
          <w:lang w:val="es-UY"/>
        </w:rPr>
      </w:pPr>
    </w:p>
    <w:p w:rsidR="00100C28" w:rsidRPr="00100C28" w:rsidRDefault="00100C28" w:rsidP="00100C28">
      <w:pPr>
        <w:rPr>
          <w:bCs/>
          <w:i/>
          <w:lang w:val="es-UY"/>
        </w:rPr>
      </w:pPr>
      <w:r w:rsidRPr="00100C28">
        <w:rPr>
          <w:bCs/>
          <w:i/>
          <w:lang w:val="es-UY"/>
        </w:rPr>
        <w:t>Es decir que no se limita a establecer este criterio para vuelos internacionales o internos, el mismo rige para todos los servicios los servicios aéreos que puedan ser autorizados o concedidos por la Autoridad Aeronáutica Nacional.</w:t>
      </w:r>
    </w:p>
    <w:p w:rsidR="00100C28" w:rsidRPr="00100C28" w:rsidRDefault="00100C28" w:rsidP="00100C28">
      <w:pPr>
        <w:rPr>
          <w:bCs/>
          <w:i/>
          <w:lang w:val="es-UY"/>
        </w:rPr>
      </w:pPr>
    </w:p>
    <w:p w:rsidR="00100C28" w:rsidRPr="00100C28" w:rsidRDefault="00100C28" w:rsidP="00100C28">
      <w:pPr>
        <w:rPr>
          <w:bCs/>
          <w:i/>
          <w:lang w:val="es-UY"/>
        </w:rPr>
      </w:pPr>
      <w:r w:rsidRPr="00100C28">
        <w:rPr>
          <w:bCs/>
          <w:i/>
          <w:lang w:val="es-UY"/>
        </w:rPr>
        <w:t>En cuanto a la utilización de personal extranjero operando los servicios, sigue el mismo criterio, ya que es imprescindible que los tripulantes tengan licencia del Estado de matrícula de la aeronave para poder ejercer sus funciones en la misma.</w:t>
      </w:r>
    </w:p>
    <w:p w:rsidR="00100C28" w:rsidRPr="00100C28" w:rsidRDefault="00100C28" w:rsidP="00100C28">
      <w:pPr>
        <w:rPr>
          <w:bCs/>
          <w:i/>
          <w:lang w:val="es-UY"/>
        </w:rPr>
      </w:pPr>
    </w:p>
    <w:p w:rsidR="00100C28" w:rsidRPr="00100C28" w:rsidRDefault="00100C28" w:rsidP="00100C28">
      <w:pPr>
        <w:rPr>
          <w:bCs/>
          <w:i/>
          <w:lang w:val="es-UY"/>
        </w:rPr>
      </w:pPr>
      <w:r w:rsidRPr="00100C28">
        <w:rPr>
          <w:bCs/>
          <w:i/>
          <w:lang w:val="es-UY"/>
        </w:rPr>
        <w:t>Por lo tanto la Autoridad Aeronáutica puede otorgar dispensas para que personal extranjero opere aeronaves tanto de matrícula nacional como extranjera, pero teniendo en cuenta que si la misma es de matrícula extranjera la operación se autorizará por un plazo que se estime necesario ya que la excepción no puede convertirse en norma, mientras que si la operación es de tripulantes extranjeros operando aeronaves de matrícula nacional los mismos deberán contar con las reválidas de licencia necesarias y será por el plazo que se establezca ya que la intención es favorecer la mano de obra nacional.</w:t>
      </w:r>
    </w:p>
    <w:p w:rsidR="00024A94" w:rsidRPr="00CA70B8" w:rsidRDefault="00024A94" w:rsidP="00100C28">
      <w:pPr>
        <w:rPr>
          <w:bCs/>
          <w:lang w:val="es-ES"/>
        </w:rPr>
      </w:pPr>
    </w:p>
    <w:p w:rsidR="00024A94" w:rsidRPr="00CA70B8" w:rsidRDefault="00024A94" w:rsidP="00024A94">
      <w:pPr>
        <w:rPr>
          <w:bCs/>
          <w:lang w:val="es-ES"/>
        </w:rPr>
      </w:pPr>
    </w:p>
    <w:p w:rsidR="00024A94" w:rsidRDefault="00024A94" w:rsidP="00024A94">
      <w:pPr>
        <w:jc w:val="center"/>
        <w:rPr>
          <w:b/>
          <w:bCs/>
        </w:rPr>
      </w:pPr>
      <w:r>
        <w:rPr>
          <w:b/>
          <w:bCs/>
        </w:rPr>
        <w:t>_______________</w:t>
      </w:r>
    </w:p>
    <w:p w:rsidR="00024A94" w:rsidRDefault="00024A94" w:rsidP="00024A94">
      <w:pPr>
        <w:rPr>
          <w:bCs/>
        </w:rPr>
      </w:pPr>
    </w:p>
    <w:p w:rsidR="00100C28" w:rsidRPr="00924222" w:rsidRDefault="00100C28" w:rsidP="00024A94">
      <w:pPr>
        <w:rPr>
          <w:bCs/>
        </w:rPr>
      </w:pPr>
      <w:r w:rsidRPr="00924222">
        <w:rPr>
          <w:bCs/>
        </w:rPr>
        <w:br w:type="page"/>
      </w:r>
    </w:p>
    <w:p w:rsidR="00100C28" w:rsidRPr="00924222" w:rsidRDefault="00100C28" w:rsidP="002A7E53">
      <w:pPr>
        <w:pStyle w:val="SummarySubheader"/>
      </w:pPr>
      <w:bookmarkStart w:id="52" w:name="_Toc526499496"/>
      <w:r w:rsidRPr="00924222">
        <w:lastRenderedPageBreak/>
        <w:t>Japan</w:t>
      </w:r>
      <w:bookmarkEnd w:id="52"/>
    </w:p>
    <w:p w:rsidR="00100C28" w:rsidRPr="00100C28" w:rsidRDefault="00100C28" w:rsidP="00100C28">
      <w:pPr>
        <w:rPr>
          <w:b/>
        </w:rPr>
      </w:pPr>
      <w:r w:rsidRPr="00100C28">
        <w:rPr>
          <w:b/>
        </w:rPr>
        <w:t>Report by the Government (WT/TPR/G/374)</w:t>
      </w:r>
    </w:p>
    <w:p w:rsidR="00100C28" w:rsidRPr="00100C28" w:rsidRDefault="00100C28" w:rsidP="00100C28">
      <w:pPr>
        <w:rPr>
          <w:b/>
        </w:rPr>
      </w:pPr>
    </w:p>
    <w:p w:rsidR="00100C28" w:rsidRPr="00100C28" w:rsidRDefault="00100C28" w:rsidP="00100C28">
      <w:r w:rsidRPr="00100C28">
        <w:t>2. TRADE ENVIRONMENT AND TRADE POLICY</w:t>
      </w:r>
    </w:p>
    <w:p w:rsidR="00100C28" w:rsidRPr="00100C28" w:rsidRDefault="00100C28" w:rsidP="00100C28">
      <w:r w:rsidRPr="00100C28">
        <w:t xml:space="preserve"> 2.1 Trade in Foreign Trade and Investment</w:t>
      </w:r>
    </w:p>
    <w:p w:rsidR="00100C28" w:rsidRPr="00100C28" w:rsidRDefault="00100C28" w:rsidP="00100C28"/>
    <w:p w:rsidR="00100C28" w:rsidRPr="00100C28" w:rsidRDefault="00100C28" w:rsidP="00100C28">
      <w:pPr>
        <w:rPr>
          <w:b/>
        </w:rPr>
      </w:pPr>
      <w:r w:rsidRPr="00100C28">
        <w:rPr>
          <w:b/>
        </w:rPr>
        <w:t>(Question 1 Paragraph 2.13 - 2.14, page 9)</w:t>
      </w:r>
    </w:p>
    <w:p w:rsidR="00100C28" w:rsidRPr="00100C28" w:rsidRDefault="00100C28" w:rsidP="00100C28">
      <w:pPr>
        <w:rPr>
          <w:b/>
        </w:rPr>
      </w:pPr>
    </w:p>
    <w:p w:rsidR="00100C28" w:rsidRDefault="00100C28" w:rsidP="00100C28">
      <w:r w:rsidRPr="00100C28">
        <w:t xml:space="preserve">The Japan-Uruguay Bilateral Investment Treaty entered into force in 2017. </w:t>
      </w:r>
      <w:r w:rsidRPr="00100C28">
        <w:rPr>
          <w:b/>
        </w:rPr>
        <w:t>How does the Government of Uruguay evaluate its effects on the FDI environment in Uruguay?</w:t>
      </w:r>
    </w:p>
    <w:p w:rsidR="000B0932" w:rsidRPr="00100C28" w:rsidRDefault="000B0932" w:rsidP="00100C28"/>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UY"/>
        </w:rPr>
      </w:pPr>
      <w:r w:rsidRPr="00100C28">
        <w:rPr>
          <w:i/>
          <w:lang w:val="es-UY"/>
        </w:rPr>
        <w:t>A la fecha no existe una evaluación en virtud de que el acuerdo entró en vigor recientemente.</w:t>
      </w:r>
    </w:p>
    <w:p w:rsidR="00100C28" w:rsidRPr="00100C28" w:rsidRDefault="00100C28" w:rsidP="00100C28">
      <w:pPr>
        <w:rPr>
          <w:lang w:val="es-UY"/>
        </w:rPr>
      </w:pPr>
    </w:p>
    <w:p w:rsidR="00100C28" w:rsidRPr="00924222" w:rsidRDefault="00100C28" w:rsidP="00100C28">
      <w:pPr>
        <w:rPr>
          <w:b/>
          <w:lang w:val="es-ES"/>
        </w:rPr>
      </w:pPr>
    </w:p>
    <w:p w:rsidR="00100C28" w:rsidRPr="00100C28" w:rsidRDefault="00100C28" w:rsidP="00100C28">
      <w:pPr>
        <w:rPr>
          <w:b/>
        </w:rPr>
      </w:pPr>
      <w:r w:rsidRPr="00100C28">
        <w:rPr>
          <w:b/>
        </w:rPr>
        <w:t>Report by the Secretariat (WT/TPR/S/374)</w:t>
      </w:r>
    </w:p>
    <w:p w:rsidR="00100C28" w:rsidRPr="00100C28" w:rsidRDefault="00100C28" w:rsidP="00100C28">
      <w:pPr>
        <w:rPr>
          <w:b/>
        </w:rPr>
      </w:pPr>
    </w:p>
    <w:p w:rsidR="00100C28" w:rsidRPr="00100C28" w:rsidRDefault="00100C28" w:rsidP="00100C28">
      <w:r w:rsidRPr="00100C28">
        <w:t>2 TRADE AND INVESTMENT REGIMES</w:t>
      </w:r>
    </w:p>
    <w:p w:rsidR="00100C28" w:rsidRPr="00100C28" w:rsidRDefault="00100C28" w:rsidP="00100C28">
      <w:r w:rsidRPr="00100C28">
        <w:t>2.4 Investment regime</w:t>
      </w:r>
    </w:p>
    <w:p w:rsidR="00100C28" w:rsidRPr="00100C28" w:rsidRDefault="00100C28" w:rsidP="00100C28"/>
    <w:p w:rsidR="00100C28" w:rsidRPr="00100C28" w:rsidRDefault="00100C28" w:rsidP="00100C28">
      <w:pPr>
        <w:rPr>
          <w:b/>
        </w:rPr>
      </w:pPr>
      <w:r w:rsidRPr="00100C28">
        <w:rPr>
          <w:b/>
        </w:rPr>
        <w:t>(Question 2 Paragraph 2.35, page 37)</w:t>
      </w:r>
    </w:p>
    <w:p w:rsidR="00100C28" w:rsidRPr="00100C28" w:rsidRDefault="00100C28" w:rsidP="00100C28"/>
    <w:p w:rsidR="00100C28" w:rsidRPr="00100C28" w:rsidRDefault="00100C28" w:rsidP="00100C28">
      <w:pPr>
        <w:rPr>
          <w:b/>
        </w:rPr>
      </w:pPr>
      <w:r w:rsidRPr="00100C28">
        <w:rPr>
          <w:b/>
        </w:rPr>
        <w:t>Are there any laws and procedures, such as preliminary examination, which may limit foreigners from investing in Uruguay?</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UY"/>
        </w:rPr>
      </w:pPr>
      <w:r w:rsidRPr="00100C28">
        <w:rPr>
          <w:i/>
          <w:lang w:val="es-UY"/>
        </w:rPr>
        <w:t>No, no existen. El régimen de inversión en Uruguay se rige por la Ley 16.906, en la misma se declara de interés nacional la promoción y protección de inversiones realizada tanto por nacionales como extranjeros en el territorio nacional, y establece, entre otras cosas, que las inversiones deberán ser aceptadas sin previa autorización.</w:t>
      </w:r>
    </w:p>
    <w:p w:rsidR="00100C28" w:rsidRPr="00100C28" w:rsidRDefault="00100C28" w:rsidP="00100C28">
      <w:pPr>
        <w:rPr>
          <w:i/>
          <w:lang w:val="es-UY"/>
        </w:rPr>
      </w:pPr>
      <w:r w:rsidRPr="00100C28">
        <w:rPr>
          <w:i/>
          <w:lang w:val="es-UY"/>
        </w:rPr>
        <w:t>Por su parte existen normas que excluyen la inversión extranjera en determinados sectores como ser la prestación de servicios de radio y teledifusión, cabotaje, transporte interno de pasajeros aéreo, terrestre, marítimo, fluvial y la pesca en las 12 millas marinas.</w:t>
      </w:r>
    </w:p>
    <w:p w:rsidR="00100C28" w:rsidRPr="00100C28" w:rsidRDefault="00100C28" w:rsidP="00100C28">
      <w:pPr>
        <w:rPr>
          <w:i/>
          <w:lang w:val="es-UY"/>
        </w:rPr>
      </w:pPr>
    </w:p>
    <w:p w:rsidR="00100C28" w:rsidRPr="00100C28" w:rsidRDefault="00100C28" w:rsidP="00100C28">
      <w:pPr>
        <w:rPr>
          <w:i/>
          <w:u w:val="single"/>
          <w:lang w:val="es-UY"/>
        </w:rPr>
      </w:pPr>
      <w:r w:rsidRPr="00100C28">
        <w:rPr>
          <w:i/>
          <w:u w:val="single"/>
          <w:lang w:val="es-UY"/>
        </w:rPr>
        <w:t>Prohibición para extranjeros:</w:t>
      </w:r>
    </w:p>
    <w:p w:rsidR="00100C28" w:rsidRPr="00100C28" w:rsidRDefault="00100C28" w:rsidP="00100C28">
      <w:pPr>
        <w:rPr>
          <w:i/>
          <w:u w:val="single"/>
          <w:lang w:val="es-UY"/>
        </w:rPr>
      </w:pPr>
      <w:r w:rsidRPr="00100C28">
        <w:rPr>
          <w:i/>
          <w:u w:val="single"/>
          <w:lang w:val="es-UY"/>
        </w:rPr>
        <w:t xml:space="preserve">Cabotaje: </w:t>
      </w:r>
    </w:p>
    <w:p w:rsidR="00100C28" w:rsidRPr="00100C28" w:rsidRDefault="00100C28" w:rsidP="00100C28">
      <w:pPr>
        <w:rPr>
          <w:i/>
        </w:rPr>
      </w:pPr>
      <w:r w:rsidRPr="00100C28">
        <w:rPr>
          <w:i/>
          <w:lang w:val="es-UY"/>
        </w:rPr>
        <w:t xml:space="preserve">El comercio de cabotaje, que comprende el servicio interno de transporte por barco, realizado entre los puertos y zonas costeras de Uruguay, incluidas las operaciones de rescate, alijo, remolque y otras operaciones navieras realizadas por buques en aguas dentro de la jurisdicción uruguaya, quedan reservadas a los buques de bandera nacional. </w:t>
      </w:r>
      <w:r w:rsidRPr="00100C28">
        <w:rPr>
          <w:i/>
        </w:rPr>
        <w:t>(Art. 1 Ley 12.091)</w:t>
      </w:r>
    </w:p>
    <w:p w:rsidR="00100C28" w:rsidRPr="00100C28" w:rsidRDefault="00100C28" w:rsidP="00100C28">
      <w:pPr>
        <w:rPr>
          <w:i/>
        </w:rPr>
      </w:pPr>
    </w:p>
    <w:p w:rsidR="00100C28" w:rsidRPr="00100C28" w:rsidRDefault="00100C28" w:rsidP="00100C28">
      <w:pPr>
        <w:rPr>
          <w:i/>
          <w:u w:val="single"/>
        </w:rPr>
      </w:pPr>
      <w:r w:rsidRPr="00100C28">
        <w:rPr>
          <w:i/>
          <w:u w:val="single"/>
        </w:rPr>
        <w:t>Transporte interno de pasajeros:</w:t>
      </w:r>
    </w:p>
    <w:p w:rsidR="00100C28" w:rsidRPr="00100C28" w:rsidRDefault="00100C28" w:rsidP="00100C28">
      <w:pPr>
        <w:numPr>
          <w:ilvl w:val="0"/>
          <w:numId w:val="26"/>
        </w:numPr>
        <w:rPr>
          <w:i/>
          <w:u w:val="single"/>
        </w:rPr>
      </w:pPr>
      <w:r w:rsidRPr="00100C28">
        <w:rPr>
          <w:i/>
          <w:u w:val="single"/>
        </w:rPr>
        <w:t>Aéreo</w:t>
      </w:r>
    </w:p>
    <w:p w:rsidR="00100C28" w:rsidRPr="00100C28" w:rsidRDefault="00100C28" w:rsidP="00100C28">
      <w:pPr>
        <w:rPr>
          <w:i/>
          <w:lang w:val="es-UY"/>
        </w:rPr>
      </w:pPr>
      <w:r w:rsidRPr="00100C28">
        <w:rPr>
          <w:i/>
          <w:lang w:val="es-UY"/>
        </w:rPr>
        <w:t>Únicamente empresas nacionales de transporte aéreo podrán operar aeronaves en servicios aéreos domésticos (cabotaje) y podrán realizar servicios aéreos internacionales regulares y no regulares en calidad de transportista aéreo uruguayo.</w:t>
      </w:r>
    </w:p>
    <w:p w:rsidR="00100C28" w:rsidRPr="00100C28" w:rsidRDefault="00100C28" w:rsidP="00100C28">
      <w:pPr>
        <w:rPr>
          <w:i/>
          <w:lang w:val="es-UY"/>
        </w:rPr>
      </w:pPr>
    </w:p>
    <w:p w:rsidR="00100C28" w:rsidRPr="00100C28" w:rsidRDefault="00100C28" w:rsidP="00100C28">
      <w:pPr>
        <w:numPr>
          <w:ilvl w:val="0"/>
          <w:numId w:val="26"/>
        </w:numPr>
        <w:rPr>
          <w:i/>
          <w:u w:val="single"/>
        </w:rPr>
      </w:pPr>
      <w:r w:rsidRPr="00100C28">
        <w:rPr>
          <w:i/>
          <w:u w:val="single"/>
        </w:rPr>
        <w:t>Terrestre:</w:t>
      </w:r>
    </w:p>
    <w:p w:rsidR="00100C28" w:rsidRPr="00100C28" w:rsidRDefault="00100C28" w:rsidP="00100C28">
      <w:pPr>
        <w:rPr>
          <w:i/>
          <w:lang w:val="es-UY"/>
        </w:rPr>
      </w:pPr>
      <w:r w:rsidRPr="00100C28">
        <w:rPr>
          <w:i/>
          <w:lang w:val="es-UY"/>
        </w:rPr>
        <w:t>Sólo podrán gestionar autorizaciones de líneas regulares de transporte colectivo de pasajeros por carretera, las empresas, personas físicas o jurídicas, nacionales. Estas son aquellas en que la Dirección, el efectivo control de la empresa y más de la mitad del capital social pertenece a ciudadanos naturales o legales con domicilio real en el país. (Artículo 5.1 Decreto 230/997)</w:t>
      </w:r>
    </w:p>
    <w:p w:rsidR="00100C28" w:rsidRPr="00100C28" w:rsidRDefault="00100C28" w:rsidP="00100C28">
      <w:pPr>
        <w:rPr>
          <w:i/>
        </w:rPr>
      </w:pPr>
      <w:r w:rsidRPr="00924222">
        <w:rPr>
          <w:i/>
          <w:lang w:val="es-ES"/>
        </w:rPr>
        <w:t xml:space="preserve">Sólo podrán gestionar autorizaciones para realizar servicios no regulares (ocasionales) de transporte colectivo de personas por carretera las empresas, personas físicas o jurídicas, nacionales. </w:t>
      </w:r>
      <w:r w:rsidRPr="00100C28">
        <w:rPr>
          <w:i/>
        </w:rPr>
        <w:t>(Artículo 5.1 Decreto 230/997)</w:t>
      </w:r>
    </w:p>
    <w:p w:rsidR="00100C28" w:rsidRPr="00100C28" w:rsidRDefault="00100C28" w:rsidP="00100C28">
      <w:pPr>
        <w:rPr>
          <w:i/>
        </w:rPr>
      </w:pPr>
    </w:p>
    <w:p w:rsidR="00100C28" w:rsidRPr="00100C28" w:rsidRDefault="00100C28" w:rsidP="000B0932">
      <w:pPr>
        <w:keepNext/>
        <w:keepLines/>
        <w:numPr>
          <w:ilvl w:val="0"/>
          <w:numId w:val="26"/>
        </w:numPr>
        <w:rPr>
          <w:i/>
          <w:u w:val="single"/>
          <w:lang w:val="es-ES"/>
        </w:rPr>
      </w:pPr>
      <w:r w:rsidRPr="00100C28">
        <w:rPr>
          <w:i/>
          <w:u w:val="single"/>
          <w:lang w:val="es-ES"/>
        </w:rPr>
        <w:lastRenderedPageBreak/>
        <w:t>Fluvial</w:t>
      </w:r>
    </w:p>
    <w:p w:rsidR="00100C28" w:rsidRDefault="00100C28" w:rsidP="000B0932">
      <w:pPr>
        <w:keepNext/>
        <w:keepLines/>
        <w:rPr>
          <w:i/>
          <w:lang w:val="es-ES"/>
        </w:rPr>
      </w:pPr>
      <w:r w:rsidRPr="00100C28">
        <w:rPr>
          <w:i/>
          <w:lang w:val="es-ES"/>
        </w:rPr>
        <w:t>El transporte por agua transversal de pasajeros y vehículos entre puertos fronterizos de Uruguay y Argentina está reservado a buques de bandera uruguaya y argentina. (Decreto - Ley 14370 artículo 1).</w:t>
      </w:r>
    </w:p>
    <w:p w:rsidR="00436F76" w:rsidRPr="00100C28" w:rsidRDefault="00436F76" w:rsidP="000B0932">
      <w:pPr>
        <w:keepNext/>
        <w:keepLines/>
        <w:rPr>
          <w:i/>
          <w:lang w:val="es-ES"/>
        </w:rPr>
      </w:pPr>
    </w:p>
    <w:p w:rsidR="00100C28" w:rsidRPr="00100C28" w:rsidRDefault="00100C28" w:rsidP="00100C28">
      <w:pPr>
        <w:rPr>
          <w:i/>
          <w:u w:val="single"/>
          <w:lang w:val="es-UY"/>
        </w:rPr>
      </w:pPr>
      <w:r w:rsidRPr="00100C28">
        <w:rPr>
          <w:i/>
          <w:u w:val="single"/>
          <w:lang w:val="es-UY"/>
        </w:rPr>
        <w:t>Pesca:</w:t>
      </w:r>
    </w:p>
    <w:p w:rsidR="00100C28" w:rsidRPr="00100C28" w:rsidRDefault="00100C28" w:rsidP="00100C28">
      <w:pPr>
        <w:rPr>
          <w:i/>
        </w:rPr>
      </w:pPr>
      <w:r w:rsidRPr="00100C28">
        <w:rPr>
          <w:i/>
          <w:lang w:val="es-UY"/>
        </w:rPr>
        <w:t xml:space="preserve">La realización de actividades de pesca y caza acuática de carácter comercial que se realicen en aguas interiores y en el Mar Territorial dentro de una zona de doce (12) millas de extensión, medida a partir de las líneas de base, queda reservada exclusivamente a los buques de bandera uruguaya, debidamente habilitados, sin perjuicio de las excepciones que se puedan otorgar sobre la base de la reciprocidad. </w:t>
      </w:r>
      <w:r w:rsidRPr="00100C28">
        <w:rPr>
          <w:i/>
        </w:rPr>
        <w:t>(Artículo 4 Ley 13.833)</w:t>
      </w:r>
    </w:p>
    <w:p w:rsidR="00100C28" w:rsidRPr="00924222" w:rsidRDefault="00100C28" w:rsidP="00100C28"/>
    <w:p w:rsidR="00100C28" w:rsidRPr="00924222" w:rsidRDefault="00100C28" w:rsidP="00100C28">
      <w:pPr>
        <w:rPr>
          <w:b/>
        </w:rPr>
      </w:pPr>
      <w:r w:rsidRPr="00924222">
        <w:rPr>
          <w:b/>
        </w:rPr>
        <w:t>(Question 3 Paragraph 2.35, page 37)</w:t>
      </w:r>
    </w:p>
    <w:p w:rsidR="00100C28" w:rsidRPr="00924222" w:rsidRDefault="00100C28" w:rsidP="00100C28">
      <w:pPr>
        <w:rPr>
          <w:b/>
        </w:rPr>
      </w:pPr>
    </w:p>
    <w:p w:rsidR="00100C28" w:rsidRDefault="00100C28" w:rsidP="00100C28">
      <w:pPr>
        <w:rPr>
          <w:b/>
        </w:rPr>
      </w:pPr>
      <w:r w:rsidRPr="00100C28">
        <w:rPr>
          <w:b/>
        </w:rPr>
        <w:t>Do you have any reservations for broadcasting service in FTAs to which Uruguay is a party? If any, what kind of reservations do you have?</w:t>
      </w:r>
    </w:p>
    <w:p w:rsidR="000B0932" w:rsidRPr="00100C28" w:rsidRDefault="000B0932" w:rsidP="00100C28">
      <w:pPr>
        <w:rPr>
          <w:b/>
        </w:rPr>
      </w:pPr>
    </w:p>
    <w:p w:rsidR="00100C28" w:rsidRPr="00100C28" w:rsidRDefault="00100C28" w:rsidP="00100C28">
      <w:pPr>
        <w:rPr>
          <w:b/>
          <w:i/>
        </w:rPr>
      </w:pPr>
      <w:r w:rsidRPr="00100C28">
        <w:rPr>
          <w:b/>
          <w:i/>
        </w:rPr>
        <w:t>Respuesta:</w:t>
      </w:r>
    </w:p>
    <w:p w:rsidR="00100C28" w:rsidRPr="00100C28" w:rsidRDefault="00100C28" w:rsidP="00100C28">
      <w:pPr>
        <w:rPr>
          <w:i/>
        </w:rPr>
      </w:pPr>
      <w:r w:rsidRPr="00100C28">
        <w:rPr>
          <w:i/>
          <w:lang w:val="es-UY"/>
        </w:rPr>
        <w:t xml:space="preserve">Uruguay tiene una reserva a futuro al trato nacional, nación más favorecida y presencia local en Anexo II del TLC Uruguay-Chile que comprende a los servicios de broadcasting. </w:t>
      </w:r>
      <w:r w:rsidRPr="00100C28">
        <w:rPr>
          <w:i/>
        </w:rPr>
        <w:t>El TLC aún no está vigente.</w:t>
      </w:r>
    </w:p>
    <w:p w:rsidR="00100C28" w:rsidRPr="00100C28" w:rsidRDefault="00100C28" w:rsidP="00100C28"/>
    <w:p w:rsidR="00100C28" w:rsidRPr="00100C28" w:rsidRDefault="00100C28" w:rsidP="00100C28"/>
    <w:p w:rsidR="00100C28" w:rsidRPr="00100C28" w:rsidRDefault="00100C28" w:rsidP="00100C28">
      <w:pPr>
        <w:rPr>
          <w:b/>
        </w:rPr>
      </w:pPr>
      <w:r w:rsidRPr="00100C28">
        <w:rPr>
          <w:b/>
        </w:rPr>
        <w:t>3 TRADE POLICIES AND PRACTICES BY MEASURE</w:t>
      </w:r>
    </w:p>
    <w:p w:rsidR="00100C28" w:rsidRPr="00100C28" w:rsidRDefault="00100C28" w:rsidP="00100C28">
      <w:r w:rsidRPr="00100C28">
        <w:rPr>
          <w:b/>
        </w:rPr>
        <w:t>3.3 Measures affecting production and trade</w:t>
      </w:r>
    </w:p>
    <w:p w:rsidR="00100C28" w:rsidRPr="00100C28" w:rsidRDefault="00100C28" w:rsidP="00100C28"/>
    <w:p w:rsidR="00100C28" w:rsidRPr="00100C28" w:rsidRDefault="00100C28" w:rsidP="00100C28">
      <w:pPr>
        <w:rPr>
          <w:b/>
        </w:rPr>
      </w:pPr>
      <w:r w:rsidRPr="00100C28">
        <w:rPr>
          <w:b/>
        </w:rPr>
        <w:t>(Question 4 Paragraph 3.186, page 87)</w:t>
      </w:r>
    </w:p>
    <w:p w:rsidR="00100C28" w:rsidRPr="00100C28" w:rsidRDefault="00100C28" w:rsidP="00100C28"/>
    <w:p w:rsidR="00100C28" w:rsidRPr="00100C28" w:rsidRDefault="00100C28" w:rsidP="00100C28">
      <w:pPr>
        <w:rPr>
          <w:b/>
        </w:rPr>
      </w:pPr>
      <w:r w:rsidRPr="00100C28">
        <w:t>According to the report by the Secretariat, it takes 10 years in average for the National Directorate of Industrial Property (DNPI) to grant patent rights</w:t>
      </w:r>
      <w:r w:rsidRPr="00100C28">
        <w:rPr>
          <w:b/>
        </w:rPr>
        <w:t>. Do you have any specific plans to further reduce examination time for patents in the future? (For example, formulating an annual action plan or increasing the number of examiners.)</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UY"/>
        </w:rPr>
      </w:pPr>
      <w:r w:rsidRPr="00100C28">
        <w:rPr>
          <w:i/>
          <w:lang w:val="es-UY"/>
        </w:rPr>
        <w:t>El Ministerio de Industria, Energía y Minería, a través de su Unidad Ejecutora, la Dirección Nacional de la Propiedad Industrial, definió como uno de sus objetivos estratégicos para el presente período de gobierno 2015-2019, disminuir el backlog existente en el área de Patentes, para lo cual se estableció un Plan de acción cuya meta principal es reducir el tiempo de examen, objetivo que se fijó en principio a terminar con un tiempo de examen de 9 años en promedio de patentes de invención en área mecánica, química farmacéutica y biotecnológica. En cuanto a diseños industriales se cumple con los tiempos establecidos a nivel mundial y con respecto a los modelos de utilidad en el presente año, se cumpliría el promedio mundial de análisis y resolución, es decir no existiría backlog.</w:t>
      </w:r>
    </w:p>
    <w:p w:rsidR="00100C28" w:rsidRPr="00100C28" w:rsidRDefault="00100C28" w:rsidP="00100C28">
      <w:pPr>
        <w:rPr>
          <w:i/>
          <w:lang w:val="es-UY"/>
        </w:rPr>
      </w:pPr>
      <w:r w:rsidRPr="00100C28">
        <w:rPr>
          <w:i/>
          <w:lang w:val="es-UY"/>
        </w:rPr>
        <w:t>Para cumplir con este objetivo se establecieron diferentes ejes de acción, se emitieron diferentes resoluciones administrativas relativas a los procedimientos de examen de requisitos formales y de examen de fondo, con el propósito de activar el trámite de todas las solicitudes de patente presentadas hasta el 2010; además, se buscó estandarizar el área de examen de forma, liberando de ese modo a los examinadores y permitiéndoles enfocarse en el examen sustantivo; y se restructuró el Área de examen de Fondo.</w:t>
      </w:r>
    </w:p>
    <w:p w:rsidR="00100C28" w:rsidRPr="00100C28" w:rsidRDefault="00100C28" w:rsidP="00100C28">
      <w:pPr>
        <w:rPr>
          <w:i/>
          <w:lang w:val="es-UY"/>
        </w:rPr>
      </w:pPr>
      <w:r w:rsidRPr="00100C28">
        <w:rPr>
          <w:i/>
          <w:lang w:val="es-UY"/>
        </w:rPr>
        <w:t xml:space="preserve">Por otra parte, en 2016 se inició el proceso de ingreso de nuevos funcionarios para el área de examen de patentes, proceso de selección que terminó en 2018, previéndose el ingreso en el segundo semestre de este año de seis nuevos examinadores, uno para el área mecánica y 5 examinadores para las áreas de química y biotecnología, lo que redundará en un aumento del 42% en el número de recursos humanos disponibles para el área de examen de fondo. </w:t>
      </w:r>
    </w:p>
    <w:p w:rsidR="00100C28" w:rsidRPr="00100C28" w:rsidRDefault="00100C28" w:rsidP="00100C28">
      <w:pPr>
        <w:rPr>
          <w:i/>
          <w:lang w:val="es-UY"/>
        </w:rPr>
      </w:pPr>
      <w:r w:rsidRPr="00100C28">
        <w:rPr>
          <w:i/>
          <w:lang w:val="es-UY"/>
        </w:rPr>
        <w:t>Otra línea de acción definida en el Plan, es aumentar la cooperación entre las Oficinas de Propiedad Industrial para hacer un uso más eficiente de los recursos disponibles. En esta línea, se trabajó en la implementación del Programa Piloto PPH-PROSUR, para la Cooperación en examen de fondo entre las Oficinas de Propiedad Industrial de Argentina, Brasil, Chile, Colombia, Ecuador, Paraguay, Perú y Uruguay. Este programa tiene la finalidad de compartir el trabajo de examen realizado por las oficinas participantes, según la reglamentación acordada.</w:t>
      </w:r>
    </w:p>
    <w:p w:rsidR="00100C28" w:rsidRPr="00100C28" w:rsidRDefault="00100C28" w:rsidP="00100C28">
      <w:pPr>
        <w:rPr>
          <w:i/>
          <w:lang w:val="es-UY"/>
        </w:rPr>
      </w:pPr>
      <w:r w:rsidRPr="00100C28">
        <w:rPr>
          <w:i/>
          <w:lang w:val="es-UY"/>
        </w:rPr>
        <w:t xml:space="preserve">Este año además se presentará la primer guía de examen de patentes en la historia de MIEM-DNPI, en colaboración con la OMPI; este instrumento, al establecer criterios uniformes permitirá </w:t>
      </w:r>
      <w:r w:rsidRPr="00100C28">
        <w:rPr>
          <w:i/>
          <w:lang w:val="es-UY"/>
        </w:rPr>
        <w:lastRenderedPageBreak/>
        <w:t>estandarizar parte del trabajo de examen, lo que previsiblemente permitirá a los usuarios ajustarse de antemano a las pautas de la Dirección, lo que permitirá una reducción en la cantidad de vistas a conferir y el consiguiente acortamiento de los plazos.</w:t>
      </w:r>
    </w:p>
    <w:p w:rsidR="00100C28" w:rsidRPr="00100C28" w:rsidRDefault="00100C28" w:rsidP="00100C28">
      <w:pPr>
        <w:rPr>
          <w:i/>
          <w:lang w:val="es-UY"/>
        </w:rPr>
      </w:pPr>
      <w:r w:rsidRPr="00100C28">
        <w:rPr>
          <w:i/>
          <w:lang w:val="es-UY"/>
        </w:rPr>
        <w:t>Además, se está trabajando en un programa pre-piloto con INPI Brasil, en la realización de examen colaborativo de solicitudes prioritarias en las áreas de farmacia y biotecnología.</w:t>
      </w:r>
    </w:p>
    <w:p w:rsidR="00100C28" w:rsidRPr="00100C28" w:rsidRDefault="00100C28" w:rsidP="00100C28">
      <w:pPr>
        <w:rPr>
          <w:i/>
          <w:lang w:val="es-UY"/>
        </w:rPr>
      </w:pPr>
    </w:p>
    <w:p w:rsidR="00100C28" w:rsidRDefault="00100C28" w:rsidP="00100C28">
      <w:pPr>
        <w:rPr>
          <w:i/>
          <w:lang w:val="es-UY"/>
        </w:rPr>
      </w:pPr>
      <w:r w:rsidRPr="00100C28">
        <w:rPr>
          <w:i/>
          <w:lang w:val="es-UY"/>
        </w:rPr>
        <w:t>Esta reducción en los tiempos y el aumento en el número de concesiones se ilustran con los siguientes cuadros y gráficos:</w:t>
      </w:r>
    </w:p>
    <w:p w:rsidR="000B0932" w:rsidRPr="00100C28" w:rsidRDefault="000B0932" w:rsidP="00100C28">
      <w:pPr>
        <w:rPr>
          <w:i/>
          <w:lang w:val="es-UY"/>
        </w:rPr>
      </w:pPr>
    </w:p>
    <w:p w:rsidR="00100C28" w:rsidRPr="00100C28" w:rsidRDefault="00100C28" w:rsidP="00100C28">
      <w:pPr>
        <w:rPr>
          <w:lang w:val="es-UY"/>
        </w:rPr>
      </w:pPr>
      <w:r w:rsidRPr="00100C28">
        <w:rPr>
          <w:noProof/>
          <w:lang w:val="en-US"/>
        </w:rPr>
        <w:drawing>
          <wp:inline distT="0" distB="0" distL="0" distR="0" wp14:anchorId="08892745" wp14:editId="10B430C0">
            <wp:extent cx="5400040" cy="1485201"/>
            <wp:effectExtent l="0" t="0" r="0" b="127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485201"/>
                    </a:xfrm>
                    <a:prstGeom prst="rect">
                      <a:avLst/>
                    </a:prstGeom>
                    <a:noFill/>
                  </pic:spPr>
                </pic:pic>
              </a:graphicData>
            </a:graphic>
          </wp:inline>
        </w:drawing>
      </w:r>
    </w:p>
    <w:p w:rsidR="00100C28" w:rsidRPr="00100C28" w:rsidRDefault="00100C28" w:rsidP="00100C28">
      <w:pPr>
        <w:rPr>
          <w:lang w:val="es-UY"/>
        </w:rPr>
      </w:pPr>
      <w:r w:rsidRPr="00100C28">
        <w:rPr>
          <w:noProof/>
          <w:lang w:val="en-US"/>
        </w:rPr>
        <w:drawing>
          <wp:inline distT="0" distB="0" distL="0" distR="0" wp14:anchorId="16F4BD03" wp14:editId="4603D26A">
            <wp:extent cx="2651760" cy="459486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4594860"/>
                    </a:xfrm>
                    <a:prstGeom prst="rect">
                      <a:avLst/>
                    </a:prstGeom>
                    <a:noFill/>
                  </pic:spPr>
                </pic:pic>
              </a:graphicData>
            </a:graphic>
          </wp:inline>
        </w:drawing>
      </w:r>
    </w:p>
    <w:p w:rsidR="00100C28" w:rsidRPr="00100C28" w:rsidRDefault="00100C28" w:rsidP="00100C28">
      <w:pPr>
        <w:rPr>
          <w:lang w:val="es-UY"/>
        </w:rPr>
      </w:pPr>
    </w:p>
    <w:p w:rsidR="00100C28" w:rsidRPr="00100C28" w:rsidRDefault="00100C28" w:rsidP="00100C28">
      <w:pPr>
        <w:rPr>
          <w:b/>
        </w:rPr>
      </w:pPr>
      <w:r w:rsidRPr="00100C28">
        <w:rPr>
          <w:b/>
        </w:rPr>
        <w:t>(Question 5 Paragraph 3.186, page 87)</w:t>
      </w:r>
    </w:p>
    <w:p w:rsidR="00100C28" w:rsidRPr="00100C28" w:rsidRDefault="00100C28" w:rsidP="00100C28"/>
    <w:p w:rsidR="00100C28" w:rsidRPr="00100C28" w:rsidRDefault="00100C28" w:rsidP="00100C28">
      <w:pPr>
        <w:rPr>
          <w:b/>
        </w:rPr>
      </w:pPr>
      <w:r w:rsidRPr="00100C28">
        <w:t xml:space="preserve">According to the report by the Secretariat, approximately 3,500 patent applications are filed with the National Directorate of Industrial Property (DNPI) by Non-residents per year. </w:t>
      </w:r>
      <w:r w:rsidRPr="00100C28">
        <w:rPr>
          <w:b/>
        </w:rPr>
        <w:t>The Government of Japan hopes the Government of Uruguay to consider acceding the Patent Cooperation Treaty (PCT), which will enable you to attract more patent applications from foreign countries. This will encourage investments and technology transfer from abroad to Uruguay. Does the Government of Uruguay have a plan for acceding the PCT.</w:t>
      </w:r>
    </w:p>
    <w:p w:rsidR="00100C28" w:rsidRPr="00924222" w:rsidRDefault="00100C28" w:rsidP="002A7E53">
      <w:pPr>
        <w:keepNext/>
        <w:keepLines/>
        <w:rPr>
          <w:b/>
          <w:i/>
          <w:lang w:val="es-ES"/>
        </w:rPr>
      </w:pPr>
      <w:r w:rsidRPr="00924222">
        <w:rPr>
          <w:b/>
          <w:i/>
          <w:lang w:val="es-ES"/>
        </w:rPr>
        <w:lastRenderedPageBreak/>
        <w:t>Respuesta:</w:t>
      </w:r>
    </w:p>
    <w:p w:rsidR="00100C28" w:rsidRPr="00100C28" w:rsidRDefault="00100C28" w:rsidP="00100C28">
      <w:pPr>
        <w:rPr>
          <w:i/>
          <w:lang w:val="es-UY"/>
        </w:rPr>
      </w:pPr>
      <w:r w:rsidRPr="00100C28">
        <w:rPr>
          <w:i/>
          <w:lang w:val="es-UY"/>
        </w:rPr>
        <w:t xml:space="preserve">La Constitución de la República establece que en el artículo 168 que es competencia del Poder Ejecutivo "concluir y suscribir tratados, necesitando para ratificarlos la aprobación del Poder Legislativo" (numeral 20, artículo 168), y por su parte, al mencionar las competencias de la Asamblea General se indica "decretar la guerra y aprobar o reprobar por mayoría absoluta de votos del total de componentes de cada Cámara, los tratados de paz, alianza, comercio y las convenciones o contratos de cualquier naturaleza que celebre el Poder Ejecutivo con potencias extranjeras" (numeral 7, artículo 85). </w:t>
      </w:r>
    </w:p>
    <w:p w:rsidR="00100C28" w:rsidRPr="00100C28" w:rsidRDefault="00100C28" w:rsidP="00100C28">
      <w:pPr>
        <w:rPr>
          <w:i/>
          <w:lang w:val="es-UY"/>
        </w:rPr>
      </w:pPr>
      <w:r w:rsidRPr="00100C28">
        <w:rPr>
          <w:i/>
          <w:lang w:val="es-UY"/>
        </w:rPr>
        <w:t xml:space="preserve">En cumplimiento de estas disposiciones, con fecha 13 de marzo de 2017 el Poder Ejecutivo - actuando en Acuerdo el Presidente de la República y los Ministros de Industria, Energía y Minería, Economía y Finanzas y de Relaciones Exteriores – envío a la Asamblea General el proyecto de adhesión al PCT a efectos de la aprobación del mismo. Esta cuestión siendo debatida en la Comisión de Asuntos Internacionales de la Cámara de Senadores; se estima que habrá una definición para finales de este año (el mensaje del Poder Ejecutivo a la Asamblea General puede accederse en el siguiente link: </w:t>
      </w:r>
    </w:p>
    <w:p w:rsidR="00100C28" w:rsidRPr="00100C28" w:rsidRDefault="00100C28" w:rsidP="00100C28">
      <w:pPr>
        <w:rPr>
          <w:i/>
          <w:lang w:val="es-UY"/>
        </w:rPr>
      </w:pPr>
      <w:r w:rsidRPr="002A7E53">
        <w:rPr>
          <w:i/>
          <w:lang w:val="es-UY"/>
        </w:rPr>
        <w:t>https://legislativo.parlamento.gub.uy/temporales/2844237.PDF</w:t>
      </w:r>
      <w:r w:rsidRPr="00100C28">
        <w:rPr>
          <w:i/>
          <w:lang w:val="es-UY"/>
        </w:rPr>
        <w:t xml:space="preserve">) </w:t>
      </w:r>
    </w:p>
    <w:p w:rsidR="00100C28" w:rsidRPr="00100C28" w:rsidRDefault="00100C28" w:rsidP="00100C28">
      <w:pPr>
        <w:rPr>
          <w:lang w:val="es-UY"/>
        </w:rPr>
      </w:pPr>
    </w:p>
    <w:p w:rsidR="00100C28" w:rsidRPr="00100C28" w:rsidRDefault="00100C28" w:rsidP="00100C28">
      <w:pPr>
        <w:rPr>
          <w:lang w:val="es-UY"/>
        </w:rPr>
      </w:pPr>
    </w:p>
    <w:p w:rsidR="00100C28" w:rsidRPr="00100C28" w:rsidRDefault="00100C28" w:rsidP="00100C28">
      <w:pPr>
        <w:rPr>
          <w:b/>
        </w:rPr>
      </w:pPr>
      <w:r w:rsidRPr="00100C28">
        <w:rPr>
          <w:b/>
        </w:rPr>
        <w:t>4 TRADE POLICIES BY SECTOR</w:t>
      </w:r>
    </w:p>
    <w:p w:rsidR="00100C28" w:rsidRPr="00100C28" w:rsidRDefault="00100C28" w:rsidP="00100C28">
      <w:pPr>
        <w:rPr>
          <w:b/>
        </w:rPr>
      </w:pPr>
      <w:r w:rsidRPr="00100C28">
        <w:rPr>
          <w:b/>
        </w:rPr>
        <w:t>4.4 Services</w:t>
      </w:r>
    </w:p>
    <w:p w:rsidR="00100C28" w:rsidRPr="00100C28" w:rsidRDefault="00100C28" w:rsidP="00100C28">
      <w:pPr>
        <w:rPr>
          <w:b/>
        </w:rPr>
      </w:pPr>
    </w:p>
    <w:p w:rsidR="00100C28" w:rsidRPr="00100C28" w:rsidRDefault="00100C28" w:rsidP="00100C28">
      <w:pPr>
        <w:rPr>
          <w:b/>
        </w:rPr>
      </w:pPr>
      <w:r w:rsidRPr="00100C28">
        <w:rPr>
          <w:b/>
        </w:rPr>
        <w:t>(Question 6 Paragraph 4.100, page 113)</w:t>
      </w:r>
    </w:p>
    <w:p w:rsidR="00100C28" w:rsidRPr="00100C28" w:rsidRDefault="00100C28" w:rsidP="00100C28"/>
    <w:p w:rsidR="00100C28" w:rsidRDefault="00100C28" w:rsidP="00100C28">
      <w:pPr>
        <w:rPr>
          <w:b/>
        </w:rPr>
      </w:pPr>
      <w:r w:rsidRPr="00100C28">
        <w:rPr>
          <w:b/>
        </w:rPr>
        <w:t>What are the regulations on Mobile Virtual Network Operators (MVNOs)? Also, how are they different from the regulations on Mobile Network Operators (MNOs)?</w:t>
      </w:r>
    </w:p>
    <w:p w:rsidR="000B0932" w:rsidRPr="00100C28" w:rsidRDefault="000B0932"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En Uruguay no hay regulación en materia de Operadores Móviles Virtuales y no está prevista su inclusión en los temas de agenda regulatoria.</w:t>
      </w:r>
    </w:p>
    <w:p w:rsidR="00100C28" w:rsidRPr="00100C28" w:rsidRDefault="00100C28" w:rsidP="00100C28">
      <w:pPr>
        <w:rPr>
          <w:lang w:val="es-UY"/>
        </w:rPr>
      </w:pPr>
    </w:p>
    <w:p w:rsidR="00100C28" w:rsidRPr="00100C28" w:rsidRDefault="00100C28" w:rsidP="00100C28">
      <w:pPr>
        <w:rPr>
          <w:b/>
        </w:rPr>
      </w:pPr>
      <w:r w:rsidRPr="00100C28">
        <w:rPr>
          <w:b/>
        </w:rPr>
        <w:t>(Question 7 Paragraph 4.111, page 115)</w:t>
      </w:r>
    </w:p>
    <w:p w:rsidR="00100C28" w:rsidRPr="00100C28" w:rsidRDefault="00100C28" w:rsidP="00100C28"/>
    <w:p w:rsidR="00100C28" w:rsidRPr="00100C28" w:rsidRDefault="00100C28" w:rsidP="00100C28">
      <w:pPr>
        <w:rPr>
          <w:b/>
        </w:rPr>
      </w:pPr>
      <w:r w:rsidRPr="00100C28">
        <w:rPr>
          <w:b/>
        </w:rPr>
        <w:t>Do you have any regulations which focus on operators with Significant Market Power? If any, what are the criteria for the designation of operators with Significant Market Power?</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La regulación uruguaya es aplicable a todos los operadores, no hay normativa específica o tratamiento asimétrico para Operadores con gran poder de Mercado. Sin perjuicio de lo cual, la Ley de Promoción y Defensa de la Competencia (Nº18.159 de 20 de julio de 2007), prohíbe el abuso de posición dominante, así como todas las prácticas, conductas o recomendaciones, individuales o concertadas, que tengan por efecto u objeto, restringir, limitar, obstaculizar, distorsionar o impedir la competencia actual o futura en el mercado relevante.</w:t>
      </w:r>
    </w:p>
    <w:p w:rsidR="00100C28" w:rsidRPr="00100C28" w:rsidRDefault="00100C28" w:rsidP="00100C28">
      <w:pPr>
        <w:rPr>
          <w:lang w:val="es-MX"/>
        </w:rPr>
      </w:pPr>
    </w:p>
    <w:p w:rsidR="00100C28" w:rsidRPr="00100C28" w:rsidRDefault="00100C28" w:rsidP="00100C28">
      <w:pPr>
        <w:rPr>
          <w:i/>
          <w:lang w:val="es-MX"/>
        </w:rPr>
      </w:pPr>
      <w:r w:rsidRPr="00100C28">
        <w:rPr>
          <w:i/>
          <w:lang w:val="es-MX"/>
        </w:rPr>
        <w:t>No obstante, se encuentra a estudio la definición a adoptar por parte de Uruguay para Operador Principal (Major Supplier) en el caso de telecomunicaciones, así como los criterios a utilizar para su designación, que tendrán en cuenta, además del mercado relevante dentro del país, aspectos regionales y globales.</w:t>
      </w:r>
    </w:p>
    <w:p w:rsidR="00100C28" w:rsidRPr="00100C28" w:rsidRDefault="00100C28" w:rsidP="00100C28">
      <w:pPr>
        <w:rPr>
          <w:lang w:val="es-MX"/>
        </w:rPr>
      </w:pPr>
    </w:p>
    <w:p w:rsidR="00100C28" w:rsidRPr="00100C28" w:rsidRDefault="00100C28" w:rsidP="00100C28">
      <w:pPr>
        <w:rPr>
          <w:b/>
        </w:rPr>
      </w:pPr>
      <w:r w:rsidRPr="00100C28">
        <w:rPr>
          <w:b/>
        </w:rPr>
        <w:t>(Question 8 Paragraph 4.111, page 115)</w:t>
      </w:r>
    </w:p>
    <w:p w:rsidR="00100C28" w:rsidRPr="00100C28" w:rsidRDefault="00100C28" w:rsidP="00100C28"/>
    <w:p w:rsidR="00100C28" w:rsidRPr="00100C28" w:rsidRDefault="00100C28" w:rsidP="00100C28">
      <w:pPr>
        <w:rPr>
          <w:b/>
        </w:rPr>
      </w:pPr>
      <w:r w:rsidRPr="00100C28">
        <w:rPr>
          <w:b/>
        </w:rPr>
        <w:t>Are there any differences in laws and regulations imposed on operators with Significant Market Power and other telecommunications operators?</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Default="00100C28" w:rsidP="00100C28">
      <w:pPr>
        <w:rPr>
          <w:i/>
          <w:lang w:val="es-MX"/>
        </w:rPr>
      </w:pPr>
      <w:r w:rsidRPr="00100C28">
        <w:rPr>
          <w:i/>
          <w:lang w:val="es-MX"/>
        </w:rPr>
        <w:t>No, en virtud de lo expresado en la pregunta anterior</w:t>
      </w:r>
    </w:p>
    <w:p w:rsidR="00436F76" w:rsidRPr="00100C28" w:rsidRDefault="00436F76" w:rsidP="00100C28">
      <w:pPr>
        <w:rPr>
          <w:i/>
          <w:lang w:val="es-UY"/>
        </w:rPr>
      </w:pPr>
    </w:p>
    <w:p w:rsidR="00100C28" w:rsidRPr="00100C28" w:rsidRDefault="00100C28" w:rsidP="002A7E53">
      <w:pPr>
        <w:keepNext/>
        <w:keepLines/>
        <w:rPr>
          <w:b/>
        </w:rPr>
      </w:pPr>
      <w:r w:rsidRPr="00100C28">
        <w:rPr>
          <w:b/>
        </w:rPr>
        <w:t>(Question 9 Paragraph 4.111, page 115)</w:t>
      </w:r>
    </w:p>
    <w:p w:rsidR="00100C28" w:rsidRPr="00100C28" w:rsidRDefault="00100C28" w:rsidP="002A7E53">
      <w:pPr>
        <w:keepNext/>
        <w:keepLines/>
      </w:pPr>
    </w:p>
    <w:p w:rsidR="00100C28" w:rsidRPr="00100C28" w:rsidRDefault="00100C28" w:rsidP="00100C28">
      <w:pPr>
        <w:rPr>
          <w:b/>
        </w:rPr>
      </w:pPr>
      <w:r w:rsidRPr="00100C28">
        <w:rPr>
          <w:b/>
        </w:rPr>
        <w:t xml:space="preserve">Do you have a concept of "Major Supplier" based on WTO rules or FTAs? If yes, how do you define major suppliers in your domestic laws and regulations? (e.g. Possession of essential facilities, presence of market power) </w:t>
      </w:r>
    </w:p>
    <w:p w:rsidR="00100C28" w:rsidRPr="00924222" w:rsidRDefault="00100C28" w:rsidP="00100C28">
      <w:pPr>
        <w:rPr>
          <w:b/>
          <w:i/>
          <w:lang w:val="es-ES"/>
        </w:rPr>
      </w:pPr>
      <w:r w:rsidRPr="00924222">
        <w:rPr>
          <w:b/>
          <w:i/>
          <w:lang w:val="es-ES"/>
        </w:rPr>
        <w:lastRenderedPageBreak/>
        <w:t>Respuesta:</w:t>
      </w:r>
    </w:p>
    <w:p w:rsidR="00100C28" w:rsidRPr="00100C28" w:rsidRDefault="00100C28" w:rsidP="00100C28">
      <w:pPr>
        <w:rPr>
          <w:i/>
          <w:lang w:val="es-UY"/>
        </w:rPr>
      </w:pPr>
      <w:r w:rsidRPr="00100C28">
        <w:rPr>
          <w:i/>
          <w:lang w:val="es-UY"/>
        </w:rPr>
        <w:t>Se reitera respuesta 7.</w:t>
      </w:r>
    </w:p>
    <w:p w:rsidR="00100C28" w:rsidRPr="00100C28" w:rsidRDefault="00100C28" w:rsidP="00100C28">
      <w:pPr>
        <w:rPr>
          <w:lang w:val="es-UY"/>
        </w:rPr>
      </w:pPr>
    </w:p>
    <w:p w:rsidR="00100C28" w:rsidRPr="00100C28" w:rsidRDefault="00100C28" w:rsidP="00100C28">
      <w:pPr>
        <w:rPr>
          <w:b/>
          <w:lang w:val="es-UY"/>
        </w:rPr>
      </w:pPr>
      <w:r w:rsidRPr="00100C28">
        <w:rPr>
          <w:b/>
          <w:lang w:val="es-UY"/>
        </w:rPr>
        <w:t>(Question 10 Paragraph 4.109, page 115)</w:t>
      </w:r>
    </w:p>
    <w:p w:rsidR="00100C28" w:rsidRPr="00100C28" w:rsidRDefault="00100C28" w:rsidP="00100C28">
      <w:pPr>
        <w:rPr>
          <w:lang w:val="es-UY"/>
        </w:rPr>
      </w:pPr>
    </w:p>
    <w:p w:rsidR="00100C28" w:rsidRDefault="00100C28" w:rsidP="00100C28">
      <w:pPr>
        <w:rPr>
          <w:b/>
        </w:rPr>
      </w:pPr>
      <w:r w:rsidRPr="00100C28">
        <w:rPr>
          <w:b/>
        </w:rPr>
        <w:t>What are the criterions for new competitors to enter the telecommunications market?</w:t>
      </w:r>
    </w:p>
    <w:p w:rsidR="000B0932" w:rsidRPr="00100C28" w:rsidRDefault="000B0932"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El otorgamiento por parte del Poder Ejecutivo de licencias o autorizaciones para prestar servicios de telecomunicaciones implica que el interesado cumpla con todos los requisitos establecidos en el marco legal vigente, pero además se deben cumplir con los criterios de oportunidad y conveniencia, los cuales son evaluados en función de las políticas públicas de telecomunicaciones, por el Ministerio de Industria, Energía y Minería a través de la Dirección Nacional de Telecomunicaciones y Servicios de Comunicación Audiovisual, que tiene la competencia exclusiva de acuerdo a la ley.</w:t>
      </w:r>
    </w:p>
    <w:p w:rsidR="00100C28" w:rsidRPr="00100C28" w:rsidRDefault="00100C28" w:rsidP="00100C28">
      <w:pPr>
        <w:rPr>
          <w:i/>
          <w:lang w:val="es-MX"/>
        </w:rPr>
      </w:pPr>
    </w:p>
    <w:p w:rsidR="00100C28" w:rsidRPr="00100C28" w:rsidRDefault="00100C28" w:rsidP="00100C28">
      <w:pPr>
        <w:rPr>
          <w:b/>
        </w:rPr>
      </w:pPr>
      <w:r w:rsidRPr="00100C28">
        <w:rPr>
          <w:b/>
        </w:rPr>
        <w:t>(Question 11 Paragraph 4.108, page 115)</w:t>
      </w:r>
    </w:p>
    <w:p w:rsidR="00100C28" w:rsidRPr="00100C28" w:rsidRDefault="00100C28" w:rsidP="00100C28"/>
    <w:p w:rsidR="00100C28" w:rsidRDefault="00100C28" w:rsidP="00100C28">
      <w:pPr>
        <w:rPr>
          <w:b/>
        </w:rPr>
      </w:pPr>
      <w:r w:rsidRPr="00100C28">
        <w:rPr>
          <w:b/>
        </w:rPr>
        <w:t>How are telecommunications operators classified in Uruguay? Are they classified based on possession of facilities, types of services and etc.?</w:t>
      </w:r>
    </w:p>
    <w:p w:rsidR="000B0932" w:rsidRPr="00100C28" w:rsidRDefault="000B0932"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En nuestro país, los Operadores se clasifican en función del tipo de autorización o licencia obtenida.</w:t>
      </w:r>
    </w:p>
    <w:p w:rsidR="00100C28" w:rsidRPr="00100C28" w:rsidRDefault="00100C28" w:rsidP="00100C28">
      <w:pPr>
        <w:rPr>
          <w:i/>
          <w:lang w:val="es-MX"/>
        </w:rPr>
      </w:pPr>
      <w:r w:rsidRPr="00100C28">
        <w:rPr>
          <w:i/>
          <w:lang w:val="es-MX"/>
        </w:rPr>
        <w:t>En Uruguay, el sector de Telecomunicaciones en general, entendido de acuerdo a la definición de Telecomunicaciones de la Unión Internacional de Telecomunicaciones, adoptada, se divide en dos grupos: por un lado, los denominados Servicios de Comunicación Audiovisual, regulados por las Leyes 19.307 de 29 de diciembre de 2014 y 18.232 de 22 de diciembre de 2007 y Decreto reglamentario No. 417/010 de 30 de diciembre de 2010, dentro de los cuales se encuentran los servicios de radiodifusión de radio y televisión en sus modalidades comerciales, públicos y comunitarios, incluidos los servicios de televisión para abonados o de pago, mientras que por otro lado, el resto de los servicios de telecomunicaciones como la telefonía fija y móvil, los servicios de transmisión de datos fijos y móviles, servicios de carrier, etc., donde el marco jurídico está constituido por un conjunto de leyes y decretos.</w:t>
      </w:r>
    </w:p>
    <w:p w:rsidR="00100C28" w:rsidRPr="00100C28" w:rsidRDefault="00100C28" w:rsidP="00100C28">
      <w:pPr>
        <w:rPr>
          <w:lang w:val="es-UY"/>
        </w:rPr>
      </w:pPr>
    </w:p>
    <w:p w:rsidR="00100C28" w:rsidRPr="00100C28" w:rsidRDefault="00100C28" w:rsidP="00100C28">
      <w:pPr>
        <w:rPr>
          <w:b/>
        </w:rPr>
      </w:pPr>
      <w:r w:rsidRPr="00100C28">
        <w:rPr>
          <w:b/>
        </w:rPr>
        <w:t>(Question 12 Paragraph 4.112, page 115)</w:t>
      </w:r>
    </w:p>
    <w:p w:rsidR="00100C28" w:rsidRPr="00100C28" w:rsidRDefault="00100C28" w:rsidP="00100C28"/>
    <w:p w:rsidR="00100C28" w:rsidRDefault="00100C28" w:rsidP="00100C28">
      <w:pPr>
        <w:rPr>
          <w:b/>
        </w:rPr>
      </w:pPr>
      <w:r w:rsidRPr="00100C28">
        <w:rPr>
          <w:b/>
        </w:rPr>
        <w:t>How is radio frequency allocated? (Comparative examination method / auction / others)</w:t>
      </w:r>
    </w:p>
    <w:p w:rsidR="000B0932" w:rsidRPr="00100C28" w:rsidRDefault="000B0932"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El Reglamento de Administración y Control del Espectro Radioeléctrico (Decreto 114/2003 de 25 de marzo de 2003) establece que las asignaciones de frecuencias para el uso específico del espectro radioeléctrico se efectuarán, en cualquier caso, asociadas a la prestación de un servicio de telecomunicaciones o la instalación y operación de una red radioeléctrica propia para lo cual se deberán respetar los siguientes principios generales:</w:t>
      </w:r>
    </w:p>
    <w:p w:rsidR="00100C28" w:rsidRPr="00100C28" w:rsidRDefault="00100C28" w:rsidP="00100C28">
      <w:pPr>
        <w:rPr>
          <w:i/>
          <w:lang w:val="es-MX"/>
        </w:rPr>
      </w:pPr>
    </w:p>
    <w:p w:rsidR="00100C28" w:rsidRPr="00100C28" w:rsidRDefault="00100C28" w:rsidP="00100C28">
      <w:pPr>
        <w:rPr>
          <w:i/>
          <w:lang w:val="es-MX"/>
        </w:rPr>
      </w:pPr>
      <w:r w:rsidRPr="00100C28">
        <w:rPr>
          <w:i/>
          <w:lang w:val="es-MX"/>
        </w:rPr>
        <w:t>a) Las frecuencias se asignarán dentro de cada banda, conforme a lo que se establezca en el Cuadro Nacional de Atribución de Frecuencias.</w:t>
      </w:r>
    </w:p>
    <w:p w:rsidR="00100C28" w:rsidRPr="00100C28" w:rsidRDefault="00100C28" w:rsidP="00100C28">
      <w:pPr>
        <w:rPr>
          <w:i/>
          <w:lang w:val="es-MX"/>
        </w:rPr>
      </w:pPr>
    </w:p>
    <w:p w:rsidR="00100C28" w:rsidRPr="00100C28" w:rsidRDefault="00100C28" w:rsidP="00100C28">
      <w:pPr>
        <w:rPr>
          <w:i/>
          <w:lang w:val="es-MX"/>
        </w:rPr>
      </w:pPr>
      <w:r w:rsidRPr="00100C28">
        <w:rPr>
          <w:i/>
          <w:lang w:val="es-MX"/>
        </w:rPr>
        <w:t>b) El área geográfica de la asignación se limitará a las localizaciones o áreas de prestación del servicio, según corresponda, informadas en la solicitud formulada; otorgándose asignaciones con carácter nacional, solamente en aquellos casos en que el despliegue del sistema así lo justifique.</w:t>
      </w:r>
    </w:p>
    <w:p w:rsidR="00100C28" w:rsidRPr="00100C28" w:rsidRDefault="00100C28" w:rsidP="00100C28">
      <w:pPr>
        <w:rPr>
          <w:i/>
          <w:lang w:val="es-MX"/>
        </w:rPr>
      </w:pPr>
    </w:p>
    <w:p w:rsidR="00100C28" w:rsidRPr="00100C28" w:rsidRDefault="00100C28" w:rsidP="00100C28">
      <w:pPr>
        <w:rPr>
          <w:i/>
          <w:lang w:val="es-MX"/>
        </w:rPr>
      </w:pPr>
      <w:r w:rsidRPr="00100C28">
        <w:rPr>
          <w:i/>
          <w:lang w:val="es-MX"/>
        </w:rPr>
        <w:t>c) Los titulares de las asignaciones que se otorguen deberán cumplir, además de las condiciones que se les impongan en la resolución de autorización de uso del espectro radioeléctrico, las referidas a la licencia que corresponda en cada caso.</w:t>
      </w:r>
    </w:p>
    <w:p w:rsidR="00100C28" w:rsidRPr="00100C28" w:rsidRDefault="00100C28" w:rsidP="00100C28">
      <w:pPr>
        <w:rPr>
          <w:i/>
          <w:lang w:val="es-MX"/>
        </w:rPr>
      </w:pPr>
      <w:r w:rsidRPr="00100C28">
        <w:rPr>
          <w:i/>
          <w:lang w:val="es-MX"/>
        </w:rPr>
        <w:t xml:space="preserve">Estas asignaciones de frecuencias se realizan a través de Procedimientos Competitivos teniendo en cuenta, entre otros factores, la demanda de solicitudes de autorizaciones y la disponibilidad espectral. </w:t>
      </w:r>
    </w:p>
    <w:p w:rsidR="00100C28" w:rsidRPr="00100C28" w:rsidRDefault="00100C28" w:rsidP="00100C28">
      <w:pPr>
        <w:rPr>
          <w:i/>
          <w:lang w:val="es-MX"/>
        </w:rPr>
      </w:pPr>
    </w:p>
    <w:p w:rsidR="00100C28" w:rsidRPr="00100C28" w:rsidRDefault="00100C28" w:rsidP="00100C28">
      <w:pPr>
        <w:rPr>
          <w:i/>
          <w:lang w:val="es-MX"/>
        </w:rPr>
      </w:pPr>
      <w:r w:rsidRPr="00100C28">
        <w:rPr>
          <w:i/>
          <w:lang w:val="es-MX"/>
        </w:rPr>
        <w:lastRenderedPageBreak/>
        <w:t xml:space="preserve">Podrán realizarse a demanda, con o sin la realización de consulta pública, en la medida que la asignación que se realice para uso propio o, en el caso de uso para prestación de servicios a terceros, no exista escasez del recurso por las características específicas de la banda en cuestión. </w:t>
      </w:r>
    </w:p>
    <w:p w:rsidR="00100C28" w:rsidRPr="00100C28" w:rsidRDefault="00100C28" w:rsidP="00100C28">
      <w:pPr>
        <w:rPr>
          <w:i/>
          <w:lang w:val="es-MX"/>
        </w:rPr>
      </w:pPr>
    </w:p>
    <w:p w:rsidR="00100C28" w:rsidRPr="00100C28" w:rsidRDefault="00100C28" w:rsidP="00100C28">
      <w:pPr>
        <w:rPr>
          <w:i/>
          <w:lang w:val="es-MX"/>
        </w:rPr>
      </w:pPr>
      <w:r w:rsidRPr="00100C28">
        <w:rPr>
          <w:i/>
          <w:lang w:val="es-MX"/>
        </w:rPr>
        <w:t>Corresponde a la Unidad Reguladora de Servicios de Comunicaciones diseñar el pliego y, cuando corresponda, elevarlo a consideración del Poder Ejecutivo.</w:t>
      </w:r>
    </w:p>
    <w:p w:rsidR="00100C28" w:rsidRPr="00100C28" w:rsidRDefault="00100C28" w:rsidP="00100C28">
      <w:pPr>
        <w:rPr>
          <w:lang w:val="es-UY"/>
        </w:rPr>
      </w:pPr>
    </w:p>
    <w:p w:rsidR="00100C28" w:rsidRPr="00100C28" w:rsidRDefault="00100C28" w:rsidP="00100C28">
      <w:pPr>
        <w:rPr>
          <w:b/>
        </w:rPr>
      </w:pPr>
      <w:r w:rsidRPr="00100C28">
        <w:rPr>
          <w:b/>
        </w:rPr>
        <w:t>(Question 13 Paragraph 4.101, page 113)</w:t>
      </w:r>
    </w:p>
    <w:p w:rsidR="00100C28" w:rsidRPr="00100C28" w:rsidRDefault="00100C28" w:rsidP="00100C28"/>
    <w:p w:rsidR="00100C28" w:rsidRPr="00100C28" w:rsidRDefault="00100C28" w:rsidP="00100C28">
      <w:pPr>
        <w:rPr>
          <w:b/>
          <w:lang w:val="es-UY"/>
        </w:rPr>
      </w:pPr>
      <w:r w:rsidRPr="00100C28">
        <w:rPr>
          <w:b/>
        </w:rPr>
        <w:t xml:space="preserve">Do you have any universal service system in your telecommunications laws and regulations? If so, what services are included in the universal service? </w:t>
      </w:r>
      <w:r w:rsidRPr="00100C28">
        <w:rPr>
          <w:b/>
          <w:lang w:val="es-UY"/>
        </w:rPr>
        <w:t>How do you finance providing universal service?</w:t>
      </w:r>
    </w:p>
    <w:p w:rsidR="00100C28" w:rsidRPr="00100C28" w:rsidRDefault="00100C28" w:rsidP="00100C28">
      <w:pPr>
        <w:rPr>
          <w:b/>
          <w:lang w:val="es-UY"/>
        </w:rPr>
      </w:pPr>
    </w:p>
    <w:p w:rsidR="00100C28" w:rsidRPr="00100C28" w:rsidRDefault="00100C28" w:rsidP="00100C28">
      <w:pPr>
        <w:rPr>
          <w:b/>
          <w:i/>
          <w:lang w:val="es-UY"/>
        </w:rPr>
      </w:pPr>
      <w:r w:rsidRPr="00100C28">
        <w:rPr>
          <w:b/>
          <w:i/>
          <w:lang w:val="es-UY"/>
        </w:rPr>
        <w:t>Respuesta:</w:t>
      </w:r>
    </w:p>
    <w:p w:rsidR="00100C28" w:rsidRPr="00100C28" w:rsidRDefault="00100C28" w:rsidP="00100C28">
      <w:pPr>
        <w:rPr>
          <w:i/>
          <w:lang w:val="es-MX"/>
        </w:rPr>
      </w:pPr>
      <w:r w:rsidRPr="00100C28">
        <w:rPr>
          <w:i/>
          <w:lang w:val="es-MX"/>
        </w:rPr>
        <w:t xml:space="preserve">En Uruguay no está definido por Ley el Servicio Universal. En los hechos es el Operador ANTEL. </w:t>
      </w:r>
    </w:p>
    <w:p w:rsidR="00100C28" w:rsidRPr="00100C28" w:rsidRDefault="00100C28" w:rsidP="00100C28">
      <w:pPr>
        <w:rPr>
          <w:lang w:val="es-MX"/>
        </w:rPr>
      </w:pPr>
    </w:p>
    <w:p w:rsidR="00100C28" w:rsidRPr="00100C28" w:rsidRDefault="00100C28" w:rsidP="00100C28">
      <w:pPr>
        <w:rPr>
          <w:lang w:val="es-UY"/>
        </w:rPr>
      </w:pPr>
    </w:p>
    <w:p w:rsidR="00100C28" w:rsidRPr="00100C28" w:rsidRDefault="00100C28" w:rsidP="00100C28">
      <w:pPr>
        <w:rPr>
          <w:b/>
        </w:rPr>
      </w:pPr>
      <w:r w:rsidRPr="00100C28">
        <w:rPr>
          <w:b/>
        </w:rPr>
        <w:t>(Question 14 Paragraph 4.101, page 113)</w:t>
      </w:r>
    </w:p>
    <w:p w:rsidR="00100C28" w:rsidRPr="00100C28" w:rsidRDefault="00100C28" w:rsidP="00100C28"/>
    <w:p w:rsidR="00100C28" w:rsidRPr="00100C28" w:rsidRDefault="00100C28" w:rsidP="00100C28">
      <w:pPr>
        <w:rPr>
          <w:b/>
          <w:i/>
        </w:rPr>
      </w:pPr>
      <w:r w:rsidRPr="00100C28">
        <w:rPr>
          <w:b/>
          <w:i/>
        </w:rPr>
        <w:t>Has Uruguay signed or concluded any international agreements on international roaming system?</w:t>
      </w:r>
    </w:p>
    <w:p w:rsidR="00100C28" w:rsidRPr="00100C28" w:rsidRDefault="00100C28" w:rsidP="00100C28">
      <w:pPr>
        <w:rPr>
          <w:b/>
          <w:i/>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No tiene, son los operadores de telecomunicaciones quienes celebran acuerdos comerciales de roaming internacionales. En este sentido, cabe destacar que en el marco de la VII Asamblea de la Comisión Interamericana de Telecomunicaciones (CITEL), realizada el pasado mes de marzo, delegados de 19 países de la región, incluido Uruguay, acordaron eliminar los cargos adicionales al usuario por los servicios de roaming o itinerancia.</w:t>
      </w:r>
    </w:p>
    <w:p w:rsidR="00100C28" w:rsidRPr="00100C28" w:rsidRDefault="00100C28" w:rsidP="00100C28">
      <w:pPr>
        <w:rPr>
          <w:lang w:val="es-UY"/>
        </w:rPr>
      </w:pPr>
    </w:p>
    <w:p w:rsidR="00100C28" w:rsidRPr="00100C28" w:rsidRDefault="00100C28" w:rsidP="00100C28">
      <w:pPr>
        <w:rPr>
          <w:b/>
        </w:rPr>
      </w:pPr>
      <w:r w:rsidRPr="00100C28">
        <w:rPr>
          <w:b/>
        </w:rPr>
        <w:t>(Question 15 Paragraph 4.100, page 113)</w:t>
      </w:r>
    </w:p>
    <w:p w:rsidR="00100C28" w:rsidRPr="00100C28" w:rsidRDefault="00100C28" w:rsidP="00100C28"/>
    <w:p w:rsidR="00100C28" w:rsidRPr="00100C28" w:rsidRDefault="00100C28" w:rsidP="00100C28">
      <w:pPr>
        <w:rPr>
          <w:b/>
        </w:rPr>
      </w:pPr>
      <w:r w:rsidRPr="00100C28">
        <w:rPr>
          <w:b/>
        </w:rPr>
        <w:t>What type of domestic broadcasting exists? (e.g. terrestrial broadcast / multimedia broadcast / satellite broadcast / cable TV)</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UY"/>
        </w:rPr>
      </w:pPr>
      <w:r w:rsidRPr="00100C28">
        <w:rPr>
          <w:i/>
          <w:lang w:val="es-UY"/>
        </w:rPr>
        <w:t>Existen todos.</w:t>
      </w:r>
    </w:p>
    <w:p w:rsidR="00100C28" w:rsidRPr="00100C28" w:rsidRDefault="00100C28" w:rsidP="00100C28">
      <w:pPr>
        <w:rPr>
          <w:lang w:val="es-UY"/>
        </w:rPr>
      </w:pPr>
    </w:p>
    <w:p w:rsidR="00100C28" w:rsidRPr="00100C28" w:rsidRDefault="00100C28" w:rsidP="00100C28">
      <w:pPr>
        <w:rPr>
          <w:b/>
          <w:lang w:val="es-UY"/>
        </w:rPr>
      </w:pPr>
      <w:r w:rsidRPr="00100C28">
        <w:rPr>
          <w:b/>
          <w:lang w:val="es-UY"/>
        </w:rPr>
        <w:t>(Question 16 Paragraph 4.112, page 115)</w:t>
      </w:r>
    </w:p>
    <w:p w:rsidR="00100C28" w:rsidRPr="00100C28" w:rsidRDefault="00100C28" w:rsidP="00100C28">
      <w:pPr>
        <w:rPr>
          <w:lang w:val="es-UY"/>
        </w:rPr>
      </w:pPr>
    </w:p>
    <w:p w:rsidR="00100C28" w:rsidRPr="00100C28" w:rsidRDefault="00100C28" w:rsidP="00100C28">
      <w:pPr>
        <w:rPr>
          <w:b/>
        </w:rPr>
      </w:pPr>
      <w:r w:rsidRPr="00100C28">
        <w:rPr>
          <w:b/>
        </w:rPr>
        <w:t>Do state-owned broadcasting / public broadcasting enterprises exist? If so, how is the government involved with those broadcasters?</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Existen servicios de comunicación audiovisual públicos en radiodifusión Sonora (Radios) y TV abierta, que son administrados por entidades estatales.</w:t>
      </w:r>
    </w:p>
    <w:p w:rsidR="00100C28" w:rsidRPr="00100C28" w:rsidRDefault="00100C28" w:rsidP="00100C28">
      <w:pPr>
        <w:rPr>
          <w:i/>
          <w:lang w:val="es-MX"/>
        </w:rPr>
      </w:pPr>
      <w:r w:rsidRPr="00100C28">
        <w:rPr>
          <w:i/>
          <w:lang w:val="es-MX"/>
        </w:rPr>
        <w:t>Ampliación de respuesta solicitada: De acuerdo a la Ley 19.307 de 29 de diciembre de 2014, es el Sistema Público de Radio y Televisión Nacional (SPRTN) que sustituyó a los servicios de radio y televisión del SODRE. Por artículo 150, se crea el SPRTN, como servicio descentralizado con los fines, cometidos y atribuciones que especifica la presente ley, el que se relacionará con el Poder Ejecutivo a través del Ministerio de Educación y Cultura. Comprende los servicios de Radio Nacional y de Televisión Nacional.</w:t>
      </w:r>
    </w:p>
    <w:p w:rsidR="00100C28" w:rsidRPr="00100C28" w:rsidRDefault="00100C28" w:rsidP="00100C28">
      <w:pPr>
        <w:rPr>
          <w:lang w:val="es-UY"/>
        </w:rPr>
      </w:pPr>
    </w:p>
    <w:p w:rsidR="00100C28" w:rsidRPr="00100C28" w:rsidRDefault="00100C28" w:rsidP="002A7E53">
      <w:pPr>
        <w:keepNext/>
        <w:keepLines/>
        <w:rPr>
          <w:b/>
        </w:rPr>
      </w:pPr>
      <w:r w:rsidRPr="00100C28">
        <w:rPr>
          <w:b/>
        </w:rPr>
        <w:t>(Question 17 Paragraph 4.100, page 113)</w:t>
      </w:r>
    </w:p>
    <w:p w:rsidR="00100C28" w:rsidRPr="00100C28" w:rsidRDefault="00100C28" w:rsidP="002A7E53">
      <w:pPr>
        <w:keepNext/>
        <w:keepLines/>
      </w:pPr>
    </w:p>
    <w:p w:rsidR="00100C28" w:rsidRPr="00100C28" w:rsidRDefault="00100C28" w:rsidP="00100C28">
      <w:pPr>
        <w:rPr>
          <w:b/>
        </w:rPr>
      </w:pPr>
      <w:r w:rsidRPr="00100C28">
        <w:rPr>
          <w:b/>
        </w:rPr>
        <w:t>How do you define "broadcasting" in your domestic laws and regulations? Are online video-casting services (e.g. Hulu and Netflix) included in the definition of "broadcasting"?</w:t>
      </w:r>
    </w:p>
    <w:p w:rsidR="00100C28" w:rsidRPr="00100C28" w:rsidRDefault="00100C28" w:rsidP="00100C28">
      <w:pPr>
        <w:rPr>
          <w:b/>
        </w:rPr>
      </w:pPr>
    </w:p>
    <w:p w:rsidR="00100C28" w:rsidRPr="00924222" w:rsidRDefault="00100C28" w:rsidP="00100C28">
      <w:pPr>
        <w:rPr>
          <w:b/>
          <w:i/>
          <w:lang w:val="es-ES"/>
        </w:rPr>
      </w:pPr>
      <w:r w:rsidRPr="00924222">
        <w:rPr>
          <w:b/>
          <w:i/>
          <w:lang w:val="es-ES"/>
        </w:rPr>
        <w:t>Respuesta:</w:t>
      </w:r>
    </w:p>
    <w:p w:rsidR="00100C28" w:rsidRPr="00100C28" w:rsidRDefault="00100C28" w:rsidP="00100C28">
      <w:pPr>
        <w:rPr>
          <w:i/>
          <w:lang w:val="es-MX"/>
        </w:rPr>
      </w:pPr>
      <w:r w:rsidRPr="00100C28">
        <w:rPr>
          <w:i/>
          <w:lang w:val="es-MX"/>
        </w:rPr>
        <w:t xml:space="preserve">De acuerdo a los estipulado en el artículo primero de la ley 19,307 de 29 de diciembre de 2014, la cual regula los servicios de comunicación audiovisual, todo lo referente a Internet como ser los </w:t>
      </w:r>
      <w:r w:rsidRPr="00100C28">
        <w:rPr>
          <w:i/>
          <w:lang w:val="es-MX"/>
        </w:rPr>
        <w:lastRenderedPageBreak/>
        <w:t>servicios de streaming de audio y de video (online video-casting services) están excluidos de la aplicación de la misma.</w:t>
      </w:r>
    </w:p>
    <w:p w:rsidR="00100C28" w:rsidRDefault="00100C28" w:rsidP="00024A94">
      <w:pPr>
        <w:rPr>
          <w:i/>
          <w:lang w:val="es-MX"/>
        </w:rPr>
      </w:pPr>
      <w:r w:rsidRPr="00100C28">
        <w:rPr>
          <w:i/>
          <w:lang w:val="es-MX"/>
        </w:rPr>
        <w:t>La definición de broadcasting se encuentra en el artículo 3 de la ley 19.307 de 29 de diciembre de 2014 y los servicios "online video-casting services (e.g. Hulu and Netflix)", no se encuentran incluidos en ella.</w:t>
      </w:r>
    </w:p>
    <w:p w:rsidR="00024A94" w:rsidRDefault="00024A94" w:rsidP="00024A94">
      <w:pPr>
        <w:rPr>
          <w:b/>
          <w:lang w:val="es-MX"/>
        </w:rPr>
      </w:pPr>
    </w:p>
    <w:p w:rsidR="00024A94" w:rsidRDefault="00024A94" w:rsidP="00024A94">
      <w:pPr>
        <w:jc w:val="center"/>
        <w:rPr>
          <w:b/>
          <w:lang w:val="es-MX"/>
        </w:rPr>
      </w:pPr>
      <w:r>
        <w:rPr>
          <w:b/>
          <w:lang w:val="es-MX"/>
        </w:rPr>
        <w:t>_______________</w:t>
      </w:r>
    </w:p>
    <w:p w:rsidR="00024A94" w:rsidRDefault="00024A94" w:rsidP="00024A94">
      <w:pPr>
        <w:rPr>
          <w:lang w:val="es-MX"/>
        </w:rPr>
      </w:pPr>
    </w:p>
    <w:p w:rsidR="00024A94" w:rsidRPr="00024A94" w:rsidRDefault="00024A94" w:rsidP="00024A94">
      <w:pPr>
        <w:rPr>
          <w:lang w:val="es-MX"/>
        </w:rPr>
      </w:pPr>
    </w:p>
    <w:p w:rsidR="002A7E53" w:rsidRDefault="002A7E53" w:rsidP="00100C28">
      <w:pPr>
        <w:rPr>
          <w:lang w:val="es-MX"/>
        </w:rPr>
      </w:pPr>
      <w:r>
        <w:rPr>
          <w:lang w:val="es-MX"/>
        </w:rPr>
        <w:br w:type="page"/>
      </w:r>
    </w:p>
    <w:p w:rsidR="00100C28" w:rsidRPr="00100C28" w:rsidRDefault="00024A94" w:rsidP="002A7E53">
      <w:pPr>
        <w:pStyle w:val="SummarySubheader"/>
        <w:rPr>
          <w:lang w:val="es-MX"/>
        </w:rPr>
      </w:pPr>
      <w:bookmarkStart w:id="53" w:name="_Toc526499497"/>
      <w:r>
        <w:rPr>
          <w:lang w:val="es-MX"/>
        </w:rPr>
        <w:lastRenderedPageBreak/>
        <w:t>Dominican Republic</w:t>
      </w:r>
      <w:bookmarkEnd w:id="53"/>
    </w:p>
    <w:p w:rsidR="00100C28" w:rsidRDefault="00100C28" w:rsidP="00100C28">
      <w:pPr>
        <w:rPr>
          <w:b/>
          <w:u w:val="single"/>
          <w:lang w:val="es-UY"/>
        </w:rPr>
      </w:pPr>
      <w:r w:rsidRPr="00100C28">
        <w:rPr>
          <w:b/>
          <w:u w:val="single"/>
          <w:lang w:val="es-UY"/>
        </w:rPr>
        <w:t>PRIMERA TANDA – ENVIADA EN PLAZO</w:t>
      </w:r>
    </w:p>
    <w:p w:rsidR="00320A92" w:rsidRPr="00100C28" w:rsidRDefault="00320A92" w:rsidP="00100C28">
      <w:pPr>
        <w:rPr>
          <w:b/>
          <w:u w:val="single"/>
          <w:lang w:val="es-UY"/>
        </w:rPr>
      </w:pPr>
    </w:p>
    <w:p w:rsidR="00100C28" w:rsidRDefault="00F323A7" w:rsidP="00100C28">
      <w:pPr>
        <w:rPr>
          <w:lang w:val="es-UY"/>
        </w:rPr>
      </w:pPr>
      <w:r>
        <w:rPr>
          <w:lang w:val="es-UY"/>
        </w:rPr>
        <w:t>i. En el párrafo 3.58 (pá</w:t>
      </w:r>
      <w:r w:rsidR="00100C28" w:rsidRPr="00100C28">
        <w:rPr>
          <w:lang w:val="es-UY"/>
        </w:rPr>
        <w:t>gina 62), indican cuales son las entidades encargadas de llevar a cabo las investigaciones sobre defensa comercial según la naturaleza del producto objeto de investigación. En este sentido:</w:t>
      </w:r>
    </w:p>
    <w:p w:rsidR="000A4B7D" w:rsidRPr="00100C28" w:rsidRDefault="000A4B7D" w:rsidP="00100C28">
      <w:pPr>
        <w:rPr>
          <w:lang w:val="es-UY"/>
        </w:rPr>
      </w:pPr>
    </w:p>
    <w:p w:rsidR="00100C28" w:rsidRPr="00100C28" w:rsidRDefault="00100C28" w:rsidP="002A7E53">
      <w:pPr>
        <w:ind w:left="360"/>
        <w:rPr>
          <w:b/>
          <w:lang w:val="es-UY"/>
        </w:rPr>
      </w:pPr>
      <w:r w:rsidRPr="00100C28">
        <w:rPr>
          <w:b/>
          <w:lang w:val="es-UY"/>
        </w:rPr>
        <w:t>1. ¿La parte solicitante debe dirigirse de manera directa a una de estas instituciones al momento de someter un procedimiento de investigación, dependiendo el producto o existe una entidad que recibe y luego canaliza a la institución encargada de desarrollar el procedimiento?</w:t>
      </w:r>
    </w:p>
    <w:p w:rsidR="00100C28" w:rsidRPr="00100C28" w:rsidRDefault="00100C28" w:rsidP="002A7E53">
      <w:pPr>
        <w:ind w:left="360"/>
        <w:rPr>
          <w:b/>
          <w:lang w:val="es-UY"/>
        </w:rPr>
      </w:pPr>
    </w:p>
    <w:p w:rsidR="00100C28" w:rsidRPr="00100C28" w:rsidRDefault="00100C28" w:rsidP="002A7E53">
      <w:pPr>
        <w:ind w:left="360"/>
        <w:rPr>
          <w:b/>
          <w:lang w:val="es-UY"/>
        </w:rPr>
      </w:pPr>
      <w:r w:rsidRPr="00100C28">
        <w:rPr>
          <w:b/>
          <w:lang w:val="es-UY"/>
        </w:rPr>
        <w:t>2. ¿Puede presentarse la situación de que ambas instituciones trabajen en conjunto un procedimiento de investigación?</w:t>
      </w:r>
    </w:p>
    <w:p w:rsidR="00100C28" w:rsidRPr="00100C28" w:rsidRDefault="00100C28" w:rsidP="002A7E53">
      <w:pPr>
        <w:ind w:left="360"/>
        <w:rPr>
          <w:b/>
          <w:lang w:val="es-UY"/>
        </w:rPr>
      </w:pPr>
    </w:p>
    <w:p w:rsidR="00100C28" w:rsidRPr="00100C28" w:rsidRDefault="00F323A7" w:rsidP="002A7E53">
      <w:pPr>
        <w:ind w:left="360"/>
        <w:rPr>
          <w:b/>
          <w:lang w:val="es-UY"/>
        </w:rPr>
      </w:pPr>
      <w:r>
        <w:rPr>
          <w:b/>
          <w:lang w:val="es-UY"/>
        </w:rPr>
        <w:t>3. ¿Cú</w:t>
      </w:r>
      <w:r w:rsidR="00100C28" w:rsidRPr="00100C28">
        <w:rPr>
          <w:b/>
          <w:lang w:val="es-UY"/>
        </w:rPr>
        <w:t>al es la función que desempeñan los Ministerios de Economía y Finanzas y Relaciones Exteriores y la Oficina de Planeamiento y Presupuesto (OPP), en el marco de los procedimientos de investigaciones?</w:t>
      </w:r>
    </w:p>
    <w:p w:rsidR="00100C28" w:rsidRPr="00100C28" w:rsidRDefault="00100C28" w:rsidP="002A7E53">
      <w:pPr>
        <w:ind w:left="360"/>
        <w:rPr>
          <w:lang w:val="es-UY"/>
        </w:rPr>
      </w:pPr>
    </w:p>
    <w:p w:rsidR="00100C28" w:rsidRDefault="00100C28" w:rsidP="00100C28">
      <w:pPr>
        <w:rPr>
          <w:lang w:val="es-UY"/>
        </w:rPr>
      </w:pPr>
      <w:r w:rsidRPr="00100C28">
        <w:rPr>
          <w:lang w:val="es-UY"/>
        </w:rPr>
        <w:t>ii. En el párrafo 3.66 (p</w:t>
      </w:r>
      <w:r w:rsidR="00F323A7">
        <w:rPr>
          <w:lang w:val="es-UY"/>
        </w:rPr>
        <w:t>á</w:t>
      </w:r>
      <w:r w:rsidR="00024A94">
        <w:rPr>
          <w:lang w:val="es-UY"/>
        </w:rPr>
        <w:t>gina 64</w:t>
      </w:r>
      <w:r w:rsidRPr="00100C28">
        <w:rPr>
          <w:lang w:val="es-UY"/>
        </w:rPr>
        <w:t>), indican que en Uruguay existe una Comisión de Aplicación encargada de administrar el régimen de salvaguardia. En este sentido:</w:t>
      </w:r>
    </w:p>
    <w:p w:rsidR="00320A92" w:rsidRPr="00100C28" w:rsidRDefault="00320A92" w:rsidP="00100C28">
      <w:pPr>
        <w:rPr>
          <w:lang w:val="es-UY"/>
        </w:rPr>
      </w:pPr>
    </w:p>
    <w:p w:rsidR="00100C28" w:rsidRPr="00100C28" w:rsidRDefault="00100C28" w:rsidP="002A7E53">
      <w:pPr>
        <w:ind w:left="360"/>
        <w:rPr>
          <w:b/>
          <w:lang w:val="es-UY"/>
        </w:rPr>
      </w:pPr>
      <w:r w:rsidRPr="00100C28">
        <w:rPr>
          <w:b/>
          <w:lang w:val="es-UY"/>
        </w:rPr>
        <w:tab/>
        <w:t>1. ¿Podrían indicar con mayores detalles como opera dicha Comisión de Aplicación?</w:t>
      </w:r>
    </w:p>
    <w:p w:rsidR="00100C28" w:rsidRPr="00100C28" w:rsidRDefault="00100C28" w:rsidP="00100C28">
      <w:pPr>
        <w:rPr>
          <w:lang w:val="es-UY"/>
        </w:rPr>
      </w:pPr>
    </w:p>
    <w:p w:rsidR="00100C28" w:rsidRDefault="00F323A7" w:rsidP="00100C28">
      <w:pPr>
        <w:rPr>
          <w:lang w:val="es-UY"/>
        </w:rPr>
      </w:pPr>
      <w:r>
        <w:rPr>
          <w:lang w:val="es-UY"/>
        </w:rPr>
        <w:t>i. En el párrafo 3.58 (pá</w:t>
      </w:r>
      <w:r w:rsidR="00100C28" w:rsidRPr="00100C28">
        <w:rPr>
          <w:lang w:val="es-UY"/>
        </w:rPr>
        <w:t>gina 62), indican cuales son las entidades encargadas de llevar a cabo las investigaciones sobre defensa comercial según la naturaleza del producto objeto de investigación. En este sentido:</w:t>
      </w:r>
    </w:p>
    <w:p w:rsidR="00320A92" w:rsidRPr="00100C28" w:rsidRDefault="00320A92" w:rsidP="00100C28">
      <w:pPr>
        <w:rPr>
          <w:lang w:val="es-UY"/>
        </w:rPr>
      </w:pPr>
    </w:p>
    <w:p w:rsidR="00100C28" w:rsidRPr="00100C28" w:rsidRDefault="00100C28" w:rsidP="00100C28">
      <w:pPr>
        <w:numPr>
          <w:ilvl w:val="0"/>
          <w:numId w:val="27"/>
        </w:numPr>
        <w:rPr>
          <w:b/>
          <w:lang w:val="es-UY"/>
        </w:rPr>
      </w:pPr>
      <w:r w:rsidRPr="00100C28">
        <w:rPr>
          <w:b/>
          <w:lang w:val="es-UY"/>
        </w:rPr>
        <w:t>¿La parte solicitante debe dirigirse de manera directa a una de estas instituciones al momento de someter un procedimiento de investigación, dependiendo el producto o existe una entidad que recibe y luego canaliza a la institución encargada de desarrollar el procedimiento?</w:t>
      </w:r>
    </w:p>
    <w:p w:rsidR="00100C28" w:rsidRPr="00100C28" w:rsidRDefault="00100C28" w:rsidP="002A7E53">
      <w:pPr>
        <w:ind w:left="360"/>
        <w:rPr>
          <w:lang w:val="es-UY"/>
        </w:rPr>
      </w:pPr>
    </w:p>
    <w:p w:rsidR="00100C28" w:rsidRPr="00100C28" w:rsidRDefault="00100C28" w:rsidP="002A7E53">
      <w:pPr>
        <w:ind w:left="360"/>
        <w:rPr>
          <w:i/>
        </w:rPr>
      </w:pPr>
      <w:r w:rsidRPr="00100C28">
        <w:rPr>
          <w:i/>
        </w:rPr>
        <w:t>Safeguards: The productive sector presents its application to the Implementation Commission, via the Ministry of Economy and Finance. The Implementation Commission is in charge of the investigation, with the assistance of the office it designs.</w:t>
      </w:r>
    </w:p>
    <w:p w:rsidR="00100C28" w:rsidRPr="00100C28" w:rsidRDefault="00100C28" w:rsidP="002A7E53">
      <w:pPr>
        <w:ind w:left="360"/>
        <w:rPr>
          <w:i/>
        </w:rPr>
      </w:pPr>
      <w:r w:rsidRPr="00100C28">
        <w:rPr>
          <w:i/>
        </w:rPr>
        <w:t>Dumping: The productive sector submits its application to the National Directorate of Industries (DNI) of the Ministry of Industry, Energy and Mining (MIEM) or to the Office of Agricultural Policy and Programming (OPYPA) of the Ministry of Livestock, Agriculture and Fisheries (MGAP). The investigation is carried out by the enforcement authority against which the application was filed. In practice, all the investigations have been submitted to the National Bureau of Industries.</w:t>
      </w:r>
    </w:p>
    <w:p w:rsidR="00100C28" w:rsidRPr="00100C28" w:rsidRDefault="00100C28" w:rsidP="002A7E53">
      <w:pPr>
        <w:ind w:left="360"/>
      </w:pPr>
    </w:p>
    <w:p w:rsidR="00100C28" w:rsidRPr="00100C28" w:rsidRDefault="00100C28" w:rsidP="00100C28">
      <w:pPr>
        <w:numPr>
          <w:ilvl w:val="0"/>
          <w:numId w:val="27"/>
        </w:numPr>
        <w:rPr>
          <w:b/>
          <w:lang w:val="es-UY"/>
        </w:rPr>
      </w:pPr>
      <w:r w:rsidRPr="00100C28">
        <w:rPr>
          <w:b/>
          <w:lang w:val="es-UY"/>
        </w:rPr>
        <w:t>¿Puede presentarse la situación de que ambas instituciones trabajen en conjunto un procedimiento de investigación?</w:t>
      </w:r>
    </w:p>
    <w:p w:rsidR="00100C28" w:rsidRPr="00100C28" w:rsidRDefault="00100C28" w:rsidP="002A7E53">
      <w:pPr>
        <w:ind w:left="360"/>
        <w:rPr>
          <w:lang w:val="es-UY"/>
        </w:rPr>
      </w:pPr>
    </w:p>
    <w:p w:rsidR="00100C28" w:rsidRPr="00100C28" w:rsidRDefault="00100C28" w:rsidP="002A7E53">
      <w:pPr>
        <w:ind w:left="360"/>
        <w:rPr>
          <w:i/>
        </w:rPr>
      </w:pPr>
      <w:r w:rsidRPr="00100C28">
        <w:rPr>
          <w:i/>
        </w:rPr>
        <w:t>Dumping: As indicated in decree 146/99, the investigating authority will be one or another of the mentioned institutions (DNI or OPYPA).</w:t>
      </w:r>
    </w:p>
    <w:p w:rsidR="00100C28" w:rsidRPr="00100C28" w:rsidRDefault="00100C28" w:rsidP="002A7E53">
      <w:pPr>
        <w:ind w:left="360"/>
        <w:rPr>
          <w:i/>
        </w:rPr>
      </w:pPr>
    </w:p>
    <w:p w:rsidR="00100C28" w:rsidRDefault="00100C28" w:rsidP="002A7E53">
      <w:pPr>
        <w:ind w:left="360"/>
        <w:rPr>
          <w:i/>
        </w:rPr>
      </w:pPr>
      <w:r w:rsidRPr="00100C28">
        <w:rPr>
          <w:i/>
        </w:rPr>
        <w:t>Safeguards: The investigations are carried out by the Implementation Commission, who will decide who will act as technical support. The regulatory decree does not expressly prevent the Commission from requesting the concurrent support of these two or other offices.</w:t>
      </w:r>
    </w:p>
    <w:p w:rsidR="000A4B7D" w:rsidRPr="00100C28" w:rsidRDefault="000A4B7D" w:rsidP="002A7E53">
      <w:pPr>
        <w:ind w:left="360"/>
        <w:rPr>
          <w:i/>
        </w:rPr>
      </w:pPr>
    </w:p>
    <w:p w:rsidR="00100C28" w:rsidRDefault="00F323A7" w:rsidP="00100C28">
      <w:pPr>
        <w:numPr>
          <w:ilvl w:val="0"/>
          <w:numId w:val="27"/>
        </w:numPr>
        <w:rPr>
          <w:b/>
          <w:lang w:val="es-UY"/>
        </w:rPr>
      </w:pPr>
      <w:r>
        <w:rPr>
          <w:b/>
          <w:lang w:val="es-UY"/>
        </w:rPr>
        <w:t>¿Cú</w:t>
      </w:r>
      <w:r w:rsidR="00100C28" w:rsidRPr="00100C28">
        <w:rPr>
          <w:b/>
          <w:lang w:val="es-UY"/>
        </w:rPr>
        <w:t>al es la función que desempeñan los Ministerios de Economía y Finanzas y Relaciones Exteriores y la Oficina de Planeamiento y Presupuesto (OPP), en el marco de los procedimientos de investigaciones?</w:t>
      </w:r>
    </w:p>
    <w:p w:rsidR="00F323A7" w:rsidRPr="00100C28" w:rsidRDefault="00F323A7" w:rsidP="00F323A7">
      <w:pPr>
        <w:rPr>
          <w:b/>
          <w:lang w:val="es-UY"/>
        </w:rPr>
      </w:pPr>
    </w:p>
    <w:p w:rsidR="00100C28" w:rsidRPr="00100C28" w:rsidRDefault="00100C28" w:rsidP="00100C28">
      <w:pPr>
        <w:rPr>
          <w:i/>
        </w:rPr>
      </w:pPr>
      <w:r w:rsidRPr="00100C28">
        <w:rPr>
          <w:i/>
        </w:rPr>
        <w:t xml:space="preserve">Dumping: Once the investigation authorities (DNI or OPYMA) finalize the elaboration of their technical opinions, they elevate them to the Interministerial Advisory Commission (created by article 3 of decree 142/996) integrated by representatives of the MEF, MRREE, OPP, MIEM and </w:t>
      </w:r>
      <w:r w:rsidRPr="00100C28">
        <w:rPr>
          <w:i/>
        </w:rPr>
        <w:lastRenderedPageBreak/>
        <w:t>MGAP. The members of the commission advise their respective Ministers regarding the opinions received and act according to the instructions they receive from them (art. 2).</w:t>
      </w:r>
    </w:p>
    <w:p w:rsidR="00100C28" w:rsidRPr="00100C28" w:rsidRDefault="00100C28" w:rsidP="002A7E53">
      <w:pPr>
        <w:ind w:left="360"/>
        <w:rPr>
          <w:i/>
        </w:rPr>
      </w:pPr>
    </w:p>
    <w:p w:rsidR="00100C28" w:rsidRPr="00100C28" w:rsidRDefault="00100C28" w:rsidP="00100C28">
      <w:pPr>
        <w:rPr>
          <w:i/>
        </w:rPr>
      </w:pPr>
      <w:r w:rsidRPr="00100C28">
        <w:rPr>
          <w:i/>
        </w:rPr>
        <w:t>Safeguards: As a member of the Implementation Commission participates on an equal footing with the other members of the Commission in the conduct and supervision of the investigation.</w:t>
      </w:r>
    </w:p>
    <w:p w:rsidR="00100C28" w:rsidRPr="00100C28" w:rsidRDefault="00100C28" w:rsidP="002A7E53">
      <w:pPr>
        <w:ind w:left="360"/>
      </w:pPr>
    </w:p>
    <w:p w:rsidR="00100C28" w:rsidRDefault="00F323A7" w:rsidP="00100C28">
      <w:pPr>
        <w:rPr>
          <w:lang w:val="es-UY"/>
        </w:rPr>
      </w:pPr>
      <w:r>
        <w:rPr>
          <w:lang w:val="es-UY"/>
        </w:rPr>
        <w:t>ii. En el párrafo 3.66 (pá</w:t>
      </w:r>
      <w:r w:rsidR="00100C28" w:rsidRPr="00100C28">
        <w:rPr>
          <w:lang w:val="es-UY"/>
        </w:rPr>
        <w:t>gina 64 ), indican que en Uruguay existe una Comisión de Aplicación encargada de administrar el régimen de salvaguardia. En este sentido:</w:t>
      </w:r>
    </w:p>
    <w:p w:rsidR="00320A92" w:rsidRPr="00100C28" w:rsidRDefault="00320A92" w:rsidP="00100C28">
      <w:pPr>
        <w:rPr>
          <w:lang w:val="es-UY"/>
        </w:rPr>
      </w:pPr>
    </w:p>
    <w:p w:rsidR="00100C28" w:rsidRPr="00100C28" w:rsidRDefault="00100C28" w:rsidP="00100C28">
      <w:pPr>
        <w:numPr>
          <w:ilvl w:val="0"/>
          <w:numId w:val="28"/>
        </w:numPr>
        <w:rPr>
          <w:b/>
          <w:lang w:val="es-UY"/>
        </w:rPr>
      </w:pPr>
      <w:r w:rsidRPr="00100C28">
        <w:rPr>
          <w:b/>
          <w:lang w:val="es-UY"/>
        </w:rPr>
        <w:t>¿Podrían indicar con mayores detalles como opera dicha Comisión de Aplicación?</w:t>
      </w:r>
    </w:p>
    <w:p w:rsidR="00100C28" w:rsidRPr="00100C28" w:rsidRDefault="00100C28" w:rsidP="00100C28">
      <w:pPr>
        <w:rPr>
          <w:lang w:val="es-UY"/>
        </w:rPr>
      </w:pPr>
    </w:p>
    <w:p w:rsidR="00100C28" w:rsidRPr="00100C28" w:rsidRDefault="00100C28" w:rsidP="00100C28">
      <w:pPr>
        <w:rPr>
          <w:i/>
        </w:rPr>
      </w:pPr>
      <w:r w:rsidRPr="00100C28">
        <w:rPr>
          <w:i/>
        </w:rPr>
        <w:t>Their tasks are established in Article 10 of Decree 2/999 which states:</w:t>
      </w:r>
    </w:p>
    <w:p w:rsidR="00100C28" w:rsidRPr="00100C28" w:rsidRDefault="00100C28" w:rsidP="00100C28">
      <w:pPr>
        <w:rPr>
          <w:i/>
        </w:rPr>
      </w:pPr>
    </w:p>
    <w:p w:rsidR="00100C28" w:rsidRPr="00100C28" w:rsidRDefault="00100C28" w:rsidP="00100C28">
      <w:pPr>
        <w:rPr>
          <w:i/>
        </w:rPr>
      </w:pPr>
      <w:r w:rsidRPr="00100C28">
        <w:rPr>
          <w:i/>
        </w:rPr>
        <w:t>The Implementation Commission shall be established, composed of a representative of the Ministry of Economy and Finance, which will preside, and separate representatives of the Ministries of Foreign Affairs, Livestock Agriculture and Fisheries, Industry, Energy and Mining and the Office of Planning and Budget, which will have as its mission the application of regime that is regulated. In fulfilment of this task, it must analyse and pronounce, prior and perceptively, on the different aspects subject to resolution, in accordance with the provisions of the preceding articles, designate the body that will be in charge of the technical activities that the investigation provided for in this decree requires, and conduct and supervise all aspects related to said investigation, without prejudice to intervene in it when it deems it appropriate.</w:t>
      </w:r>
    </w:p>
    <w:p w:rsidR="00100C28" w:rsidRPr="00100C28" w:rsidRDefault="00100C28" w:rsidP="00100C28"/>
    <w:p w:rsidR="00100C28" w:rsidRDefault="00100C28" w:rsidP="00100C28">
      <w:pPr>
        <w:rPr>
          <w:b/>
          <w:u w:val="single"/>
          <w:lang w:val="es-UY"/>
        </w:rPr>
      </w:pPr>
      <w:r w:rsidRPr="00100C28">
        <w:rPr>
          <w:b/>
          <w:u w:val="single"/>
          <w:lang w:val="es-UY"/>
        </w:rPr>
        <w:t>SEGUNDA TANDA – ENVIADA FUERA DE PLAZO</w:t>
      </w:r>
    </w:p>
    <w:p w:rsidR="00320A92" w:rsidRPr="00100C28" w:rsidRDefault="00320A92" w:rsidP="00100C28">
      <w:pPr>
        <w:rPr>
          <w:b/>
          <w:u w:val="single"/>
          <w:lang w:val="es-UY"/>
        </w:rPr>
      </w:pPr>
    </w:p>
    <w:p w:rsidR="00100C28" w:rsidRPr="00100C28" w:rsidRDefault="00100C28" w:rsidP="00100C28">
      <w:pPr>
        <w:rPr>
          <w:b/>
          <w:bCs/>
          <w:lang w:val="es-UY"/>
        </w:rPr>
      </w:pPr>
      <w:r w:rsidRPr="00100C28">
        <w:rPr>
          <w:b/>
          <w:bCs/>
          <w:lang w:val="es-UY"/>
        </w:rPr>
        <w:t>Pág. 09</w:t>
      </w:r>
    </w:p>
    <w:p w:rsidR="00100C28" w:rsidRPr="00100C28" w:rsidRDefault="00100C28" w:rsidP="00100C28">
      <w:pPr>
        <w:rPr>
          <w:lang w:val="es-UY"/>
        </w:rPr>
      </w:pPr>
      <w:r w:rsidRPr="00100C28">
        <w:rPr>
          <w:b/>
          <w:bCs/>
          <w:lang w:val="es-DO"/>
        </w:rPr>
        <w:t>Párrafo</w:t>
      </w:r>
      <w:r w:rsidRPr="00100C28">
        <w:rPr>
          <w:lang w:val="es-UY"/>
        </w:rPr>
        <w:t xml:space="preserve"> </w:t>
      </w:r>
      <w:r w:rsidRPr="00100C28">
        <w:rPr>
          <w:b/>
          <w:bCs/>
          <w:lang w:val="es-UY"/>
        </w:rPr>
        <w:t>18.</w:t>
      </w:r>
      <w:r w:rsidRPr="00100C28">
        <w:rPr>
          <w:lang w:val="es-UY"/>
        </w:rPr>
        <w:t xml:space="preserve"> "El Uruguay continúa implementando regímenes especiales para promover las exportaciones. Dentro de ellos se destacan la admisión temporaria, la toma de stock, el régimen de drawback y el régimen de devolución de tributos indirectos. En virtud de este último se le devuelve al exportador un porcentaje del valor en aduana de exportación (VAE), fijado por el Poder Ejecutivo a través de decretos; este porcentaje varía según las dificultades que enfrentan los diferentes sectores y las restricciones no arancelarias que existan en los mercados de exportación. En el período examinado, este porcentaje ha aumentado del 2% en 2012 a un máximo del 6% en 2017. En 2013 el Uruguay notificó a la OMC dos programas relacionados con subvenciones otorgadas a la industria automotriz y la de la vestimenta. Además de estos programas, el Uruguay confiere otros incentivos fiscales a las inversiones en general o a algunos sectores específicos, tales como: el forestal; la industria de partes y piezas para bienes de capital; la industria naval; la industria electrónica; la biotecnología; el turismo; la construcción; y las energías renovables."</w:t>
      </w:r>
    </w:p>
    <w:p w:rsidR="00100C28" w:rsidRPr="00100C28" w:rsidRDefault="00100C28" w:rsidP="00100C28">
      <w:pPr>
        <w:rPr>
          <w:lang w:val="es-UY"/>
        </w:rPr>
      </w:pPr>
    </w:p>
    <w:p w:rsidR="00100C28" w:rsidRDefault="00100C28" w:rsidP="00100C28">
      <w:pPr>
        <w:numPr>
          <w:ilvl w:val="0"/>
          <w:numId w:val="29"/>
        </w:numPr>
        <w:rPr>
          <w:b/>
          <w:bCs/>
          <w:i/>
          <w:lang w:val="es-UY"/>
        </w:rPr>
      </w:pPr>
      <w:r w:rsidRPr="00100C28">
        <w:rPr>
          <w:b/>
          <w:bCs/>
          <w:i/>
          <w:lang w:val="es-UY"/>
        </w:rPr>
        <w:t>¿Sobre el régimen de devolución de tributos indirecto, qué métrica se utiliza para cuantificar un porcentaje según las dificultades que enfrentan los diferentes sectores y las restricciones no arancelarias que existan en los mercados de exportación? Además, son estas medidas compatibles con el Acuerdo sobre Subvenciones y Medidas Compensatorias de la OMC.</w:t>
      </w:r>
    </w:p>
    <w:p w:rsidR="000A4B7D" w:rsidRPr="00100C28" w:rsidRDefault="000A4B7D" w:rsidP="000A4B7D">
      <w:pPr>
        <w:rPr>
          <w:b/>
          <w:bCs/>
          <w:i/>
          <w:lang w:val="es-UY"/>
        </w:rPr>
      </w:pPr>
    </w:p>
    <w:p w:rsidR="00100C28" w:rsidRPr="00100C28" w:rsidRDefault="00100C28" w:rsidP="00100C28">
      <w:pPr>
        <w:rPr>
          <w:i/>
          <w:lang w:val="es-UY"/>
        </w:rPr>
      </w:pPr>
      <w:r w:rsidRPr="00100C28">
        <w:rPr>
          <w:i/>
          <w:lang w:val="es-UY"/>
        </w:rPr>
        <w:t xml:space="preserve">El régimen está en conformidad con los compromisos de Uruguay en OMC. </w:t>
      </w:r>
    </w:p>
    <w:p w:rsidR="00100C28" w:rsidRDefault="00100C28" w:rsidP="000A4B7D">
      <w:pPr>
        <w:rPr>
          <w:i/>
          <w:lang w:val="es-UY"/>
        </w:rPr>
      </w:pPr>
      <w:r w:rsidRPr="00100C28">
        <w:rPr>
          <w:i/>
          <w:lang w:val="es-UY"/>
        </w:rPr>
        <w:t>No se consideran restricciones de acceso en mercados de exportación para ésta devolución. Sino que se estudia los impuestos indirectos nacionales no devueltos a los sectores exportadores y en base a ese análisis se actualizaron las tasas de devolución. El requisito del 20% refiere a un mínimo de valor agregado nacional y no de insumos domésticos. En este sentido, no constituye una limitación práctica a la incorporación de insumos importados y tiene por objetivo evitar que se benefician del regímen bienes importados que sean objeto de operaciones de simple triangulación.</w:t>
      </w:r>
    </w:p>
    <w:p w:rsidR="00320A92" w:rsidRPr="00100C28" w:rsidRDefault="00320A92" w:rsidP="002A7E53">
      <w:pPr>
        <w:ind w:left="360"/>
        <w:rPr>
          <w:i/>
          <w:lang w:val="es-UY"/>
        </w:rPr>
      </w:pPr>
    </w:p>
    <w:p w:rsidR="00100C28" w:rsidRPr="00100C28" w:rsidRDefault="00100C28" w:rsidP="00320A92">
      <w:pPr>
        <w:keepNext/>
        <w:keepLines/>
        <w:rPr>
          <w:b/>
          <w:bCs/>
          <w:lang w:val="es-UY"/>
        </w:rPr>
      </w:pPr>
      <w:r w:rsidRPr="00100C28">
        <w:rPr>
          <w:b/>
          <w:bCs/>
          <w:lang w:val="es-UY"/>
        </w:rPr>
        <w:t>2 REGÍMENES DE COMERCIO E INVERSIÓN</w:t>
      </w:r>
    </w:p>
    <w:p w:rsidR="00100C28" w:rsidRPr="00100C28" w:rsidRDefault="00100C28" w:rsidP="00320A92">
      <w:pPr>
        <w:keepNext/>
        <w:keepLines/>
        <w:rPr>
          <w:b/>
          <w:bCs/>
          <w:lang w:val="es-UY"/>
        </w:rPr>
      </w:pPr>
      <w:r w:rsidRPr="00100C28">
        <w:rPr>
          <w:b/>
          <w:bCs/>
          <w:lang w:val="es-UY"/>
        </w:rPr>
        <w:t>2.3 Acuerdos y arreglos comerciales</w:t>
      </w:r>
    </w:p>
    <w:p w:rsidR="00100C28" w:rsidRPr="00100C28" w:rsidRDefault="00100C28" w:rsidP="00320A92">
      <w:pPr>
        <w:keepNext/>
        <w:keepLines/>
        <w:rPr>
          <w:b/>
          <w:bCs/>
          <w:lang w:val="es-UY"/>
        </w:rPr>
      </w:pPr>
      <w:r w:rsidRPr="00100C28">
        <w:rPr>
          <w:b/>
          <w:bCs/>
          <w:lang w:val="es-UY"/>
        </w:rPr>
        <w:t>2.3.1 OMC</w:t>
      </w:r>
    </w:p>
    <w:p w:rsidR="00100C28" w:rsidRPr="00100C28" w:rsidRDefault="00100C28" w:rsidP="00320A92">
      <w:pPr>
        <w:keepNext/>
        <w:keepLines/>
        <w:rPr>
          <w:b/>
          <w:bCs/>
          <w:lang w:val="es-UY"/>
        </w:rPr>
      </w:pPr>
      <w:r w:rsidRPr="00100C28">
        <w:rPr>
          <w:b/>
          <w:bCs/>
          <w:lang w:val="es-UY"/>
        </w:rPr>
        <w:t>Pág. 36</w:t>
      </w:r>
    </w:p>
    <w:p w:rsidR="00100C28" w:rsidRPr="00100C28" w:rsidRDefault="00100C28" w:rsidP="00100C28">
      <w:pPr>
        <w:rPr>
          <w:i/>
          <w:lang w:val="es-UY"/>
        </w:rPr>
      </w:pPr>
      <w:r w:rsidRPr="00100C28">
        <w:rPr>
          <w:b/>
          <w:bCs/>
          <w:lang w:val="es-UY"/>
        </w:rPr>
        <w:t>Párrafo 2.16</w:t>
      </w:r>
      <w:r w:rsidRPr="00100C28">
        <w:rPr>
          <w:lang w:val="es-UY"/>
        </w:rPr>
        <w:t xml:space="preserve">. "En julio de 2014, el Uruguay notificó a la OMC la aceptación del Protocolo por el que se enmienda el Acuerdo sobre los Aspectos de los Derechos de Propiedad Intelectual Relacionados con el Comercio (ADPIC). Asimismo, en enero de 2016, el Uruguay notificó al </w:t>
      </w:r>
      <w:r w:rsidRPr="00100C28">
        <w:rPr>
          <w:lang w:val="es-UY"/>
        </w:rPr>
        <w:lastRenderedPageBreak/>
        <w:t>Consejo del Comercio de Servicios de la OMC la concesión de trato preferencial a los servicios y los proveedores de servicios de los países menos adelantados, en virtud de las decisiones sobre la exención relativa a los servicios aprobadas en la Octava y Novena Conferencias Ministeriales de la OMC. El Uruguay depositó el documento de ratificación del Acuerdo sobre Facilitación del Comercio en agosto de 2016. El Uruguay notificó sus compromisos designados en la categoría A del Acuerdo sobre Facilitación del Comercio en julio de 2014. El Uruguay no es parte ni observador en los Acuerdos Plurilaterales sobre Contratación Pública y sobre el Comercio de Aeronaves Civiles; tampoco es parte del Acuerdo sobre Tecnología de la Información (ATI)."</w:t>
      </w:r>
    </w:p>
    <w:p w:rsidR="00100C28" w:rsidRPr="00100C28" w:rsidRDefault="00100C28" w:rsidP="00100C28">
      <w:pPr>
        <w:rPr>
          <w:lang w:val="es-UY"/>
        </w:rPr>
      </w:pPr>
    </w:p>
    <w:p w:rsidR="00100C28" w:rsidRPr="00100C28" w:rsidRDefault="00100C28" w:rsidP="00100C28">
      <w:pPr>
        <w:numPr>
          <w:ilvl w:val="0"/>
          <w:numId w:val="29"/>
        </w:numPr>
        <w:rPr>
          <w:iCs/>
          <w:lang w:val="es-UY"/>
        </w:rPr>
      </w:pPr>
      <w:r w:rsidRPr="00100C28">
        <w:rPr>
          <w:b/>
          <w:bCs/>
          <w:i/>
          <w:lang w:val="es-UY"/>
        </w:rPr>
        <w:t>¿Cuándo tiene pensado Uruguay realizar las notificaciones pendientes del Acuerdo sobre Facilitación del Comercio, ya que la única notificación de implementación de compromisos de dicho Acuerdo se realizó en julio de 2014?</w:t>
      </w:r>
    </w:p>
    <w:p w:rsidR="00100C28" w:rsidRPr="00100C28" w:rsidRDefault="00100C28" w:rsidP="00100C28">
      <w:pPr>
        <w:rPr>
          <w:iCs/>
          <w:lang w:val="es-UY"/>
        </w:rPr>
      </w:pPr>
    </w:p>
    <w:p w:rsidR="00100C28" w:rsidRPr="00BF6DE4" w:rsidRDefault="00100C28" w:rsidP="002A7E53">
      <w:pPr>
        <w:ind w:left="360"/>
        <w:rPr>
          <w:bCs/>
          <w:i/>
          <w:lang w:val="es-UY"/>
        </w:rPr>
      </w:pPr>
      <w:r w:rsidRPr="00BF6DE4">
        <w:rPr>
          <w:bCs/>
          <w:i/>
          <w:lang w:val="es-UY"/>
        </w:rPr>
        <w:t>El comité nacional de facilitación de comercio se encuentra evaluando el avance de las medidas, las notificaciones correspondientes se realizarán en el correr del presente 2018.</w:t>
      </w:r>
    </w:p>
    <w:p w:rsidR="00100C28" w:rsidRPr="00100C28" w:rsidRDefault="00100C28" w:rsidP="00100C28">
      <w:pPr>
        <w:rPr>
          <w:b/>
          <w:bCs/>
          <w:i/>
          <w:lang w:val="es-UY"/>
        </w:rPr>
      </w:pPr>
    </w:p>
    <w:p w:rsidR="00100C28" w:rsidRPr="00100C28" w:rsidRDefault="00100C28" w:rsidP="00100C28">
      <w:pPr>
        <w:rPr>
          <w:b/>
          <w:bCs/>
          <w:lang w:val="es-UY"/>
        </w:rPr>
      </w:pPr>
      <w:r w:rsidRPr="00100C28">
        <w:rPr>
          <w:b/>
          <w:bCs/>
          <w:lang w:val="es-UY"/>
        </w:rPr>
        <w:t>3 POLÍTICAS Y PRÁCTICAS COMERCIALES, POR MEDIDAS</w:t>
      </w:r>
    </w:p>
    <w:p w:rsidR="00100C28" w:rsidRPr="00100C28" w:rsidRDefault="00100C28" w:rsidP="00100C28">
      <w:pPr>
        <w:rPr>
          <w:b/>
          <w:bCs/>
          <w:lang w:val="es-UY"/>
        </w:rPr>
      </w:pPr>
      <w:r w:rsidRPr="00100C28">
        <w:rPr>
          <w:b/>
          <w:bCs/>
          <w:lang w:val="es-UY"/>
        </w:rPr>
        <w:t>3.1 Medidas que afectan directamente a las importaciones</w:t>
      </w:r>
    </w:p>
    <w:p w:rsidR="00100C28" w:rsidRPr="00100C28" w:rsidRDefault="00100C28" w:rsidP="00100C28">
      <w:pPr>
        <w:rPr>
          <w:b/>
          <w:bCs/>
          <w:lang w:val="es-UY"/>
        </w:rPr>
      </w:pPr>
      <w:r w:rsidRPr="00100C28">
        <w:rPr>
          <w:b/>
          <w:bCs/>
          <w:lang w:val="es-UY"/>
        </w:rPr>
        <w:t>3.1.3 Aranceles</w:t>
      </w:r>
    </w:p>
    <w:p w:rsidR="00100C28" w:rsidRPr="00100C28" w:rsidRDefault="00100C28" w:rsidP="00100C28">
      <w:pPr>
        <w:rPr>
          <w:b/>
          <w:bCs/>
          <w:lang w:val="es-UY"/>
        </w:rPr>
      </w:pPr>
      <w:r w:rsidRPr="00100C28">
        <w:rPr>
          <w:b/>
          <w:bCs/>
          <w:lang w:val="es-UY"/>
        </w:rPr>
        <w:t>3.1.3.1 Estructura arancelaria</w:t>
      </w:r>
    </w:p>
    <w:p w:rsidR="00100C28" w:rsidRPr="00100C28" w:rsidRDefault="00100C28" w:rsidP="00100C28">
      <w:pPr>
        <w:rPr>
          <w:b/>
          <w:bCs/>
          <w:lang w:val="es-UY"/>
        </w:rPr>
      </w:pPr>
      <w:r w:rsidRPr="00100C28">
        <w:rPr>
          <w:b/>
          <w:bCs/>
          <w:lang w:val="es-UY"/>
        </w:rPr>
        <w:t>Pág. 51</w:t>
      </w:r>
    </w:p>
    <w:p w:rsidR="00100C28" w:rsidRPr="00100C28" w:rsidRDefault="00100C28" w:rsidP="00100C28">
      <w:pPr>
        <w:rPr>
          <w:b/>
          <w:bCs/>
          <w:lang w:val="es-UY"/>
        </w:rPr>
      </w:pPr>
    </w:p>
    <w:p w:rsidR="00100C28" w:rsidRPr="00100C28" w:rsidRDefault="00100C28" w:rsidP="00100C28">
      <w:pPr>
        <w:rPr>
          <w:i/>
          <w:lang w:val="es-UY"/>
        </w:rPr>
      </w:pPr>
      <w:r w:rsidRPr="00100C28">
        <w:rPr>
          <w:b/>
          <w:bCs/>
          <w:lang w:val="es-UY"/>
        </w:rPr>
        <w:t>Párrafo 3.25</w:t>
      </w:r>
      <w:r w:rsidRPr="00100C28">
        <w:rPr>
          <w:lang w:val="es-UY"/>
        </w:rPr>
        <w:t>. "Los Estados Parte del MERCOSUR pueden mantener una lista nacional de excepciones (LNE) al AEC, la cual contiene una determinada cantidad de productos temporalmente exceptuados del régimen general del AEC. El Consejo del Mercado Común (CMC) ha aprobado mediante distintas decisiones la cantidad de productos y el tiempo máximo para mantener dichas excepciones. La actual lista nacional de excepciones al AEC del Uruguay contiene 256 líneas arancelarias; estas excepciones se pueden mantener hasta el 31 de diciembre de 2022. El criterio que ha utilizado el Uruguay para crear esta lista es que los productos sean insumos de una industria nacional cuyo producto final se destine al mercado interno, por ende los niveles arancelarios aplicados a los productos incluidos en la LNE son en su mayoría inferiores a los del AEC."</w:t>
      </w:r>
    </w:p>
    <w:p w:rsidR="00100C28" w:rsidRPr="00100C28" w:rsidRDefault="00100C28" w:rsidP="00100C28">
      <w:pPr>
        <w:rPr>
          <w:i/>
          <w:lang w:val="es-UY"/>
        </w:rPr>
      </w:pPr>
    </w:p>
    <w:p w:rsidR="00100C28" w:rsidRPr="00100C28" w:rsidRDefault="00100C28" w:rsidP="00100C28">
      <w:pPr>
        <w:numPr>
          <w:ilvl w:val="0"/>
          <w:numId w:val="29"/>
        </w:numPr>
        <w:rPr>
          <w:b/>
          <w:bCs/>
          <w:i/>
          <w:lang w:val="es-UY"/>
        </w:rPr>
      </w:pPr>
      <w:r w:rsidRPr="00100C28">
        <w:rPr>
          <w:b/>
          <w:bCs/>
          <w:i/>
          <w:lang w:val="es-UY"/>
        </w:rPr>
        <w:t>¿Cómo se explica que los niveles arancelarios aplicados a los productos incluidos en la lista nacional de excepciones (LNE) son en su mayoría inferiores a los del AEC, si se tratada de una lista temporalmente exceptuados del régimen general del AEC?</w:t>
      </w:r>
    </w:p>
    <w:p w:rsidR="00100C28" w:rsidRPr="00100C28" w:rsidRDefault="00100C28" w:rsidP="00100C28">
      <w:pPr>
        <w:rPr>
          <w:b/>
          <w:bCs/>
          <w:i/>
          <w:lang w:val="es-UY"/>
        </w:rPr>
      </w:pPr>
    </w:p>
    <w:p w:rsidR="00100C28" w:rsidRPr="00BF6DE4" w:rsidRDefault="00100C28" w:rsidP="00100C28">
      <w:pPr>
        <w:rPr>
          <w:i/>
          <w:lang w:val="es-UY"/>
        </w:rPr>
      </w:pPr>
      <w:r w:rsidRPr="00BF6DE4">
        <w:rPr>
          <w:i/>
          <w:lang w:val="es-UY"/>
        </w:rPr>
        <w:t>Es importante clarificar que el número de ítems incluidos en la Lista de Excepciones Nacionales (LNE) en Uruguay es 225 a nivel de códigos arancelarios (8 dígitos).</w:t>
      </w:r>
    </w:p>
    <w:p w:rsidR="00100C28" w:rsidRPr="00BF6DE4" w:rsidRDefault="00100C28" w:rsidP="00100C28">
      <w:pPr>
        <w:rPr>
          <w:b/>
          <w:bCs/>
          <w:i/>
          <w:lang w:val="es-UY"/>
        </w:rPr>
      </w:pPr>
      <w:r w:rsidRPr="00BF6DE4">
        <w:rPr>
          <w:i/>
          <w:lang w:val="es-UY"/>
        </w:rPr>
        <w:t>En relación a la pregunta de Costa Rica, el régimen de LNE se utiliza en Uruguay mayormente para reducir el arancel aplicado de aquellos bienes catalogados como insumos que sean utilizados por industrias que se dirigan al mercado local fundamentalmente, con lo cual las necesidades de las industrias y las aprobaciones que se realizan de pedidos de excepciones al AEC en Uruguay son mayormente de reducciones a 0% del arancel nacional.</w:t>
      </w:r>
    </w:p>
    <w:p w:rsidR="00100C28" w:rsidRPr="00100C28" w:rsidRDefault="00100C28" w:rsidP="00100C28">
      <w:pPr>
        <w:rPr>
          <w:bCs/>
          <w:lang w:val="es-UY"/>
        </w:rPr>
      </w:pPr>
    </w:p>
    <w:p w:rsidR="00100C28" w:rsidRPr="00100C28" w:rsidRDefault="00100C28" w:rsidP="00100C28">
      <w:pPr>
        <w:rPr>
          <w:b/>
          <w:bCs/>
          <w:i/>
          <w:lang w:val="es-UY"/>
        </w:rPr>
      </w:pPr>
    </w:p>
    <w:p w:rsidR="00100C28" w:rsidRPr="00100C28" w:rsidRDefault="00100C28" w:rsidP="00100C28">
      <w:pPr>
        <w:rPr>
          <w:b/>
          <w:bCs/>
          <w:lang w:val="es-UY"/>
        </w:rPr>
      </w:pPr>
      <w:r w:rsidRPr="00100C28">
        <w:rPr>
          <w:b/>
          <w:bCs/>
          <w:lang w:val="es-UY"/>
        </w:rPr>
        <w:t>3.1.5 Prohibiciones, restricciones y licencias de importación</w:t>
      </w:r>
    </w:p>
    <w:p w:rsidR="00100C28" w:rsidRPr="00100C28" w:rsidRDefault="00100C28" w:rsidP="00100C28">
      <w:pPr>
        <w:rPr>
          <w:b/>
          <w:bCs/>
          <w:lang w:val="es-UY"/>
        </w:rPr>
      </w:pPr>
      <w:r w:rsidRPr="00100C28">
        <w:rPr>
          <w:b/>
          <w:bCs/>
          <w:lang w:val="es-UY"/>
        </w:rPr>
        <w:t>Pág. 60</w:t>
      </w:r>
    </w:p>
    <w:p w:rsidR="00100C28" w:rsidRPr="00100C28" w:rsidRDefault="00100C28" w:rsidP="00100C28">
      <w:pPr>
        <w:rPr>
          <w:b/>
          <w:bCs/>
          <w:lang w:val="es-UY"/>
        </w:rPr>
      </w:pPr>
    </w:p>
    <w:p w:rsidR="00100C28" w:rsidRPr="00100C28" w:rsidRDefault="00100C28" w:rsidP="00100C28">
      <w:pPr>
        <w:rPr>
          <w:i/>
          <w:lang w:val="es-UY"/>
        </w:rPr>
      </w:pPr>
      <w:r w:rsidRPr="00100C28">
        <w:rPr>
          <w:b/>
          <w:bCs/>
          <w:lang w:val="es-UY"/>
        </w:rPr>
        <w:t>Párrafo 3.53</w:t>
      </w:r>
      <w:r w:rsidRPr="00100C28">
        <w:rPr>
          <w:lang w:val="es-UY"/>
        </w:rPr>
        <w:t>. "De acuerdo con la información proporcionada por las autoridades a la Secretaría para el presente examen, el número de líneas del Sistema Armonizado (SA) a nivel de 10 dígitos que estaban sujetas a una prohibición descendió de 652 en 2012 (SA 2012) a 323 en 2017 (SA 2017). Se trata de productos tales como: preparaciones alimenticias (vinos de uva fresca) (9 líneas a 10 dígitos del SA 2012); productos de la industria química (44 líneas a 10 dígitos del SA 2012); plásticos y caucho (161 líneas a 10 dígitos del SA 2012); y máquinas y aparatos (117 líneas a 10 dígitos del SA 2012). Algunos de estos productos están prohibidos por convenciones internacionales, como el Convenio de Basilea, y otros responden a medidas de protección de la salud humana, animal o vegetal. Los cambios más notables durante el período fueron: la disminución de las prohibiciones que afectaban a los animales vivos y productos del reino animal y la eliminación de las que afectaban a las pieles y los cueros (gráfico 3.3)."</w:t>
      </w:r>
      <w:r w:rsidRPr="00100C28">
        <w:rPr>
          <w:i/>
          <w:lang w:val="es-UY"/>
        </w:rPr>
        <w:t xml:space="preserve"> </w:t>
      </w:r>
    </w:p>
    <w:p w:rsidR="00100C28" w:rsidRPr="00100C28" w:rsidRDefault="00100C28" w:rsidP="00100C28">
      <w:pPr>
        <w:rPr>
          <w:i/>
          <w:lang w:val="es-UY"/>
        </w:rPr>
      </w:pPr>
    </w:p>
    <w:p w:rsidR="00100C28" w:rsidRPr="00100C28" w:rsidRDefault="00100C28" w:rsidP="00100C28">
      <w:pPr>
        <w:numPr>
          <w:ilvl w:val="0"/>
          <w:numId w:val="29"/>
        </w:numPr>
        <w:rPr>
          <w:b/>
          <w:bCs/>
          <w:i/>
          <w:lang w:val="es-UY"/>
        </w:rPr>
      </w:pPr>
      <w:r w:rsidRPr="00100C28">
        <w:rPr>
          <w:b/>
          <w:bCs/>
          <w:i/>
          <w:lang w:val="es-UY"/>
        </w:rPr>
        <w:lastRenderedPageBreak/>
        <w:t xml:space="preserve">¿En la parte posterior del párrafo indica que a nivel de 10 dígitos del SA 2012, las líneas sujetas a prohibición a la exportación son 323, sin embargo en el desglose por capítulo de las mismas el número asciende a 331 líneas, con el mismo nivel de desagregación? Podría el Uruguay explicar esta situación? </w:t>
      </w:r>
    </w:p>
    <w:p w:rsidR="00100C28" w:rsidRPr="00100C28" w:rsidRDefault="00100C28" w:rsidP="00100C28">
      <w:pPr>
        <w:rPr>
          <w:b/>
          <w:bCs/>
          <w:i/>
          <w:lang w:val="es-UY"/>
        </w:rPr>
      </w:pPr>
    </w:p>
    <w:p w:rsidR="00100C28" w:rsidRPr="00BF6DE4" w:rsidRDefault="00100C28" w:rsidP="00100C28">
      <w:pPr>
        <w:rPr>
          <w:bCs/>
          <w:i/>
        </w:rPr>
      </w:pPr>
      <w:r w:rsidRPr="00BF6DE4">
        <w:rPr>
          <w:bCs/>
          <w:i/>
        </w:rPr>
        <w:t>Pendiente</w:t>
      </w:r>
    </w:p>
    <w:p w:rsidR="00100C28" w:rsidRPr="00100C28" w:rsidRDefault="00100C28" w:rsidP="00100C28">
      <w:pPr>
        <w:rPr>
          <w:b/>
          <w:bCs/>
          <w:lang w:val="es-UY"/>
        </w:rPr>
      </w:pPr>
    </w:p>
    <w:p w:rsidR="00100C28" w:rsidRPr="00100C28" w:rsidRDefault="00100C28" w:rsidP="00100C28">
      <w:pPr>
        <w:rPr>
          <w:b/>
          <w:bCs/>
          <w:lang w:val="es-UY"/>
        </w:rPr>
      </w:pPr>
      <w:r w:rsidRPr="00100C28">
        <w:rPr>
          <w:b/>
          <w:bCs/>
          <w:lang w:val="es-UY"/>
        </w:rPr>
        <w:t>3.1.5 Prohibiciones, restricciones y licencias de importación</w:t>
      </w:r>
    </w:p>
    <w:p w:rsidR="00100C28" w:rsidRPr="00100C28" w:rsidRDefault="00100C28" w:rsidP="00100C28">
      <w:pPr>
        <w:rPr>
          <w:b/>
          <w:bCs/>
          <w:lang w:val="es-UY"/>
        </w:rPr>
      </w:pPr>
      <w:r w:rsidRPr="00100C28">
        <w:rPr>
          <w:b/>
          <w:bCs/>
          <w:lang w:val="es-UY"/>
        </w:rPr>
        <w:t>Pág. 61</w:t>
      </w:r>
    </w:p>
    <w:p w:rsidR="00100C28" w:rsidRPr="00100C28" w:rsidRDefault="00100C28" w:rsidP="00100C28">
      <w:pPr>
        <w:rPr>
          <w:b/>
          <w:bCs/>
          <w:lang w:val="es-UY"/>
        </w:rPr>
      </w:pPr>
    </w:p>
    <w:p w:rsidR="00100C28" w:rsidRPr="00100C28" w:rsidRDefault="00100C28" w:rsidP="00100C28">
      <w:pPr>
        <w:rPr>
          <w:i/>
          <w:lang w:val="es-UY"/>
        </w:rPr>
      </w:pPr>
      <w:r w:rsidRPr="00100C28">
        <w:rPr>
          <w:b/>
          <w:bCs/>
          <w:lang w:val="es-UY"/>
        </w:rPr>
        <w:t>Párrafo 3.54</w:t>
      </w:r>
      <w:r w:rsidRPr="00100C28">
        <w:rPr>
          <w:lang w:val="es-UY"/>
        </w:rPr>
        <w:t>. "El Uruguay utiliza tanto licencias de importación automáticas como no automáticas. Las licencias automáticas se utilizan con fines estadísticos (las de textiles y calzados y aceite), para conceder preferencias arancelarias a terceros (papel con destino editorial, vehículos) o para vigilar el precio de los productos importados. Por su parte, las licencias no automáticas se utilizan para conceder exoneraciones arancelarias a productores nacionales (azúcar y motores diésel y kits) y para el cuidado de la salud humana (ácido acético).58 Los productos sujetos a licencias de importación no han variado desde el último examen. En 2017, 378 líneas arancelarias del SA 2017 a 10 dígitos requerían de licencias de importación. La mayoría de los productos (371 líneas a 10 dígitos del SA 2017) requerían licencias automáticas. En la mayoría de los casos (278 líneas a 10 dígitos del SA 2017) las licencias se aplican a las importaciones de cualquier origen, incluidos los países miembros del MERCOSUR (cuadro 3.13)."</w:t>
      </w:r>
      <w:r w:rsidRPr="00100C28">
        <w:rPr>
          <w:i/>
          <w:lang w:val="es-UY"/>
        </w:rPr>
        <w:t xml:space="preserve"> </w:t>
      </w:r>
    </w:p>
    <w:p w:rsidR="00100C28" w:rsidRPr="00100C28" w:rsidRDefault="00100C28" w:rsidP="00100C28">
      <w:pPr>
        <w:rPr>
          <w:i/>
          <w:lang w:val="es-UY"/>
        </w:rPr>
      </w:pPr>
    </w:p>
    <w:p w:rsidR="00100C28" w:rsidRPr="00100C28" w:rsidRDefault="00100C28" w:rsidP="00100C28">
      <w:pPr>
        <w:numPr>
          <w:ilvl w:val="0"/>
          <w:numId w:val="30"/>
        </w:numPr>
        <w:rPr>
          <w:b/>
          <w:bCs/>
          <w:i/>
          <w:lang w:val="es-UY"/>
        </w:rPr>
      </w:pPr>
      <w:r w:rsidRPr="00100C28">
        <w:rPr>
          <w:b/>
          <w:bCs/>
          <w:i/>
          <w:lang w:val="es-UY"/>
        </w:rPr>
        <w:t>¿Es compatible la aplicación a las licencias a las importaciones según el país de origen, con el artículo 1, párrafo 4 del Acuerdo Sobre Procedimientos para el Trámite de Licencias de Importación, el cual es vinculante a todos los miembros de la OMC?</w:t>
      </w:r>
    </w:p>
    <w:p w:rsidR="00100C28" w:rsidRPr="00100C28" w:rsidRDefault="00100C28" w:rsidP="00100C28">
      <w:pPr>
        <w:rPr>
          <w:b/>
          <w:bCs/>
          <w:i/>
          <w:lang w:val="es-UY"/>
        </w:rPr>
      </w:pPr>
    </w:p>
    <w:p w:rsidR="00100C28" w:rsidRPr="00BF6DE4" w:rsidRDefault="00100C28" w:rsidP="00100C28">
      <w:pPr>
        <w:rPr>
          <w:i/>
          <w:iCs/>
          <w:lang w:val="es-UY"/>
        </w:rPr>
      </w:pPr>
      <w:r w:rsidRPr="00BF6DE4">
        <w:rPr>
          <w:bCs/>
          <w:i/>
          <w:lang w:val="es-ES"/>
        </w:rPr>
        <w:t>Pendiente</w:t>
      </w:r>
    </w:p>
    <w:p w:rsidR="00100C28" w:rsidRPr="00100C28" w:rsidRDefault="00100C28" w:rsidP="00100C28">
      <w:pPr>
        <w:rPr>
          <w:b/>
          <w:bCs/>
          <w:i/>
          <w:lang w:val="es-UY"/>
        </w:rPr>
      </w:pPr>
    </w:p>
    <w:p w:rsidR="00100C28" w:rsidRPr="00100C28" w:rsidRDefault="00100C28" w:rsidP="00100C28">
      <w:pPr>
        <w:rPr>
          <w:lang w:val="es-UY"/>
        </w:rPr>
      </w:pPr>
      <w:r w:rsidRPr="00100C28">
        <w:rPr>
          <w:lang w:val="es-UY"/>
        </w:rPr>
        <w:t>Párrafo 3.107 (Pág.75)</w:t>
      </w:r>
    </w:p>
    <w:p w:rsidR="00100C28" w:rsidRPr="00100C28" w:rsidRDefault="00100C28" w:rsidP="00100C28">
      <w:pPr>
        <w:rPr>
          <w:lang w:val="es-DO"/>
        </w:rPr>
      </w:pPr>
    </w:p>
    <w:p w:rsidR="00100C28" w:rsidRPr="00100C28" w:rsidRDefault="00100C28" w:rsidP="00100C28">
      <w:pPr>
        <w:rPr>
          <w:lang w:val="es-DO"/>
        </w:rPr>
      </w:pPr>
      <w:r w:rsidRPr="00100C28">
        <w:rPr>
          <w:lang w:val="es-DO"/>
        </w:rPr>
        <w:t>La ANDE coordina sus esfuerzos con Uruguay XXI en el marco del Sistema Nacional de Transformación Productiva y Competitividad (Transforma Uruguay) para la implementación de programas de internacionalización de las MIPYME.</w:t>
      </w:r>
    </w:p>
    <w:p w:rsidR="00100C28" w:rsidRPr="00100C28" w:rsidRDefault="00100C28" w:rsidP="00100C28">
      <w:pPr>
        <w:rPr>
          <w:i/>
          <w:lang w:val="es-UY"/>
        </w:rPr>
      </w:pPr>
    </w:p>
    <w:p w:rsidR="00100C28" w:rsidRPr="00100C28" w:rsidRDefault="00100C28" w:rsidP="00100C28">
      <w:pPr>
        <w:numPr>
          <w:ilvl w:val="0"/>
          <w:numId w:val="30"/>
        </w:numPr>
        <w:rPr>
          <w:b/>
          <w:i/>
          <w:lang w:val="es-DO"/>
        </w:rPr>
      </w:pPr>
      <w:r w:rsidRPr="00100C28">
        <w:rPr>
          <w:b/>
          <w:i/>
          <w:lang w:val="es-DO"/>
        </w:rPr>
        <w:t xml:space="preserve"> ¿Pueden ampliar la información sobre las medidas que se están llevando a cabo con la finalidad de potenciar los encadenamientos entre las distintas empresas con la finalidad de incrementar el valor añadido de la producción nacional y de las exportaciones del país?</w:t>
      </w:r>
    </w:p>
    <w:p w:rsidR="00100C28" w:rsidRPr="00100C28" w:rsidRDefault="00100C28" w:rsidP="00100C28">
      <w:pPr>
        <w:rPr>
          <w:bCs/>
          <w:lang w:val="es-UY"/>
        </w:rPr>
      </w:pPr>
    </w:p>
    <w:p w:rsidR="00100C28" w:rsidRPr="00100C28" w:rsidRDefault="00100C28" w:rsidP="00100C28">
      <w:pPr>
        <w:rPr>
          <w:bCs/>
          <w:i/>
          <w:lang w:val="es-UY"/>
        </w:rPr>
      </w:pPr>
      <w:r w:rsidRPr="00100C28">
        <w:rPr>
          <w:bCs/>
          <w:i/>
          <w:lang w:val="es-UY"/>
        </w:rPr>
        <w:t>Incrementar el empleo de calidad.</w:t>
      </w:r>
    </w:p>
    <w:p w:rsidR="00100C28" w:rsidRPr="00100C28" w:rsidRDefault="00100C28" w:rsidP="00100C28">
      <w:pPr>
        <w:rPr>
          <w:bCs/>
          <w:i/>
          <w:lang w:val="es-UY"/>
        </w:rPr>
      </w:pPr>
    </w:p>
    <w:p w:rsidR="00100C28" w:rsidRPr="00100C28" w:rsidRDefault="00100C28" w:rsidP="00100C28">
      <w:pPr>
        <w:rPr>
          <w:bCs/>
          <w:i/>
          <w:lang w:val="es-UY"/>
        </w:rPr>
      </w:pPr>
      <w:r w:rsidRPr="00100C28">
        <w:rPr>
          <w:bCs/>
          <w:i/>
          <w:lang w:val="es-UY"/>
        </w:rPr>
        <w:t xml:space="preserve">Las empresas debían pasar por un Diagnóstico previo realizado por la agencia especializada en promoción de exportaciones (Uruguay XXI), y en caso de entenderse que contaba con las condiciones necesarias, a partir de la presentación de un Proyecto de Internacionalización recibir apoyo cofinanciado para: </w:t>
      </w:r>
    </w:p>
    <w:p w:rsidR="00100C28" w:rsidRPr="00100C28" w:rsidRDefault="00100C28" w:rsidP="00100C28">
      <w:pPr>
        <w:rPr>
          <w:bCs/>
          <w:i/>
          <w:lang w:val="es-UY"/>
        </w:rPr>
      </w:pPr>
      <w:r w:rsidRPr="00100C28">
        <w:rPr>
          <w:bCs/>
          <w:i/>
          <w:lang w:val="es-UY"/>
        </w:rPr>
        <w:t>actividades vinculadas a generación de capacidades (capacitación, desarrollo y diseño de productos, certificaciones, marketing, profesionalización exportadora) y/o estrategia de ingreso y venta (ferias, misiones, visitas a clientes, propiedad intelectual, estudios de mercado)</w:t>
      </w:r>
    </w:p>
    <w:p w:rsidR="00100C28" w:rsidRPr="00100C28" w:rsidRDefault="00100C28" w:rsidP="00100C28">
      <w:pPr>
        <w:rPr>
          <w:lang w:val="es-DO"/>
        </w:rPr>
      </w:pPr>
    </w:p>
    <w:p w:rsidR="00100C28" w:rsidRPr="00100C28" w:rsidRDefault="00100C28" w:rsidP="00BF6DE4">
      <w:pPr>
        <w:keepNext/>
        <w:keepLines/>
        <w:rPr>
          <w:lang w:val="es-UY"/>
        </w:rPr>
      </w:pPr>
      <w:r w:rsidRPr="00100C28">
        <w:rPr>
          <w:lang w:val="es-UY"/>
        </w:rPr>
        <w:t>Párrafo 3.170 (Pág.89)</w:t>
      </w:r>
    </w:p>
    <w:p w:rsidR="00100C28" w:rsidRPr="00100C28" w:rsidRDefault="00100C28" w:rsidP="00BF6DE4">
      <w:pPr>
        <w:keepNext/>
        <w:keepLines/>
        <w:rPr>
          <w:lang w:val="es-DO"/>
        </w:rPr>
      </w:pPr>
    </w:p>
    <w:p w:rsidR="00100C28" w:rsidRPr="00100C28" w:rsidRDefault="00100C28" w:rsidP="00100C28">
      <w:pPr>
        <w:rPr>
          <w:lang w:val="es-DO"/>
        </w:rPr>
      </w:pPr>
      <w:r w:rsidRPr="00100C28">
        <w:rPr>
          <w:lang w:val="es-DO"/>
        </w:rPr>
        <w:t xml:space="preserve">El Uruguay continúa utilizando la contratación pública como una política para promover la industria nacional, en particular las microempresas y las pequeñas y medianas empresas (MIPYME) y las empresas dedicadas a la innovación tecnológica y científica. Por lo tanto, en las contrataciones y adquisiciones realizadas por Poderes del Estado, entes autónomos, servicios descentralizados, gobiernos departamentales y otros organismos públicos, se otorgue prioridad a los bienes, servicios y obras públicas fabricados o brindados por MIPYME, excepto para aquellas áreas del sector público que están en competencia directa. Los porcentajes de prioridad serán del 20% sobre el porcentaje de integración nacional, que se debe aplicar a una oferta de MIPYME siempre que exista al menos una oferta que no califique como nacional, y de 10% sobre el porcentaje de integración nacional, a aplicar a una oferta de MIPYME cuando todas las demás ofertas califiquen </w:t>
      </w:r>
      <w:r w:rsidRPr="00100C28">
        <w:rPr>
          <w:lang w:val="es-DO"/>
        </w:rPr>
        <w:lastRenderedPageBreak/>
        <w:t>como nacionales. La prioridad prevista resultará aplicable cuando los bienes brindados por MIPYME contengan un porcentaje de integración nacional no menor al 30% y haya un cambio de partida en la clasificación arancelaria.</w:t>
      </w:r>
    </w:p>
    <w:p w:rsidR="00100C28" w:rsidRPr="00100C28" w:rsidRDefault="00100C28" w:rsidP="00100C28">
      <w:pPr>
        <w:rPr>
          <w:lang w:val="es-DO"/>
        </w:rPr>
      </w:pPr>
    </w:p>
    <w:p w:rsidR="00100C28" w:rsidRPr="00100C28" w:rsidRDefault="00100C28" w:rsidP="00100C28">
      <w:pPr>
        <w:numPr>
          <w:ilvl w:val="0"/>
          <w:numId w:val="30"/>
        </w:numPr>
        <w:rPr>
          <w:b/>
          <w:i/>
          <w:lang w:val="es-DO"/>
        </w:rPr>
      </w:pPr>
      <w:r w:rsidRPr="00100C28">
        <w:rPr>
          <w:b/>
          <w:i/>
          <w:lang w:val="es-DO"/>
        </w:rPr>
        <w:t xml:space="preserve"> ¿Podrían hacer un análisis de los resultados de esta política de promoción de la industria nacional vinculada a la contratación pública?</w:t>
      </w:r>
    </w:p>
    <w:p w:rsidR="00100C28" w:rsidRPr="00100C28" w:rsidRDefault="00100C28" w:rsidP="00100C28">
      <w:pPr>
        <w:rPr>
          <w:lang w:val="es-UY"/>
        </w:rPr>
      </w:pPr>
    </w:p>
    <w:p w:rsidR="00100C28" w:rsidRPr="00100C28" w:rsidRDefault="00100C28" w:rsidP="00100C28">
      <w:pPr>
        <w:rPr>
          <w:bCs/>
          <w:i/>
          <w:lang w:val="es-UY"/>
        </w:rPr>
      </w:pPr>
      <w:r w:rsidRPr="00100C28">
        <w:rPr>
          <w:bCs/>
          <w:i/>
          <w:lang w:val="es-UY"/>
        </w:rPr>
        <w:t xml:space="preserve">En el marco de un proyecto para el fortalecimiento en el uso de criterios de sustentabilidad en las compras públicas se están diseñando mecanismos de monitoreo que permitan disponer de información sistematizada sobre el uso e impacto de las políticas de promoción industrial. La política industrial que promueve a las MIPYMEs se encuentra contenida en los artículos 59 y 60 del TOCAF y en el decreto 371/010. No es correcto que se otorgue una preferencia del 20% sobre el porcentaje de integración nacional cuando existe participación de una empresa no nacional ni que en caso contrario el porcentaje sea del 10%. Este régimen se modificó en 2010, pasando los porcentajes a ser de un 16% y un 8% para las micro y pequeñas empresas y de un 12% y 4% respectivamente para las medianas empresas. A su vez, el nuevo régimen mantiene exigencias de contrapartidas a los proveedores, buscando asegurar un régimen que tiene por objetivo el desarrollo, en lugar de un programa asistencial. </w:t>
      </w:r>
    </w:p>
    <w:p w:rsidR="00100C28" w:rsidRPr="00100C28" w:rsidRDefault="00100C28" w:rsidP="00100C28">
      <w:pPr>
        <w:rPr>
          <w:lang w:val="es-UY"/>
        </w:rPr>
      </w:pPr>
    </w:p>
    <w:p w:rsidR="00100C28" w:rsidRPr="00100C28" w:rsidRDefault="00100C28" w:rsidP="00100C28">
      <w:pPr>
        <w:rPr>
          <w:b/>
          <w:u w:val="single"/>
          <w:lang w:val="es-UY"/>
        </w:rPr>
      </w:pPr>
      <w:r w:rsidRPr="00100C28">
        <w:rPr>
          <w:b/>
          <w:u w:val="single"/>
          <w:lang w:val="es-UY"/>
        </w:rPr>
        <w:t>TERCERA TANDA – ENVIADA FUERA DE PLAZO</w:t>
      </w:r>
    </w:p>
    <w:p w:rsidR="00100C28" w:rsidRPr="00100C28" w:rsidRDefault="00100C28" w:rsidP="00100C28">
      <w:pPr>
        <w:rPr>
          <w:lang w:val="es-UY"/>
        </w:rPr>
      </w:pPr>
    </w:p>
    <w:p w:rsidR="00100C28" w:rsidRPr="00100C28" w:rsidRDefault="00100C28" w:rsidP="00100C28">
      <w:pPr>
        <w:rPr>
          <w:lang w:val="es-UY"/>
        </w:rPr>
      </w:pPr>
      <w:r w:rsidRPr="00100C28">
        <w:rPr>
          <w:b/>
          <w:bCs/>
          <w:lang w:val="es-DO"/>
        </w:rPr>
        <w:t>Párrafo</w:t>
      </w:r>
      <w:r w:rsidRPr="00100C28">
        <w:rPr>
          <w:b/>
          <w:lang w:val="es-UY"/>
        </w:rPr>
        <w:t xml:space="preserve"> 2.25</w:t>
      </w:r>
      <w:r w:rsidRPr="00100C28">
        <w:rPr>
          <w:b/>
          <w:bCs/>
          <w:lang w:val="es-UY"/>
        </w:rPr>
        <w:t>.</w:t>
      </w:r>
      <w:r w:rsidRPr="00100C28">
        <w:rPr>
          <w:lang w:val="es-UY"/>
        </w:rPr>
        <w:t xml:space="preserve"> Del informe de la Secretaría de la OMC, se habla sobre la adopción del Código Aduanero del MERCOSUR. </w:t>
      </w:r>
    </w:p>
    <w:p w:rsidR="00100C28" w:rsidRPr="00100C28" w:rsidRDefault="00100C28" w:rsidP="00100C28">
      <w:pPr>
        <w:rPr>
          <w:lang w:val="es-UY"/>
        </w:rPr>
      </w:pPr>
    </w:p>
    <w:p w:rsidR="00100C28" w:rsidRPr="00100C28" w:rsidRDefault="00100C28" w:rsidP="00100C28">
      <w:pPr>
        <w:numPr>
          <w:ilvl w:val="0"/>
          <w:numId w:val="31"/>
        </w:numPr>
        <w:rPr>
          <w:b/>
          <w:bCs/>
          <w:i/>
          <w:lang w:val="es-UY"/>
        </w:rPr>
      </w:pPr>
      <w:r w:rsidRPr="00100C28">
        <w:rPr>
          <w:b/>
          <w:bCs/>
          <w:i/>
          <w:lang w:val="es-UY"/>
        </w:rPr>
        <w:t>¿Podría el Uruguay compartir los cambios más significativos en esa legislación y su posible impacto en el comercio?</w:t>
      </w:r>
    </w:p>
    <w:p w:rsidR="00100C28" w:rsidRPr="00100C28" w:rsidRDefault="00100C28" w:rsidP="00100C28">
      <w:pPr>
        <w:rPr>
          <w:b/>
          <w:bCs/>
          <w:lang w:val="es-UY"/>
        </w:rPr>
      </w:pPr>
    </w:p>
    <w:p w:rsidR="00100C28" w:rsidRPr="00100C28" w:rsidRDefault="00100C28" w:rsidP="00100C28">
      <w:pPr>
        <w:rPr>
          <w:i/>
          <w:lang w:val="es-UY"/>
        </w:rPr>
      </w:pPr>
      <w:r w:rsidRPr="00100C28">
        <w:rPr>
          <w:i/>
          <w:lang w:val="es-UY"/>
        </w:rPr>
        <w:t>En Uruguay se encuentra vigente el nuevo Código Aduanero del Uruguay (CAROU) Ley N° 19.276 del 19 de setiembre del 2014, por el cual se incorporaron a la normativa nacional todas las disposiciones establecidas en el CAM. El CAROU actualizó la normativa nacional, e incluyó disposiciones alineadas con el Acuerdo de Facilitación del Comercio de la OMC. El CAROU implicó un gran avance y modernización del derecho aduanero nacio</w:t>
      </w:r>
      <w:r w:rsidRPr="00100C28">
        <w:rPr>
          <w:i/>
          <w:lang w:val="es-UY"/>
        </w:rPr>
        <w:softHyphen/>
        <w:t>nal, estableciendo en un solo cuerpo aspectos marco, nuevos institutos, mayor regulación de los agentes auxiliares, actualización de los procesos aduaneros y sus infracciones.</w:t>
      </w:r>
    </w:p>
    <w:p w:rsidR="00100C28" w:rsidRPr="00100C28" w:rsidRDefault="00100C28" w:rsidP="00100C28">
      <w:pPr>
        <w:rPr>
          <w:i/>
          <w:lang w:val="es-UY"/>
        </w:rPr>
      </w:pPr>
    </w:p>
    <w:p w:rsidR="00100C28" w:rsidRPr="00100C28" w:rsidRDefault="00100C28" w:rsidP="00100C28">
      <w:pPr>
        <w:numPr>
          <w:ilvl w:val="0"/>
          <w:numId w:val="32"/>
        </w:numPr>
        <w:rPr>
          <w:i/>
          <w:lang w:val="es-UY"/>
        </w:rPr>
      </w:pPr>
      <w:r w:rsidRPr="00100C28">
        <w:rPr>
          <w:i/>
          <w:lang w:val="es-UY"/>
        </w:rPr>
        <w:t xml:space="preserve">Integra y sistematiza en un solo cuerpo diversas normas </w:t>
      </w:r>
    </w:p>
    <w:p w:rsidR="00100C28" w:rsidRPr="00100C28" w:rsidRDefault="00100C28" w:rsidP="00100C28">
      <w:pPr>
        <w:numPr>
          <w:ilvl w:val="0"/>
          <w:numId w:val="32"/>
        </w:numPr>
        <w:rPr>
          <w:i/>
          <w:lang w:val="es-UY"/>
        </w:rPr>
      </w:pPr>
      <w:r w:rsidRPr="00100C28">
        <w:rPr>
          <w:i/>
          <w:lang w:val="es-UY"/>
        </w:rPr>
        <w:t xml:space="preserve">Incorpora además de los aspectos marco, el régimen infraccional y el de los Despachantes de Aduana. </w:t>
      </w:r>
    </w:p>
    <w:p w:rsidR="00100C28" w:rsidRPr="00100C28" w:rsidRDefault="00100C28" w:rsidP="00100C28">
      <w:pPr>
        <w:numPr>
          <w:ilvl w:val="0"/>
          <w:numId w:val="32"/>
        </w:numPr>
        <w:rPr>
          <w:i/>
          <w:lang w:val="es-UY"/>
        </w:rPr>
      </w:pPr>
      <w:r w:rsidRPr="00100C28">
        <w:rPr>
          <w:i/>
          <w:lang w:val="es-UY"/>
        </w:rPr>
        <w:t xml:space="preserve">Facilita el conocimiento y difusión de las normas vigentes para todos los operadores del comercio exterior </w:t>
      </w:r>
    </w:p>
    <w:p w:rsidR="00100C28" w:rsidRPr="00100C28" w:rsidRDefault="00100C28" w:rsidP="00100C28">
      <w:pPr>
        <w:numPr>
          <w:ilvl w:val="0"/>
          <w:numId w:val="32"/>
        </w:numPr>
        <w:rPr>
          <w:i/>
          <w:lang w:val="es-UY"/>
        </w:rPr>
      </w:pPr>
      <w:r w:rsidRPr="00100C28">
        <w:rPr>
          <w:i/>
          <w:lang w:val="es-UY"/>
        </w:rPr>
        <w:t>Contribuye a la seguridad jurídica, al cumplimiento voluntario y simplifica la tarea fiscalizadora.</w:t>
      </w:r>
    </w:p>
    <w:p w:rsidR="00100C28" w:rsidRPr="00100C28" w:rsidRDefault="00100C28" w:rsidP="00100C28">
      <w:pPr>
        <w:rPr>
          <w:b/>
          <w:lang w:val="es-UY"/>
        </w:rPr>
      </w:pPr>
    </w:p>
    <w:p w:rsidR="00100C28" w:rsidRPr="00100C28" w:rsidRDefault="00100C28" w:rsidP="00100C28">
      <w:pPr>
        <w:rPr>
          <w:b/>
        </w:rPr>
      </w:pPr>
      <w:r w:rsidRPr="00100C28">
        <w:rPr>
          <w:b/>
        </w:rPr>
        <w:t>Principales Innovaciones</w:t>
      </w:r>
    </w:p>
    <w:p w:rsidR="00100C28" w:rsidRPr="00100C28" w:rsidRDefault="00100C28" w:rsidP="00100C28">
      <w:pPr>
        <w:rPr>
          <w:b/>
          <w:bCs/>
        </w:rPr>
      </w:pPr>
    </w:p>
    <w:p w:rsidR="00100C28" w:rsidRPr="00100C28" w:rsidRDefault="00100C28" w:rsidP="00100C28">
      <w:pPr>
        <w:numPr>
          <w:ilvl w:val="0"/>
          <w:numId w:val="33"/>
        </w:numPr>
        <w:rPr>
          <w:lang w:val="es-UY"/>
        </w:rPr>
      </w:pPr>
      <w:r w:rsidRPr="00100C28">
        <w:rPr>
          <w:b/>
          <w:bCs/>
          <w:lang w:val="es-UY"/>
        </w:rPr>
        <w:t xml:space="preserve">Ámbito de aplicación y territorio aduanero: </w:t>
      </w:r>
      <w:r w:rsidRPr="00100C28">
        <w:rPr>
          <w:lang w:val="es-UY"/>
        </w:rPr>
        <w:t xml:space="preserve">En línea con el Convenio de Kyoto Revisado, se establece que el territorio aduanero se aplica a la totalidad del territorio uruguayo y a los enclaves concedidos a su favor. De este modo, las zonas francas quedan también bajo control aduanero, lo que potencia las actividades allí desarrolladas. </w:t>
      </w:r>
    </w:p>
    <w:p w:rsidR="00100C28" w:rsidRPr="00100C28" w:rsidRDefault="00100C28" w:rsidP="00100C28">
      <w:pPr>
        <w:numPr>
          <w:ilvl w:val="0"/>
          <w:numId w:val="33"/>
        </w:numPr>
        <w:rPr>
          <w:lang w:val="es-UY"/>
        </w:rPr>
      </w:pPr>
      <w:r w:rsidRPr="00100C28">
        <w:rPr>
          <w:b/>
          <w:bCs/>
          <w:lang w:val="es-UY"/>
        </w:rPr>
        <w:t xml:space="preserve">Zona primaria aduanera: </w:t>
      </w:r>
      <w:r w:rsidRPr="00100C28">
        <w:rPr>
          <w:lang w:val="es-UY"/>
        </w:rPr>
        <w:t xml:space="preserve">Áreas delimitadas y habilitadas, donde se efectúa el control de entrada, salida, permanencia y circulación de mercaderías, medios de transporte y personas. Incorpora disposiciones que armonizan la normativa en materia de zonas primarias aduaneras con los regímenes de Puerto y Aeropuerto Libre. </w:t>
      </w:r>
    </w:p>
    <w:p w:rsidR="00100C28" w:rsidRPr="00100C28" w:rsidRDefault="00100C28" w:rsidP="00100C28">
      <w:pPr>
        <w:numPr>
          <w:ilvl w:val="0"/>
          <w:numId w:val="33"/>
        </w:numPr>
        <w:rPr>
          <w:lang w:val="es-UY"/>
        </w:rPr>
      </w:pPr>
      <w:r w:rsidRPr="00100C28">
        <w:rPr>
          <w:b/>
          <w:bCs/>
          <w:lang w:val="es-UY"/>
        </w:rPr>
        <w:t xml:space="preserve">Competencias: </w:t>
      </w:r>
      <w:r w:rsidRPr="00100C28">
        <w:rPr>
          <w:lang w:val="es-UY"/>
        </w:rPr>
        <w:t xml:space="preserve">La actuación de la DNA se enfoca no solamente en recaudar, sino también en facilitar y promocionar el comercio exterior, y contribuir en los controles que deben realizar otros organismos del Estado, cooperando a la competitividad de la producción nacional de bienes y servicios. </w:t>
      </w:r>
    </w:p>
    <w:p w:rsidR="00100C28" w:rsidRPr="00100C28" w:rsidRDefault="00100C28" w:rsidP="00100C28">
      <w:pPr>
        <w:numPr>
          <w:ilvl w:val="0"/>
          <w:numId w:val="33"/>
        </w:numPr>
        <w:rPr>
          <w:lang w:val="es-UY"/>
        </w:rPr>
      </w:pPr>
      <w:r w:rsidRPr="00100C28">
        <w:rPr>
          <w:b/>
          <w:bCs/>
          <w:lang w:val="es-UY"/>
        </w:rPr>
        <w:t>Despachante de Aduana</w:t>
      </w:r>
      <w:r w:rsidRPr="00100C28">
        <w:rPr>
          <w:lang w:val="es-UY"/>
        </w:rPr>
        <w:t xml:space="preserve">: El CAROU incorpora un régimen completo para su actuación, entendiendo que la Aduana debe interactuar coordinadamente con el sector privado en pos de la mayor eficiencia en el control. </w:t>
      </w:r>
    </w:p>
    <w:p w:rsidR="00100C28" w:rsidRPr="00100C28" w:rsidRDefault="00100C28" w:rsidP="00100C28">
      <w:pPr>
        <w:numPr>
          <w:ilvl w:val="0"/>
          <w:numId w:val="33"/>
        </w:numPr>
        <w:rPr>
          <w:lang w:val="es-UY"/>
        </w:rPr>
      </w:pPr>
      <w:r w:rsidRPr="00100C28">
        <w:rPr>
          <w:b/>
          <w:bCs/>
          <w:lang w:val="es-UY"/>
        </w:rPr>
        <w:t xml:space="preserve">Otras personas vinculadas a la actividad aduanera: </w:t>
      </w:r>
      <w:r w:rsidRPr="00100C28">
        <w:rPr>
          <w:lang w:val="es-UY"/>
        </w:rPr>
        <w:t xml:space="preserve">Se amplía sustancialmente el elenco de agentes relacionados con la actividad aduanera para que estén sujetos a los </w:t>
      </w:r>
      <w:r w:rsidRPr="00100C28">
        <w:rPr>
          <w:lang w:val="es-UY"/>
        </w:rPr>
        <w:lastRenderedPageBreak/>
        <w:t xml:space="preserve">requisitos, formalidades, responsabilidades, registro y constitución de garantías, que establezca la DNA para su actuación en operaciones aduaneras. </w:t>
      </w:r>
    </w:p>
    <w:p w:rsidR="00100C28" w:rsidRPr="00100C28" w:rsidRDefault="00100C28" w:rsidP="00100C28">
      <w:pPr>
        <w:numPr>
          <w:ilvl w:val="0"/>
          <w:numId w:val="33"/>
        </w:numPr>
        <w:rPr>
          <w:lang w:val="es-UY"/>
        </w:rPr>
      </w:pPr>
      <w:r w:rsidRPr="00100C28">
        <w:rPr>
          <w:b/>
          <w:bCs/>
          <w:lang w:val="es-UY"/>
        </w:rPr>
        <w:t xml:space="preserve">Operador Económico Calificado: </w:t>
      </w:r>
      <w:r w:rsidRPr="00100C28">
        <w:rPr>
          <w:lang w:val="es-UY"/>
        </w:rPr>
        <w:t xml:space="preserve">Se introduce la figura del Operador Económico Calificado, un operador confiable y seguro que cumple estándares de seguridad y control (Requisitos OEC) y está certificado como tal por la DNA, tras un proceso de auditoría. </w:t>
      </w:r>
    </w:p>
    <w:p w:rsidR="00100C28" w:rsidRPr="00100C28" w:rsidRDefault="00100C28" w:rsidP="00100C28">
      <w:pPr>
        <w:numPr>
          <w:ilvl w:val="0"/>
          <w:numId w:val="33"/>
        </w:numPr>
        <w:rPr>
          <w:lang w:val="es-UY"/>
        </w:rPr>
      </w:pPr>
      <w:r w:rsidRPr="00100C28">
        <w:rPr>
          <w:b/>
          <w:bCs/>
          <w:lang w:val="es-UY"/>
        </w:rPr>
        <w:t xml:space="preserve">Tránsito Aduanero: </w:t>
      </w:r>
      <w:r w:rsidRPr="00100C28">
        <w:rPr>
          <w:lang w:val="es-UY"/>
        </w:rPr>
        <w:t xml:space="preserve">Se explicita que la mercadería en tránsito circula sin el pago de tributos aduaneros e internos creados o a crearse. </w:t>
      </w:r>
    </w:p>
    <w:p w:rsidR="00100C28" w:rsidRPr="00100C28" w:rsidRDefault="00100C28" w:rsidP="00100C28">
      <w:pPr>
        <w:numPr>
          <w:ilvl w:val="0"/>
          <w:numId w:val="33"/>
        </w:numPr>
        <w:rPr>
          <w:lang w:val="es-UY"/>
        </w:rPr>
      </w:pPr>
      <w:r w:rsidRPr="00100C28">
        <w:rPr>
          <w:b/>
          <w:bCs/>
          <w:lang w:val="es-UY"/>
        </w:rPr>
        <w:t xml:space="preserve">Regímenes Aduaneros Especiales: </w:t>
      </w:r>
      <w:r w:rsidRPr="00100C28">
        <w:rPr>
          <w:lang w:val="es-UY"/>
        </w:rPr>
        <w:t xml:space="preserve">Se incorporaron nuevos institutos jurídicos aduaneros: a) </w:t>
      </w:r>
      <w:r w:rsidRPr="00100C28">
        <w:rPr>
          <w:b/>
          <w:bCs/>
          <w:lang w:val="es-UY"/>
        </w:rPr>
        <w:t>Envíos de asistencia y salvamento</w:t>
      </w:r>
      <w:r w:rsidRPr="00100C28">
        <w:rPr>
          <w:lang w:val="es-UY"/>
        </w:rPr>
        <w:t xml:space="preserve">; b) </w:t>
      </w:r>
      <w:r w:rsidRPr="00100C28">
        <w:rPr>
          <w:b/>
          <w:bCs/>
          <w:lang w:val="es-UY"/>
        </w:rPr>
        <w:t>Retorno de mercadería</w:t>
      </w:r>
      <w:r w:rsidRPr="00100C28">
        <w:rPr>
          <w:lang w:val="es-UY"/>
        </w:rPr>
        <w:t>; c) E</w:t>
      </w:r>
      <w:r w:rsidRPr="00100C28">
        <w:rPr>
          <w:b/>
          <w:bCs/>
          <w:lang w:val="es-UY"/>
        </w:rPr>
        <w:t xml:space="preserve">nvíos en consignación; </w:t>
      </w:r>
      <w:r w:rsidRPr="00100C28">
        <w:rPr>
          <w:lang w:val="es-UY"/>
        </w:rPr>
        <w:t xml:space="preserve">y d) </w:t>
      </w:r>
      <w:r w:rsidRPr="00100C28">
        <w:rPr>
          <w:b/>
          <w:bCs/>
          <w:lang w:val="es-UY"/>
        </w:rPr>
        <w:t>Sustitución de mercadería.</w:t>
      </w:r>
    </w:p>
    <w:p w:rsidR="00100C28" w:rsidRPr="00100C28" w:rsidRDefault="00100C28" w:rsidP="00100C28">
      <w:pPr>
        <w:numPr>
          <w:ilvl w:val="0"/>
          <w:numId w:val="33"/>
        </w:numPr>
        <w:rPr>
          <w:lang w:val="es-UY"/>
        </w:rPr>
      </w:pPr>
      <w:r w:rsidRPr="00100C28">
        <w:rPr>
          <w:b/>
          <w:bCs/>
          <w:lang w:val="es-UY"/>
        </w:rPr>
        <w:t xml:space="preserve">Disposiciones comunes a la importación y a la exportación: </w:t>
      </w:r>
      <w:r w:rsidRPr="00100C28">
        <w:rPr>
          <w:bCs/>
          <w:lang w:val="es-UY"/>
        </w:rPr>
        <w:t>Se incorporan disposiciones con respecto a la Gestión de Riesgo y a la Aduana electrónica con el objetivo de continuar avanzando a una "Aduana sin papeles".</w:t>
      </w:r>
    </w:p>
    <w:p w:rsidR="00100C28" w:rsidRPr="00100C28" w:rsidRDefault="00100C28" w:rsidP="00100C28">
      <w:pPr>
        <w:numPr>
          <w:ilvl w:val="0"/>
          <w:numId w:val="33"/>
        </w:numPr>
        <w:rPr>
          <w:lang w:val="es-UY"/>
        </w:rPr>
      </w:pPr>
      <w:r w:rsidRPr="00100C28">
        <w:rPr>
          <w:b/>
          <w:bCs/>
          <w:lang w:val="es-UY"/>
        </w:rPr>
        <w:t>Consulta:</w:t>
      </w:r>
      <w:r w:rsidRPr="00100C28">
        <w:rPr>
          <w:lang w:val="es-UY"/>
        </w:rPr>
        <w:t xml:space="preserve"> Se incluye la posibilidad de formular consultas vinculantes a la administración aduanera.</w:t>
      </w:r>
    </w:p>
    <w:p w:rsidR="00100C28" w:rsidRPr="00100C28" w:rsidRDefault="00100C28" w:rsidP="00100C28">
      <w:pPr>
        <w:rPr>
          <w:b/>
          <w:lang w:val="es-UY"/>
        </w:rPr>
      </w:pPr>
    </w:p>
    <w:p w:rsidR="00100C28" w:rsidRPr="00100C28" w:rsidRDefault="00100C28" w:rsidP="00100C28">
      <w:pPr>
        <w:rPr>
          <w:b/>
        </w:rPr>
      </w:pPr>
      <w:r w:rsidRPr="00100C28">
        <w:rPr>
          <w:b/>
        </w:rPr>
        <w:t>Innovaciones en materia infraccional:</w:t>
      </w:r>
    </w:p>
    <w:p w:rsidR="00100C28" w:rsidRPr="00100C28" w:rsidRDefault="00100C28" w:rsidP="00100C28">
      <w:pPr>
        <w:numPr>
          <w:ilvl w:val="0"/>
          <w:numId w:val="34"/>
        </w:numPr>
        <w:rPr>
          <w:b/>
          <w:lang w:val="es-UY"/>
        </w:rPr>
      </w:pPr>
      <w:r w:rsidRPr="00100C28">
        <w:rPr>
          <w:lang w:val="es-UY"/>
        </w:rPr>
        <w:t>Se incorporan todas las infracciones aduaneras bajo los mismo principios y procedimientos otorgando certeza jurídica y facilitando su conocimiento</w:t>
      </w:r>
    </w:p>
    <w:p w:rsidR="00100C28" w:rsidRPr="00100C28" w:rsidRDefault="00100C28" w:rsidP="00100C28">
      <w:pPr>
        <w:numPr>
          <w:ilvl w:val="0"/>
          <w:numId w:val="34"/>
        </w:numPr>
        <w:rPr>
          <w:b/>
          <w:lang w:val="es-UY"/>
        </w:rPr>
      </w:pPr>
      <w:r w:rsidRPr="00100C28">
        <w:rPr>
          <w:lang w:val="es-UY"/>
        </w:rPr>
        <w:t>Se ajusta, amplia y clarifica el régimen de responsables por infracciones aduaneras y se establece la responsabilidad subjetiva para la mayoría de las infracciones aduaneras</w:t>
      </w:r>
    </w:p>
    <w:p w:rsidR="00100C28" w:rsidRPr="00100C28" w:rsidRDefault="00100C28" w:rsidP="00100C28">
      <w:pPr>
        <w:numPr>
          <w:ilvl w:val="0"/>
          <w:numId w:val="34"/>
        </w:numPr>
        <w:rPr>
          <w:b/>
          <w:lang w:val="es-UY"/>
        </w:rPr>
      </w:pPr>
      <w:r w:rsidRPr="00100C28">
        <w:rPr>
          <w:lang w:val="es-UY"/>
        </w:rPr>
        <w:t>Se incorpora el instituto de la auto – revisión.</w:t>
      </w:r>
    </w:p>
    <w:p w:rsidR="00100C28" w:rsidRPr="00100C28" w:rsidRDefault="00100C28" w:rsidP="00100C28">
      <w:pPr>
        <w:rPr>
          <w:b/>
          <w:lang w:val="es-UY"/>
        </w:rPr>
      </w:pPr>
    </w:p>
    <w:p w:rsidR="00100C28" w:rsidRPr="00100C28" w:rsidRDefault="00100C28" w:rsidP="00100C28">
      <w:pPr>
        <w:rPr>
          <w:lang w:val="es-UY"/>
        </w:rPr>
      </w:pPr>
      <w:r w:rsidRPr="00100C28">
        <w:rPr>
          <w:b/>
          <w:lang w:val="es-UY"/>
        </w:rPr>
        <w:t xml:space="preserve">Innovaciones penales: </w:t>
      </w:r>
      <w:r w:rsidRPr="00100C28">
        <w:rPr>
          <w:lang w:val="es-UY"/>
        </w:rPr>
        <w:t>Se mantiene el delito de contrabando y se consagra como nuevo delito la defraudación aduanera.</w:t>
      </w:r>
    </w:p>
    <w:p w:rsidR="00100C28" w:rsidRPr="00100C28" w:rsidRDefault="00100C28" w:rsidP="00100C28">
      <w:pPr>
        <w:rPr>
          <w:b/>
          <w:bCs/>
          <w:lang w:val="es-UY"/>
        </w:rPr>
      </w:pPr>
    </w:p>
    <w:p w:rsidR="00100C28" w:rsidRPr="00100C28" w:rsidRDefault="00100C28" w:rsidP="00100C28">
      <w:pPr>
        <w:rPr>
          <w:lang w:val="es-UY"/>
        </w:rPr>
      </w:pPr>
      <w:r w:rsidRPr="00100C28">
        <w:rPr>
          <w:b/>
          <w:bCs/>
          <w:lang w:val="es-UY"/>
        </w:rPr>
        <w:t>Párrafos 2.8, 2.12, 2.13, 2.45, 3.83, 3.87 y 3.107</w:t>
      </w:r>
    </w:p>
    <w:p w:rsidR="00100C28" w:rsidRPr="00100C28" w:rsidRDefault="00100C28" w:rsidP="00100C28">
      <w:pPr>
        <w:rPr>
          <w:lang w:val="es-UY"/>
        </w:rPr>
      </w:pPr>
    </w:p>
    <w:p w:rsidR="00100C28" w:rsidRPr="00100C28" w:rsidRDefault="00100C28" w:rsidP="00100C28">
      <w:pPr>
        <w:numPr>
          <w:ilvl w:val="0"/>
          <w:numId w:val="31"/>
        </w:numPr>
        <w:rPr>
          <w:lang w:val="es-UY"/>
        </w:rPr>
      </w:pPr>
      <w:r w:rsidRPr="00100C28">
        <w:rPr>
          <w:b/>
          <w:bCs/>
          <w:i/>
          <w:lang w:val="es-UY"/>
        </w:rPr>
        <w:t>¿Podrían indicar qué planes tiene previsto el Uruguay desarrollar para aumentar los niveles de competitividad en las MIPyMES de forma que puedan tener una inserción exitosa en los mercados internacionales?</w:t>
      </w:r>
    </w:p>
    <w:p w:rsidR="00100C28" w:rsidRPr="00100C28" w:rsidRDefault="00100C28" w:rsidP="00100C28">
      <w:pPr>
        <w:rPr>
          <w:lang w:val="es-UY"/>
        </w:rPr>
      </w:pPr>
    </w:p>
    <w:p w:rsidR="00100C28" w:rsidRPr="00100C28" w:rsidRDefault="00100C28" w:rsidP="00100C28">
      <w:pPr>
        <w:rPr>
          <w:bCs/>
          <w:i/>
          <w:lang w:val="es-UY"/>
        </w:rPr>
      </w:pPr>
      <w:r w:rsidRPr="00100C28">
        <w:rPr>
          <w:bCs/>
          <w:i/>
          <w:lang w:val="es-UY"/>
        </w:rPr>
        <w:t xml:space="preserve">En el año 2017 se realizó un piloto de un programa integral de internacionalización dirigido a MIPYMES, que buscaran iniciar o consolidar una estrategia de internacionalización. Este programa fue ejecutado por la agencia de promoción de exportaciones (Uruguay XXI) y financiado por la Agencia de Desarrollo (ANDE) y el Instituto Nacional de Empleo y Formación Profesional (INEFOP). </w:t>
      </w:r>
    </w:p>
    <w:p w:rsidR="00100C28" w:rsidRPr="00100C28" w:rsidRDefault="00100C28" w:rsidP="00100C28">
      <w:pPr>
        <w:rPr>
          <w:bCs/>
          <w:i/>
          <w:lang w:val="es-UY"/>
        </w:rPr>
      </w:pPr>
    </w:p>
    <w:p w:rsidR="00100C28" w:rsidRPr="00100C28" w:rsidRDefault="00100C28" w:rsidP="00100C28">
      <w:pPr>
        <w:rPr>
          <w:bCs/>
          <w:i/>
          <w:lang w:val="es-UY"/>
        </w:rPr>
      </w:pPr>
      <w:r w:rsidRPr="00100C28">
        <w:rPr>
          <w:bCs/>
          <w:i/>
          <w:lang w:val="es-UY"/>
        </w:rPr>
        <w:t>El Programa tenía por objetivos:</w:t>
      </w:r>
    </w:p>
    <w:p w:rsidR="00100C28" w:rsidRPr="00100C28" w:rsidRDefault="00100C28" w:rsidP="00100C28">
      <w:pPr>
        <w:rPr>
          <w:bCs/>
          <w:i/>
          <w:lang w:val="es-UY"/>
        </w:rPr>
      </w:pPr>
    </w:p>
    <w:p w:rsidR="00100C28" w:rsidRPr="00100C28" w:rsidRDefault="00100C28" w:rsidP="00100C28">
      <w:pPr>
        <w:rPr>
          <w:bCs/>
          <w:i/>
          <w:lang w:val="es-UY"/>
        </w:rPr>
      </w:pPr>
      <w:r w:rsidRPr="00100C28">
        <w:rPr>
          <w:bCs/>
          <w:i/>
          <w:lang w:val="es-UY"/>
        </w:rPr>
        <w:t>Promover la planificación del proceso de internacionalización de las empresas.</w:t>
      </w:r>
    </w:p>
    <w:p w:rsidR="00100C28" w:rsidRPr="00100C28" w:rsidRDefault="00100C28" w:rsidP="00100C28">
      <w:pPr>
        <w:rPr>
          <w:bCs/>
          <w:i/>
          <w:lang w:val="es-UY"/>
        </w:rPr>
      </w:pPr>
      <w:r w:rsidRPr="00100C28">
        <w:rPr>
          <w:bCs/>
          <w:i/>
          <w:lang w:val="es-UY"/>
        </w:rPr>
        <w:t>Desarrollar capacidades técnicas y humanas necesarias para la internacionalización.</w:t>
      </w:r>
    </w:p>
    <w:p w:rsidR="00100C28" w:rsidRPr="00100C28" w:rsidRDefault="00100C28" w:rsidP="00100C28">
      <w:pPr>
        <w:rPr>
          <w:bCs/>
          <w:i/>
          <w:lang w:val="es-UY"/>
        </w:rPr>
      </w:pPr>
      <w:r w:rsidRPr="00100C28">
        <w:rPr>
          <w:bCs/>
          <w:i/>
          <w:lang w:val="es-UY"/>
        </w:rPr>
        <w:t>Adaptar productos o procesos a los requeridos por los mercados externos.</w:t>
      </w:r>
    </w:p>
    <w:p w:rsidR="00100C28" w:rsidRPr="00100C28" w:rsidRDefault="00100C28" w:rsidP="00100C28">
      <w:pPr>
        <w:rPr>
          <w:bCs/>
          <w:i/>
          <w:lang w:val="es-UY"/>
        </w:rPr>
      </w:pPr>
      <w:r w:rsidRPr="00100C28">
        <w:rPr>
          <w:bCs/>
          <w:i/>
          <w:lang w:val="es-UY"/>
        </w:rPr>
        <w:t>Fomentar el acceso a nuevos mercados o la consolidación en mercados de exportación con el desarrollo de nuevos productos.</w:t>
      </w:r>
    </w:p>
    <w:p w:rsidR="00100C28" w:rsidRPr="00100C28" w:rsidRDefault="00100C28" w:rsidP="00100C28">
      <w:pPr>
        <w:rPr>
          <w:bCs/>
          <w:lang w:val="es-UY"/>
        </w:rPr>
      </w:pPr>
      <w:r w:rsidRPr="00100C28">
        <w:rPr>
          <w:bCs/>
          <w:i/>
          <w:lang w:val="es-UY"/>
        </w:rPr>
        <w:t>Por otra parte, la Agencia Nacional de Desarrollo implementa desde el año 2017 el denominado Programa de Desarrollo de Proveedores, que co-financia la realización de proyectos de grandes empresas tractoras (en general orientadas a los mercados externos e insertas en las denominadas Cadenas Globales de Valor) para desarrollar sus proveedores locales (mipymes). En el año 2017 se aprobaron un total de 5 proyectos que se encuentran actualmente en ejecución. En el mes de julio/2018 se abrirá una nueva convocatoria del programa.</w:t>
      </w:r>
    </w:p>
    <w:p w:rsidR="00100C28" w:rsidRDefault="00100C28" w:rsidP="00100C28">
      <w:pPr>
        <w:rPr>
          <w:bCs/>
          <w:lang w:val="es-UY"/>
        </w:rPr>
      </w:pPr>
    </w:p>
    <w:p w:rsidR="000A4B7D" w:rsidRPr="00CA70B8" w:rsidRDefault="000A4B7D" w:rsidP="000A4B7D">
      <w:pPr>
        <w:pStyle w:val="Title3"/>
        <w:jc w:val="left"/>
        <w:rPr>
          <w:b/>
          <w:lang w:val="es-UY"/>
        </w:rPr>
      </w:pPr>
      <w:r w:rsidRPr="00CA70B8">
        <w:rPr>
          <w:b/>
          <w:lang w:val="es-UY"/>
        </w:rPr>
        <w:t>Preguntas pendientes de la República Dominicana</w:t>
      </w:r>
    </w:p>
    <w:p w:rsidR="000A4B7D" w:rsidRPr="000A4B7D" w:rsidRDefault="000A4B7D" w:rsidP="000A4B7D">
      <w:pPr>
        <w:rPr>
          <w:b/>
          <w:bCs/>
          <w:szCs w:val="18"/>
          <w:lang w:val="es-ES"/>
        </w:rPr>
      </w:pPr>
      <w:r w:rsidRPr="000A4B7D">
        <w:rPr>
          <w:b/>
          <w:bCs/>
          <w:caps/>
          <w:szCs w:val="18"/>
          <w:lang w:val="es-ES"/>
        </w:rPr>
        <w:t xml:space="preserve">3.1.5 </w:t>
      </w:r>
      <w:r w:rsidRPr="000A4B7D">
        <w:rPr>
          <w:b/>
          <w:bCs/>
          <w:szCs w:val="18"/>
          <w:lang w:val="es-ES"/>
        </w:rPr>
        <w:t>Prohibiciones, restricciones y licencias de importación</w:t>
      </w:r>
    </w:p>
    <w:p w:rsidR="000A4B7D" w:rsidRPr="000A4B7D" w:rsidRDefault="000A4B7D" w:rsidP="000A4B7D">
      <w:pPr>
        <w:rPr>
          <w:b/>
          <w:bCs/>
          <w:szCs w:val="18"/>
          <w:lang w:val="es-ES"/>
        </w:rPr>
      </w:pPr>
      <w:r w:rsidRPr="000A4B7D">
        <w:rPr>
          <w:b/>
          <w:bCs/>
          <w:szCs w:val="18"/>
          <w:lang w:val="es-ES"/>
        </w:rPr>
        <w:t>Pág. 60</w:t>
      </w:r>
    </w:p>
    <w:p w:rsidR="000A4B7D" w:rsidRDefault="000A4B7D" w:rsidP="000A4B7D">
      <w:pPr>
        <w:rPr>
          <w:i/>
          <w:szCs w:val="18"/>
          <w:lang w:val="es-ES"/>
        </w:rPr>
      </w:pPr>
      <w:r w:rsidRPr="000A4B7D">
        <w:rPr>
          <w:b/>
          <w:bCs/>
          <w:szCs w:val="18"/>
          <w:lang w:val="es-ES"/>
        </w:rPr>
        <w:t>Párrafo 3.53</w:t>
      </w:r>
      <w:r w:rsidRPr="000A4B7D">
        <w:rPr>
          <w:szCs w:val="18"/>
          <w:lang w:val="es-ES"/>
        </w:rPr>
        <w:t>. "De acuerdo con la información proporcionada por las autoridades a la Secretaría para el presente examen, el número de líneas del Sistema Armonizado (SA) a nivel de 10 dígitos que estaban sujetas a una prohibición descendió de 652 en 2</w:t>
      </w:r>
      <w:r w:rsidR="00436F76">
        <w:rPr>
          <w:szCs w:val="18"/>
          <w:lang w:val="es-ES"/>
        </w:rPr>
        <w:t>012 (SA 2012) a 323 en 2017 (SA </w:t>
      </w:r>
      <w:r w:rsidRPr="000A4B7D">
        <w:rPr>
          <w:szCs w:val="18"/>
          <w:lang w:val="es-ES"/>
        </w:rPr>
        <w:t>2017). Se trata de productos tales como: preparaciones alimen</w:t>
      </w:r>
      <w:r w:rsidR="00436F76">
        <w:rPr>
          <w:szCs w:val="18"/>
          <w:lang w:val="es-ES"/>
        </w:rPr>
        <w:t>ticias (vinos de uva fresca) (9 </w:t>
      </w:r>
      <w:r w:rsidRPr="000A4B7D">
        <w:rPr>
          <w:szCs w:val="18"/>
          <w:lang w:val="es-ES"/>
        </w:rPr>
        <w:t xml:space="preserve">líneas a 10 dígitos del SA 2012); productos de la industria química (44 líneas a 10 dígitos del SA 2012); plásticos y caucho (161 líneas a 10 dígitos del SA 2012); y máquinas y aparatos </w:t>
      </w:r>
      <w:r w:rsidRPr="000A4B7D">
        <w:rPr>
          <w:szCs w:val="18"/>
          <w:lang w:val="es-ES"/>
        </w:rPr>
        <w:lastRenderedPageBreak/>
        <w:t>(117</w:t>
      </w:r>
      <w:r w:rsidR="00436F76">
        <w:rPr>
          <w:szCs w:val="18"/>
          <w:lang w:val="es-ES"/>
        </w:rPr>
        <w:t> </w:t>
      </w:r>
      <w:r w:rsidRPr="000A4B7D">
        <w:rPr>
          <w:szCs w:val="18"/>
          <w:lang w:val="es-ES"/>
        </w:rPr>
        <w:t>líneas a 10 dígitos del SA 2012). Algunos de estos productos están prohibidos por convenciones internacionales, como el Convenio de Basilea, y otros responden a medidas de protección de la salud humana, animal o vegetal. Los cambios más notables durante el período fueron: la disminución de las prohibiciones que afectaban a los animales vivos y productos del reino animal y la eliminación de las que afectaban a las pieles y los cueros (gráfico 3.3)."</w:t>
      </w:r>
    </w:p>
    <w:p w:rsidR="00F323A7" w:rsidRPr="000A4B7D" w:rsidRDefault="00F323A7" w:rsidP="000A4B7D">
      <w:pPr>
        <w:rPr>
          <w:i/>
          <w:szCs w:val="18"/>
          <w:lang w:val="es-ES"/>
        </w:rPr>
      </w:pPr>
    </w:p>
    <w:p w:rsidR="000A4B7D" w:rsidRPr="00F323A7" w:rsidRDefault="00F323A7" w:rsidP="00F323A7">
      <w:pPr>
        <w:widowControl w:val="0"/>
        <w:autoSpaceDE w:val="0"/>
        <w:autoSpaceDN w:val="0"/>
        <w:ind w:left="284"/>
        <w:rPr>
          <w:b/>
          <w:bCs/>
          <w:i/>
          <w:szCs w:val="18"/>
          <w:lang w:val="es-UY"/>
        </w:rPr>
      </w:pPr>
      <w:r>
        <w:rPr>
          <w:b/>
          <w:bCs/>
          <w:i/>
          <w:szCs w:val="18"/>
          <w:lang w:val="es-UY"/>
        </w:rPr>
        <w:t>4</w:t>
      </w:r>
      <w:r>
        <w:rPr>
          <w:b/>
          <w:bCs/>
          <w:i/>
          <w:szCs w:val="18"/>
          <w:lang w:val="es-UY"/>
        </w:rPr>
        <w:tab/>
      </w:r>
      <w:r w:rsidR="000A4B7D" w:rsidRPr="00F323A7">
        <w:rPr>
          <w:b/>
          <w:bCs/>
          <w:i/>
          <w:szCs w:val="18"/>
          <w:lang w:val="es-UY"/>
        </w:rPr>
        <w:t xml:space="preserve">¿En la parte posterior del párrafo indica que a nivel de 10 dígitos del SA 2012, las </w:t>
      </w:r>
      <w:r>
        <w:rPr>
          <w:b/>
          <w:bCs/>
          <w:i/>
          <w:szCs w:val="18"/>
          <w:lang w:val="es-UY"/>
        </w:rPr>
        <w:tab/>
      </w:r>
      <w:r w:rsidR="000A4B7D" w:rsidRPr="00F323A7">
        <w:rPr>
          <w:b/>
          <w:bCs/>
          <w:i/>
          <w:szCs w:val="18"/>
          <w:lang w:val="es-UY"/>
        </w:rPr>
        <w:t xml:space="preserve">líneas sujetas a prohibición a la exportación son 323, sin embargo en el desglose </w:t>
      </w:r>
      <w:r>
        <w:rPr>
          <w:b/>
          <w:bCs/>
          <w:i/>
          <w:szCs w:val="18"/>
          <w:lang w:val="es-UY"/>
        </w:rPr>
        <w:tab/>
      </w:r>
      <w:r w:rsidR="000A4B7D" w:rsidRPr="00F323A7">
        <w:rPr>
          <w:b/>
          <w:bCs/>
          <w:i/>
          <w:szCs w:val="18"/>
          <w:lang w:val="es-UY"/>
        </w:rPr>
        <w:t xml:space="preserve">por capítulo de las mismas el número asciende a 331 líneas, con el mismo nivel de </w:t>
      </w:r>
      <w:r>
        <w:rPr>
          <w:b/>
          <w:bCs/>
          <w:i/>
          <w:szCs w:val="18"/>
          <w:lang w:val="es-UY"/>
        </w:rPr>
        <w:tab/>
      </w:r>
      <w:r w:rsidR="000A4B7D" w:rsidRPr="00F323A7">
        <w:rPr>
          <w:b/>
          <w:bCs/>
          <w:i/>
          <w:szCs w:val="18"/>
          <w:lang w:val="es-UY"/>
        </w:rPr>
        <w:t xml:space="preserve">desagregación? Podría el Uruguay explicar esta situación? </w:t>
      </w:r>
    </w:p>
    <w:p w:rsidR="000A4B7D" w:rsidRPr="00F323A7" w:rsidRDefault="000A4B7D" w:rsidP="00F323A7">
      <w:pPr>
        <w:rPr>
          <w:b/>
          <w:bCs/>
          <w:i/>
          <w:szCs w:val="18"/>
          <w:lang w:val="es-ES"/>
        </w:rPr>
      </w:pPr>
    </w:p>
    <w:p w:rsidR="000A4B7D" w:rsidRDefault="000A4B7D" w:rsidP="000A4B7D">
      <w:pPr>
        <w:rPr>
          <w:i/>
          <w:szCs w:val="18"/>
          <w:shd w:val="clear" w:color="auto" w:fill="FFFFFF"/>
          <w:lang w:val="es-ES"/>
        </w:rPr>
      </w:pPr>
      <w:r w:rsidRPr="000A4B7D">
        <w:rPr>
          <w:i/>
          <w:szCs w:val="18"/>
          <w:shd w:val="clear" w:color="auto" w:fill="FFFFFF"/>
          <w:lang w:val="es-ES"/>
        </w:rPr>
        <w:t>Durante la fase presencial del TPR en Ginebra, la Secretaria OMC informó que se trató de un error de la propia Secretaría, por lo cual procederían a enmendarlo en el informe.</w:t>
      </w:r>
    </w:p>
    <w:p w:rsidR="00F323A7" w:rsidRPr="000A4B7D" w:rsidRDefault="00F323A7" w:rsidP="000A4B7D">
      <w:pPr>
        <w:rPr>
          <w:b/>
          <w:bCs/>
          <w:i/>
          <w:caps/>
          <w:szCs w:val="18"/>
          <w:lang w:val="es-ES"/>
        </w:rPr>
      </w:pPr>
    </w:p>
    <w:p w:rsidR="000A4B7D" w:rsidRPr="000A4B7D" w:rsidRDefault="000A4B7D" w:rsidP="000A4B7D">
      <w:pPr>
        <w:rPr>
          <w:b/>
          <w:bCs/>
          <w:szCs w:val="18"/>
          <w:lang w:val="es-ES"/>
        </w:rPr>
      </w:pPr>
      <w:r w:rsidRPr="000A4B7D">
        <w:rPr>
          <w:b/>
          <w:bCs/>
          <w:caps/>
          <w:szCs w:val="18"/>
          <w:lang w:val="es-ES"/>
        </w:rPr>
        <w:t xml:space="preserve">3.1.5 </w:t>
      </w:r>
      <w:r w:rsidRPr="000A4B7D">
        <w:rPr>
          <w:b/>
          <w:bCs/>
          <w:szCs w:val="18"/>
          <w:lang w:val="es-ES"/>
        </w:rPr>
        <w:t>Prohibiciones, restricciones y licencias de importación</w:t>
      </w:r>
    </w:p>
    <w:p w:rsidR="000A4B7D" w:rsidRPr="000A4B7D" w:rsidRDefault="000A4B7D" w:rsidP="000A4B7D">
      <w:pPr>
        <w:rPr>
          <w:b/>
          <w:bCs/>
          <w:szCs w:val="18"/>
          <w:lang w:val="es-ES"/>
        </w:rPr>
      </w:pPr>
      <w:r w:rsidRPr="000A4B7D">
        <w:rPr>
          <w:b/>
          <w:bCs/>
          <w:szCs w:val="18"/>
          <w:lang w:val="es-ES"/>
        </w:rPr>
        <w:t>Pág. 61</w:t>
      </w:r>
    </w:p>
    <w:p w:rsidR="000A4B7D" w:rsidRDefault="000A4B7D" w:rsidP="000A4B7D">
      <w:pPr>
        <w:rPr>
          <w:i/>
          <w:szCs w:val="18"/>
          <w:lang w:val="es-ES"/>
        </w:rPr>
      </w:pPr>
      <w:r w:rsidRPr="000A4B7D">
        <w:rPr>
          <w:b/>
          <w:bCs/>
          <w:szCs w:val="18"/>
          <w:lang w:val="es-ES"/>
        </w:rPr>
        <w:t>Párrafo 3.54</w:t>
      </w:r>
      <w:r w:rsidRPr="000A4B7D">
        <w:rPr>
          <w:szCs w:val="18"/>
          <w:lang w:val="es-ES"/>
        </w:rPr>
        <w:t>. "El Uruguay utiliza tanto licencias de importación automáticas como no automáticas. Las licencias automáticas se utilizan con fines estadísticos (las de textiles y calzados y aceite), para conceder preferencias arancelarias a terceros (papel con destino editorial, vehículos) o para vigilar el precio de los productos importados. Por su parte, las licencias no automáticas se utilizan para conceder exoneraciones arancelarias a productores nacionales (azúcar y motores diésel y kits) y para el cuidado de la salud humana (ácido acético).58 Los productos sujetos a licencias de importación no han variado desde el último examen. En 2017, 378 líneas arancelarias del SA 2017 a 10 dígitos requerían de licencias de importación. La mayoría de los productos (371 líneas a 10 dígitos del SA 2017) requerían licencias automáticas. En la mayoría de los casos (278 líneas a 10 dígitos del SA 2017) las licencias se aplican a las importaciones de cualquier origen, incluidos los países miembros del MERCOSUR (cuadro 3.13)."</w:t>
      </w:r>
    </w:p>
    <w:p w:rsidR="00F323A7" w:rsidRPr="000A4B7D" w:rsidRDefault="00F323A7" w:rsidP="000A4B7D">
      <w:pPr>
        <w:rPr>
          <w:i/>
          <w:szCs w:val="18"/>
          <w:lang w:val="es-ES"/>
        </w:rPr>
      </w:pPr>
    </w:p>
    <w:p w:rsidR="000A4B7D" w:rsidRPr="00F323A7" w:rsidRDefault="00F323A7" w:rsidP="00F323A7">
      <w:pPr>
        <w:ind w:left="360"/>
        <w:rPr>
          <w:b/>
          <w:bCs/>
          <w:i/>
          <w:szCs w:val="18"/>
          <w:lang w:val="es-UY"/>
        </w:rPr>
      </w:pPr>
      <w:r>
        <w:rPr>
          <w:b/>
          <w:bCs/>
          <w:i/>
          <w:szCs w:val="18"/>
          <w:lang w:val="es-ES"/>
        </w:rPr>
        <w:t>5</w:t>
      </w:r>
      <w:r>
        <w:rPr>
          <w:b/>
          <w:bCs/>
          <w:i/>
          <w:szCs w:val="18"/>
          <w:lang w:val="es-ES"/>
        </w:rPr>
        <w:tab/>
      </w:r>
      <w:r w:rsidR="000A4B7D" w:rsidRPr="00F323A7">
        <w:rPr>
          <w:b/>
          <w:bCs/>
          <w:i/>
          <w:szCs w:val="18"/>
          <w:lang w:val="es-UY"/>
        </w:rPr>
        <w:t xml:space="preserve">¿Es compatible la aplicación a las licencias a las importaciones según el país de </w:t>
      </w:r>
      <w:r>
        <w:rPr>
          <w:b/>
          <w:bCs/>
          <w:i/>
          <w:szCs w:val="18"/>
          <w:lang w:val="es-UY"/>
        </w:rPr>
        <w:tab/>
      </w:r>
      <w:r w:rsidR="000A4B7D" w:rsidRPr="00F323A7">
        <w:rPr>
          <w:b/>
          <w:bCs/>
          <w:i/>
          <w:szCs w:val="18"/>
          <w:lang w:val="es-UY"/>
        </w:rPr>
        <w:t xml:space="preserve">origen, con el artículo 1, párrafo 4 del Acuerdo Sobre Procedimientos para el </w:t>
      </w:r>
      <w:r>
        <w:rPr>
          <w:b/>
          <w:bCs/>
          <w:i/>
          <w:szCs w:val="18"/>
          <w:lang w:val="es-UY"/>
        </w:rPr>
        <w:tab/>
      </w:r>
      <w:r w:rsidR="000A4B7D" w:rsidRPr="00F323A7">
        <w:rPr>
          <w:b/>
          <w:bCs/>
          <w:i/>
          <w:szCs w:val="18"/>
          <w:lang w:val="es-UY"/>
        </w:rPr>
        <w:t xml:space="preserve">Trámite de Licencias de Importación, el cual es vinculante a todos los miembros de </w:t>
      </w:r>
      <w:r>
        <w:rPr>
          <w:b/>
          <w:bCs/>
          <w:i/>
          <w:szCs w:val="18"/>
          <w:lang w:val="es-UY"/>
        </w:rPr>
        <w:tab/>
      </w:r>
      <w:r w:rsidR="000A4B7D" w:rsidRPr="00F323A7">
        <w:rPr>
          <w:b/>
          <w:bCs/>
          <w:i/>
          <w:szCs w:val="18"/>
          <w:lang w:val="es-UY"/>
        </w:rPr>
        <w:t>la OMC?</w:t>
      </w:r>
    </w:p>
    <w:p w:rsidR="000A4B7D" w:rsidRPr="000A4B7D" w:rsidRDefault="000A4B7D" w:rsidP="000A4B7D">
      <w:pPr>
        <w:contextualSpacing/>
        <w:rPr>
          <w:b/>
          <w:bCs/>
          <w:i/>
          <w:szCs w:val="18"/>
          <w:lang w:val="es-ES"/>
        </w:rPr>
      </w:pPr>
    </w:p>
    <w:p w:rsidR="000A4B7D" w:rsidRPr="000A4B7D" w:rsidRDefault="000A4B7D" w:rsidP="000A4B7D">
      <w:pPr>
        <w:contextualSpacing/>
        <w:rPr>
          <w:b/>
          <w:bCs/>
          <w:i/>
          <w:szCs w:val="18"/>
          <w:lang w:val="es-ES"/>
        </w:rPr>
      </w:pPr>
      <w:r w:rsidRPr="000A4B7D">
        <w:rPr>
          <w:i/>
          <w:szCs w:val="18"/>
          <w:shd w:val="clear" w:color="auto" w:fill="FFFFFF"/>
          <w:lang w:val="es-ES"/>
        </w:rPr>
        <w:t>Las licencias de importación se aplican según el país de origen únicamente en los casos en donde las mismas se utilizan para conceder una preferencia que depende del origen de la mercadería. Es decir que la licencia es solicitada si se pretende ingresar la mercadería aplicándose una preferencia arancelaria (en base a la existencia de un acuerdo preferencial) respecto a lo que sería el régimen general, caso en el cual no se solicita la licencia. En este sentido entendemos que la licencia es compatible con el artículo 1 párrafo 4 del Acuerdo mencionado.</w:t>
      </w:r>
    </w:p>
    <w:p w:rsidR="00100C28" w:rsidRPr="00A206FA" w:rsidRDefault="00100C28" w:rsidP="00100C28">
      <w:pPr>
        <w:rPr>
          <w:bCs/>
          <w:lang w:val="es-ES"/>
        </w:rPr>
      </w:pPr>
    </w:p>
    <w:p w:rsidR="000A4B7D" w:rsidRPr="00A206FA" w:rsidRDefault="000A4B7D" w:rsidP="000A4B7D">
      <w:pPr>
        <w:rPr>
          <w:bCs/>
          <w:lang w:val="es-ES"/>
        </w:rPr>
      </w:pPr>
    </w:p>
    <w:p w:rsidR="000A4B7D" w:rsidRDefault="000A4B7D" w:rsidP="000A4B7D">
      <w:pPr>
        <w:jc w:val="center"/>
        <w:rPr>
          <w:b/>
          <w:bCs/>
        </w:rPr>
      </w:pPr>
      <w:r>
        <w:rPr>
          <w:b/>
          <w:bCs/>
        </w:rPr>
        <w:t>_______________</w:t>
      </w:r>
    </w:p>
    <w:p w:rsidR="00436F76" w:rsidRDefault="00436F76" w:rsidP="000A4B7D">
      <w:pPr>
        <w:rPr>
          <w:bCs/>
        </w:rPr>
      </w:pPr>
      <w:r>
        <w:rPr>
          <w:bCs/>
        </w:rPr>
        <w:br w:type="page"/>
      </w:r>
    </w:p>
    <w:p w:rsidR="00100C28" w:rsidRPr="00924222" w:rsidRDefault="00024A94" w:rsidP="002A7E53">
      <w:pPr>
        <w:pStyle w:val="SummarySubheader"/>
      </w:pPr>
      <w:bookmarkStart w:id="54" w:name="_Toc526499498"/>
      <w:r>
        <w:lastRenderedPageBreak/>
        <w:t>New Zealand</w:t>
      </w:r>
      <w:bookmarkEnd w:id="54"/>
    </w:p>
    <w:p w:rsidR="00100C28" w:rsidRPr="00100C28" w:rsidRDefault="00100C28" w:rsidP="00100C28">
      <w:pPr>
        <w:rPr>
          <w:b/>
        </w:rPr>
      </w:pPr>
      <w:r w:rsidRPr="00100C28">
        <w:rPr>
          <w:b/>
        </w:rPr>
        <w:t>SECTION 2: TRADE AND INVESTMENT REGIMES</w:t>
      </w:r>
    </w:p>
    <w:p w:rsidR="00100C28" w:rsidRPr="00100C28" w:rsidRDefault="00100C28" w:rsidP="00100C28">
      <w:pPr>
        <w:rPr>
          <w:b/>
        </w:rPr>
      </w:pPr>
      <w:r w:rsidRPr="00100C28">
        <w:rPr>
          <w:b/>
        </w:rPr>
        <w:t>Sub-section title: Trade Policy Formulation and Objectives</w:t>
      </w:r>
    </w:p>
    <w:p w:rsidR="00100C28" w:rsidRPr="00100C28" w:rsidRDefault="00100C28" w:rsidP="00100C28">
      <w:pPr>
        <w:rPr>
          <w:b/>
        </w:rPr>
      </w:pPr>
      <w:r w:rsidRPr="00100C28">
        <w:rPr>
          <w:b/>
        </w:rPr>
        <w:t>WT/TPR/S/374, section 2, page 33, sub-section 2.2, table 2.1</w:t>
      </w:r>
    </w:p>
    <w:p w:rsidR="00100C28" w:rsidRPr="00100C28" w:rsidRDefault="00100C28" w:rsidP="00100C28"/>
    <w:p w:rsidR="00100C28" w:rsidRPr="00100C28" w:rsidRDefault="00100C28" w:rsidP="00100C28">
      <w:r w:rsidRPr="00100C28">
        <w:t>The Secretariat notes in table 2.1 ("Institutions involved in Trade Policy") that one of the main duties of the Ministry of Livestock, Agriculture, and Fisheries (MGAP) is to "</w:t>
      </w:r>
      <w:r w:rsidRPr="00100C28">
        <w:rPr>
          <w:i/>
        </w:rPr>
        <w:t>promote(s) the competitiveness and marketing of products in the agro-industrial, agricultural, and fisheries sectors, optimizing their integration in international markets</w:t>
      </w:r>
      <w:r w:rsidRPr="00100C28">
        <w:t>".</w:t>
      </w:r>
    </w:p>
    <w:p w:rsidR="00100C28" w:rsidRPr="00100C28" w:rsidRDefault="00100C28" w:rsidP="00100C28"/>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5"/>
        </w:numPr>
        <w:rPr>
          <w:b/>
          <w:bCs/>
        </w:rPr>
      </w:pPr>
      <w:r w:rsidRPr="00100C28">
        <w:t>Can Uruguay provide further detail on how the Ministry of Livestock, Agriculture and Fisheries promotes the competitiveness of the fisheries sector, optimising their integration in international markets?</w:t>
      </w:r>
    </w:p>
    <w:p w:rsidR="00100C28" w:rsidRPr="00100C28" w:rsidRDefault="00100C28" w:rsidP="00100C28">
      <w:pPr>
        <w:rPr>
          <w:b/>
          <w:bCs/>
        </w:rPr>
      </w:pPr>
    </w:p>
    <w:p w:rsidR="00100C28" w:rsidRPr="00100C28" w:rsidRDefault="00100C28" w:rsidP="00100C28">
      <w:pPr>
        <w:rPr>
          <w:b/>
          <w:bCs/>
          <w:i/>
          <w:lang w:val="es-UY"/>
        </w:rPr>
      </w:pPr>
      <w:r w:rsidRPr="00100C28">
        <w:rPr>
          <w:i/>
          <w:lang w:val="es-ES"/>
        </w:rPr>
        <w:t>Simplemente consiste en lograr las habilitaciones fitosanitarias que el sector privado solicite en el menor tiempo posible. Para realizar tal fin se organizan de forma periódica mesas de mercados con representantes de los sectores agropecuarios exportadores, donde los mismos solicitan que se inicien los procesos de habilitación para los mercados que consideren interesantes.</w:t>
      </w:r>
    </w:p>
    <w:p w:rsidR="00100C28" w:rsidRPr="00100C28" w:rsidRDefault="00100C28" w:rsidP="00100C28">
      <w:pPr>
        <w:rPr>
          <w:b/>
          <w:bCs/>
          <w:lang w:val="es-UY"/>
        </w:rPr>
      </w:pPr>
    </w:p>
    <w:p w:rsidR="00100C28" w:rsidRPr="00100C28" w:rsidRDefault="00100C28" w:rsidP="00100C28">
      <w:pPr>
        <w:rPr>
          <w:b/>
          <w:lang w:val="es-UY"/>
        </w:rPr>
      </w:pPr>
    </w:p>
    <w:p w:rsidR="00100C28" w:rsidRPr="00100C28" w:rsidRDefault="00100C28" w:rsidP="00100C28">
      <w:pPr>
        <w:rPr>
          <w:b/>
        </w:rPr>
      </w:pPr>
      <w:r w:rsidRPr="00100C28">
        <w:rPr>
          <w:b/>
        </w:rPr>
        <w:t>SECTION 3: TRADE POLICIES AND PRACTICES BY MEASURE</w:t>
      </w:r>
    </w:p>
    <w:p w:rsidR="00100C28" w:rsidRPr="00100C28" w:rsidRDefault="00100C28" w:rsidP="00100C28">
      <w:pPr>
        <w:rPr>
          <w:b/>
        </w:rPr>
      </w:pPr>
      <w:r w:rsidRPr="00100C28">
        <w:rPr>
          <w:b/>
        </w:rPr>
        <w:t>Sub-section title: Price Controls</w:t>
      </w:r>
    </w:p>
    <w:p w:rsidR="00100C28" w:rsidRPr="00100C28" w:rsidRDefault="00100C28" w:rsidP="00100C28">
      <w:pPr>
        <w:rPr>
          <w:b/>
        </w:rPr>
      </w:pPr>
      <w:r w:rsidRPr="00100C28">
        <w:rPr>
          <w:b/>
        </w:rPr>
        <w:t>WT/TPR/S/374, section 3, page 80, sub-section 3.149</w:t>
      </w:r>
    </w:p>
    <w:p w:rsidR="00100C28" w:rsidRPr="00100C28" w:rsidRDefault="00100C28" w:rsidP="00100C28"/>
    <w:p w:rsidR="00100C28" w:rsidRPr="00100C28" w:rsidRDefault="00100C28" w:rsidP="00100C28">
      <w:r w:rsidRPr="00100C28">
        <w:t>The Secretariat notes in paragraphs 22, and 3.149 that during the period under review, Uruguay applied "</w:t>
      </w:r>
      <w:r w:rsidRPr="00100C28">
        <w:rPr>
          <w:i/>
        </w:rPr>
        <w:t>administered prices… to pasteurized liquid milk packaged for sale to the public without additives</w:t>
      </w:r>
      <w:r w:rsidRPr="00100C28">
        <w:t>." Under Domestic Support Measures (4.1.2.2) the report elaborates in paragraph 4.26 that "</w:t>
      </w:r>
      <w:r w:rsidRPr="00100C28">
        <w:rPr>
          <w:i/>
        </w:rPr>
        <w:t>The exception is the retail price of pasteurized milk with a fat content of not less than 2.6%, which is fixed country-wide by the Government</w:t>
      </w:r>
      <w:r w:rsidRPr="00100C28">
        <w:t>."</w:t>
      </w:r>
    </w:p>
    <w:p w:rsidR="00100C28" w:rsidRPr="00100C28" w:rsidRDefault="00100C28" w:rsidP="00100C28"/>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5"/>
        </w:numPr>
      </w:pPr>
      <w:r w:rsidRPr="00100C28">
        <w:t>Can Uruguay elaborate on the basis for determining the administered price for pasteurized milk with a fat content of not less than 2.6%, particularly the wholesale and retail mark-ups, and indicate when it expects the application of such administered prices to cease?</w:t>
      </w:r>
    </w:p>
    <w:p w:rsidR="00100C28" w:rsidRPr="00100C28" w:rsidRDefault="00100C28" w:rsidP="00100C28">
      <w:pPr>
        <w:rPr>
          <w:b/>
          <w:bCs/>
        </w:rPr>
      </w:pPr>
    </w:p>
    <w:p w:rsidR="00100C28" w:rsidRPr="00100C28" w:rsidRDefault="00100C28" w:rsidP="00100C28">
      <w:pPr>
        <w:rPr>
          <w:i/>
          <w:u w:val="single"/>
          <w:lang w:val="es-ES"/>
        </w:rPr>
      </w:pPr>
      <w:r w:rsidRPr="00100C28">
        <w:rPr>
          <w:i/>
          <w:lang w:val="es-UY"/>
        </w:rPr>
        <w:t>El tipo de leche que fija el Poder Ejecutivo es la leche pasteurizada con un tenor graso no inferior al 2,6%. El decreto 73/014 fija los precios a los mayoristas y minoristas.</w:t>
      </w:r>
      <w:r w:rsidRPr="00100C28">
        <w:rPr>
          <w:i/>
          <w:lang w:val="es-UY"/>
        </w:rPr>
        <w:br/>
      </w:r>
      <w:r w:rsidRPr="00100C28">
        <w:rPr>
          <w:i/>
          <w:lang w:val="es-ES"/>
        </w:rPr>
        <w:t>Por ahora se mantiene la fijación de precios.</w:t>
      </w:r>
    </w:p>
    <w:p w:rsidR="00100C28" w:rsidRPr="00100C28" w:rsidRDefault="00100C28" w:rsidP="00100C28">
      <w:pPr>
        <w:rPr>
          <w:b/>
          <w:bCs/>
          <w:lang w:val="es-ES"/>
        </w:rPr>
      </w:pPr>
    </w:p>
    <w:p w:rsidR="00100C28" w:rsidRPr="00100C28" w:rsidRDefault="00100C28" w:rsidP="00100C28">
      <w:pPr>
        <w:rPr>
          <w:b/>
          <w:lang w:val="es-ES"/>
        </w:rPr>
      </w:pPr>
    </w:p>
    <w:p w:rsidR="00100C28" w:rsidRPr="002A4001" w:rsidRDefault="00100C28" w:rsidP="00100C28">
      <w:pPr>
        <w:rPr>
          <w:b/>
          <w:lang w:val="es-ES"/>
        </w:rPr>
      </w:pPr>
      <w:r w:rsidRPr="002A4001">
        <w:rPr>
          <w:b/>
          <w:lang w:val="es-ES"/>
        </w:rPr>
        <w:t>SECTION 3: TRADE POLICIES AND PRACTICES BY MEASURE</w:t>
      </w:r>
    </w:p>
    <w:p w:rsidR="00100C28" w:rsidRPr="00100C28" w:rsidRDefault="00100C28" w:rsidP="00100C28">
      <w:pPr>
        <w:rPr>
          <w:b/>
        </w:rPr>
      </w:pPr>
      <w:r w:rsidRPr="00100C28">
        <w:rPr>
          <w:b/>
        </w:rPr>
        <w:t>Sub-section title: Government Procurement</w:t>
      </w:r>
    </w:p>
    <w:p w:rsidR="00100C28" w:rsidRPr="00100C28" w:rsidRDefault="00100C28" w:rsidP="00100C28">
      <w:pPr>
        <w:rPr>
          <w:b/>
        </w:rPr>
      </w:pPr>
      <w:r w:rsidRPr="00100C28">
        <w:rPr>
          <w:b/>
        </w:rPr>
        <w:t>WT/TPR/S/374, section 3.3.6, page 82, paragraph 3.157</w:t>
      </w:r>
    </w:p>
    <w:p w:rsidR="00100C28" w:rsidRPr="00100C28" w:rsidRDefault="00100C28" w:rsidP="00100C28"/>
    <w:p w:rsidR="00100C28" w:rsidRPr="00100C28" w:rsidRDefault="00100C28" w:rsidP="00100C28">
      <w:pPr>
        <w:rPr>
          <w:i/>
        </w:rPr>
      </w:pPr>
      <w:r w:rsidRPr="00100C28">
        <w:t>The Secretariat notes in paragraph 3.157 that, "</w:t>
      </w:r>
      <w:r w:rsidRPr="00100C28">
        <w:rPr>
          <w:i/>
        </w:rPr>
        <w:t>[in] Uruguay, government procurement processes are open to all domestic or foreign natural and legal persons. Foreigners may take part in government procurement procedures without any restriction or specific requirements."</w:t>
      </w:r>
      <w:r w:rsidRPr="00100C28">
        <w:rPr>
          <w:i/>
        </w:rPr>
        <w:br/>
      </w:r>
    </w:p>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6"/>
        </w:numPr>
      </w:pPr>
      <w:r w:rsidRPr="00100C28">
        <w:t>Can Uruguay confirm whether foreign businesses able to easily access these government procurement processes?</w:t>
      </w:r>
    </w:p>
    <w:p w:rsidR="00100C28" w:rsidRPr="00100C28" w:rsidRDefault="00100C28" w:rsidP="00100C28">
      <w:pPr>
        <w:numPr>
          <w:ilvl w:val="0"/>
          <w:numId w:val="36"/>
        </w:numPr>
      </w:pPr>
      <w:r w:rsidRPr="00100C28">
        <w:t>Can Uruguay confirm if there are any requirements for foreign businesses to use domestic/local agents when accessing these processes?</w:t>
      </w:r>
    </w:p>
    <w:p w:rsidR="00100C28" w:rsidRPr="00100C28" w:rsidRDefault="00100C28" w:rsidP="00100C28"/>
    <w:p w:rsidR="00100C28" w:rsidRPr="00100C28" w:rsidRDefault="00100C28" w:rsidP="00100C28">
      <w:pPr>
        <w:rPr>
          <w:i/>
          <w:lang w:val="en-US"/>
        </w:rPr>
      </w:pPr>
      <w:r w:rsidRPr="00100C28">
        <w:rPr>
          <w:i/>
          <w:lang w:val="en-US"/>
        </w:rPr>
        <w:t xml:space="preserve">Yes, foreign suppliers access the public market under the same conditions as domestic suppliers. Both must be registered in the Single Registry of State Suppliers (RUPE) and the admission requirements are the same, regardless of the nationality of the provider. In fact, under exceptional </w:t>
      </w:r>
      <w:r w:rsidRPr="00100C28">
        <w:rPr>
          <w:i/>
          <w:lang w:val="en-US"/>
        </w:rPr>
        <w:lastRenderedPageBreak/>
        <w:t>conditions, foreign suppliers are exempted from the registration requirement, and the Uruguayan State may contract with suppliers under that exception.</w:t>
      </w:r>
    </w:p>
    <w:p w:rsidR="00100C28" w:rsidRPr="00924222" w:rsidRDefault="00100C28" w:rsidP="00100C28">
      <w:pPr>
        <w:rPr>
          <w:i/>
        </w:rPr>
      </w:pPr>
      <w:r w:rsidRPr="00100C28">
        <w:rPr>
          <w:i/>
          <w:lang w:val="en-US"/>
        </w:rPr>
        <w:t xml:space="preserve">There are no national content requirements associated with government procurement or national bidding procedures. In all procedures, both domestic and foreign suppliers can participate. The Uruguayan public market is totally open. There are regimes that provide preference in the valuation of offers to those that meet certain requirements, including the maintenance of a certain percentage of the national value added. </w:t>
      </w:r>
      <w:r w:rsidRPr="00924222">
        <w:rPr>
          <w:i/>
        </w:rPr>
        <w:t>None of these regimes represents restrictions on participation.</w:t>
      </w:r>
    </w:p>
    <w:p w:rsidR="00100C28" w:rsidRPr="00100C28" w:rsidRDefault="00100C28" w:rsidP="00100C28"/>
    <w:p w:rsidR="00100C28" w:rsidRPr="00100C28" w:rsidRDefault="00100C28" w:rsidP="00100C28">
      <w:pPr>
        <w:rPr>
          <w:b/>
        </w:rPr>
      </w:pPr>
      <w:r w:rsidRPr="00100C28">
        <w:rPr>
          <w:b/>
        </w:rPr>
        <w:t>SECTION 3: TRADE POLICIES AND PRACTICES BY MEASURE</w:t>
      </w:r>
    </w:p>
    <w:p w:rsidR="00100C28" w:rsidRPr="00100C28" w:rsidRDefault="00100C28" w:rsidP="00100C28">
      <w:pPr>
        <w:rPr>
          <w:b/>
        </w:rPr>
      </w:pPr>
      <w:r w:rsidRPr="00100C28">
        <w:rPr>
          <w:b/>
        </w:rPr>
        <w:t>Sub-section title: Government Procurement</w:t>
      </w:r>
    </w:p>
    <w:p w:rsidR="00100C28" w:rsidRPr="00100C28" w:rsidRDefault="00100C28" w:rsidP="00100C28">
      <w:pPr>
        <w:rPr>
          <w:b/>
        </w:rPr>
      </w:pPr>
      <w:r w:rsidRPr="00100C28">
        <w:rPr>
          <w:b/>
        </w:rPr>
        <w:t>WT/TPR/S/374, section 3.3.6, page 82, paragraph 3.158</w:t>
      </w:r>
    </w:p>
    <w:p w:rsidR="00100C28" w:rsidRPr="00100C28" w:rsidRDefault="00100C28" w:rsidP="00100C28"/>
    <w:p w:rsidR="00100C28" w:rsidRPr="00100C28" w:rsidRDefault="00100C28" w:rsidP="00100C28">
      <w:pPr>
        <w:rPr>
          <w:i/>
        </w:rPr>
      </w:pPr>
      <w:r w:rsidRPr="00100C28">
        <w:t>The Secretariat notes in paragraph 3.158 that, "</w:t>
      </w:r>
      <w:r w:rsidRPr="00100C28">
        <w:rPr>
          <w:i/>
        </w:rPr>
        <w:t>During the period under review, Uruguay pursued the reform of government procurement launched in 2011, aimed at streamlining procedures, making them more efficient and reducing the costs involved. Consequently, Uruguay began using some procurement methods that had not previously been provided for in the regulations, such as auctions, reverse auctions, downward bidding (pregón) and framework agreements."</w:t>
      </w:r>
      <w:r w:rsidRPr="00100C28">
        <w:rPr>
          <w:i/>
        </w:rPr>
        <w:br/>
      </w:r>
    </w:p>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6"/>
        </w:numPr>
      </w:pPr>
      <w:r w:rsidRPr="00100C28">
        <w:t>Can Uruguay confirm if foreign businesses easily participate in these procurement methods?</w:t>
      </w:r>
    </w:p>
    <w:p w:rsidR="00100C28" w:rsidRPr="00100C28" w:rsidRDefault="00100C28" w:rsidP="00100C28">
      <w:pPr>
        <w:numPr>
          <w:ilvl w:val="0"/>
          <w:numId w:val="36"/>
        </w:numPr>
      </w:pPr>
      <w:r w:rsidRPr="00100C28">
        <w:t>Can Uruguay confirm if there are any registration requirements needed in order for foreign businesses to access these procurement methods?</w:t>
      </w:r>
    </w:p>
    <w:p w:rsidR="00100C28" w:rsidRPr="00100C28" w:rsidRDefault="00100C28" w:rsidP="00100C28">
      <w:pPr>
        <w:rPr>
          <w:b/>
        </w:rPr>
      </w:pPr>
    </w:p>
    <w:p w:rsidR="00100C28" w:rsidRPr="00100C28" w:rsidRDefault="00100C28" w:rsidP="00100C28">
      <w:pPr>
        <w:rPr>
          <w:i/>
          <w:lang w:val="en-US"/>
        </w:rPr>
      </w:pPr>
      <w:r w:rsidRPr="00100C28">
        <w:rPr>
          <w:i/>
          <w:lang w:val="en-US"/>
        </w:rPr>
        <w:t>Yes. These are completely electronic procedures, so by reducing transaction costs they promote the participation of foreign bidders.</w:t>
      </w:r>
    </w:p>
    <w:p w:rsidR="00100C28" w:rsidRPr="00100C28" w:rsidRDefault="00100C28" w:rsidP="00100C28">
      <w:pPr>
        <w:rPr>
          <w:i/>
          <w:lang w:val="en-US"/>
        </w:rPr>
      </w:pPr>
    </w:p>
    <w:p w:rsidR="00100C28" w:rsidRPr="00100C28" w:rsidRDefault="00100C28" w:rsidP="00100C28">
      <w:pPr>
        <w:rPr>
          <w:i/>
          <w:lang w:val="en-US"/>
        </w:rPr>
      </w:pPr>
      <w:r w:rsidRPr="00100C28">
        <w:rPr>
          <w:i/>
          <w:lang w:val="en-US"/>
        </w:rPr>
        <w:t>The only registration requirement is the Single Registry of State Suppliers (RUPE). It is a general registry that covers all government contracts, which obliges suppliers regardless of their nationality, and is carried out only once. Once registered in RUPE, the supplier can participate in all contracts of any Public State Administration.</w:t>
      </w:r>
    </w:p>
    <w:p w:rsidR="00100C28" w:rsidRPr="00100C28" w:rsidRDefault="00100C28" w:rsidP="00100C28">
      <w:pPr>
        <w:rPr>
          <w:b/>
        </w:rPr>
      </w:pPr>
    </w:p>
    <w:p w:rsidR="00100C28" w:rsidRPr="00100C28" w:rsidRDefault="00100C28" w:rsidP="00100C28">
      <w:pPr>
        <w:rPr>
          <w:b/>
        </w:rPr>
      </w:pPr>
    </w:p>
    <w:p w:rsidR="00100C28" w:rsidRPr="00100C28" w:rsidRDefault="00100C28" w:rsidP="00100C28">
      <w:pPr>
        <w:rPr>
          <w:b/>
        </w:rPr>
      </w:pPr>
      <w:r w:rsidRPr="00100C28">
        <w:rPr>
          <w:b/>
        </w:rPr>
        <w:t>SECTION 3: TRADE POLICIES AND PRACTICES BY MEASURE</w:t>
      </w:r>
    </w:p>
    <w:p w:rsidR="00100C28" w:rsidRPr="00100C28" w:rsidRDefault="00100C28" w:rsidP="00100C28">
      <w:pPr>
        <w:rPr>
          <w:b/>
        </w:rPr>
      </w:pPr>
      <w:r w:rsidRPr="00100C28">
        <w:rPr>
          <w:b/>
        </w:rPr>
        <w:t>Sub-section title: Trade Policy Formulation and Objectives</w:t>
      </w:r>
    </w:p>
    <w:p w:rsidR="00100C28" w:rsidRPr="00100C28" w:rsidRDefault="00100C28" w:rsidP="00100C28">
      <w:pPr>
        <w:rPr>
          <w:b/>
        </w:rPr>
      </w:pPr>
      <w:r w:rsidRPr="00100C28">
        <w:rPr>
          <w:b/>
        </w:rPr>
        <w:t>WT/TPR/S/374, section 3, page 86, sub-section 3.3.6</w:t>
      </w:r>
    </w:p>
    <w:p w:rsidR="00100C28" w:rsidRPr="00100C28" w:rsidRDefault="00100C28" w:rsidP="00100C28"/>
    <w:p w:rsidR="00100C28" w:rsidRPr="00100C28" w:rsidRDefault="00100C28" w:rsidP="00100C28">
      <w:r w:rsidRPr="00100C28">
        <w:t>The Secretariat notes in paragraph 3.179 that "</w:t>
      </w:r>
      <w:r w:rsidRPr="00100C28">
        <w:rPr>
          <w:i/>
        </w:rPr>
        <w:t>The new Preferential Regime for Small-Scale Agricultural and Fisheries Production was introduced in 2015. […] It provides for 30% market reserve for centralized procurement and 100% for decentralised procurement</w:t>
      </w:r>
      <w:r w:rsidRPr="00100C28">
        <w:t xml:space="preserve">". </w:t>
      </w:r>
    </w:p>
    <w:p w:rsidR="00100C28" w:rsidRPr="00100C28" w:rsidRDefault="00100C28" w:rsidP="00100C28"/>
    <w:p w:rsidR="00100C28" w:rsidRPr="00100C28" w:rsidRDefault="00100C28" w:rsidP="00100C28">
      <w:pPr>
        <w:rPr>
          <w:u w:val="single"/>
        </w:rPr>
      </w:pPr>
    </w:p>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5"/>
        </w:numPr>
        <w:rPr>
          <w:b/>
          <w:bCs/>
        </w:rPr>
      </w:pPr>
      <w:r w:rsidRPr="00100C28">
        <w:t>Can Uruguay outline the safeguards it has in place to ensure that such support does not contribute to overfishing or IUU fishing?</w:t>
      </w:r>
    </w:p>
    <w:p w:rsidR="00100C28" w:rsidRPr="00100C28" w:rsidRDefault="00100C28" w:rsidP="003A2237">
      <w:pPr>
        <w:rPr>
          <w:lang w:val="en-US"/>
        </w:rPr>
      </w:pPr>
    </w:p>
    <w:p w:rsidR="00100C28" w:rsidRPr="00100C28" w:rsidRDefault="00100C28" w:rsidP="00100C28">
      <w:pPr>
        <w:rPr>
          <w:lang w:val="es-UY"/>
        </w:rPr>
      </w:pPr>
      <w:r w:rsidRPr="00100C28">
        <w:rPr>
          <w:i/>
          <w:lang w:val="es-UY"/>
        </w:rPr>
        <w:t>La ley mencionada (Ley Nº 19.292 PRODUCCION FAMILIAR AGROPECUARIA Y PESCA ARTESANAL) lo que plantea es darle preferencia a los pescadores artesanales que tengan alguna forma asociativa en las compras del estado, lo cual no significa en ningún caso un incremento en la producción ya que se va a comprar lo mismo que se estaba comprando. Por otra parte promueve la asociación de pescadores y su regulación. Dicho esto, la ley, de forma indirecta, promueve y contribuye a eliminar la pesca ilegal, no declarada y no reglamentada</w:t>
      </w:r>
      <w:r w:rsidRPr="00100C28">
        <w:rPr>
          <w:lang w:val="es-UY"/>
        </w:rPr>
        <w:t>.</w:t>
      </w:r>
    </w:p>
    <w:p w:rsidR="00100C28" w:rsidRPr="00100C28" w:rsidRDefault="00100C28" w:rsidP="00100C28">
      <w:pPr>
        <w:rPr>
          <w:b/>
          <w:bCs/>
          <w:lang w:val="es-UY"/>
        </w:rPr>
      </w:pPr>
    </w:p>
    <w:p w:rsidR="00100C28" w:rsidRPr="00100C28" w:rsidRDefault="00100C28" w:rsidP="002A7E53">
      <w:pPr>
        <w:keepNext/>
        <w:keepLines/>
        <w:rPr>
          <w:b/>
        </w:rPr>
      </w:pPr>
      <w:r w:rsidRPr="00100C28">
        <w:rPr>
          <w:b/>
        </w:rPr>
        <w:t>SECTION 4: TRADE POLICIES BY SECTOR</w:t>
      </w:r>
    </w:p>
    <w:p w:rsidR="00100C28" w:rsidRPr="00100C28" w:rsidRDefault="00100C28" w:rsidP="00100C28">
      <w:pPr>
        <w:rPr>
          <w:b/>
        </w:rPr>
      </w:pPr>
      <w:r w:rsidRPr="00100C28">
        <w:rPr>
          <w:b/>
        </w:rPr>
        <w:t>Sub-section title: Domestic Support Measures</w:t>
      </w:r>
    </w:p>
    <w:p w:rsidR="00100C28" w:rsidRPr="00100C28" w:rsidRDefault="00100C28" w:rsidP="00100C28">
      <w:pPr>
        <w:rPr>
          <w:b/>
        </w:rPr>
      </w:pPr>
      <w:r w:rsidRPr="00100C28">
        <w:rPr>
          <w:b/>
        </w:rPr>
        <w:t>WT/TPR/S/374, section 4, page 97, sub-section 4.23</w:t>
      </w:r>
    </w:p>
    <w:p w:rsidR="00100C28" w:rsidRPr="00100C28" w:rsidRDefault="00100C28" w:rsidP="00100C28"/>
    <w:p w:rsidR="00100C28" w:rsidRPr="00100C28" w:rsidRDefault="00100C28" w:rsidP="00100C28">
      <w:r w:rsidRPr="00100C28">
        <w:t>The Secretariat notes in paragraph 4.23 that "</w:t>
      </w:r>
      <w:r w:rsidRPr="00100C28">
        <w:rPr>
          <w:i/>
        </w:rPr>
        <w:t xml:space="preserve">The FFDSAL was established in 2007 to promote the development of the dairy industry through funding to increase production and employment in the </w:t>
      </w:r>
      <w:r w:rsidRPr="00100C28">
        <w:rPr>
          <w:i/>
        </w:rPr>
        <w:lastRenderedPageBreak/>
        <w:t>sector. It is financed by issuing debt securities, and investors receive a monthly amount depending on the quantity of milk delivered to plants.</w:t>
      </w:r>
      <w:r w:rsidRPr="00100C28">
        <w:t>"</w:t>
      </w:r>
    </w:p>
    <w:p w:rsidR="00100C28" w:rsidRPr="00100C28" w:rsidRDefault="00100C28" w:rsidP="00100C28"/>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5"/>
        </w:numPr>
        <w:rPr>
          <w:b/>
          <w:bCs/>
        </w:rPr>
      </w:pPr>
      <w:r w:rsidRPr="00100C28">
        <w:t>Can Uruguay expand on the type of projects that are funded under FFDSAL, and briefly outline how the effectiveness of the programme is monitored and measured, both overall and in regard to particular projects under its umbrella?</w:t>
      </w:r>
    </w:p>
    <w:p w:rsidR="00100C28" w:rsidRPr="00100C28" w:rsidRDefault="00100C28" w:rsidP="00100C28">
      <w:pPr>
        <w:rPr>
          <w:b/>
          <w:bCs/>
        </w:rPr>
      </w:pPr>
    </w:p>
    <w:p w:rsidR="00100C28" w:rsidRPr="00100C28" w:rsidRDefault="00100C28" w:rsidP="00100C28">
      <w:pPr>
        <w:rPr>
          <w:i/>
          <w:lang w:val="es-ES"/>
        </w:rPr>
      </w:pPr>
      <w:r w:rsidRPr="00100C28">
        <w:rPr>
          <w:i/>
          <w:lang w:val="es-ES"/>
        </w:rPr>
        <w:t>No se financian proyectos. En el 2007 se realizó la emisión y el monto obtenido se distribuyó entre la totalidad de los productores remitentes en base a los litros remitidos a planta en el año anterior. El dinero entregado fue de libre disponibilidad y básicamente fue utilizado para cubrir endeudamiento, en el caso de que existiera.</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Como el repago del dinero entregado es a través de una retención en la remisión a planta, se monitorea que los productores sigan en actividad y remitiendo un volumen de leche acorde al dinero recibido, de forma de que cada uno termine pagando la cuotaparte recibida más los intereses y los costos de la operativa.</w:t>
      </w:r>
    </w:p>
    <w:p w:rsidR="00100C28" w:rsidRPr="00100C28" w:rsidRDefault="00100C28" w:rsidP="00100C28">
      <w:pPr>
        <w:rPr>
          <w:b/>
          <w:bCs/>
          <w:lang w:val="es-UY"/>
        </w:rPr>
      </w:pPr>
    </w:p>
    <w:p w:rsidR="00100C28" w:rsidRPr="00100C28" w:rsidRDefault="00100C28" w:rsidP="00100C28">
      <w:pPr>
        <w:rPr>
          <w:b/>
        </w:rPr>
      </w:pPr>
      <w:r w:rsidRPr="00100C28">
        <w:rPr>
          <w:b/>
        </w:rPr>
        <w:t>SECTION 4: TRADE POLICIES BY SECTOR</w:t>
      </w:r>
    </w:p>
    <w:p w:rsidR="00100C28" w:rsidRPr="00100C28" w:rsidRDefault="00100C28" w:rsidP="00100C28">
      <w:pPr>
        <w:rPr>
          <w:b/>
        </w:rPr>
      </w:pPr>
      <w:r w:rsidRPr="00100C28">
        <w:rPr>
          <w:b/>
        </w:rPr>
        <w:t>Sub-section title: Domestic Support Measures</w:t>
      </w:r>
    </w:p>
    <w:p w:rsidR="00100C28" w:rsidRPr="00100C28" w:rsidRDefault="00100C28" w:rsidP="00100C28">
      <w:pPr>
        <w:rPr>
          <w:b/>
        </w:rPr>
      </w:pPr>
      <w:r w:rsidRPr="00100C28">
        <w:rPr>
          <w:b/>
        </w:rPr>
        <w:t>WT/TPR/S/374, section 4, page 98, sub-section 4.26</w:t>
      </w:r>
    </w:p>
    <w:p w:rsidR="00100C28" w:rsidRPr="00100C28" w:rsidRDefault="00100C28" w:rsidP="00100C28"/>
    <w:p w:rsidR="00100C28" w:rsidRPr="00100C28" w:rsidRDefault="00100C28" w:rsidP="00100C28">
      <w:r w:rsidRPr="00100C28">
        <w:t>The Secretariat notes in paragraph 4.26 that "</w:t>
      </w:r>
      <w:r w:rsidRPr="00100C28">
        <w:rPr>
          <w:i/>
        </w:rPr>
        <w:t>there is a fixed price for a variety of grape (merlot) used for winemaking when produced by small producers (1.5 hectares)</w:t>
      </w:r>
      <w:r w:rsidRPr="00100C28">
        <w:t>."</w:t>
      </w:r>
    </w:p>
    <w:p w:rsidR="00100C28" w:rsidRPr="00100C28" w:rsidRDefault="00100C28" w:rsidP="00100C28"/>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5"/>
        </w:numPr>
        <w:rPr>
          <w:b/>
          <w:bCs/>
        </w:rPr>
      </w:pPr>
      <w:r w:rsidRPr="00100C28">
        <w:t>Can Uruguay elaborate on the rationale for fixing the price for merlot grapes used in winemaking when produced by small producers, and outline when this practice is expected to cease?</w:t>
      </w:r>
    </w:p>
    <w:p w:rsidR="00100C28" w:rsidRPr="00100C28" w:rsidRDefault="00100C28" w:rsidP="00100C28">
      <w:pPr>
        <w:rPr>
          <w:b/>
          <w:bCs/>
        </w:rPr>
      </w:pPr>
    </w:p>
    <w:p w:rsidR="00100C28" w:rsidRPr="00100C28" w:rsidRDefault="00100C28" w:rsidP="00100C28">
      <w:pPr>
        <w:rPr>
          <w:i/>
          <w:lang w:val="es-UY"/>
        </w:rPr>
      </w:pPr>
      <w:r w:rsidRPr="00100C28">
        <w:rPr>
          <w:i/>
          <w:lang w:val="es-UY"/>
        </w:rPr>
        <w:t>El Decreto Nº 224/017 fija el precio de determinadas variedades de uva (uva Merlot y similares) para la cosecha 2017. Se fija el precio para todos los vitivinicultores por igual, independientemente del tamaño.</w:t>
      </w:r>
    </w:p>
    <w:p w:rsidR="00100C28" w:rsidRPr="00100C28" w:rsidRDefault="00100C28" w:rsidP="00100C28">
      <w:pPr>
        <w:rPr>
          <w:b/>
          <w:bCs/>
          <w:i/>
          <w:lang w:val="es-UY"/>
        </w:rPr>
      </w:pPr>
      <w:r w:rsidRPr="00100C28">
        <w:rPr>
          <w:i/>
          <w:lang w:val="es-UY"/>
        </w:rPr>
        <w:t>Por ahora se mantiene la fijación de precios.</w:t>
      </w:r>
    </w:p>
    <w:p w:rsidR="00100C28" w:rsidRPr="00100C28" w:rsidRDefault="00100C28" w:rsidP="00100C28">
      <w:pPr>
        <w:rPr>
          <w:b/>
          <w:lang w:val="es-UY"/>
        </w:rPr>
      </w:pPr>
    </w:p>
    <w:p w:rsidR="00100C28" w:rsidRPr="00100C28" w:rsidRDefault="00100C28" w:rsidP="00100C28">
      <w:pPr>
        <w:rPr>
          <w:b/>
        </w:rPr>
      </w:pPr>
      <w:r w:rsidRPr="00100C28">
        <w:rPr>
          <w:b/>
        </w:rPr>
        <w:t>SECTION 4: TRADE POLICIES BY SECTOR</w:t>
      </w:r>
    </w:p>
    <w:p w:rsidR="00100C28" w:rsidRPr="00100C28" w:rsidRDefault="00100C28" w:rsidP="00100C28">
      <w:pPr>
        <w:rPr>
          <w:b/>
        </w:rPr>
      </w:pPr>
      <w:r w:rsidRPr="00100C28">
        <w:rPr>
          <w:b/>
        </w:rPr>
        <w:t>Sub-section title: Mining and energy</w:t>
      </w:r>
    </w:p>
    <w:p w:rsidR="00100C28" w:rsidRPr="00100C28" w:rsidRDefault="00100C28" w:rsidP="00100C28">
      <w:pPr>
        <w:rPr>
          <w:b/>
        </w:rPr>
      </w:pPr>
      <w:r w:rsidRPr="00100C28">
        <w:rPr>
          <w:b/>
        </w:rPr>
        <w:t>WT/TPR/S/374, section 4, page 99, sub-section 4.35</w:t>
      </w:r>
    </w:p>
    <w:p w:rsidR="00100C28" w:rsidRPr="00100C28" w:rsidRDefault="00100C28" w:rsidP="00100C28"/>
    <w:p w:rsidR="00100C28" w:rsidRPr="00100C28" w:rsidRDefault="00100C28" w:rsidP="00100C28">
      <w:r w:rsidRPr="00100C28">
        <w:t>The Secretariat notes in paragraph 4.35 that Uruguay is making efforts to diversify energy sources and encourage the use of renewable energy.</w:t>
      </w:r>
    </w:p>
    <w:p w:rsidR="00100C28" w:rsidRPr="00100C28" w:rsidRDefault="00100C28" w:rsidP="00100C28"/>
    <w:p w:rsidR="00100C28" w:rsidRPr="00100C28" w:rsidRDefault="00100C28" w:rsidP="00100C28">
      <w:pPr>
        <w:rPr>
          <w:u w:val="single"/>
        </w:rPr>
      </w:pPr>
      <w:r w:rsidRPr="00100C28">
        <w:rPr>
          <w:u w:val="single"/>
        </w:rPr>
        <w:t>Question(s):</w:t>
      </w:r>
    </w:p>
    <w:p w:rsidR="00100C28" w:rsidRPr="00100C28" w:rsidRDefault="00100C28" w:rsidP="00100C28">
      <w:pPr>
        <w:rPr>
          <w:u w:val="single"/>
        </w:rPr>
      </w:pPr>
    </w:p>
    <w:p w:rsidR="00100C28" w:rsidRPr="00100C28" w:rsidRDefault="00100C28" w:rsidP="00100C28">
      <w:pPr>
        <w:numPr>
          <w:ilvl w:val="0"/>
          <w:numId w:val="35"/>
        </w:numPr>
        <w:rPr>
          <w:b/>
          <w:bCs/>
        </w:rPr>
      </w:pPr>
      <w:r w:rsidRPr="00100C28">
        <w:t>What targets does Uruguay have for how it will increase the proportion of renewables in its energy production?</w:t>
      </w:r>
    </w:p>
    <w:p w:rsidR="00100C28" w:rsidRPr="00100C28" w:rsidRDefault="00100C28" w:rsidP="00100C28"/>
    <w:p w:rsidR="00100C28" w:rsidRPr="00100C28" w:rsidRDefault="00100C28" w:rsidP="00100C28">
      <w:pPr>
        <w:rPr>
          <w:i/>
          <w:lang w:val="es-ES"/>
        </w:rPr>
      </w:pPr>
      <w:r w:rsidRPr="00100C28">
        <w:rPr>
          <w:i/>
          <w:lang w:val="es-ES"/>
        </w:rPr>
        <w:t>Las acciones que se desarrollarán a futuro para mantener e incrementar la participación incluye, entre otras medidas:</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 xml:space="preserve">- Nuevos procesos competitivos para instalación de nuevas capacidades de generación de Energías Renovables que permitan acompañar el crecimiento de la demanda. </w:t>
      </w:r>
    </w:p>
    <w:p w:rsidR="00100C28" w:rsidRPr="00100C28" w:rsidRDefault="00100C28" w:rsidP="00100C28">
      <w:pPr>
        <w:rPr>
          <w:i/>
          <w:lang w:val="es-ES"/>
        </w:rPr>
      </w:pPr>
      <w:r w:rsidRPr="00100C28">
        <w:rPr>
          <w:i/>
          <w:lang w:val="es-ES"/>
        </w:rPr>
        <w:t>- Desarrollo de acciones que desde el lado de la demanda permitan disminuir el uso de recursos fósiles (por ejemplo movilidad eléctrica, usos térmicos en la industria recurriendo a recursos renovables, etc.).</w:t>
      </w:r>
    </w:p>
    <w:p w:rsidR="00100C28" w:rsidRPr="00CA70B8" w:rsidRDefault="00100C28" w:rsidP="00100C28">
      <w:pPr>
        <w:rPr>
          <w:lang w:val="es-ES"/>
        </w:rPr>
      </w:pPr>
    </w:p>
    <w:p w:rsidR="00024A94" w:rsidRPr="00CA70B8" w:rsidRDefault="00024A94" w:rsidP="00024A94">
      <w:pPr>
        <w:rPr>
          <w:lang w:val="es-ES"/>
        </w:rPr>
      </w:pPr>
    </w:p>
    <w:p w:rsidR="00024A94" w:rsidRDefault="00024A94" w:rsidP="00024A94">
      <w:pPr>
        <w:jc w:val="center"/>
        <w:rPr>
          <w:b/>
        </w:rPr>
      </w:pPr>
      <w:r>
        <w:rPr>
          <w:b/>
        </w:rPr>
        <w:t>_______________</w:t>
      </w:r>
    </w:p>
    <w:p w:rsidR="00024A94" w:rsidRDefault="00024A94" w:rsidP="00024A94"/>
    <w:p w:rsidR="00024A94" w:rsidRPr="00024A94" w:rsidRDefault="00024A94" w:rsidP="00024A94"/>
    <w:p w:rsidR="00100C28" w:rsidRPr="00924222" w:rsidRDefault="002A7E53" w:rsidP="00436F76">
      <w:pPr>
        <w:pStyle w:val="SummarySubheader"/>
      </w:pPr>
      <w:r w:rsidRPr="00924222">
        <w:br w:type="page"/>
      </w:r>
      <w:bookmarkStart w:id="55" w:name="_Toc526499499"/>
      <w:r w:rsidR="00100C28" w:rsidRPr="00924222">
        <w:lastRenderedPageBreak/>
        <w:t>Canada</w:t>
      </w:r>
      <w:bookmarkEnd w:id="55"/>
    </w:p>
    <w:p w:rsidR="00100C28" w:rsidRPr="00100C28" w:rsidRDefault="00100C28" w:rsidP="00100C28">
      <w:pPr>
        <w:rPr>
          <w:b/>
          <w:lang w:val="en-CA"/>
        </w:rPr>
      </w:pPr>
      <w:r w:rsidRPr="00100C28">
        <w:rPr>
          <w:b/>
          <w:lang w:val="en-CA"/>
        </w:rPr>
        <w:t>Secretariat Report</w:t>
      </w:r>
    </w:p>
    <w:p w:rsidR="00100C28" w:rsidRPr="00100C28" w:rsidRDefault="00100C28" w:rsidP="00100C28">
      <w:pPr>
        <w:rPr>
          <w:b/>
          <w:lang w:val="en-CA"/>
        </w:rPr>
      </w:pPr>
    </w:p>
    <w:p w:rsidR="00100C28" w:rsidRPr="00100C28" w:rsidRDefault="00100C28" w:rsidP="00100C28">
      <w:pPr>
        <w:rPr>
          <w:b/>
          <w:lang w:val="en-CA"/>
        </w:rPr>
      </w:pPr>
      <w:r w:rsidRPr="00100C28">
        <w:rPr>
          <w:b/>
          <w:lang w:val="en-CA"/>
        </w:rPr>
        <w:t>Summary</w:t>
      </w:r>
    </w:p>
    <w:p w:rsidR="00100C28" w:rsidRPr="00100C28" w:rsidRDefault="00100C28" w:rsidP="00100C28">
      <w:pPr>
        <w:rPr>
          <w:b/>
          <w:lang w:val="en-CA"/>
        </w:rPr>
      </w:pPr>
    </w:p>
    <w:p w:rsidR="00100C28" w:rsidRPr="00100C28" w:rsidRDefault="00100C28" w:rsidP="00100C28">
      <w:pPr>
        <w:rPr>
          <w:b/>
          <w:lang w:val="en-US"/>
        </w:rPr>
      </w:pPr>
      <w:r w:rsidRPr="00100C28">
        <w:rPr>
          <w:b/>
          <w:lang w:val="en-CA"/>
        </w:rPr>
        <w:t>1</w:t>
      </w:r>
      <w:r w:rsidRPr="00100C28">
        <w:rPr>
          <w:lang w:val="en-CA"/>
        </w:rPr>
        <w:t>.</w:t>
      </w:r>
      <w:r w:rsidRPr="00100C28">
        <w:rPr>
          <w:lang w:val="en-US"/>
        </w:rPr>
        <w:tab/>
      </w:r>
      <w:r w:rsidRPr="00100C28">
        <w:rPr>
          <w:b/>
          <w:lang w:val="en-US"/>
        </w:rPr>
        <w:t>Paragraph 12:</w:t>
      </w:r>
      <w:r w:rsidRPr="00100C28">
        <w:rPr>
          <w:lang w:val="en-US"/>
        </w:rPr>
        <w:t xml:space="preserve"> </w:t>
      </w:r>
      <w:r w:rsidRPr="00100C28">
        <w:rPr>
          <w:b/>
          <w:lang w:val="en-US"/>
        </w:rPr>
        <w:t>Could Uruguay please provide additional details on how the automated control of port access to the Port of Montevideo, as well as the sea and air electronic manifest, will improve trade</w:t>
      </w:r>
      <w:r w:rsidRPr="00100C28">
        <w:rPr>
          <w:lang w:val="en-US"/>
        </w:rPr>
        <w:t xml:space="preserve"> </w:t>
      </w:r>
      <w:r w:rsidRPr="00100C28">
        <w:rPr>
          <w:b/>
          <w:lang w:val="en-US"/>
        </w:rPr>
        <w:t>facilitation?</w:t>
      </w:r>
    </w:p>
    <w:p w:rsidR="00100C28" w:rsidRPr="00100C28" w:rsidRDefault="00100C28" w:rsidP="00100C28">
      <w:pPr>
        <w:rPr>
          <w:b/>
          <w:lang w:val="en-US"/>
        </w:rPr>
      </w:pPr>
    </w:p>
    <w:p w:rsidR="00100C28" w:rsidRPr="00100C28" w:rsidRDefault="00100C28" w:rsidP="00100C28">
      <w:pPr>
        <w:rPr>
          <w:i/>
          <w:lang w:val="es-UY"/>
        </w:rPr>
      </w:pPr>
      <w:r w:rsidRPr="00100C28">
        <w:rPr>
          <w:i/>
          <w:lang w:val="es-UY"/>
        </w:rPr>
        <w:t xml:space="preserve">Para mantener un equilibrio desde el punto de vista del control y la facilitación, los sistemas automatizados de acceso permiten minimizar las ineficiencias de gestión al incrementar la previsibilidad de las operaciones. Las acciones realizadas con la documentación electrónica facilita a los diferentes actores de la cadena logística, incluidas las autoridades nacionales, la planificación previa de acciones determinando mayor eficiencia y eficacia. </w:t>
      </w:r>
    </w:p>
    <w:p w:rsidR="00100C28" w:rsidRPr="00100C28" w:rsidRDefault="00100C28" w:rsidP="00100C28">
      <w:pPr>
        <w:rPr>
          <w:i/>
          <w:lang w:val="es-UY"/>
        </w:rPr>
      </w:pPr>
      <w:r w:rsidRPr="00100C28">
        <w:rPr>
          <w:i/>
          <w:lang w:val="es-UY"/>
        </w:rPr>
        <w:t>El control automatizado de acceso al Puerto de Montevideo, permite disponer de información electrónica anticipada del medio de transporte y de esta manera evaluar el riesgo y determinar el esquema de control de la Aduana y la autoridad portuaria de manera automática.</w:t>
      </w:r>
    </w:p>
    <w:p w:rsidR="00100C28" w:rsidRPr="00100C28" w:rsidRDefault="00100C28" w:rsidP="00100C28">
      <w:pPr>
        <w:rPr>
          <w:i/>
          <w:lang w:val="es-UY"/>
        </w:rPr>
      </w:pPr>
      <w:r w:rsidRPr="00100C28">
        <w:rPr>
          <w:i/>
          <w:lang w:val="es-UY"/>
        </w:rPr>
        <w:t>Del mismo modo el manifiesto marítimo y aéreo electrónico permite disponer de información anticipada de las cargas y planificar las acciones de control en forma previa a la llegada de las mercaderías. En ambos casos esto ha llevado a la eliminación del uso de papel. Si bien se trata de medidas que permiten optimizar los controles de la Aduana, ello tiene impacto en mayor agilidad para el comercio.</w:t>
      </w:r>
    </w:p>
    <w:p w:rsidR="00100C28" w:rsidRPr="00100C28" w:rsidRDefault="00100C28" w:rsidP="00100C28">
      <w:pPr>
        <w:rPr>
          <w:b/>
          <w:lang w:val="es-UY"/>
        </w:rPr>
      </w:pPr>
    </w:p>
    <w:p w:rsidR="00100C28" w:rsidRPr="00100C28" w:rsidRDefault="00100C28" w:rsidP="00100C28">
      <w:pPr>
        <w:rPr>
          <w:b/>
          <w:lang w:val="es-UY"/>
        </w:rPr>
      </w:pPr>
    </w:p>
    <w:p w:rsidR="00100C28" w:rsidRPr="00100C28" w:rsidRDefault="00100C28" w:rsidP="00100C28">
      <w:pPr>
        <w:rPr>
          <w:b/>
          <w:lang w:val="en-US"/>
        </w:rPr>
      </w:pPr>
      <w:r w:rsidRPr="00100C28">
        <w:rPr>
          <w:b/>
          <w:lang w:val="en-US"/>
        </w:rPr>
        <w:t>2</w:t>
      </w:r>
      <w:r w:rsidRPr="00100C28">
        <w:rPr>
          <w:lang w:val="en-US"/>
        </w:rPr>
        <w:t>.</w:t>
      </w:r>
      <w:r w:rsidRPr="00100C28">
        <w:rPr>
          <w:lang w:val="en-US"/>
        </w:rPr>
        <w:tab/>
      </w:r>
      <w:r w:rsidRPr="00100C28">
        <w:rPr>
          <w:b/>
          <w:lang w:val="en-US"/>
        </w:rPr>
        <w:t>Paragraph 14:</w:t>
      </w:r>
      <w:r w:rsidRPr="00100C28">
        <w:rPr>
          <w:lang w:val="en-US"/>
        </w:rPr>
        <w:t xml:space="preserve"> </w:t>
      </w:r>
      <w:r w:rsidRPr="00100C28">
        <w:rPr>
          <w:b/>
          <w:lang w:val="en-US"/>
        </w:rPr>
        <w:t>Could Uruguay please explain why the fees of the port authorities are only charged on imports? How does Uruguay consider this practice to be non-discriminatory, as it would appear to be a barrier to imports and provide Uruguayan exports with a competitive advantage?</w:t>
      </w:r>
    </w:p>
    <w:p w:rsidR="00100C28" w:rsidRPr="00100C28" w:rsidRDefault="00100C28" w:rsidP="00100C28">
      <w:pPr>
        <w:rPr>
          <w:b/>
          <w:lang w:val="en-US"/>
        </w:rPr>
      </w:pPr>
    </w:p>
    <w:p w:rsidR="00100C28" w:rsidRPr="00100C28" w:rsidRDefault="00100C28" w:rsidP="00100C28">
      <w:pPr>
        <w:rPr>
          <w:i/>
          <w:lang w:val="es-UY"/>
        </w:rPr>
      </w:pPr>
      <w:r w:rsidRPr="00100C28">
        <w:rPr>
          <w:i/>
          <w:lang w:val="es-UY"/>
        </w:rPr>
        <w:t>Las tasas portuarias se aplican tanto a la importación, exportación y tránsito. El informe de la Secretaria agrega en dicho párrafo 14 la palabra "exclusivamente" que da lugar a mal interpretación. Las tasas portuarias se aplican cada vez que se utilice para embarque o trasbordo un Puerto de la ANP, incluso en la exportación (ver numeral 7.4).</w:t>
      </w:r>
    </w:p>
    <w:p w:rsidR="00100C28" w:rsidRPr="00100C28" w:rsidRDefault="00100C28" w:rsidP="00100C28">
      <w:pPr>
        <w:rPr>
          <w:b/>
          <w:lang w:val="es-UY"/>
        </w:rPr>
      </w:pPr>
    </w:p>
    <w:p w:rsidR="00100C28" w:rsidRPr="00100C28" w:rsidRDefault="00100C28" w:rsidP="00100C28">
      <w:pPr>
        <w:rPr>
          <w:b/>
          <w:lang w:val="es-UY"/>
        </w:rPr>
      </w:pPr>
    </w:p>
    <w:p w:rsidR="00100C28" w:rsidRPr="00100C28" w:rsidRDefault="00100C28" w:rsidP="00100C28">
      <w:pPr>
        <w:rPr>
          <w:b/>
          <w:lang w:val="en-US"/>
        </w:rPr>
      </w:pPr>
      <w:r w:rsidRPr="00100C28">
        <w:rPr>
          <w:b/>
          <w:lang w:val="en-US"/>
        </w:rPr>
        <w:t>3</w:t>
      </w:r>
      <w:r w:rsidRPr="00100C28">
        <w:rPr>
          <w:lang w:val="en-US"/>
        </w:rPr>
        <w:t>.</w:t>
      </w:r>
      <w:r w:rsidRPr="00100C28">
        <w:rPr>
          <w:lang w:val="en-US"/>
        </w:rPr>
        <w:tab/>
      </w:r>
      <w:r w:rsidRPr="00100C28">
        <w:rPr>
          <w:b/>
          <w:lang w:val="en-US"/>
        </w:rPr>
        <w:t>Paragraph 21:</w:t>
      </w:r>
      <w:r w:rsidRPr="00100C28">
        <w:rPr>
          <w:lang w:val="en-US"/>
        </w:rPr>
        <w:t xml:space="preserve"> </w:t>
      </w:r>
      <w:r w:rsidRPr="00100C28">
        <w:rPr>
          <w:b/>
          <w:lang w:val="en-US"/>
        </w:rPr>
        <w:t>In the case of complaints of anti-competitive practices in the port services market, could Uruguay please disclose whether anti-competitive conduct was ever confirmed? If so, what was the anti-competitive conduct that was engaged in, and what was the remedy, if any, provided to the complainant?</w:t>
      </w:r>
    </w:p>
    <w:p w:rsidR="00100C28" w:rsidRPr="00100C28" w:rsidRDefault="00100C28" w:rsidP="00100C28">
      <w:pPr>
        <w:rPr>
          <w:lang w:val="en-US"/>
        </w:rPr>
      </w:pPr>
    </w:p>
    <w:p w:rsidR="00100C28" w:rsidRPr="00100C28" w:rsidRDefault="00100C28" w:rsidP="00100C28">
      <w:pPr>
        <w:rPr>
          <w:b/>
          <w:i/>
          <w:lang w:val="es-UY"/>
        </w:rPr>
      </w:pPr>
      <w:r w:rsidRPr="00100C28">
        <w:rPr>
          <w:i/>
          <w:lang w:val="es-UY"/>
        </w:rPr>
        <w:t>No se tiene conocimiento de ninguna práctica anticompetitiva en los servicios portuarios. En caso de existir, rige la ley que regula la defensa de la competencia.</w:t>
      </w:r>
    </w:p>
    <w:p w:rsidR="00100C28" w:rsidRPr="00100C28" w:rsidRDefault="00100C28" w:rsidP="00100C28">
      <w:pPr>
        <w:rPr>
          <w:lang w:val="es-UY"/>
        </w:rPr>
      </w:pPr>
    </w:p>
    <w:p w:rsidR="00100C28" w:rsidRPr="00100C28" w:rsidRDefault="00100C28" w:rsidP="00100C28">
      <w:pPr>
        <w:rPr>
          <w:b/>
          <w:u w:val="single"/>
          <w:lang w:val="en-US"/>
        </w:rPr>
      </w:pPr>
      <w:r w:rsidRPr="00100C28">
        <w:rPr>
          <w:b/>
          <w:u w:val="single"/>
          <w:lang w:val="en-US"/>
        </w:rPr>
        <w:t>Part 2 – Trade and Investment Regimes</w:t>
      </w:r>
    </w:p>
    <w:p w:rsidR="00100C28" w:rsidRPr="00100C28" w:rsidRDefault="00100C28" w:rsidP="00100C28">
      <w:pPr>
        <w:rPr>
          <w:b/>
          <w:u w:val="single"/>
          <w:lang w:val="en-US"/>
        </w:rPr>
      </w:pPr>
    </w:p>
    <w:p w:rsidR="0021685B" w:rsidRDefault="00100C28" w:rsidP="0021685B">
      <w:pPr>
        <w:numPr>
          <w:ilvl w:val="0"/>
          <w:numId w:val="37"/>
        </w:numPr>
        <w:ind w:left="0" w:firstLine="0"/>
        <w:rPr>
          <w:b/>
          <w:lang w:val="en-US"/>
        </w:rPr>
      </w:pPr>
      <w:r w:rsidRPr="00100C28">
        <w:rPr>
          <w:b/>
          <w:lang w:val="en-US"/>
        </w:rPr>
        <w:t xml:space="preserve">Paragraph 2.10 </w:t>
      </w:r>
      <w:r w:rsidRPr="00100C28">
        <w:rPr>
          <w:lang w:val="en-US"/>
        </w:rPr>
        <w:t>The Secretariat Report notes that the Ministry of Foreign Affairs (MRREE) is responsible for planning, directing, implementing and coordinating Uruguay's foreign policy and international relations. It falls to the MRREE to deal with international issues in areas assigned to other ministries. International trade negotiations are conducted in coordination with the Minister of the Economy and with technical support from the relevant State bodies, including notably the Ministry of Industry, Energy and Mining (MIEM), the Ministry of Livestock, Agriculture and Fisheries (MGAP) and the Planning and Budget Office (OPP) within the Office of the President of the Republic.</w:t>
      </w:r>
    </w:p>
    <w:p w:rsidR="0021685B" w:rsidRPr="0021685B" w:rsidRDefault="0021685B" w:rsidP="0021685B">
      <w:pPr>
        <w:rPr>
          <w:b/>
          <w:lang w:val="en-US"/>
        </w:rPr>
      </w:pPr>
    </w:p>
    <w:p w:rsidR="00100C28" w:rsidRPr="00100C28" w:rsidRDefault="00100C28" w:rsidP="00100C28">
      <w:pPr>
        <w:rPr>
          <w:b/>
          <w:lang w:val="en-US"/>
        </w:rPr>
      </w:pPr>
      <w:r w:rsidRPr="00100C28">
        <w:rPr>
          <w:b/>
          <w:lang w:val="en-US"/>
        </w:rPr>
        <w:t>Is the Ministry responsible for Environment also involved in international trade negotiations and if so what is its role?</w:t>
      </w:r>
    </w:p>
    <w:p w:rsidR="00100C28" w:rsidRPr="00100C28" w:rsidRDefault="00100C28" w:rsidP="00100C28">
      <w:pPr>
        <w:rPr>
          <w:b/>
          <w:lang w:val="en-US"/>
        </w:rPr>
      </w:pPr>
    </w:p>
    <w:p w:rsidR="00100C28" w:rsidRPr="00100C28" w:rsidRDefault="00100C28" w:rsidP="00100C28">
      <w:pPr>
        <w:rPr>
          <w:i/>
          <w:lang w:val="es-ES"/>
        </w:rPr>
      </w:pPr>
      <w:r w:rsidRPr="00100C28">
        <w:rPr>
          <w:i/>
          <w:lang w:val="es-ES"/>
        </w:rPr>
        <w:t>Las negociaciones comerciales se realizan con el apoyo técnico de las dependencias del Estado que correspondan, como es el caso del Ministerio de Vivienda, Ordenamiento Territorial y Medio Ambiente.</w:t>
      </w:r>
    </w:p>
    <w:p w:rsidR="00100C28" w:rsidRPr="00100C28" w:rsidRDefault="00100C28" w:rsidP="00100C28">
      <w:pPr>
        <w:rPr>
          <w:i/>
          <w:lang w:val="es-ES"/>
        </w:rPr>
      </w:pPr>
      <w:r w:rsidRPr="00100C28">
        <w:rPr>
          <w:i/>
          <w:lang w:val="es-ES"/>
        </w:rPr>
        <w:lastRenderedPageBreak/>
        <w:t xml:space="preserve">Este Ministerio es el encargado del diseño y la implementación de las políticas públicas concernientes al territorio, al agua y al medio ambiente en general, desde una perspectiva que integra estas políticas con las políticas de vivienda y ordenamiento territorial. </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En ese mismo sentido, el MVOTMA posee como función esencial la de ser la institución estatal líder, rectora, referente y coordinadora de todas las políticas nacionales en materia de hábitat, considerado este como concepto central en todo lo relativo a medio ambiente.</w:t>
      </w:r>
    </w:p>
    <w:p w:rsidR="00100C28" w:rsidRPr="00100C28" w:rsidRDefault="00100C28" w:rsidP="00100C28">
      <w:pPr>
        <w:rPr>
          <w:i/>
          <w:lang w:val="es-ES"/>
        </w:rPr>
      </w:pPr>
      <w:r w:rsidRPr="00100C28">
        <w:rPr>
          <w:i/>
          <w:lang w:val="es-ES"/>
        </w:rPr>
        <w:t xml:space="preserve">Este Ministerio tiene entre su cometidos el de velar por la protección de la biodiversidad y uso sostenible de los recursos naturales nacionales y transfronterizos, promover el adecuado desempeño ambiental del sector productivo y de servicios, con protección de los recursos naturales e integración social y productiva, adoptando patrones sostenibles de producción y consumo, promover la concientización de la población para el desarrollo sostenible y mejorar la participación pública para la gestión ambiental en el territorio. </w:t>
      </w:r>
    </w:p>
    <w:p w:rsidR="00100C28" w:rsidRPr="00100C28" w:rsidRDefault="00100C28" w:rsidP="00100C28">
      <w:pPr>
        <w:rPr>
          <w:i/>
          <w:lang w:val="es-ES"/>
        </w:rPr>
      </w:pPr>
      <w:r w:rsidRPr="00100C28">
        <w:rPr>
          <w:i/>
          <w:lang w:val="es-ES"/>
        </w:rPr>
        <w:t xml:space="preserve">Finalmente, es la Secretaría de Estado encargada de asegurar el cumplimiento de los compromisos internacionales ambientales asumidos así como de promover la aplicación de medidas integrales de adaptación y mitigación del Cambio Climático. Por todo lo expuesto, los insumos que aporta esta Secretaría de Estado son muy relevantes en el marco de las negociaciones comerciales que incluyan estos temas. </w:t>
      </w:r>
    </w:p>
    <w:p w:rsidR="00100C28" w:rsidRPr="00100C28" w:rsidRDefault="00100C28" w:rsidP="00100C28">
      <w:pPr>
        <w:rPr>
          <w:b/>
          <w:i/>
          <w:lang w:val="es-UY"/>
        </w:rPr>
      </w:pPr>
    </w:p>
    <w:p w:rsidR="00100C28" w:rsidRPr="00100C28" w:rsidRDefault="00100C28" w:rsidP="00100C28">
      <w:pPr>
        <w:rPr>
          <w:b/>
          <w:lang w:val="es-UY"/>
        </w:rPr>
      </w:pPr>
    </w:p>
    <w:p w:rsidR="00100C28" w:rsidRPr="00100C28" w:rsidRDefault="00100C28" w:rsidP="00100C28">
      <w:pPr>
        <w:rPr>
          <w:b/>
          <w:lang w:val="en-US"/>
        </w:rPr>
      </w:pPr>
      <w:r w:rsidRPr="00100C28">
        <w:rPr>
          <w:b/>
          <w:lang w:val="en-US"/>
        </w:rPr>
        <w:t>5.</w:t>
      </w:r>
      <w:r w:rsidRPr="00100C28">
        <w:rPr>
          <w:lang w:val="en-US"/>
        </w:rPr>
        <w:tab/>
      </w:r>
      <w:r w:rsidRPr="00100C28">
        <w:rPr>
          <w:b/>
          <w:lang w:val="en-US"/>
        </w:rPr>
        <w:t>Paragraph 2.24:</w:t>
      </w:r>
      <w:r w:rsidRPr="00100C28">
        <w:rPr>
          <w:lang w:val="en-US"/>
        </w:rPr>
        <w:t xml:space="preserve"> </w:t>
      </w:r>
      <w:r w:rsidRPr="00100C28">
        <w:rPr>
          <w:b/>
          <w:lang w:val="en-US"/>
        </w:rPr>
        <w:t>Could Uruguay please confirm if there has been any discussion, or if there is any plan, among Mercosur countries to integrate the automotive sector into the Mercosur Customs Union?</w:t>
      </w:r>
    </w:p>
    <w:p w:rsidR="00100C28" w:rsidRPr="00100C28" w:rsidRDefault="00100C28" w:rsidP="00100C28">
      <w:pPr>
        <w:rPr>
          <w:lang w:val="en-US"/>
        </w:rPr>
      </w:pPr>
    </w:p>
    <w:p w:rsidR="00100C28" w:rsidRPr="00100C28" w:rsidRDefault="00100C28" w:rsidP="00100C28">
      <w:pPr>
        <w:rPr>
          <w:i/>
          <w:lang w:val="es-UY"/>
        </w:rPr>
      </w:pPr>
      <w:r w:rsidRPr="00100C28">
        <w:rPr>
          <w:i/>
          <w:lang w:val="es-UY"/>
        </w:rPr>
        <w:t>Entre las prioridades de trabajo bajo la Presidencia Pro Tempore de Uruguay en el MERCOSUR recientemente asumida, se encuentra llevar adelante acciones para el perfeccionamiento del comercio intrazona y el desarrollo de la unión aduanera. Los Estados Parte del MERCOSUR deberán definir conjuntamente si integrar el sector automotor será una de sus prioridades en los próximos años.</w:t>
      </w:r>
    </w:p>
    <w:p w:rsidR="00100C28" w:rsidRPr="00100C28" w:rsidRDefault="00100C28" w:rsidP="00100C28">
      <w:pPr>
        <w:rPr>
          <w:lang w:val="es-UY"/>
        </w:rPr>
      </w:pPr>
    </w:p>
    <w:p w:rsidR="00100C28" w:rsidRPr="00100C28" w:rsidRDefault="00100C28" w:rsidP="00100C28">
      <w:pPr>
        <w:rPr>
          <w:lang w:val="en-US"/>
        </w:rPr>
      </w:pPr>
      <w:r w:rsidRPr="00100C28">
        <w:rPr>
          <w:b/>
          <w:lang w:val="en-US"/>
        </w:rPr>
        <w:t>6.</w:t>
      </w:r>
      <w:r w:rsidRPr="00100C28">
        <w:rPr>
          <w:lang w:val="en-US"/>
        </w:rPr>
        <w:tab/>
      </w:r>
      <w:r w:rsidRPr="00100C28">
        <w:rPr>
          <w:b/>
          <w:lang w:val="en-US"/>
        </w:rPr>
        <w:t>Paragraph 3.100:</w:t>
      </w:r>
      <w:r w:rsidRPr="00100C28">
        <w:rPr>
          <w:lang w:val="en-US"/>
        </w:rPr>
        <w:t xml:space="preserve"> Paragraph 3.99 notes that Uruguay's subsidy programme to the automotive industry would not be prolonged beyond December 31, 2015. However, paragraph 3.100 then notes that Uruguay continues to implement a subsidy programme for the restructuring of the automotive sector. </w:t>
      </w:r>
    </w:p>
    <w:p w:rsidR="00100C28" w:rsidRPr="00100C28" w:rsidRDefault="00100C28" w:rsidP="00100C28">
      <w:pPr>
        <w:rPr>
          <w:lang w:val="en-US"/>
        </w:rPr>
      </w:pPr>
    </w:p>
    <w:p w:rsidR="00100C28" w:rsidRPr="00100C28" w:rsidRDefault="00100C28" w:rsidP="00100C28">
      <w:pPr>
        <w:rPr>
          <w:b/>
          <w:lang w:val="en-US"/>
        </w:rPr>
      </w:pPr>
      <w:r w:rsidRPr="00100C28">
        <w:rPr>
          <w:b/>
          <w:lang w:val="en-US"/>
        </w:rPr>
        <w:t>Could Uruguay please explain if these are different subsidy programmes, or does the subsidy programme referenced in paragraph 3.99 continue to apply? If the subsidy programme for the restructuring of the automotive sector is a new, different, subsidy programme, could Uruguay please provide additional details on this programme and how it differs from the subsidy programme that was to be discontinued by December 31, 2015?</w:t>
      </w:r>
    </w:p>
    <w:p w:rsidR="00100C28" w:rsidRPr="00100C28" w:rsidRDefault="00100C28" w:rsidP="00100C28">
      <w:pPr>
        <w:rPr>
          <w:lang w:val="en-US"/>
        </w:rPr>
      </w:pPr>
    </w:p>
    <w:p w:rsidR="00100C28" w:rsidRPr="00100C28" w:rsidRDefault="00100C28" w:rsidP="00100C28">
      <w:pPr>
        <w:rPr>
          <w:i/>
          <w:lang w:val="es-UY"/>
        </w:rPr>
      </w:pPr>
      <w:r w:rsidRPr="00100C28">
        <w:rPr>
          <w:i/>
          <w:lang w:val="es-UY"/>
        </w:rPr>
        <w:t>Existe una Comisión Interministerial que está trabajando en un nuevo programa de apoyo a la producción nacional. Mientras esta comisión elabora el nuevo programa, el régimen anterior continúa vigente.</w:t>
      </w:r>
    </w:p>
    <w:p w:rsidR="00100C28" w:rsidRPr="00100C28" w:rsidRDefault="00100C28" w:rsidP="00100C28">
      <w:pPr>
        <w:rPr>
          <w:lang w:val="es-UY"/>
        </w:rPr>
      </w:pPr>
    </w:p>
    <w:p w:rsidR="00100C28" w:rsidRPr="00100C28" w:rsidRDefault="00100C28" w:rsidP="00100C28">
      <w:pPr>
        <w:rPr>
          <w:lang w:val="es-UY"/>
        </w:rPr>
      </w:pPr>
    </w:p>
    <w:p w:rsidR="00100C28" w:rsidRPr="00100C28" w:rsidRDefault="00100C28" w:rsidP="00100C28">
      <w:pPr>
        <w:rPr>
          <w:b/>
          <w:u w:val="single"/>
          <w:lang w:val="en-US"/>
        </w:rPr>
      </w:pPr>
      <w:r w:rsidRPr="00100C28">
        <w:rPr>
          <w:b/>
          <w:u w:val="single"/>
          <w:lang w:val="en-US"/>
        </w:rPr>
        <w:t>Part 3 – Trade Policies and Practices by Measure</w:t>
      </w:r>
    </w:p>
    <w:p w:rsidR="00100C28" w:rsidRPr="00100C28" w:rsidRDefault="00100C28" w:rsidP="00100C28">
      <w:pPr>
        <w:rPr>
          <w:b/>
          <w:u w:val="single"/>
          <w:lang w:val="en-US"/>
        </w:rPr>
      </w:pPr>
    </w:p>
    <w:p w:rsidR="00100C28" w:rsidRPr="00100C28" w:rsidRDefault="00100C28" w:rsidP="0021685B">
      <w:pPr>
        <w:numPr>
          <w:ilvl w:val="0"/>
          <w:numId w:val="38"/>
        </w:numPr>
        <w:ind w:left="0" w:firstLine="0"/>
        <w:rPr>
          <w:lang w:val="en-US"/>
        </w:rPr>
      </w:pPr>
      <w:r w:rsidRPr="00100C28">
        <w:rPr>
          <w:b/>
          <w:lang w:val="en-US"/>
        </w:rPr>
        <w:t>Paragraph 3.25 and 3.26:</w:t>
      </w:r>
      <w:r w:rsidRPr="00100C28">
        <w:rPr>
          <w:lang w:val="en-US"/>
        </w:rPr>
        <w:t xml:space="preserve"> The Secretariat Report notes that the MERCOSUR States may maintain a national list of exceptions (LNE) to the Mercosur common external tariff (CET), which contains a certain number of products temporarily exempted from the general CET regime. In separate decisions, the Common Market Council (CMC) has approved the number of products and the maximum time for maintaining these exceptions. Uruguay's current national list of exceptions to the CET contains 256 tariff lines; these exceptions may be maintained until 31 December 2022.</w:t>
      </w:r>
    </w:p>
    <w:p w:rsidR="00100C28" w:rsidRPr="00100C28" w:rsidRDefault="00100C28" w:rsidP="00100C28">
      <w:pPr>
        <w:rPr>
          <w:lang w:val="en-US"/>
        </w:rPr>
      </w:pPr>
    </w:p>
    <w:p w:rsidR="00100C28" w:rsidRDefault="00100C28" w:rsidP="00100C28">
      <w:pPr>
        <w:rPr>
          <w:lang w:val="en-US"/>
        </w:rPr>
      </w:pPr>
      <w:r w:rsidRPr="00100C28">
        <w:rPr>
          <w:lang w:val="en-US"/>
        </w:rPr>
        <w:t>The Secretariat Report also notes that there is also a special regime for capital goods from outside the zone (BK) and computer and telecommunication goods (BIT), under which the States Parties may apply tariff rates other than those of the CET. CMC Decision No. 25/15 allows Uruguay to apply a 0% tariff up until 31 December 2021 and a 2% tariff up until 31 December 2023 to goods on the BK list. CMC Decision No. 25/15 also permits the application of 2% and 0% tariffs to goods identified as</w:t>
      </w:r>
      <w:r w:rsidR="0021685B">
        <w:rPr>
          <w:lang w:val="en-US"/>
        </w:rPr>
        <w:t xml:space="preserve"> BIT up until 31 December 2022.</w:t>
      </w:r>
    </w:p>
    <w:p w:rsidR="00100C28" w:rsidRPr="00100C28" w:rsidRDefault="00100C28" w:rsidP="00100C28">
      <w:pPr>
        <w:rPr>
          <w:b/>
          <w:lang w:val="en-US"/>
        </w:rPr>
      </w:pPr>
      <w:r w:rsidRPr="00100C28">
        <w:rPr>
          <w:b/>
          <w:lang w:val="en-US"/>
        </w:rPr>
        <w:lastRenderedPageBreak/>
        <w:t>Could Uruguay advise whether it will fully apply the CET without exception by January 1, 2024?</w:t>
      </w:r>
    </w:p>
    <w:p w:rsidR="00100C28" w:rsidRPr="00100C28" w:rsidRDefault="00100C28" w:rsidP="00100C28">
      <w:pPr>
        <w:rPr>
          <w:b/>
          <w:lang w:val="en-US"/>
        </w:rPr>
      </w:pPr>
    </w:p>
    <w:p w:rsidR="00100C28" w:rsidRPr="00100C28" w:rsidRDefault="00100C28" w:rsidP="00100C28">
      <w:pPr>
        <w:rPr>
          <w:i/>
          <w:lang w:val="es-UY"/>
        </w:rPr>
      </w:pPr>
      <w:r w:rsidRPr="00100C28">
        <w:rPr>
          <w:i/>
          <w:lang w:val="es-UY"/>
        </w:rPr>
        <w:t>Es importante clarificar que el número de ítems incluidos en la Lista de Excepciones Nacionales (LNE) en Uruguay es 225 a nivel de códigos arancelarios (8 dígitos).</w:t>
      </w:r>
    </w:p>
    <w:p w:rsidR="00100C28" w:rsidRPr="00100C28" w:rsidRDefault="00100C28" w:rsidP="00100C28">
      <w:pPr>
        <w:rPr>
          <w:i/>
          <w:lang w:val="es-UY"/>
        </w:rPr>
      </w:pPr>
      <w:r w:rsidRPr="00100C28">
        <w:rPr>
          <w:i/>
          <w:lang w:val="es-UY"/>
        </w:rPr>
        <w:t xml:space="preserve">La permanencia de dichas excepciones dependerá del perfeccionamiento y desarrollo de la unión aduanera a nivel del MERCOSUR. </w:t>
      </w:r>
    </w:p>
    <w:p w:rsidR="00100C28" w:rsidRPr="00100C28" w:rsidRDefault="00100C28" w:rsidP="00100C28">
      <w:pPr>
        <w:rPr>
          <w:b/>
          <w:lang w:val="es-UY"/>
        </w:rPr>
      </w:pPr>
    </w:p>
    <w:p w:rsidR="00100C28" w:rsidRPr="00100C28" w:rsidRDefault="00100C28" w:rsidP="0021685B">
      <w:pPr>
        <w:numPr>
          <w:ilvl w:val="0"/>
          <w:numId w:val="38"/>
        </w:numPr>
        <w:ind w:left="0" w:firstLine="0"/>
        <w:rPr>
          <w:b/>
          <w:lang w:val="en-US"/>
        </w:rPr>
      </w:pPr>
      <w:r w:rsidRPr="00100C28">
        <w:rPr>
          <w:b/>
          <w:lang w:val="en-US"/>
        </w:rPr>
        <w:t>Paragraph 3.27:</w:t>
      </w:r>
      <w:r w:rsidRPr="00100C28">
        <w:rPr>
          <w:lang w:val="en-US"/>
        </w:rPr>
        <w:t xml:space="preserve"> The Secretariat Report notes that the sugar and automotive sectors have not yet been incorporated into the MERCOSUR Customs Union, so that in each State Party they remain subject to a specific tariff regime until a corresponding community policy is adopted. Uruguay applies rates which, on average, are higher than the CET for two products related with the sugar sector, while for automotive sector products the average protection is less than that which would be offered by the CET. </w:t>
      </w:r>
    </w:p>
    <w:p w:rsidR="00100C28" w:rsidRPr="00100C28" w:rsidRDefault="00100C28" w:rsidP="00100C28">
      <w:pPr>
        <w:rPr>
          <w:b/>
          <w:lang w:val="en-US"/>
        </w:rPr>
      </w:pPr>
    </w:p>
    <w:p w:rsidR="00100C28" w:rsidRPr="00100C28" w:rsidRDefault="00100C28" w:rsidP="00100C28">
      <w:pPr>
        <w:rPr>
          <w:b/>
          <w:lang w:val="en-US"/>
        </w:rPr>
      </w:pPr>
      <w:r w:rsidRPr="00100C28">
        <w:rPr>
          <w:b/>
          <w:lang w:val="en-US"/>
        </w:rPr>
        <w:t>Could Uruguay advise whether there are plans for MERCOSUR to adopt a community policy to harmonize tariffs in the sugar and automotive sectors, and if applicable, provide any details?</w:t>
      </w:r>
    </w:p>
    <w:p w:rsidR="00100C28" w:rsidRPr="00100C28" w:rsidRDefault="00100C28" w:rsidP="00100C28">
      <w:pPr>
        <w:rPr>
          <w:lang w:val="en-US"/>
        </w:rPr>
      </w:pPr>
    </w:p>
    <w:p w:rsidR="00100C28" w:rsidRPr="00100C28" w:rsidRDefault="00100C28" w:rsidP="00100C28">
      <w:pPr>
        <w:rPr>
          <w:i/>
          <w:lang w:val="es-UY"/>
        </w:rPr>
      </w:pPr>
      <w:r w:rsidRPr="00100C28">
        <w:rPr>
          <w:i/>
          <w:lang w:val="es-UY"/>
        </w:rPr>
        <w:t xml:space="preserve">Entre las prioridades de trabajo bajo la Presidencia Pro Tempore de Uruguay en el MERCOSUR recientemente asumida, se encuentra llevar adelante acciones para el perfeccionamiento del comercio intrazona y el desarrollo de la unión aduanera. Para el caso del sector azucarero, existe una propuesta concreta a estudio del Grupo Mercado Común. </w:t>
      </w:r>
    </w:p>
    <w:p w:rsidR="00100C28" w:rsidRPr="00100C28" w:rsidRDefault="00100C28" w:rsidP="00100C28">
      <w:pPr>
        <w:rPr>
          <w:lang w:val="es-UY"/>
        </w:rPr>
      </w:pPr>
    </w:p>
    <w:p w:rsidR="00100C28" w:rsidRPr="00100C28" w:rsidRDefault="00100C28" w:rsidP="0021685B">
      <w:pPr>
        <w:numPr>
          <w:ilvl w:val="0"/>
          <w:numId w:val="38"/>
        </w:numPr>
        <w:ind w:left="0" w:firstLine="0"/>
        <w:rPr>
          <w:b/>
          <w:lang w:val="en-US"/>
        </w:rPr>
      </w:pPr>
      <w:r w:rsidRPr="00100C28">
        <w:rPr>
          <w:b/>
          <w:lang w:val="en-US"/>
        </w:rPr>
        <w:t xml:space="preserve">Paragraph 3.160: </w:t>
      </w:r>
      <w:r w:rsidRPr="00100C28">
        <w:rPr>
          <w:lang w:val="en-US"/>
        </w:rPr>
        <w:t>The Secretariat reports that since 2012, all invitations to tender for works, goods or services for all government procuring entities have to be published in the Government Purchasing and Procurement Agency (ACCE) website. However, the Government Purchasing and Procurement System (SICE) also handle calls or invitations to tender.</w:t>
      </w:r>
    </w:p>
    <w:p w:rsidR="00100C28" w:rsidRPr="00100C28" w:rsidRDefault="00100C28" w:rsidP="00100C28">
      <w:pPr>
        <w:rPr>
          <w:b/>
          <w:lang w:val="en-US"/>
        </w:rPr>
      </w:pPr>
    </w:p>
    <w:p w:rsidR="00100C28" w:rsidRPr="00100C28" w:rsidRDefault="00100C28" w:rsidP="00100C28">
      <w:pPr>
        <w:rPr>
          <w:b/>
          <w:lang w:val="en-US"/>
        </w:rPr>
      </w:pPr>
      <w:r w:rsidRPr="00100C28">
        <w:rPr>
          <w:b/>
          <w:lang w:val="en-US"/>
        </w:rPr>
        <w:t>Do procuring entities have to publish invitations for tenders on both websites (SICE and ACCE)? If not, which entities (central or/and sub-central) are publishing on SICE? Are procuring entities using any other platforms to publish invitation for tenders?</w:t>
      </w:r>
      <w:r w:rsidRPr="00100C28">
        <w:rPr>
          <w:b/>
          <w:lang w:val="en-US"/>
        </w:rPr>
        <w:cr/>
      </w:r>
    </w:p>
    <w:p w:rsidR="00100C28" w:rsidRPr="00100C28" w:rsidRDefault="00100C28" w:rsidP="00100C28">
      <w:pPr>
        <w:rPr>
          <w:i/>
          <w:lang w:val="en-US"/>
        </w:rPr>
      </w:pPr>
      <w:r w:rsidRPr="00100C28">
        <w:rPr>
          <w:i/>
          <w:lang w:val="en-US"/>
        </w:rPr>
        <w:t>The obligation to publish is on the website "comprasestatales.gub.uy" for all entities. SICE is simply a management system that sends the corresponding information to the website. The organizations that do not use SICE send the information through systems interoperability to the website.</w:t>
      </w:r>
    </w:p>
    <w:p w:rsidR="00100C28" w:rsidRPr="00100C28" w:rsidRDefault="00100C28" w:rsidP="00100C28">
      <w:pPr>
        <w:rPr>
          <w:b/>
          <w:lang w:val="en-US"/>
        </w:rPr>
      </w:pPr>
    </w:p>
    <w:p w:rsidR="00100C28" w:rsidRPr="00100C28" w:rsidRDefault="00100C28" w:rsidP="0021685B">
      <w:pPr>
        <w:numPr>
          <w:ilvl w:val="0"/>
          <w:numId w:val="38"/>
        </w:numPr>
        <w:ind w:left="0" w:firstLine="0"/>
        <w:rPr>
          <w:b/>
          <w:lang w:val="en-US"/>
        </w:rPr>
      </w:pPr>
      <w:r w:rsidRPr="00100C28">
        <w:rPr>
          <w:b/>
          <w:bCs/>
          <w:lang w:val="en-CA"/>
        </w:rPr>
        <w:t xml:space="preserve">Paragraph 3.165: </w:t>
      </w:r>
      <w:r w:rsidRPr="00100C28">
        <w:rPr>
          <w:lang w:val="en-US"/>
        </w:rPr>
        <w:t>The Secretariat reports that "the auction procedure may be used when it saves resources for the contracting entity and if the contract is for a precise, tangible and easily identifiable purpose".</w:t>
      </w:r>
    </w:p>
    <w:p w:rsidR="00100C28" w:rsidRPr="00100C28" w:rsidRDefault="00100C28" w:rsidP="00100C28">
      <w:pPr>
        <w:rPr>
          <w:b/>
          <w:lang w:val="en-US"/>
        </w:rPr>
      </w:pPr>
    </w:p>
    <w:p w:rsidR="00100C28" w:rsidRPr="00100C28" w:rsidRDefault="00100C28" w:rsidP="00100C28">
      <w:pPr>
        <w:rPr>
          <w:b/>
          <w:lang w:val="en-US"/>
        </w:rPr>
      </w:pPr>
      <w:r w:rsidRPr="00100C28">
        <w:rPr>
          <w:b/>
          <w:lang w:val="en-US"/>
        </w:rPr>
        <w:t>Can Uruguay provide examples of precise, tangible and easily identifiable purpose using downward bidding?</w:t>
      </w:r>
    </w:p>
    <w:p w:rsidR="00100C28" w:rsidRPr="00100C28" w:rsidRDefault="00100C28" w:rsidP="00100C28">
      <w:pPr>
        <w:rPr>
          <w:b/>
          <w:lang w:val="en-US"/>
        </w:rPr>
      </w:pPr>
    </w:p>
    <w:p w:rsidR="00100C28" w:rsidRPr="00100C28" w:rsidRDefault="00100C28" w:rsidP="00100C28">
      <w:pPr>
        <w:rPr>
          <w:i/>
          <w:lang w:val="en-US"/>
        </w:rPr>
      </w:pPr>
      <w:r w:rsidRPr="00100C28">
        <w:rPr>
          <w:i/>
          <w:lang w:val="en-US"/>
        </w:rPr>
        <w:t>Yes, those items are diary; toner cartridge for printer; household liquid detergent; liquid toilet soap; tire for cars, trucks and minibuses; printing and photocopying paper; toilet paper; roll of toilet paper for dispenser; sodium hypochlorite solution.</w:t>
      </w:r>
    </w:p>
    <w:p w:rsidR="00100C28" w:rsidRPr="00100C28" w:rsidRDefault="00100C28" w:rsidP="00100C28">
      <w:pPr>
        <w:rPr>
          <w:b/>
          <w:lang w:val="en-US"/>
        </w:rPr>
      </w:pPr>
    </w:p>
    <w:p w:rsidR="00100C28" w:rsidRPr="00100C28" w:rsidRDefault="00100C28" w:rsidP="0021685B">
      <w:pPr>
        <w:numPr>
          <w:ilvl w:val="0"/>
          <w:numId w:val="38"/>
        </w:numPr>
        <w:ind w:left="0" w:firstLine="0"/>
        <w:rPr>
          <w:lang w:val="en-CA"/>
        </w:rPr>
      </w:pPr>
      <w:r w:rsidRPr="00100C28">
        <w:rPr>
          <w:b/>
          <w:bCs/>
          <w:lang w:val="en-CA"/>
        </w:rPr>
        <w:t xml:space="preserve">Paragraph 3.168: </w:t>
      </w:r>
      <w:r w:rsidRPr="00100C28">
        <w:rPr>
          <w:lang w:val="en-CA"/>
        </w:rPr>
        <w:t>The Secretariat reports that "Uruguayan law allows a bidder to file an administrative appeal to challenge the award of a government procurement contract".</w:t>
      </w:r>
    </w:p>
    <w:p w:rsidR="00100C28" w:rsidRPr="00100C28" w:rsidRDefault="00100C28" w:rsidP="00100C28">
      <w:pPr>
        <w:rPr>
          <w:lang w:val="en-CA"/>
        </w:rPr>
      </w:pPr>
    </w:p>
    <w:p w:rsidR="00100C28" w:rsidRPr="00100C28" w:rsidRDefault="00100C28" w:rsidP="00100C28">
      <w:pPr>
        <w:rPr>
          <w:b/>
          <w:lang w:val="en-CA"/>
        </w:rPr>
      </w:pPr>
      <w:r w:rsidRPr="00100C28">
        <w:rPr>
          <w:b/>
          <w:lang w:val="en-CA"/>
        </w:rPr>
        <w:t>As Uruguayan law allows bidders to file an administrative appeal to challenge the award of a government procurement contract, are foreign suppliers considered the same as domestic suppliers? If not, can Uruguay provide further information regarding the bid challenge mechanism procedures accessible to foreign suppliers?</w:t>
      </w:r>
    </w:p>
    <w:p w:rsidR="00100C28" w:rsidRPr="00100C28" w:rsidRDefault="00100C28" w:rsidP="00100C28">
      <w:pPr>
        <w:rPr>
          <w:b/>
          <w:lang w:val="en-CA"/>
        </w:rPr>
      </w:pPr>
    </w:p>
    <w:p w:rsidR="00100C28" w:rsidRPr="00100C28" w:rsidRDefault="00100C28" w:rsidP="00100C28">
      <w:pPr>
        <w:rPr>
          <w:i/>
          <w:lang w:val="en-US"/>
        </w:rPr>
      </w:pPr>
      <w:r w:rsidRPr="00100C28">
        <w:rPr>
          <w:i/>
          <w:lang w:val="en-US"/>
        </w:rPr>
        <w:t>In Uruguay, all administrative acts dictated in the contracting procedures may be challenge through the filing of the corresponding remedies, under the conditions and terms established by the constitutional and legal regulations that regulate the matter. From the subjective point of view, both nationals and foreigners hold this right, and there are no regulations that discriminate or condition the right for reasons of origin.</w:t>
      </w:r>
    </w:p>
    <w:p w:rsidR="00100C28" w:rsidRPr="00100C28" w:rsidRDefault="00100C28" w:rsidP="0021685B">
      <w:pPr>
        <w:numPr>
          <w:ilvl w:val="0"/>
          <w:numId w:val="38"/>
        </w:numPr>
        <w:ind w:left="0" w:firstLine="0"/>
        <w:rPr>
          <w:b/>
          <w:lang w:val="en-US"/>
        </w:rPr>
      </w:pPr>
      <w:r w:rsidRPr="00100C28">
        <w:rPr>
          <w:b/>
          <w:lang w:val="en-US"/>
        </w:rPr>
        <w:lastRenderedPageBreak/>
        <w:t xml:space="preserve">Paragraph 3.169: </w:t>
      </w:r>
      <w:r w:rsidRPr="00100C28">
        <w:rPr>
          <w:lang w:val="en-US"/>
        </w:rPr>
        <w:t>The Secretariat reports that, as a general rule, open tendering (including abridged open tendering) has been the most widely used procurement method and has to be employed as a general rule, followed by exceptional procurement and direct procurement. However, the total value of contracts awarded in 2017 through exceptional procurement is almost two times the total value of contracts awarded through open tendering.</w:t>
      </w:r>
    </w:p>
    <w:p w:rsidR="00100C28" w:rsidRPr="00100C28" w:rsidRDefault="00100C28" w:rsidP="00100C28">
      <w:pPr>
        <w:rPr>
          <w:b/>
          <w:lang w:val="en-US"/>
        </w:rPr>
      </w:pPr>
    </w:p>
    <w:p w:rsidR="00100C28" w:rsidRPr="00100C28" w:rsidRDefault="00100C28" w:rsidP="00100C28">
      <w:pPr>
        <w:rPr>
          <w:b/>
          <w:lang w:val="en-CA"/>
        </w:rPr>
      </w:pPr>
      <w:r w:rsidRPr="00100C28">
        <w:rPr>
          <w:b/>
          <w:lang w:val="en-CA"/>
        </w:rPr>
        <w:t>Could Uruguay please explain this discrepancy?</w:t>
      </w:r>
    </w:p>
    <w:p w:rsidR="00100C28" w:rsidRPr="00100C28" w:rsidRDefault="00100C28" w:rsidP="00100C28">
      <w:pPr>
        <w:rPr>
          <w:b/>
          <w:lang w:val="en-CA"/>
        </w:rPr>
      </w:pPr>
    </w:p>
    <w:p w:rsidR="00100C28" w:rsidRPr="00100C28" w:rsidRDefault="00100C28" w:rsidP="00100C28">
      <w:pPr>
        <w:rPr>
          <w:i/>
          <w:lang w:val="en-US"/>
        </w:rPr>
      </w:pPr>
      <w:r w:rsidRPr="00100C28">
        <w:rPr>
          <w:i/>
          <w:lang w:val="en-US"/>
        </w:rPr>
        <w:t>The total value of contracts awarded in 2017 through exceptional acquisitions is almost twice the total value of contracts awarded through open tender, because they include the purchases of oil that involves contracts of large amounts.</w:t>
      </w:r>
    </w:p>
    <w:p w:rsidR="00100C28" w:rsidRPr="00100C28" w:rsidRDefault="00100C28" w:rsidP="00100C28">
      <w:pPr>
        <w:rPr>
          <w:b/>
          <w:lang w:val="en-US"/>
        </w:rPr>
      </w:pPr>
    </w:p>
    <w:p w:rsidR="00100C28" w:rsidRPr="00100C28" w:rsidRDefault="00100C28" w:rsidP="00100C28">
      <w:pPr>
        <w:rPr>
          <w:b/>
          <w:lang w:val="en-CA"/>
        </w:rPr>
      </w:pPr>
    </w:p>
    <w:p w:rsidR="00100C28" w:rsidRPr="00100C28" w:rsidRDefault="00100C28" w:rsidP="0021685B">
      <w:pPr>
        <w:numPr>
          <w:ilvl w:val="0"/>
          <w:numId w:val="38"/>
        </w:numPr>
        <w:ind w:left="0" w:firstLine="0"/>
        <w:rPr>
          <w:lang w:val="en-CA"/>
        </w:rPr>
      </w:pPr>
      <w:r w:rsidRPr="00100C28">
        <w:rPr>
          <w:b/>
          <w:bCs/>
          <w:lang w:val="en-CA"/>
        </w:rPr>
        <w:t xml:space="preserve">Paragraph 3.170: </w:t>
      </w:r>
      <w:r w:rsidRPr="00100C28">
        <w:rPr>
          <w:lang w:val="en-CA"/>
        </w:rPr>
        <w:t>The Secretariat reports that in contracting and procurements conducted by State autorities, autonomous entities, decentralized services, departmental governments and other public bodies, priority is given to goods, services and civil engineering works produced or supplied by micro, small and medium enterprises (MSMEs), except in those areas of the public sector which operate in direct competition.</w:t>
      </w:r>
    </w:p>
    <w:p w:rsidR="00100C28" w:rsidRPr="00100C28" w:rsidRDefault="00100C28" w:rsidP="00100C28">
      <w:pPr>
        <w:rPr>
          <w:b/>
          <w:lang w:val="en-CA"/>
        </w:rPr>
      </w:pPr>
    </w:p>
    <w:p w:rsidR="00100C28" w:rsidRPr="00100C28" w:rsidRDefault="00100C28" w:rsidP="00100C28">
      <w:pPr>
        <w:rPr>
          <w:b/>
          <w:lang w:val="en-CA"/>
        </w:rPr>
      </w:pPr>
      <w:r w:rsidRPr="00100C28">
        <w:rPr>
          <w:b/>
          <w:lang w:val="en-CA"/>
        </w:rPr>
        <w:t>What are the areas of the public sector that operate in direct competition?</w:t>
      </w:r>
    </w:p>
    <w:p w:rsidR="00100C28" w:rsidRPr="00100C28" w:rsidRDefault="00100C28" w:rsidP="00100C28">
      <w:pPr>
        <w:rPr>
          <w:b/>
          <w:bCs/>
          <w:lang w:val="en-CA"/>
        </w:rPr>
      </w:pPr>
    </w:p>
    <w:p w:rsidR="00100C28" w:rsidRPr="00100C28" w:rsidRDefault="00100C28" w:rsidP="00100C28">
      <w:pPr>
        <w:rPr>
          <w:i/>
          <w:lang w:val="en-US"/>
        </w:rPr>
      </w:pPr>
      <w:r w:rsidRPr="00100C28">
        <w:rPr>
          <w:i/>
          <w:lang w:val="en-US"/>
        </w:rPr>
        <w:t>Industrial or Commercial Entities of the State. For example: ANTEL (telecommunications), UTE (energy generation), ANCAP (petroleum derivatives), BROU (banking), BSE (insurance, excluding work insurance), etc.</w:t>
      </w:r>
    </w:p>
    <w:p w:rsidR="00100C28" w:rsidRPr="00100C28" w:rsidRDefault="00100C28" w:rsidP="00100C28">
      <w:pPr>
        <w:rPr>
          <w:b/>
          <w:bCs/>
          <w:lang w:val="en-CA"/>
        </w:rPr>
      </w:pPr>
    </w:p>
    <w:p w:rsidR="00100C28" w:rsidRPr="00100C28" w:rsidRDefault="00100C28" w:rsidP="0021685B">
      <w:pPr>
        <w:numPr>
          <w:ilvl w:val="0"/>
          <w:numId w:val="38"/>
        </w:numPr>
        <w:ind w:left="0" w:firstLine="0"/>
        <w:rPr>
          <w:lang w:val="en-US"/>
        </w:rPr>
      </w:pPr>
      <w:r w:rsidRPr="00100C28">
        <w:rPr>
          <w:b/>
          <w:lang w:val="en-US"/>
        </w:rPr>
        <w:t xml:space="preserve">Paragraph 3.171: </w:t>
      </w:r>
      <w:r w:rsidRPr="00100C28">
        <w:rPr>
          <w:lang w:val="en-US"/>
        </w:rPr>
        <w:t>The Secretariat reports that Uruguay implements three preferential regimes: the Domestic Preference for Domestic Industry (PIN) regime, the Government Procurement Programme for Development (PCPD) and a new Preferential Regime for Small-Scale Agricultural and Fisheries Production, instituted in 2015. These preferential regimes are not available for procurement of goods and services by autonomous entities and decentralized services operating in the industrial, commercial or financial domain that compete with private-sector enterprises.</w:t>
      </w:r>
    </w:p>
    <w:p w:rsidR="00100C28" w:rsidRPr="00100C28" w:rsidRDefault="00100C28" w:rsidP="00100C28">
      <w:pPr>
        <w:rPr>
          <w:lang w:val="en-US"/>
        </w:rPr>
      </w:pPr>
    </w:p>
    <w:p w:rsidR="00100C28" w:rsidRPr="00100C28" w:rsidRDefault="00100C28" w:rsidP="00100C28">
      <w:pPr>
        <w:rPr>
          <w:b/>
          <w:lang w:val="en-CA"/>
        </w:rPr>
      </w:pPr>
      <w:r w:rsidRPr="00100C28">
        <w:rPr>
          <w:b/>
          <w:lang w:val="en-CA"/>
        </w:rPr>
        <w:t>Does Uruguay grant these three preferential regimes to foreign suppliers? If yes, do the margin and quotas stay the same? If not, how can Uruguayan procuring entities ensure that the foreign suppliers are not discriminated against when bidding on procurement contracts?</w:t>
      </w:r>
    </w:p>
    <w:p w:rsidR="00100C28" w:rsidRPr="00100C28" w:rsidRDefault="00100C28" w:rsidP="00100C28">
      <w:pPr>
        <w:rPr>
          <w:i/>
          <w:lang w:val="en-CA"/>
        </w:rPr>
      </w:pPr>
    </w:p>
    <w:p w:rsidR="00100C28" w:rsidRPr="00100C28" w:rsidRDefault="00100C28" w:rsidP="00100C28">
      <w:pPr>
        <w:rPr>
          <w:i/>
          <w:lang w:val="en-US"/>
        </w:rPr>
      </w:pPr>
      <w:r w:rsidRPr="00100C28">
        <w:rPr>
          <w:i/>
          <w:lang w:val="en-US"/>
        </w:rPr>
        <w:t>The Uruguayan public market is very open. There are regimes that grant preference in the valuation of offers to those who meet certain requirements, including the maintenance of a certain percentage of the national added value. None of these regimes represents restrictions on participation. No preferential regime applies to the nationality of the supplier, but to the origin of the product.</w:t>
      </w:r>
    </w:p>
    <w:p w:rsidR="00100C28" w:rsidRPr="00100C28" w:rsidRDefault="00100C28" w:rsidP="00100C28">
      <w:pPr>
        <w:rPr>
          <w:b/>
          <w:u w:val="single"/>
          <w:lang w:val="en-US"/>
        </w:rPr>
      </w:pPr>
    </w:p>
    <w:p w:rsidR="00100C28" w:rsidRPr="00100C28" w:rsidRDefault="00100C28" w:rsidP="00100C28">
      <w:pPr>
        <w:rPr>
          <w:b/>
          <w:u w:val="single"/>
          <w:lang w:val="en-US"/>
        </w:rPr>
      </w:pPr>
      <w:r w:rsidRPr="00100C28">
        <w:rPr>
          <w:b/>
          <w:u w:val="single"/>
          <w:lang w:val="en-US"/>
        </w:rPr>
        <w:t>Part 4 – Trade Policies by Sector</w:t>
      </w:r>
    </w:p>
    <w:p w:rsidR="00100C28" w:rsidRPr="00100C28" w:rsidRDefault="00100C28" w:rsidP="00100C28">
      <w:pPr>
        <w:rPr>
          <w:b/>
          <w:u w:val="single"/>
          <w:lang w:val="en-US"/>
        </w:rPr>
      </w:pPr>
    </w:p>
    <w:p w:rsidR="00100C28" w:rsidRPr="00100C28" w:rsidRDefault="00100C28" w:rsidP="0021685B">
      <w:pPr>
        <w:numPr>
          <w:ilvl w:val="0"/>
          <w:numId w:val="38"/>
        </w:numPr>
        <w:ind w:left="0" w:firstLine="0"/>
        <w:rPr>
          <w:lang w:val="en-CA"/>
        </w:rPr>
      </w:pPr>
      <w:r w:rsidRPr="00100C28">
        <w:rPr>
          <w:b/>
          <w:lang w:val="en-CA"/>
        </w:rPr>
        <w:t>Paragraph 4.19</w:t>
      </w:r>
      <w:r w:rsidRPr="00100C28">
        <w:rPr>
          <w:lang w:val="en-CA"/>
        </w:rPr>
        <w:t xml:space="preserve">: The secretariat reports that the notified value for subsidies for investment in agriculture has decreased from USD $2,236,692 in 2012 to USD $232,696 in 2015. Could Uruguay please provide more details on the conditions that led to this significant decrease in expenditures? </w:t>
      </w:r>
    </w:p>
    <w:p w:rsidR="00100C28" w:rsidRPr="00100C28" w:rsidRDefault="00100C28" w:rsidP="00100C28">
      <w:pPr>
        <w:rPr>
          <w:lang w:val="en-CA"/>
        </w:rPr>
      </w:pPr>
    </w:p>
    <w:p w:rsidR="00100C28" w:rsidRPr="00100C28" w:rsidRDefault="00100C28" w:rsidP="00100C28">
      <w:pPr>
        <w:rPr>
          <w:b/>
          <w:lang w:val="en-CA"/>
        </w:rPr>
      </w:pPr>
      <w:r w:rsidRPr="00100C28">
        <w:rPr>
          <w:b/>
          <w:lang w:val="en-CA"/>
        </w:rPr>
        <w:t>Could Uruguay also provide more details on any change in the program(s) (e.g. requirements or criteria) that would have led to this significant decrease in expenditures?</w:t>
      </w:r>
    </w:p>
    <w:p w:rsidR="00100C28" w:rsidRPr="00100C28" w:rsidRDefault="00100C28" w:rsidP="00100C28">
      <w:pPr>
        <w:rPr>
          <w:b/>
          <w:lang w:val="en-CA"/>
        </w:rPr>
      </w:pPr>
    </w:p>
    <w:p w:rsidR="00100C28" w:rsidRPr="00100C28" w:rsidRDefault="00100C28" w:rsidP="00100C28">
      <w:pPr>
        <w:rPr>
          <w:i/>
          <w:lang w:val="es-ES"/>
        </w:rPr>
      </w:pPr>
      <w:r w:rsidRPr="00100C28">
        <w:rPr>
          <w:i/>
          <w:lang w:val="es-ES"/>
        </w:rPr>
        <w:t xml:space="preserve">Los montos que hace referencia la pregunta se enmarcan dentro de un Proyecto BID - UR-L1064: Programa de Desarrollo Productivo Rural. El objetivo del mismo es contribuir a mejorar los ingresos de pequeños y medianos productores agropecuarios, buscando incrementar su productividad a través de la adopción de nuevas tecnologías. </w:t>
      </w:r>
    </w:p>
    <w:p w:rsidR="00100C28" w:rsidRPr="00100C28" w:rsidRDefault="00100C28" w:rsidP="00100C28">
      <w:pPr>
        <w:rPr>
          <w:i/>
          <w:lang w:val="es-ES"/>
        </w:rPr>
      </w:pPr>
      <w:r w:rsidRPr="00100C28">
        <w:rPr>
          <w:i/>
          <w:lang w:val="es-ES"/>
        </w:rPr>
        <w:t>A medida que pasan los años los fondos asignados por ese proyecto van disminuyendo, a medida que los objetivos planeados van completándose y el programa va terminándose.</w:t>
      </w:r>
    </w:p>
    <w:p w:rsidR="00100C28" w:rsidRPr="007B7D7A" w:rsidRDefault="00100C28" w:rsidP="00100C28">
      <w:pPr>
        <w:rPr>
          <w:lang w:val="es-ES"/>
        </w:rPr>
      </w:pPr>
    </w:p>
    <w:p w:rsidR="00100C28" w:rsidRPr="00100C28" w:rsidRDefault="00100C28" w:rsidP="0021685B">
      <w:pPr>
        <w:numPr>
          <w:ilvl w:val="0"/>
          <w:numId w:val="38"/>
        </w:numPr>
        <w:ind w:left="0" w:firstLine="0"/>
        <w:rPr>
          <w:b/>
          <w:lang w:val="en-CA"/>
        </w:rPr>
      </w:pPr>
      <w:r w:rsidRPr="00100C28">
        <w:rPr>
          <w:b/>
          <w:lang w:val="en-CA"/>
        </w:rPr>
        <w:lastRenderedPageBreak/>
        <w:t xml:space="preserve">Paragraph 4.103: </w:t>
      </w:r>
      <w:r w:rsidRPr="00100C28">
        <w:rPr>
          <w:lang w:val="en-CA"/>
        </w:rPr>
        <w:t>The Secretariat report notes that requirements for granting licences and authorizations to operate in the sector in accordance with the law and the Licensing Regulations are found in Decree No. 115/003 and the Law on Audiovisual Communication Services.</w:t>
      </w:r>
    </w:p>
    <w:p w:rsidR="00100C28" w:rsidRPr="00100C28" w:rsidRDefault="00100C28" w:rsidP="00100C28">
      <w:pPr>
        <w:rPr>
          <w:b/>
          <w:lang w:val="en-CA"/>
        </w:rPr>
      </w:pPr>
    </w:p>
    <w:p w:rsidR="00100C28" w:rsidRPr="00100C28" w:rsidRDefault="00100C28" w:rsidP="00100C28">
      <w:pPr>
        <w:rPr>
          <w:b/>
          <w:lang w:val="es-UY"/>
        </w:rPr>
      </w:pPr>
      <w:r w:rsidRPr="00100C28">
        <w:rPr>
          <w:b/>
          <w:lang w:val="en-CA"/>
        </w:rPr>
        <w:t xml:space="preserve">Could Uruguay provide information on whether these laws outline all licensing criteria and the period of time allotted to reach a decision on an application of a licence, as well as the terms and conditions of individual licences? </w:t>
      </w:r>
      <w:r w:rsidRPr="00100C28">
        <w:rPr>
          <w:b/>
          <w:lang w:val="es-UY"/>
        </w:rPr>
        <w:t>If not, is this information available elsewhere?</w:t>
      </w:r>
    </w:p>
    <w:p w:rsidR="00100C28" w:rsidRPr="00100C28" w:rsidRDefault="00100C28" w:rsidP="00100C28">
      <w:pPr>
        <w:rPr>
          <w:b/>
          <w:lang w:val="es-UY"/>
        </w:rPr>
      </w:pPr>
    </w:p>
    <w:p w:rsidR="00100C28" w:rsidRPr="00924222" w:rsidRDefault="00100C28" w:rsidP="00100C28">
      <w:pPr>
        <w:rPr>
          <w:i/>
          <w:lang w:val="es-ES"/>
        </w:rPr>
      </w:pPr>
      <w:r w:rsidRPr="00924222">
        <w:rPr>
          <w:i/>
          <w:lang w:val="es-ES"/>
        </w:rPr>
        <w:t xml:space="preserve">El Decreto Nº 115/2003, en su artículo 5 establece que la licencia es la autorización que otorga el Poder Ejecutivo, o en su caso la Unidad Reguladora de Servicios de Comunicaciones, para la prestación de servicios de telecomunicaciones que se brinde a terceros o al público en general.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Existen cuatro categorías de licencias según el tipo de servicio ofrecido: Clase A, que permite operar una red pública de telecomunicaciones y prestar todo tipo de servicios, excepto la televisión para abonados; Clase B para la prestación de todos los servicios de transmisión de datos, utilizando la red, medios o enlaces propios o de terceros; la Clase C para la instalación de enlaces, medios y sistemas de telecomunicaciones para su provisión o arriendo a licenciatarios de servicios de telecomunicaciones, y; la Clase D para la prestación de servicios de televisión por suscripción. Estas clases o categorías de licencias son genéricas. En cada licencia o autorización otorgada, el Poder Ejecutivo determina, en forma precisa, sus alcances.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En caso de que un servicio requiera la utilización de frecuencias o facilidades satelitales, la Licencia no presupone la obligación del Poder Ejecutivo o de la Unidad Reguladora en su caso, de garantizar la disponibilidad de dicho recurso.</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Excepto en los casos en que se disponga la adjudicación mediante procedimientos competitivos, para la obtención de una licencia se deberá presentar ante la Unidad Reguladora de Servicios de Comunicaciones, la documentación e información técnica previstos en el artículo 11 del referido Decreto.</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En casos de adjudicación por procedimientos competitivos, los términos y plazos se fijan en el Pliego de Bases y Condiciones que rigen el procedimiento competitivo correspondiente y de acuerdo con la normativa vigente. Dicha asignación de uso es por un plazo determinado, según el servicio de que se trate (típicamente de 20 años).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 xml:space="preserve">En definitiva, Todos los requisitos se encuentran en la normativa vigente tanto en materia de telecomunicaciones como respecto de sociedades comerciales. Su cumplimiento es condición necesaria para otorgar la licencia, pero no suficiente. El Poder Ejecutivo evalúa además la oportunidad y conveniencia de otorgarla de acuerdo con la política nacional de telecomunicaciones.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 xml:space="preserve">En lo que respecta a servicios de comunicación audiovisual, se aplican los artículos 104 A, 106 E y F y 107 de la ley 19.307, que exigen la ciudadanía uruguaya natural o legal en ejercicio, con la excepción de las empresas de televisión para abonados que prestaban el servicio con anterioridad a la vigencia de la ley y de las sociedades comerciales del mismo giro. En este último caso, la exigencia aplica a los titulares del 51 % del paquete accionario. </w:t>
      </w:r>
    </w:p>
    <w:p w:rsidR="00100C28" w:rsidRPr="00924222" w:rsidRDefault="00100C28" w:rsidP="00100C28">
      <w:pPr>
        <w:rPr>
          <w:i/>
          <w:lang w:val="es-ES"/>
        </w:rPr>
      </w:pPr>
      <w:r w:rsidRPr="00924222">
        <w:rPr>
          <w:i/>
          <w:lang w:val="es-ES"/>
        </w:rPr>
        <w:t>Decreto Nº 114/2003 ARTICULO 10º.- Plazos para resolver.</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Los plazos máximos para resolver serán los siguientes:</w:t>
      </w:r>
    </w:p>
    <w:p w:rsidR="00100C28" w:rsidRPr="00924222" w:rsidRDefault="00100C28" w:rsidP="00100C28">
      <w:pPr>
        <w:rPr>
          <w:i/>
          <w:lang w:val="es-ES"/>
        </w:rPr>
      </w:pPr>
      <w:r w:rsidRPr="00924222">
        <w:rPr>
          <w:i/>
          <w:lang w:val="es-ES"/>
        </w:rPr>
        <w:t>a) Para solicitudes cuya resolución, en función de la legislación sobre licencias de servicio, no se encuentre supeditada a decisiones del Poder Ejecutivo, 60 (sesenta) días corridos prorrogables por razón fundada.</w:t>
      </w:r>
    </w:p>
    <w:p w:rsidR="00100C28" w:rsidRPr="00924222" w:rsidRDefault="00100C28" w:rsidP="00100C28">
      <w:pPr>
        <w:rPr>
          <w:i/>
          <w:lang w:val="es-ES"/>
        </w:rPr>
      </w:pPr>
      <w:r w:rsidRPr="00924222">
        <w:rPr>
          <w:i/>
          <w:lang w:val="es-ES"/>
        </w:rPr>
        <w:t>b) Para las concesiones ligadas a procedimientos competitivos, se estará a lo dispuesto por el acto administrativo que apruebe el pliego de bases correspondiente.</w:t>
      </w:r>
    </w:p>
    <w:p w:rsidR="00100C28" w:rsidRPr="00924222" w:rsidRDefault="00100C28" w:rsidP="00100C28">
      <w:pPr>
        <w:rPr>
          <w:i/>
          <w:lang w:val="es-ES"/>
        </w:rPr>
      </w:pPr>
      <w:r w:rsidRPr="00924222">
        <w:rPr>
          <w:i/>
          <w:lang w:val="es-ES"/>
        </w:rPr>
        <w:t>Para los casos que corresponda, los plazos de resolución podrán ser extendidos por el tiempo necesario para alcanzar la coordinación internacional -que sea procedente- de conformidad con lo dispuesto en la normativa vigente.</w:t>
      </w:r>
    </w:p>
    <w:p w:rsidR="00100C28" w:rsidRPr="00100C28" w:rsidRDefault="00100C28" w:rsidP="00100C28">
      <w:pPr>
        <w:rPr>
          <w:b/>
          <w:i/>
          <w:lang w:val="es-ES_tradnl"/>
        </w:rPr>
      </w:pPr>
    </w:p>
    <w:p w:rsidR="00100C28" w:rsidRPr="00100C28" w:rsidRDefault="00100C28" w:rsidP="0021685B">
      <w:pPr>
        <w:numPr>
          <w:ilvl w:val="0"/>
          <w:numId w:val="38"/>
        </w:numPr>
        <w:ind w:left="0" w:firstLine="0"/>
        <w:rPr>
          <w:b/>
          <w:lang w:val="en-CA"/>
        </w:rPr>
      </w:pPr>
      <w:r w:rsidRPr="00100C28">
        <w:rPr>
          <w:b/>
          <w:lang w:val="en-CA"/>
        </w:rPr>
        <w:t xml:space="preserve">Paragraph 4.109: </w:t>
      </w:r>
      <w:r w:rsidRPr="00100C28">
        <w:rPr>
          <w:lang w:val="en-CA"/>
        </w:rPr>
        <w:t>The Secretariat report indicates that the Government of Uruguay evaluates the desirability of granting a licence "in accordance with telecommunication policy".</w:t>
      </w:r>
    </w:p>
    <w:p w:rsidR="00100C28" w:rsidRPr="00100C28" w:rsidRDefault="00100C28" w:rsidP="00100C28">
      <w:pPr>
        <w:rPr>
          <w:b/>
          <w:lang w:val="en-CA"/>
        </w:rPr>
      </w:pPr>
    </w:p>
    <w:p w:rsidR="00100C28" w:rsidRPr="00100C28" w:rsidRDefault="00100C28" w:rsidP="00100C28">
      <w:pPr>
        <w:rPr>
          <w:b/>
          <w:lang w:val="en-CA"/>
        </w:rPr>
      </w:pPr>
      <w:r w:rsidRPr="00100C28">
        <w:rPr>
          <w:b/>
          <w:lang w:val="en-CA"/>
        </w:rPr>
        <w:lastRenderedPageBreak/>
        <w:t>Could Uruguay provide more information on the considerations given to an application for a licence to provide telecommunications services? Do these considerations differ between domestic and foreign telecommunications service providers?</w:t>
      </w:r>
    </w:p>
    <w:p w:rsidR="00100C28" w:rsidRPr="00100C28" w:rsidRDefault="00100C28" w:rsidP="00100C28">
      <w:pPr>
        <w:rPr>
          <w:b/>
          <w:lang w:val="en-CA"/>
        </w:rPr>
      </w:pPr>
    </w:p>
    <w:p w:rsidR="00100C28" w:rsidRPr="00100C28" w:rsidRDefault="00100C28" w:rsidP="00100C28">
      <w:pPr>
        <w:rPr>
          <w:i/>
          <w:lang w:val="es-ES"/>
        </w:rPr>
      </w:pPr>
      <w:r w:rsidRPr="00100C28">
        <w:rPr>
          <w:i/>
          <w:lang w:val="es-ES"/>
        </w:rPr>
        <w:t>Todo solicitante de una autorización o licencia, incluidos los extranjeros, deben estar domiciliados en el país y estar inscritos en el Registro de Comercio y el Registro Único de Contribuyentes (RUC).</w:t>
      </w:r>
      <w:r w:rsidRPr="00100C28">
        <w:rPr>
          <w:i/>
        </w:rPr>
        <w:footnoteReference w:id="5"/>
      </w:r>
      <w:r w:rsidRPr="00100C28">
        <w:rPr>
          <w:i/>
          <w:lang w:val="es-ES"/>
        </w:rPr>
        <w:t xml:space="preserve"> En el caso de personas jurídicas para la obtención de Licencia de Telecomunicaciones deben presentar: I) Testimonio por exhibición certificado por escribano público del acta constitutiva, estatutos o contratos sociales y todas sus reformas, con la respectiva constancia de inscripción en el Registro Público de Comercio. II) Copia de inscripción en el Registro Único de Contribuyentes (RUC) y certificado único del Banco de Previsión Social. III) Domicilio constituido en la República al momento de la presentación y certificado notarial que acredite la representación de la Sociedad en su caso. Las empresas extranjeras deben además probar que están debidamente constituidas en el extranjero.</w:t>
      </w:r>
      <w:r w:rsidRPr="00100C28">
        <w:rPr>
          <w:i/>
        </w:rPr>
        <w:footnoteReference w:id="6"/>
      </w:r>
      <w:r w:rsidRPr="00100C28">
        <w:rPr>
          <w:i/>
          <w:lang w:val="es-ES"/>
        </w:rPr>
        <w:t xml:space="preserve">. En caso de sociedades extranjeras deberán acreditar el cumplimiento de lo establecido por los artículos 192 a 198 y concordantes de la Ley 16.060("Las sociedades debidamente constituidas en el extranjero serán reconocidas de pleno derecho en el país, previa comprobación de su existencia…", etc.). Aquellas que únicamente presten servicios de telecomunicaciones a otros operadores de telecomunicaciones, podrán actuar en el territorio nacional, bastando para ello con probar su existencia y representación. </w:t>
      </w:r>
    </w:p>
    <w:p w:rsidR="00100C28" w:rsidRPr="00100C28" w:rsidRDefault="00100C28" w:rsidP="00100C28">
      <w:pPr>
        <w:rPr>
          <w:i/>
          <w:lang w:val="es-ES"/>
        </w:rPr>
      </w:pPr>
    </w:p>
    <w:p w:rsidR="00100C28" w:rsidRPr="00924222" w:rsidRDefault="00100C28" w:rsidP="00100C28">
      <w:pPr>
        <w:rPr>
          <w:i/>
          <w:lang w:val="es-ES"/>
        </w:rPr>
      </w:pPr>
      <w:r w:rsidRPr="00924222">
        <w:rPr>
          <w:i/>
          <w:lang w:val="es-ES"/>
        </w:rPr>
        <w:t>Fuera de este requisito, a los extranjeros se les otorga trato nacional. El Poder Ejecutivo evalúa la pertinencia de conceder o no una licencia "de acuerdo con la política de telecomunicaciones".</w:t>
      </w:r>
      <w:r w:rsidRPr="00100C28">
        <w:rPr>
          <w:i/>
        </w:rPr>
        <w:footnoteReference w:id="7"/>
      </w:r>
      <w:r w:rsidRPr="00924222">
        <w:rPr>
          <w:i/>
          <w:lang w:val="es-ES"/>
        </w:rPr>
        <w:t xml:space="preserve"> </w:t>
      </w:r>
    </w:p>
    <w:p w:rsidR="00100C28" w:rsidRPr="00100C28" w:rsidRDefault="00100C28" w:rsidP="00100C28">
      <w:pPr>
        <w:rPr>
          <w:i/>
          <w:lang w:val="es-ES"/>
        </w:rPr>
      </w:pPr>
      <w:r w:rsidRPr="00100C28">
        <w:rPr>
          <w:i/>
          <w:lang w:val="es-ES"/>
        </w:rPr>
        <w:t>Para el caso de prestación de servicios de comunicación audiovisual, para obtener una autorización o licencia (en función que utilicen o no espectro radioeléctrico respectivamente), se deberá además cumplir con los requisitos previstos en la Ley 19.307, artículos 104, 105 y siguientes.</w:t>
      </w:r>
    </w:p>
    <w:p w:rsidR="00100C28" w:rsidRPr="00100C28" w:rsidRDefault="00100C28" w:rsidP="00100C28">
      <w:pPr>
        <w:rPr>
          <w:b/>
          <w:lang w:val="es-ES"/>
        </w:rPr>
      </w:pPr>
    </w:p>
    <w:p w:rsidR="00100C28" w:rsidRPr="00100C28" w:rsidRDefault="00100C28" w:rsidP="0021685B">
      <w:pPr>
        <w:numPr>
          <w:ilvl w:val="0"/>
          <w:numId w:val="38"/>
        </w:numPr>
        <w:ind w:left="0" w:firstLine="0"/>
        <w:rPr>
          <w:b/>
          <w:lang w:val="en-CA"/>
        </w:rPr>
      </w:pPr>
      <w:r w:rsidRPr="00100C28">
        <w:rPr>
          <w:b/>
          <w:lang w:val="en-CA"/>
        </w:rPr>
        <w:t xml:space="preserve">Paragraph 4.113: </w:t>
      </w:r>
      <w:r w:rsidRPr="00100C28">
        <w:rPr>
          <w:lang w:val="en-CA"/>
        </w:rPr>
        <w:t>The Secretariat report notes that either the Communications Services Regulatory Unit (URSEC) or the Government are responsible for granting spectrum authorizations, and indicates that these are granted either through public tender or competitive procedures such as spectrum auctions.</w:t>
      </w:r>
    </w:p>
    <w:p w:rsidR="00100C28" w:rsidRPr="00100C28" w:rsidRDefault="00100C28" w:rsidP="00100C28">
      <w:pPr>
        <w:rPr>
          <w:b/>
          <w:lang w:val="en-CA"/>
        </w:rPr>
      </w:pPr>
    </w:p>
    <w:p w:rsidR="00100C28" w:rsidRPr="00100C28" w:rsidRDefault="00100C28" w:rsidP="00100C28">
      <w:pPr>
        <w:rPr>
          <w:b/>
          <w:lang w:val="en-CA"/>
        </w:rPr>
      </w:pPr>
      <w:r w:rsidRPr="00100C28">
        <w:rPr>
          <w:b/>
          <w:lang w:val="en-CA"/>
        </w:rPr>
        <w:t>Could Uruguay explain whether spectrum use is always allocated by URSEC, except where broadcasting is involved? If not, under what circumstances is spectrum use allocated by URSEC, versus other government entities?</w:t>
      </w:r>
    </w:p>
    <w:p w:rsidR="00100C28" w:rsidRPr="00100C28" w:rsidRDefault="00100C28" w:rsidP="00100C28">
      <w:pPr>
        <w:rPr>
          <w:b/>
          <w:lang w:val="en-CA"/>
        </w:rPr>
      </w:pPr>
    </w:p>
    <w:p w:rsidR="00100C28" w:rsidRPr="00100C28" w:rsidRDefault="00100C28" w:rsidP="00100C28">
      <w:pPr>
        <w:rPr>
          <w:b/>
          <w:lang w:val="en-CA"/>
        </w:rPr>
      </w:pPr>
      <w:r w:rsidRPr="00100C28">
        <w:rPr>
          <w:b/>
          <w:lang w:val="en-CA"/>
        </w:rPr>
        <w:t>Could Uruguay provide information on whether there are other competitive procedures through which spectrum authorizations may be granted, in addition to auctions?</w:t>
      </w:r>
    </w:p>
    <w:p w:rsidR="00100C28" w:rsidRPr="00100C28" w:rsidRDefault="00100C28" w:rsidP="00100C28">
      <w:pPr>
        <w:rPr>
          <w:lang w:val="en-US"/>
        </w:rPr>
      </w:pPr>
    </w:p>
    <w:p w:rsidR="00100C28" w:rsidRPr="00100C28" w:rsidRDefault="00100C28" w:rsidP="00100C28">
      <w:pPr>
        <w:rPr>
          <w:i/>
          <w:lang w:val="es-ES"/>
        </w:rPr>
      </w:pPr>
      <w:r w:rsidRPr="00100C28">
        <w:rPr>
          <w:i/>
          <w:lang w:val="es-ES"/>
        </w:rPr>
        <w:t>Las concesiones de espectro radioeléctrico son realizadas por el Poder Ejecutivo, salvo los casos en los cuales dicho Poder autorizar explícitamente a URSEC a realizarlas.</w:t>
      </w:r>
    </w:p>
    <w:p w:rsidR="00100C28" w:rsidRDefault="00100C28" w:rsidP="00100C28">
      <w:pPr>
        <w:rPr>
          <w:i/>
          <w:lang w:val="es-ES"/>
        </w:rPr>
      </w:pPr>
      <w:r w:rsidRPr="00100C28">
        <w:rPr>
          <w:i/>
          <w:lang w:val="es-ES"/>
        </w:rPr>
        <w:t>Por el artículo 86 de la Ley 17.296 de fecha 21 de febrero de 2001, se establece que en materia de servicios de telecomunicaciones, la Unidad Reguladora de Servicios de Comunicaciones (URSEC) tendrá los siguientes cometidos y poderes jurídicos:" literal D) Otorgar:</w:t>
      </w:r>
    </w:p>
    <w:p w:rsidR="0021685B" w:rsidRPr="00100C28" w:rsidRDefault="0021685B" w:rsidP="00100C28">
      <w:pPr>
        <w:rPr>
          <w:i/>
          <w:lang w:val="es-ES"/>
        </w:rPr>
      </w:pPr>
    </w:p>
    <w:p w:rsidR="00100C28" w:rsidRPr="00100C28" w:rsidRDefault="00100C28" w:rsidP="0021685B">
      <w:pPr>
        <w:numPr>
          <w:ilvl w:val="0"/>
          <w:numId w:val="39"/>
        </w:numPr>
        <w:ind w:left="0" w:firstLine="0"/>
        <w:rPr>
          <w:i/>
          <w:lang w:val="es-ES"/>
        </w:rPr>
      </w:pPr>
      <w:r w:rsidRPr="00100C28">
        <w:rPr>
          <w:i/>
          <w:lang w:val="es-ES"/>
        </w:rPr>
        <w:t>Autorizaciones precarias para el uso de frecuencias del espectro radioeléctrico nacional, así como para la instalación y operación de estaciones radioeléctricas excepto las previstas en el literal b) del artículo 94 de la presente ley (frecuencias para radiodifusión).</w:t>
      </w:r>
    </w:p>
    <w:p w:rsidR="00100C28" w:rsidRPr="00100C28" w:rsidRDefault="00100C28" w:rsidP="0021685B">
      <w:pPr>
        <w:rPr>
          <w:i/>
          <w:lang w:val="es-ES"/>
        </w:rPr>
      </w:pPr>
    </w:p>
    <w:p w:rsidR="00100C28" w:rsidRDefault="00100C28" w:rsidP="00100C28">
      <w:pPr>
        <w:rPr>
          <w:i/>
          <w:lang w:val="es-ES"/>
        </w:rPr>
      </w:pPr>
      <w:r w:rsidRPr="00100C28">
        <w:rPr>
          <w:i/>
          <w:lang w:val="es-ES"/>
        </w:rPr>
        <w:t>2) Sin perjuicio de lo anterior, cuando previa autorización genérica del Poder Ejecutivo y conforme al reglamento a dictar por el mismo se asigne el uso de frecuencias por la modalidad de subasta u otro procedimiento competitivo, deberá comunicarse en el llamado a interesados el plazo de vigencia de la autorización que a tal efecto indique el Poder Ejecutivo y sus garantías de funcionamiento, bases sobre las cuales se autorizará el uso de las frecuencias.</w:t>
      </w:r>
    </w:p>
    <w:p w:rsidR="0021685B" w:rsidRPr="00100C28" w:rsidRDefault="0021685B" w:rsidP="00100C28">
      <w:pPr>
        <w:rPr>
          <w:i/>
          <w:lang w:val="es-ES"/>
        </w:rPr>
      </w:pPr>
    </w:p>
    <w:p w:rsidR="00100C28" w:rsidRPr="00100C28" w:rsidRDefault="00100C28" w:rsidP="00100C28">
      <w:pPr>
        <w:rPr>
          <w:i/>
          <w:lang w:val="es-ES"/>
        </w:rPr>
      </w:pPr>
      <w:r w:rsidRPr="00100C28">
        <w:rPr>
          <w:i/>
          <w:lang w:val="es-ES"/>
        </w:rPr>
        <w:t>3) Los servicios autorizados en el numeral 1) estarán sometidos al contralor del autorizante, en todos los aspectos de su instalación y funcionamiento".</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lastRenderedPageBreak/>
        <w:t>El Reglamento de Administración y Control del Espectro Radioeléctrico (Decreto 114/2003 de 25 de marzo de 2003) establece que las asignaciones de frecuencias para el uso específico del espectro radioeléctrico se efectuarán, en cualquier caso, asociadas a la prestación de un servicio de telecomunicaciones o la instalación y operación de una red radioeléctrica propia para lo cual se deberán respetar los siguientes principios generales:</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a) Las frecuencias se asignarán dentro de cada banda, conforme a lo que se establezca en el Cuadro Nacional de Atribución de Frecuencias.</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b) El área geográfica de la asignación se limitará a las localizaciones o áreas de prestación del servicio, según corresponda, informadas en la solicitud formulada; otorgándose asignaciones con carácter nacional, solamente en aquellos casos en que el despliegue del sistema así lo justifique.</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c) Los titulares de las asignaciones que se otorguen deberán cumplir, además de las condiciones que se les impongan en la resolución de autorización de uso del espectro radioeléctrico, las referidas a la licencia que corresponda en cada caso.</w:t>
      </w:r>
    </w:p>
    <w:p w:rsidR="00100C28" w:rsidRPr="00100C28" w:rsidRDefault="00100C28" w:rsidP="00100C28">
      <w:pPr>
        <w:rPr>
          <w:i/>
          <w:lang w:val="es-ES"/>
        </w:rPr>
      </w:pPr>
      <w:r w:rsidRPr="00100C28">
        <w:rPr>
          <w:i/>
          <w:lang w:val="es-ES"/>
        </w:rPr>
        <w:t xml:space="preserve">Estas asignaciones de frecuencias se realizan a través de Procedimientos Competitivos teniendo en cuenta, entre otros factores, la demanda de solicitudes de autorizaciones y la disponibilidad espectral. </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 xml:space="preserve">Podrán realizarse a demanda, con o sin la realización de consulta pública, en la medida que la asignación que se realice para uso propio o, en el caso de uso para prestación de servicios a terceros, no exista escasez del recurso por las características específicas de la banda en cuestión. </w:t>
      </w:r>
    </w:p>
    <w:p w:rsidR="00100C28" w:rsidRPr="00100C28" w:rsidRDefault="00100C28" w:rsidP="00100C28">
      <w:pPr>
        <w:rPr>
          <w:i/>
          <w:lang w:val="es-ES"/>
        </w:rPr>
      </w:pPr>
    </w:p>
    <w:p w:rsidR="00100C28" w:rsidRPr="00100C28" w:rsidRDefault="00100C28" w:rsidP="00100C28">
      <w:pPr>
        <w:rPr>
          <w:i/>
          <w:lang w:val="es-ES"/>
        </w:rPr>
      </w:pPr>
      <w:r w:rsidRPr="00100C28">
        <w:rPr>
          <w:i/>
          <w:lang w:val="es-ES"/>
        </w:rPr>
        <w:t>Corresponde a la Unidad Reguladora de Servicios de Comunicaciones diseñar el pliego y, cuando corresponda, elevarlo a consideración del Poder Ejecutivo.</w:t>
      </w:r>
    </w:p>
    <w:p w:rsidR="00100C28" w:rsidRPr="00100C28" w:rsidRDefault="00100C28" w:rsidP="00100C28">
      <w:pPr>
        <w:rPr>
          <w:lang w:val="es-UY"/>
        </w:rPr>
      </w:pPr>
    </w:p>
    <w:p w:rsidR="00100C28" w:rsidRPr="00100C28" w:rsidRDefault="00100C28" w:rsidP="00100C28">
      <w:pPr>
        <w:rPr>
          <w:b/>
          <w:lang w:val="en-US"/>
        </w:rPr>
      </w:pPr>
      <w:r w:rsidRPr="00100C28">
        <w:rPr>
          <w:b/>
          <w:lang w:val="en-US"/>
        </w:rPr>
        <w:t>19.</w:t>
      </w:r>
      <w:r w:rsidRPr="00100C28">
        <w:rPr>
          <w:lang w:val="en-US"/>
        </w:rPr>
        <w:tab/>
      </w:r>
      <w:r w:rsidRPr="00100C28">
        <w:rPr>
          <w:b/>
          <w:lang w:val="en-US"/>
        </w:rPr>
        <w:t>Paragraph 4.119</w:t>
      </w:r>
      <w:r w:rsidRPr="00100C28">
        <w:rPr>
          <w:lang w:val="en-US"/>
        </w:rPr>
        <w:t xml:space="preserve">: </w:t>
      </w:r>
      <w:r w:rsidRPr="00100C28">
        <w:rPr>
          <w:b/>
          <w:lang w:val="en-US"/>
        </w:rPr>
        <w:t>Could Uruguay please confirm if its reciprocal market access approach in the domestic air transport services market also applies to the Specialty Air Services sector?</w:t>
      </w:r>
    </w:p>
    <w:p w:rsidR="00100C28" w:rsidRPr="00100C28" w:rsidRDefault="00100C28" w:rsidP="00100C28">
      <w:pPr>
        <w:rPr>
          <w:lang w:val="en-US"/>
        </w:rPr>
      </w:pPr>
    </w:p>
    <w:p w:rsidR="00100C28" w:rsidRPr="00100C28" w:rsidRDefault="00100C28" w:rsidP="00100C28">
      <w:pPr>
        <w:rPr>
          <w:i/>
          <w:lang w:val="es-ES"/>
        </w:rPr>
      </w:pPr>
      <w:r w:rsidRPr="00100C28">
        <w:rPr>
          <w:i/>
          <w:lang w:val="es-ES"/>
        </w:rPr>
        <w:t>El enfoque de acceso a los mercados de servicios de transporte aéreo nacional también aplica a los servicios aéreos especializados.</w:t>
      </w:r>
    </w:p>
    <w:p w:rsidR="00100C28" w:rsidRPr="00100C28" w:rsidRDefault="00100C28" w:rsidP="00100C28">
      <w:pPr>
        <w:rPr>
          <w:lang w:val="es-UY"/>
        </w:rPr>
      </w:pPr>
    </w:p>
    <w:p w:rsidR="00100C28" w:rsidRPr="00100C28" w:rsidRDefault="00100C28" w:rsidP="00100C28">
      <w:pPr>
        <w:rPr>
          <w:lang w:val="en-US"/>
        </w:rPr>
      </w:pPr>
      <w:r w:rsidRPr="00100C28">
        <w:rPr>
          <w:b/>
          <w:lang w:val="en-US"/>
        </w:rPr>
        <w:t>20.</w:t>
      </w:r>
      <w:r w:rsidRPr="00100C28">
        <w:rPr>
          <w:lang w:val="en-US"/>
        </w:rPr>
        <w:tab/>
      </w:r>
      <w:r w:rsidRPr="00100C28">
        <w:rPr>
          <w:b/>
          <w:lang w:val="en-US"/>
        </w:rPr>
        <w:t>Paragraph 4.120</w:t>
      </w:r>
      <w:r w:rsidRPr="00100C28">
        <w:rPr>
          <w:lang w:val="en-US"/>
        </w:rPr>
        <w:t xml:space="preserve"> (re Table A4.1): Canada notes that the last column in Table A4.1 is labelled "Operative" and Uruguay's Air Transport Agreement (ATA) with Canada is designated as "No" (i.e.</w:t>
      </w:r>
      <w:r w:rsidRPr="00100C28">
        <w:t> </w:t>
      </w:r>
      <w:r w:rsidRPr="00100C28">
        <w:rPr>
          <w:lang w:val="en-US"/>
        </w:rPr>
        <w:t xml:space="preserve">inoperative). While The Uruguay-Canada ATA has not yet officially entered into force, it is already being applied on an administrative basis. Consequently the rights under the ATA are available to airlines from both countries to offer code share services. </w:t>
      </w:r>
    </w:p>
    <w:p w:rsidR="00100C28" w:rsidRPr="00100C28" w:rsidRDefault="00100C28" w:rsidP="00100C28">
      <w:pPr>
        <w:rPr>
          <w:lang w:val="en-US"/>
        </w:rPr>
      </w:pPr>
    </w:p>
    <w:p w:rsidR="00100C28" w:rsidRPr="00100C28" w:rsidRDefault="00100C28" w:rsidP="00100C28">
      <w:pPr>
        <w:rPr>
          <w:b/>
          <w:lang w:val="en-US"/>
        </w:rPr>
      </w:pPr>
      <w:r w:rsidRPr="00100C28">
        <w:rPr>
          <w:b/>
          <w:lang w:val="en-US"/>
        </w:rPr>
        <w:t>As Air Canada is currently offering service to Montevideo via code share on Gol Transportes Aéreos (as VRG Linhas Aéreas), Canada requests that Uruguay please confirm whether it shares Canada's view that the Uruguay-Canada ATA is, in fact, operative, and the rights under the ATA are already available on an administrative basis. Subject to Uruguay's agreement, Canada would request that Table A4.1 be updated so that the Uruguay-Canada ATA is listed as "Operative" (i.e., "Yes" in the column labelled "Operative).</w:t>
      </w:r>
    </w:p>
    <w:p w:rsidR="00100C28" w:rsidRPr="00100C28" w:rsidRDefault="00100C28" w:rsidP="00100C28">
      <w:pPr>
        <w:rPr>
          <w:b/>
          <w:lang w:val="en-US"/>
        </w:rPr>
      </w:pPr>
    </w:p>
    <w:p w:rsidR="00100C28" w:rsidRPr="00100C28" w:rsidRDefault="00100C28" w:rsidP="00100C28">
      <w:pPr>
        <w:rPr>
          <w:i/>
          <w:lang w:val="es-ES"/>
        </w:rPr>
      </w:pPr>
      <w:r w:rsidRPr="00100C28">
        <w:rPr>
          <w:i/>
          <w:lang w:val="es-ES"/>
        </w:rPr>
        <w:t>La vigencia administrativa de los Acuerdos de Servicios Aéreos es práctica seguida por Uruguay desde siempre. Específicamente, Uruguay de acuerdo con lo dispuesto por el artículo 120 del Código Aeronáutico Uruguayo, debe aprobar previamente los Acuerdos de Código Compartido. La Autoridad Aeronáutica Uruguaya no registra acuerdo aprobado entre VRG y Air Canada.</w:t>
      </w:r>
    </w:p>
    <w:p w:rsidR="00100C28" w:rsidRPr="00100C28" w:rsidRDefault="00100C28" w:rsidP="00100C28">
      <w:pPr>
        <w:rPr>
          <w:b/>
          <w:lang w:val="es-UY"/>
        </w:rPr>
      </w:pPr>
    </w:p>
    <w:p w:rsidR="00100C28" w:rsidRPr="00100C28" w:rsidRDefault="00100C28" w:rsidP="00100C28">
      <w:pPr>
        <w:rPr>
          <w:b/>
          <w:lang w:val="en-US"/>
        </w:rPr>
      </w:pPr>
      <w:r w:rsidRPr="00100C28">
        <w:rPr>
          <w:b/>
          <w:lang w:val="en-US"/>
        </w:rPr>
        <w:t>21.</w:t>
      </w:r>
      <w:r w:rsidRPr="00100C28">
        <w:rPr>
          <w:lang w:val="en-US"/>
        </w:rPr>
        <w:tab/>
      </w:r>
      <w:r w:rsidRPr="00100C28">
        <w:rPr>
          <w:b/>
          <w:lang w:val="en-US"/>
        </w:rPr>
        <w:t>Paragraph 4.122: Could Uruguay please provide additional details on the exceptional cases in which air cabotage services were not required to be provided by Uruguayan-registered aircraft?</w:t>
      </w:r>
    </w:p>
    <w:p w:rsidR="00100C28" w:rsidRPr="00100C28" w:rsidRDefault="00100C28" w:rsidP="00100C28">
      <w:pPr>
        <w:rPr>
          <w:b/>
          <w:lang w:val="en-US"/>
        </w:rPr>
      </w:pPr>
    </w:p>
    <w:p w:rsidR="00100C28" w:rsidRPr="00100C28" w:rsidRDefault="00100C28" w:rsidP="00100C28">
      <w:pPr>
        <w:rPr>
          <w:i/>
          <w:lang w:val="es-ES"/>
        </w:rPr>
      </w:pPr>
      <w:r w:rsidRPr="00100C28">
        <w:rPr>
          <w:i/>
          <w:lang w:val="es-ES"/>
        </w:rPr>
        <w:t>La excepción está contenida en la propia norma jurídica. Ésta se da cuando existe conveniencia nacional o para asegurar la prestación de un servicio. En esos casos la Autoridad Aeronáutica Uruguaya puede autorizar la operación de aeronaves de matrícula extranjera.</w:t>
      </w:r>
    </w:p>
    <w:p w:rsidR="00100C28" w:rsidRPr="00100C28" w:rsidRDefault="00100C28" w:rsidP="00100C28">
      <w:pPr>
        <w:rPr>
          <w:b/>
          <w:lang w:val="es-UY"/>
        </w:rPr>
      </w:pPr>
    </w:p>
    <w:p w:rsidR="00100C28" w:rsidRPr="00100C28" w:rsidRDefault="00100C28" w:rsidP="00100C28">
      <w:pPr>
        <w:rPr>
          <w:b/>
          <w:lang w:val="es-UY"/>
        </w:rPr>
      </w:pPr>
    </w:p>
    <w:p w:rsidR="00100C28" w:rsidRPr="00100C28" w:rsidRDefault="00100C28" w:rsidP="00100C28">
      <w:pPr>
        <w:rPr>
          <w:b/>
          <w:lang w:val="en-US"/>
        </w:rPr>
      </w:pPr>
      <w:r w:rsidRPr="00100C28">
        <w:rPr>
          <w:b/>
          <w:lang w:val="en-US"/>
        </w:rPr>
        <w:lastRenderedPageBreak/>
        <w:t>22.</w:t>
      </w:r>
      <w:r w:rsidRPr="00100C28">
        <w:rPr>
          <w:lang w:val="en-US"/>
        </w:rPr>
        <w:tab/>
      </w:r>
      <w:r w:rsidRPr="00100C28">
        <w:rPr>
          <w:b/>
          <w:lang w:val="en-US"/>
        </w:rPr>
        <w:t>Paragraph 4.123: Could Uruguay please confirm whether foreign ground handling service providers are currently providing such services in Uruguay?</w:t>
      </w:r>
    </w:p>
    <w:p w:rsidR="00100C28" w:rsidRPr="00100C28" w:rsidRDefault="00100C28" w:rsidP="00100C28">
      <w:pPr>
        <w:rPr>
          <w:lang w:val="en-US"/>
        </w:rPr>
      </w:pPr>
    </w:p>
    <w:p w:rsidR="00100C28" w:rsidRPr="00100C28" w:rsidRDefault="00100C28" w:rsidP="00100C28">
      <w:pPr>
        <w:rPr>
          <w:i/>
          <w:lang w:val="es-ES"/>
        </w:rPr>
      </w:pPr>
      <w:r w:rsidRPr="00100C28">
        <w:rPr>
          <w:i/>
          <w:lang w:val="es-ES"/>
        </w:rPr>
        <w:t>Actualmente no existe ningún operador extranjero brindando servicios en tierra en ROU.</w:t>
      </w:r>
    </w:p>
    <w:p w:rsidR="00100C28" w:rsidRPr="00100C28" w:rsidRDefault="00100C28" w:rsidP="00100C28">
      <w:pPr>
        <w:rPr>
          <w:lang w:val="es-UY"/>
        </w:rPr>
      </w:pPr>
    </w:p>
    <w:p w:rsidR="00100C28" w:rsidRPr="00100C28" w:rsidRDefault="00100C28" w:rsidP="00100C28">
      <w:pPr>
        <w:rPr>
          <w:lang w:val="en-US"/>
        </w:rPr>
      </w:pPr>
      <w:r w:rsidRPr="00100C28">
        <w:rPr>
          <w:b/>
          <w:lang w:val="en-US"/>
        </w:rPr>
        <w:t>23.</w:t>
      </w:r>
      <w:r w:rsidRPr="00100C28">
        <w:rPr>
          <w:lang w:val="en-US"/>
        </w:rPr>
        <w:tab/>
      </w:r>
      <w:r w:rsidRPr="00100C28">
        <w:rPr>
          <w:b/>
          <w:lang w:val="en-US"/>
        </w:rPr>
        <w:t>Paragraph 4.132: Could Uruguay please provide statistics regarding the number of authorizations that have been granted to foreign service suppliers to provide maritime cabotage services in Uruguay, including breakdowns by type of vessel and type of activity being performed?</w:t>
      </w:r>
    </w:p>
    <w:p w:rsidR="00100C28" w:rsidRPr="00100C28" w:rsidRDefault="00100C28" w:rsidP="00100C28">
      <w:pPr>
        <w:rPr>
          <w:lang w:val="en-US"/>
        </w:rPr>
      </w:pPr>
    </w:p>
    <w:p w:rsidR="00100C28" w:rsidRPr="00100C28" w:rsidRDefault="00100C28" w:rsidP="00100C28">
      <w:pPr>
        <w:rPr>
          <w:i/>
          <w:lang w:val="es-UY"/>
        </w:rPr>
      </w:pPr>
      <w:r w:rsidRPr="00100C28">
        <w:rPr>
          <w:i/>
          <w:lang w:val="es-UY"/>
        </w:rPr>
        <w:t xml:space="preserve">La Administración Nacional de Puertos (ANP) se encuentra actualmente trabajando en la actualización de estas estadísticas, de todas formas se puede consultar la página web de la ANP, donde hay un conjunto de datos sin procesamiento estadístico. </w:t>
      </w:r>
    </w:p>
    <w:p w:rsidR="00100C28" w:rsidRPr="00100C28" w:rsidRDefault="00100C28" w:rsidP="00100C28">
      <w:pPr>
        <w:rPr>
          <w:lang w:val="es-UY"/>
        </w:rPr>
      </w:pPr>
    </w:p>
    <w:p w:rsidR="00100C28" w:rsidRPr="00100C28" w:rsidRDefault="00100C28" w:rsidP="00100C28">
      <w:pPr>
        <w:rPr>
          <w:b/>
          <w:lang w:val="en-US"/>
        </w:rPr>
      </w:pPr>
      <w:r w:rsidRPr="00100C28">
        <w:rPr>
          <w:b/>
          <w:lang w:val="en-US"/>
        </w:rPr>
        <w:t>24.</w:t>
      </w:r>
      <w:r w:rsidRPr="00100C28">
        <w:rPr>
          <w:b/>
          <w:lang w:val="en-US"/>
        </w:rPr>
        <w:tab/>
        <w:t>Paragraph 4.138: Could Uruguay please explain the criteria the Government uses to determine the maximum rates for each private company providing port services?</w:t>
      </w:r>
    </w:p>
    <w:p w:rsidR="00100C28" w:rsidRPr="00100C28" w:rsidRDefault="00100C28" w:rsidP="00100C28"/>
    <w:p w:rsidR="00100C28" w:rsidRDefault="00100C28" w:rsidP="00024A94">
      <w:pPr>
        <w:rPr>
          <w:lang w:val="es-ES"/>
        </w:rPr>
      </w:pPr>
      <w:r w:rsidRPr="00100C28">
        <w:rPr>
          <w:i/>
          <w:lang w:val="es-ES"/>
        </w:rPr>
        <w:t xml:space="preserve">El Dto. 412/992 en los arts. 57 y 58 describe las condiciones de las tarifas portuarias. El art. 59 del mismo Dto. establece que el Poder Ejecutivo podrá fijar los precios máximos de los servicios cuando así lo requiera el nivel de competitividad de los puertos. </w:t>
      </w:r>
    </w:p>
    <w:p w:rsidR="00024A94" w:rsidRDefault="00024A94" w:rsidP="00024A94">
      <w:pPr>
        <w:rPr>
          <w:b/>
          <w:lang w:val="es-ES"/>
        </w:rPr>
      </w:pPr>
    </w:p>
    <w:p w:rsidR="00024A94" w:rsidRDefault="00024A94" w:rsidP="00024A94">
      <w:pPr>
        <w:jc w:val="center"/>
        <w:rPr>
          <w:b/>
          <w:lang w:val="es-ES"/>
        </w:rPr>
      </w:pPr>
      <w:r>
        <w:rPr>
          <w:b/>
          <w:lang w:val="es-ES"/>
        </w:rPr>
        <w:t>_______________</w:t>
      </w:r>
    </w:p>
    <w:p w:rsidR="00024A94" w:rsidRDefault="00024A94" w:rsidP="00024A94">
      <w:pPr>
        <w:rPr>
          <w:lang w:val="es-ES"/>
        </w:rPr>
      </w:pPr>
    </w:p>
    <w:p w:rsidR="00024A94" w:rsidRPr="00024A94" w:rsidRDefault="00024A94" w:rsidP="00024A94">
      <w:pPr>
        <w:rPr>
          <w:lang w:val="es-ES"/>
        </w:rPr>
      </w:pPr>
    </w:p>
    <w:p w:rsidR="00100C28" w:rsidRPr="00100C28" w:rsidRDefault="00100C28" w:rsidP="00100C28">
      <w:pPr>
        <w:rPr>
          <w:i/>
          <w:lang w:val="es-ES"/>
        </w:rPr>
      </w:pPr>
    </w:p>
    <w:p w:rsidR="00100C28" w:rsidRPr="00100C28" w:rsidRDefault="00100C28" w:rsidP="00100C28">
      <w:pPr>
        <w:rPr>
          <w:i/>
          <w:lang w:val="es-ES"/>
        </w:rPr>
      </w:pPr>
      <w:r w:rsidRPr="00100C28">
        <w:rPr>
          <w:i/>
          <w:lang w:val="es-ES"/>
        </w:rPr>
        <w:br w:type="page"/>
      </w:r>
    </w:p>
    <w:p w:rsidR="00100C28" w:rsidRPr="00100C28" w:rsidRDefault="00100C28" w:rsidP="002A7E53">
      <w:pPr>
        <w:pStyle w:val="SummarySubheader"/>
        <w:rPr>
          <w:lang w:val="es-ES"/>
        </w:rPr>
      </w:pPr>
      <w:bookmarkStart w:id="56" w:name="_Toc526499500"/>
      <w:r w:rsidRPr="00100C28">
        <w:rPr>
          <w:lang w:val="es-ES"/>
        </w:rPr>
        <w:lastRenderedPageBreak/>
        <w:t>Argentina</w:t>
      </w:r>
      <w:bookmarkEnd w:id="56"/>
    </w:p>
    <w:p w:rsidR="00100C28" w:rsidRPr="00924222" w:rsidRDefault="00100C28" w:rsidP="00100C28">
      <w:pPr>
        <w:rPr>
          <w:b/>
          <w:lang w:val="es-ES"/>
        </w:rPr>
      </w:pPr>
      <w:r w:rsidRPr="00924222">
        <w:rPr>
          <w:b/>
          <w:lang w:val="es-ES"/>
        </w:rPr>
        <w:t>2 Regímenes de comercio e inversión</w:t>
      </w:r>
    </w:p>
    <w:p w:rsidR="00100C28" w:rsidRPr="00924222" w:rsidRDefault="00100C28" w:rsidP="00100C28">
      <w:pPr>
        <w:rPr>
          <w:b/>
          <w:lang w:val="es-ES"/>
        </w:rPr>
      </w:pPr>
    </w:p>
    <w:p w:rsidR="00100C28" w:rsidRPr="00924222" w:rsidRDefault="00100C28" w:rsidP="00100C28">
      <w:pPr>
        <w:rPr>
          <w:b/>
          <w:lang w:val="es-ES"/>
        </w:rPr>
      </w:pPr>
      <w:r w:rsidRPr="00924222">
        <w:rPr>
          <w:b/>
          <w:lang w:val="es-ES"/>
        </w:rPr>
        <w:t>2.4 Régimen de inversión</w:t>
      </w:r>
    </w:p>
    <w:p w:rsidR="00100C28" w:rsidRPr="00924222" w:rsidRDefault="00100C28" w:rsidP="00100C28">
      <w:pPr>
        <w:rPr>
          <w:lang w:val="es-ES"/>
        </w:rPr>
      </w:pPr>
    </w:p>
    <w:p w:rsidR="00100C28" w:rsidRPr="00924222" w:rsidRDefault="00100C28" w:rsidP="00100C28">
      <w:pPr>
        <w:rPr>
          <w:lang w:val="es-ES"/>
        </w:rPr>
      </w:pPr>
      <w:r w:rsidRPr="00924222">
        <w:rPr>
          <w:lang w:val="es-ES"/>
        </w:rPr>
        <w:t>1) En el párrafo 2.45 se menciona que la Agencia Nacional de Desarrollo (ANDE) coordina sus esfuerzos con Uruguay XXI en el marco del Sistema Nacional de Transformación Productiva y Competitividad (Transforma Uruguay) para la implementación de programas de promoción de las inversiones e internacionalización de las MIPYMES. ¿Podría Uruguay comentar la experiencia y resultados en la implementación de programas para promover la integración de sus MIPYMES en las cadenas globales de valor?</w:t>
      </w:r>
    </w:p>
    <w:p w:rsidR="00100C28" w:rsidRPr="00924222" w:rsidRDefault="00100C28" w:rsidP="00100C28">
      <w:pPr>
        <w:rPr>
          <w:lang w:val="es-ES"/>
        </w:rPr>
      </w:pPr>
    </w:p>
    <w:p w:rsidR="00100C28" w:rsidRPr="00924222" w:rsidRDefault="00100C28" w:rsidP="00100C28">
      <w:pPr>
        <w:rPr>
          <w:i/>
          <w:lang w:val="es-ES"/>
        </w:rPr>
      </w:pPr>
      <w:r w:rsidRPr="00924222">
        <w:rPr>
          <w:i/>
          <w:lang w:val="es-ES"/>
        </w:rPr>
        <w:t xml:space="preserve">En el año 2017 se realizó un piloto de un programa integral de internacionalización dirigido a MIPYMES, que buscaran iniciar o consolidar una estrategia de internacionalización. Este programa fue ejecutado por la agencia de promoción de exportaciones (Uruguay XXI) y financiado por la Agencia de Desarrollo (ANDE) y el Instituto Nacional de Empleo y Formación Profesional (INEFOP). </w:t>
      </w:r>
    </w:p>
    <w:p w:rsidR="00100C28" w:rsidRPr="00924222" w:rsidRDefault="00100C28" w:rsidP="00100C28">
      <w:pPr>
        <w:rPr>
          <w:i/>
          <w:lang w:val="es-ES"/>
        </w:rPr>
      </w:pPr>
      <w:r w:rsidRPr="00924222">
        <w:rPr>
          <w:i/>
          <w:lang w:val="es-ES"/>
        </w:rPr>
        <w:t> </w:t>
      </w:r>
    </w:p>
    <w:p w:rsidR="00100C28" w:rsidRPr="00924222" w:rsidRDefault="00100C28" w:rsidP="00100C28">
      <w:pPr>
        <w:rPr>
          <w:i/>
          <w:lang w:val="es-ES"/>
        </w:rPr>
      </w:pPr>
      <w:r w:rsidRPr="00924222">
        <w:rPr>
          <w:i/>
          <w:lang w:val="es-ES"/>
        </w:rPr>
        <w:t>El Programa tenía por objetivos:</w:t>
      </w:r>
    </w:p>
    <w:p w:rsidR="00100C28" w:rsidRPr="00924222" w:rsidRDefault="00100C28" w:rsidP="00100C28">
      <w:pPr>
        <w:numPr>
          <w:ilvl w:val="0"/>
          <w:numId w:val="40"/>
        </w:numPr>
        <w:rPr>
          <w:i/>
          <w:lang w:val="es-ES"/>
        </w:rPr>
      </w:pPr>
      <w:r w:rsidRPr="00924222">
        <w:rPr>
          <w:i/>
          <w:lang w:val="es-ES"/>
        </w:rPr>
        <w:t>Promover la planificación del proceso de internacionalización de las empresas.</w:t>
      </w:r>
    </w:p>
    <w:p w:rsidR="00100C28" w:rsidRPr="00924222" w:rsidRDefault="00100C28" w:rsidP="00100C28">
      <w:pPr>
        <w:numPr>
          <w:ilvl w:val="0"/>
          <w:numId w:val="40"/>
        </w:numPr>
        <w:rPr>
          <w:i/>
          <w:lang w:val="es-ES"/>
        </w:rPr>
      </w:pPr>
      <w:r w:rsidRPr="00924222">
        <w:rPr>
          <w:i/>
          <w:lang w:val="es-ES"/>
        </w:rPr>
        <w:t>Desarrollar capacidades técnicas y humanas necesarias para la internacionalización.</w:t>
      </w:r>
    </w:p>
    <w:p w:rsidR="00100C28" w:rsidRPr="00924222" w:rsidRDefault="00100C28" w:rsidP="00100C28">
      <w:pPr>
        <w:numPr>
          <w:ilvl w:val="0"/>
          <w:numId w:val="40"/>
        </w:numPr>
        <w:rPr>
          <w:i/>
          <w:lang w:val="es-ES"/>
        </w:rPr>
      </w:pPr>
      <w:r w:rsidRPr="00924222">
        <w:rPr>
          <w:i/>
          <w:lang w:val="es-ES"/>
        </w:rPr>
        <w:t>Adaptar productos o procesos a los requeridos por los mercados externos.</w:t>
      </w:r>
    </w:p>
    <w:p w:rsidR="00100C28" w:rsidRPr="00924222" w:rsidRDefault="00100C28" w:rsidP="00100C28">
      <w:pPr>
        <w:numPr>
          <w:ilvl w:val="0"/>
          <w:numId w:val="40"/>
        </w:numPr>
        <w:rPr>
          <w:i/>
          <w:lang w:val="es-ES"/>
        </w:rPr>
      </w:pPr>
      <w:r w:rsidRPr="00924222">
        <w:rPr>
          <w:i/>
          <w:lang w:val="es-ES"/>
        </w:rPr>
        <w:t>Fomentar el acceso a nuevos mercados o la consolidación en mercados de exportación con el desarrollo de nuevos productos.</w:t>
      </w:r>
    </w:p>
    <w:p w:rsidR="00100C28" w:rsidRPr="00924222" w:rsidRDefault="00100C28" w:rsidP="00100C28">
      <w:pPr>
        <w:numPr>
          <w:ilvl w:val="0"/>
          <w:numId w:val="40"/>
        </w:numPr>
        <w:rPr>
          <w:i/>
          <w:lang w:val="es-ES"/>
        </w:rPr>
      </w:pPr>
      <w:r w:rsidRPr="00924222">
        <w:rPr>
          <w:i/>
          <w:lang w:val="es-ES"/>
        </w:rPr>
        <w:t>Incrementar el empleo de calidad.</w:t>
      </w:r>
    </w:p>
    <w:p w:rsidR="00100C28" w:rsidRPr="00924222" w:rsidRDefault="00100C28" w:rsidP="00100C28">
      <w:pPr>
        <w:rPr>
          <w:i/>
          <w:lang w:val="es-ES"/>
        </w:rPr>
      </w:pPr>
      <w:r w:rsidRPr="00924222">
        <w:rPr>
          <w:i/>
          <w:lang w:val="es-ES"/>
        </w:rPr>
        <w:t> </w:t>
      </w:r>
    </w:p>
    <w:p w:rsidR="00100C28" w:rsidRPr="00924222" w:rsidRDefault="00100C28" w:rsidP="00100C28">
      <w:pPr>
        <w:rPr>
          <w:i/>
          <w:lang w:val="es-ES"/>
        </w:rPr>
      </w:pPr>
      <w:r w:rsidRPr="00924222">
        <w:rPr>
          <w:i/>
          <w:lang w:val="es-ES"/>
        </w:rPr>
        <w:t xml:space="preserve">Las empresas debían pasar por un Diagnóstico previo realizado por la agencia especializada en promoción de exportaciones (Uruguay XXI), y en caso de entenderse que contaba con las condiciones necesarias, a partir de la presentación de un Proyecto de Internacionalización recibir apoyo cofinanciado para: </w:t>
      </w:r>
    </w:p>
    <w:p w:rsidR="00100C28" w:rsidRPr="00924222" w:rsidRDefault="00100C28" w:rsidP="00100C28">
      <w:pPr>
        <w:numPr>
          <w:ilvl w:val="0"/>
          <w:numId w:val="41"/>
        </w:numPr>
        <w:rPr>
          <w:i/>
          <w:lang w:val="es-ES"/>
        </w:rPr>
      </w:pPr>
      <w:r w:rsidRPr="00924222">
        <w:rPr>
          <w:i/>
          <w:lang w:val="es-ES"/>
        </w:rPr>
        <w:t>actividades vinculadas a generación de capacidades (capacitación, desarrollo y diseño de productos, certificaciones, marketing, profesionalización exportadora) y/o</w:t>
      </w:r>
    </w:p>
    <w:p w:rsidR="00100C28" w:rsidRPr="00924222" w:rsidRDefault="00100C28" w:rsidP="00100C28">
      <w:pPr>
        <w:numPr>
          <w:ilvl w:val="0"/>
          <w:numId w:val="41"/>
        </w:numPr>
        <w:rPr>
          <w:i/>
          <w:lang w:val="es-ES"/>
        </w:rPr>
      </w:pPr>
      <w:r w:rsidRPr="00924222">
        <w:rPr>
          <w:i/>
          <w:lang w:val="es-ES"/>
        </w:rPr>
        <w:t>estrategia de ingreso y venta (ferias, misiones, visitas a clientes, propiedad intelectual, estudios de mercado)</w:t>
      </w:r>
    </w:p>
    <w:p w:rsidR="00100C28" w:rsidRPr="00924222" w:rsidRDefault="00100C28" w:rsidP="00100C28">
      <w:pPr>
        <w:rPr>
          <w:i/>
          <w:lang w:val="es-ES"/>
        </w:rPr>
      </w:pPr>
      <w:r w:rsidRPr="00924222">
        <w:rPr>
          <w:i/>
          <w:lang w:val="es-ES"/>
        </w:rPr>
        <w:t> </w:t>
      </w:r>
    </w:p>
    <w:p w:rsidR="00100C28" w:rsidRPr="00924222" w:rsidRDefault="00100C28" w:rsidP="00100C28">
      <w:pPr>
        <w:rPr>
          <w:i/>
          <w:lang w:val="es-ES"/>
        </w:rPr>
      </w:pPr>
      <w:r w:rsidRPr="00924222">
        <w:rPr>
          <w:i/>
          <w:lang w:val="es-ES"/>
        </w:rPr>
        <w:t>El programa tuvo una alta demanda y en este momento se está evaluando el lanzamiento de una segunda edición. Aún no ha transcurrido el tiempo suficiente como para tener una evaluación de impacto del programa.</w:t>
      </w:r>
    </w:p>
    <w:p w:rsidR="00100C28" w:rsidRPr="00924222" w:rsidRDefault="00100C28" w:rsidP="00100C28">
      <w:pPr>
        <w:rPr>
          <w:i/>
          <w:lang w:val="es-ES"/>
        </w:rPr>
      </w:pPr>
    </w:p>
    <w:p w:rsidR="00100C28" w:rsidRPr="00924222" w:rsidRDefault="00100C28" w:rsidP="00100C28">
      <w:pPr>
        <w:rPr>
          <w:i/>
          <w:lang w:val="es-ES"/>
        </w:rPr>
      </w:pPr>
    </w:p>
    <w:p w:rsidR="00100C28" w:rsidRPr="00924222" w:rsidRDefault="00100C28" w:rsidP="00100C28">
      <w:pPr>
        <w:rPr>
          <w:i/>
          <w:lang w:val="es-ES"/>
        </w:rPr>
      </w:pPr>
      <w:r w:rsidRPr="00924222">
        <w:rPr>
          <w:i/>
          <w:lang w:val="es-ES"/>
        </w:rPr>
        <w:t xml:space="preserve">Más allá de este programa específico que es el que motiva la consulta, hay una serie de proyectos específicos en el marco del Sistema (con distinto nivel de avance) vinculados a internacionalización:https://www.transformauruguay.gub.uy/es/proyectos-por-areas-de interes/internacionalizacion </w:t>
      </w:r>
    </w:p>
    <w:p w:rsidR="00100C28" w:rsidRPr="00924222" w:rsidRDefault="00100C28" w:rsidP="00100C28">
      <w:pPr>
        <w:rPr>
          <w:i/>
          <w:lang w:val="es-ES"/>
        </w:rPr>
      </w:pPr>
    </w:p>
    <w:p w:rsidR="00100C28" w:rsidRPr="00924222" w:rsidRDefault="00100C28" w:rsidP="00100C28">
      <w:pPr>
        <w:rPr>
          <w:b/>
          <w:lang w:val="es-ES"/>
        </w:rPr>
      </w:pPr>
      <w:r w:rsidRPr="00924222">
        <w:rPr>
          <w:b/>
          <w:lang w:val="es-ES"/>
        </w:rPr>
        <w:t>3 Políticas y Prácticas Comerciales, por medidas</w:t>
      </w:r>
    </w:p>
    <w:p w:rsidR="00100C28" w:rsidRPr="00924222" w:rsidRDefault="00100C28" w:rsidP="00100C28">
      <w:pPr>
        <w:rPr>
          <w:b/>
          <w:lang w:val="es-ES"/>
        </w:rPr>
      </w:pPr>
    </w:p>
    <w:p w:rsidR="00100C28" w:rsidRPr="00924222" w:rsidRDefault="00100C28" w:rsidP="00100C28">
      <w:pPr>
        <w:rPr>
          <w:b/>
          <w:lang w:val="es-ES"/>
        </w:rPr>
      </w:pPr>
      <w:r w:rsidRPr="00924222">
        <w:rPr>
          <w:b/>
          <w:lang w:val="es-ES"/>
        </w:rPr>
        <w:t>3.1 Medidas que afectan directamente las importaciones</w:t>
      </w:r>
    </w:p>
    <w:p w:rsidR="00100C28" w:rsidRPr="00924222" w:rsidRDefault="00100C28" w:rsidP="00100C28">
      <w:pPr>
        <w:rPr>
          <w:b/>
          <w:lang w:val="es-ES"/>
        </w:rPr>
      </w:pPr>
    </w:p>
    <w:p w:rsidR="00100C28" w:rsidRPr="00924222" w:rsidRDefault="00100C28" w:rsidP="00100C28">
      <w:pPr>
        <w:rPr>
          <w:b/>
          <w:i/>
          <w:lang w:val="es-ES"/>
        </w:rPr>
      </w:pPr>
      <w:r w:rsidRPr="00924222">
        <w:rPr>
          <w:b/>
          <w:i/>
          <w:lang w:val="es-ES"/>
        </w:rPr>
        <w:t>3.1.1 Procedimientos y requisitos aduaneros, y valoración en aduana</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2) En el párrafo 3.2 se menciona que la Dirección Nacional de Aduanas, del Ministerio de Economía y Finanzas, es la institución encargada de los procedimientos de importación. Los importadores no necesitan registrarse en la DNA, sólo requieren inscribirse en el Registro Unico Tributario (RUT) de la Dirección General Impositiva y en el Banco de Seguros del Estado. No obstante, se requiere un registro específico para importar productos tales como: insecticidas, medicamentos, equipos médicos, bebidas sin alcohol, pinturas y ciertos envases. ¿Podría Uruguay explicar en qué consiste el procedimiento para importar los productos mencionados? </w:t>
      </w:r>
    </w:p>
    <w:p w:rsidR="00100C28" w:rsidRPr="00924222" w:rsidRDefault="00100C28" w:rsidP="00100C28">
      <w:pPr>
        <w:rPr>
          <w:i/>
          <w:lang w:val="es-ES"/>
        </w:rPr>
      </w:pPr>
      <w:r w:rsidRPr="00924222">
        <w:rPr>
          <w:i/>
          <w:lang w:val="es-ES"/>
        </w:rPr>
        <w:t xml:space="preserve">Consisten en una serie de requisitos que deben ser cumplidos ante la autoridad sanitaria o medio ambiental, para que previo a la importación el o los productos puedan estar registrados y </w:t>
      </w:r>
      <w:r w:rsidRPr="00924222">
        <w:rPr>
          <w:i/>
          <w:lang w:val="es-ES"/>
        </w:rPr>
        <w:lastRenderedPageBreak/>
        <w:t>autorizados ante la DNA para que la empresa pueda realizar la operación aduanera de importación definitiva, para las posiciones arancelarias expresamente habilitadas.</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3) En el párrafo 3.12 se menciona que la VUCE, cuya implementación se inició como un proyecto en 2012, ha estado en funcionamiento desde 2013 y ha permitido unificar en un solo punto, a través de una plataforma electrónica, la información y documentación necesarias para cumplir con los trámites de importación, exportación y tránsito de mercancías. A finales de 2017, se podían tramitar a través de la VUCE 111 autorizaciones y certificados, expedidos por 19 organismos públicos que se encuentran integrados a la plataforma. A pesar de la implementación de la VUCE, los trámites que requieren intervención de un despachante de aduanas seguirán precisándolo. ¿Podría Uruguay comentar cómo fue el proceso para la implementación de la VUCE, dificultades y/o beneficios obtenidos en virtud de su implementación? </w:t>
      </w:r>
    </w:p>
    <w:p w:rsidR="00100C28" w:rsidRPr="00924222" w:rsidRDefault="00100C28" w:rsidP="00100C28">
      <w:pPr>
        <w:rPr>
          <w:lang w:val="es-ES"/>
        </w:rPr>
      </w:pPr>
    </w:p>
    <w:p w:rsidR="00100C28" w:rsidRPr="00924222" w:rsidRDefault="00100C28" w:rsidP="00100C28">
      <w:pPr>
        <w:rPr>
          <w:b/>
          <w:bCs/>
          <w:i/>
          <w:lang w:val="es-ES"/>
        </w:rPr>
      </w:pPr>
      <w:r w:rsidRPr="00924222">
        <w:rPr>
          <w:b/>
          <w:bCs/>
          <w:i/>
          <w:lang w:val="es-ES"/>
        </w:rPr>
        <w:t xml:space="preserve">EL MODELO ELEGIDO VUCE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Se desarrolló como un portal web donde los usuarios ingresan toda la información de sus operaciones de comercio exterior, que son intercambiadas electrónicamente con los organismos que emiten certificados y con la Dirección Nacional de Aduanas. Dado que la gestión aduanera ya se encontraba resuelta con el sistema LUCIA, se decidió que el foco de VUCE estaría en la dotación de los recursos tecnológicos para que los otros organismos pudieran emitir los documentos de forma electrónica.</w:t>
      </w:r>
    </w:p>
    <w:p w:rsidR="00100C28" w:rsidRPr="00924222" w:rsidRDefault="00100C28" w:rsidP="00100C28">
      <w:pPr>
        <w:rPr>
          <w:i/>
          <w:lang w:val="es-ES"/>
        </w:rPr>
      </w:pPr>
      <w:r w:rsidRPr="00924222">
        <w:rPr>
          <w:i/>
          <w:lang w:val="es-ES"/>
        </w:rPr>
        <w:t> </w:t>
      </w:r>
    </w:p>
    <w:p w:rsidR="00100C28" w:rsidRPr="00924222" w:rsidRDefault="00100C28" w:rsidP="00100C28">
      <w:pPr>
        <w:rPr>
          <w:b/>
          <w:bCs/>
          <w:i/>
          <w:lang w:val="es-ES"/>
        </w:rPr>
      </w:pPr>
      <w:r w:rsidRPr="00924222">
        <w:rPr>
          <w:b/>
          <w:bCs/>
          <w:i/>
          <w:lang w:val="es-ES"/>
        </w:rPr>
        <w:t xml:space="preserve">MÁS ALLÁ DE UN CAMBIO TECNOLÓGICO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La implementación de una VUCE está lejos de ser simplemente un desafío tecnológico, sino que es un gran proceso de cambio cultural. En este marco, se aseguró el apoyo político durante toda la ejecución y contó con respaldo para la toma de decisiones. Este apoyo fue lo suficientemente fuerte para permear hacia los distintos niveles organizativos. La mayor parte de las dificultades encontradas durante el proceso y de los riesgos del proyecto en general surgen a partir de las resistencias y dificultades de abordaje de los distintos actores. Por esta razón, fue necesario realizar un adecuado manejo de los actores involucrados: la valoración de las expectativas de los actores resulta fundamental para entender los intereses de cada parte, identificar fuerzas impulsoras y limitantes. Por último, destacamos que la implementación de VUCE es un proceso y por tanto es recomendable fijar objetivos acotados y generar victorias a corto plazo que permitan mostrar resultados que construyan sobre los éxitos, motivando a los distintos actores a sumarse a la iniciativa.</w:t>
      </w:r>
    </w:p>
    <w:p w:rsidR="00100C28" w:rsidRPr="00924222" w:rsidRDefault="00100C28" w:rsidP="00100C28">
      <w:pPr>
        <w:rPr>
          <w:i/>
          <w:lang w:val="es-ES"/>
        </w:rPr>
      </w:pPr>
      <w:r w:rsidRPr="00924222">
        <w:rPr>
          <w:i/>
          <w:lang w:val="es-ES"/>
        </w:rPr>
        <w:t> </w:t>
      </w:r>
    </w:p>
    <w:p w:rsidR="00100C28" w:rsidRPr="00924222" w:rsidRDefault="00100C28" w:rsidP="00100C28">
      <w:pPr>
        <w:rPr>
          <w:b/>
          <w:bCs/>
          <w:i/>
          <w:lang w:val="es-ES"/>
        </w:rPr>
      </w:pPr>
      <w:r w:rsidRPr="00924222">
        <w:rPr>
          <w:b/>
          <w:bCs/>
          <w:i/>
          <w:lang w:val="es-ES"/>
        </w:rPr>
        <w:t>BENEFICIOS OBTENIDOS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Para medir el impacto se han considerado tres dimensiones: el impacto para el sector privado, el impacto para el sector público y el impacto en el medio ambiente.</w:t>
      </w:r>
    </w:p>
    <w:p w:rsidR="00100C28" w:rsidRPr="00924222" w:rsidRDefault="00100C28" w:rsidP="00100C28">
      <w:pPr>
        <w:rPr>
          <w:i/>
          <w:lang w:val="es-ES"/>
        </w:rPr>
      </w:pPr>
      <w:r w:rsidRPr="00924222">
        <w:rPr>
          <w:i/>
          <w:lang w:val="es-ES"/>
        </w:rPr>
        <w:t>En la gestión de los documentos que se pueden tramitar por VUCE, existen múltiples beneficios, algunos con mayor facilidad para la medición que otros. En términos generales, se ahorran importantes costos por la reducción de traslados, las horas hombre invertidas y los tiempos innecesarios al momento de las tramitaciones. Para medir los aspectos más cualitativos de la iniciativa, se realiza una encuesta de satisfacción de usuarios, evaluando la calidad del servicio brindado por VUCE y el impacto en las operaciones.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En 2016 comenzó a realizarse la medición del impacto en el sector público intentando considerar las horas que un trámite es revisado, es una medida que permite no sólo identificar la mejora en la eficiencia para el sector público, sino la reducción en las esperas para el sector privado. Si bien este indicador, no permite medir el impacto de integrar un trámite en VUCE, si permite conocer el impacto de las mejoras a partir de las actividades de rediseño que se realizan una vez que los trámites se encuentran automatizados en la plataforma.</w:t>
      </w:r>
    </w:p>
    <w:p w:rsidR="00100C28" w:rsidRPr="00924222" w:rsidRDefault="00100C28" w:rsidP="00100C28">
      <w:pPr>
        <w:rPr>
          <w:i/>
          <w:lang w:val="es-ES"/>
        </w:rPr>
      </w:pPr>
    </w:p>
    <w:p w:rsidR="00100C28" w:rsidRPr="00924222" w:rsidRDefault="00100C28" w:rsidP="00100C28">
      <w:pPr>
        <w:rPr>
          <w:b/>
          <w:i/>
          <w:lang w:val="es-ES"/>
        </w:rPr>
      </w:pPr>
      <w:r w:rsidRPr="00924222">
        <w:rPr>
          <w:i/>
          <w:lang w:val="es-ES"/>
        </w:rPr>
        <w:t>Uno de los impactos que tiene una iniciativa como VUCE, es la reducción del uso de papeles, generando importantes beneficios para el medio ambiente. Para esta medición, se consideran los principales insumos en el proceso productivo del papel: Reducción de uso de árboles por eliminación del papel, Reducción de uso de agua y Reducción de energía utilizada.</w:t>
      </w:r>
    </w:p>
    <w:p w:rsidR="00100C28" w:rsidRPr="00100C28" w:rsidRDefault="00100C28" w:rsidP="00100C28">
      <w:pPr>
        <w:rPr>
          <w:i/>
          <w:lang w:val="es-UY"/>
        </w:rPr>
      </w:pPr>
    </w:p>
    <w:p w:rsidR="00100C28" w:rsidRPr="00924222" w:rsidRDefault="00100C28" w:rsidP="00436F76">
      <w:pPr>
        <w:keepNext/>
        <w:keepLines/>
        <w:rPr>
          <w:b/>
          <w:lang w:val="es-ES"/>
        </w:rPr>
      </w:pPr>
      <w:r w:rsidRPr="00924222">
        <w:rPr>
          <w:b/>
          <w:lang w:val="es-ES"/>
        </w:rPr>
        <w:lastRenderedPageBreak/>
        <w:t>3.1.3 Aranceles</w:t>
      </w:r>
    </w:p>
    <w:p w:rsidR="00100C28" w:rsidRPr="00924222" w:rsidRDefault="00100C28" w:rsidP="00436F76">
      <w:pPr>
        <w:keepNext/>
        <w:keepLines/>
        <w:rPr>
          <w:b/>
          <w:i/>
          <w:lang w:val="es-ES"/>
        </w:rPr>
      </w:pPr>
      <w:r w:rsidRPr="00924222">
        <w:rPr>
          <w:b/>
          <w:i/>
          <w:lang w:val="es-ES"/>
        </w:rPr>
        <w:t>3.1.3.5 Concesiones Arancelarias</w:t>
      </w:r>
    </w:p>
    <w:p w:rsidR="00100C28" w:rsidRPr="00924222" w:rsidRDefault="00100C28" w:rsidP="00100C28">
      <w:pPr>
        <w:rPr>
          <w:lang w:val="es-ES"/>
        </w:rPr>
      </w:pPr>
    </w:p>
    <w:p w:rsidR="00100C28" w:rsidRPr="00924222" w:rsidRDefault="00100C28" w:rsidP="00100C28">
      <w:pPr>
        <w:rPr>
          <w:lang w:val="es-ES"/>
        </w:rPr>
      </w:pPr>
      <w:r w:rsidRPr="00924222">
        <w:rPr>
          <w:lang w:val="es-ES"/>
        </w:rPr>
        <w:t>4) En el párrafo 3.39 se explica que desde 2016, para promover el uso de energías alternativas, las importaciones de los insumos para producir los paneles solares para la generación de energía fotovoltaica han estado exoneradas de todos los impuestos y recargos aduaneros, y en general de todo tributo que se aplique con ocasión de la importación, incluido el IVA, siempre que no se produzcan en el país. Los fabricantes deben contar con un certificado de necesidad que expida la Dirección Nacional de Industrias del Ministerio de Industria, Energía y Minería, para poder obtener este beneficio. Además, los fabricantes de los referidos bienes tienen derecho a un crédito por el IVA pagado por los insumos (bienes y servicios) utilizados en su fabricación, siempre que hayan sido declarados no competitivos con la industria nacional. ¿Podría Uruguay informar qué tipo de empresas pueden acceder a los beneficios descriptos?</w:t>
      </w:r>
    </w:p>
    <w:p w:rsidR="00100C28" w:rsidRPr="00924222" w:rsidRDefault="00100C28" w:rsidP="00100C28">
      <w:pPr>
        <w:rPr>
          <w:lang w:val="es-ES"/>
        </w:rPr>
      </w:pPr>
    </w:p>
    <w:p w:rsidR="00100C28" w:rsidRPr="00924222" w:rsidRDefault="00100C28" w:rsidP="00100C28">
      <w:pPr>
        <w:rPr>
          <w:i/>
          <w:lang w:val="es-ES"/>
        </w:rPr>
      </w:pPr>
      <w:r w:rsidRPr="00924222">
        <w:rPr>
          <w:i/>
          <w:lang w:val="es-ES"/>
        </w:rPr>
        <w:t>Los beneficiarios de la Ley 19.406, de 24 de junio de 2016, son los fabricantes de paneles solares.</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 xml:space="preserve">En Resolución Ministerial del 1° de marzo de 2017 se define como fabricante a una persona o empresa que, mediante un conjunto de operaciones o procesos (físicos, químicos, térmicos, mecánicos, etc.) elabora o produce bienes en forma serial, por lotes o individualmente, a partir de la transformación de materias primas e insumos para cualquiera de los siguientes bienes: módulos fotovoltaicos, estructuras de soportes y anclaje de módulos solares fotovoltaicos, transformadores de potencia, inversores de corriente, conductores eléctricos, y string box ( tableros de protección, control y conexión de cadenas de módulos solares fotovoltaicos). </w:t>
      </w:r>
    </w:p>
    <w:p w:rsidR="00100C28" w:rsidRPr="00924222" w:rsidRDefault="00100C28" w:rsidP="00100C28">
      <w:pPr>
        <w:rPr>
          <w:i/>
          <w:lang w:val="es-ES"/>
        </w:rPr>
      </w:pPr>
    </w:p>
    <w:p w:rsidR="00100C28" w:rsidRPr="00924222" w:rsidRDefault="00100C28" w:rsidP="00100C28">
      <w:pPr>
        <w:rPr>
          <w:i/>
          <w:lang w:val="es-ES"/>
        </w:rPr>
      </w:pPr>
      <w:r w:rsidRPr="00924222">
        <w:rPr>
          <w:i/>
          <w:lang w:val="es-ES"/>
        </w:rPr>
        <w:t>El fabricante debe disponer de la infraestructura (local industrial, maquinaria, y equipos) y la mano de obra necesaria para realizar las operaciones o procesos de transformación. No será considerado fabricante quien obtenga bienes en su forma final para su comercialización, a partir de operaciones o procesos que consistan meramente en montajes o ensamblajes, embalajes, fraccionamiento en lotes o volúmenes, selección, clasificación, marcación, composición de surtidos, o la combinación de dos o más de esos procesos.</w:t>
      </w:r>
    </w:p>
    <w:p w:rsidR="00100C28" w:rsidRPr="00924222" w:rsidRDefault="00100C28" w:rsidP="00100C28">
      <w:pPr>
        <w:rPr>
          <w:lang w:val="es-ES"/>
        </w:rPr>
      </w:pPr>
    </w:p>
    <w:p w:rsidR="00100C28" w:rsidRPr="00924222" w:rsidRDefault="00100C28" w:rsidP="00100C28">
      <w:pPr>
        <w:rPr>
          <w:b/>
          <w:lang w:val="es-ES"/>
        </w:rPr>
      </w:pPr>
      <w:r w:rsidRPr="00924222">
        <w:rPr>
          <w:b/>
          <w:lang w:val="es-ES"/>
        </w:rPr>
        <w:t>3.2.4 Medidas que afectan directamente a las exportaciones</w:t>
      </w:r>
    </w:p>
    <w:p w:rsidR="00100C28" w:rsidRPr="00924222" w:rsidRDefault="00100C28" w:rsidP="00100C28">
      <w:pPr>
        <w:rPr>
          <w:b/>
          <w:i/>
          <w:lang w:val="es-ES"/>
        </w:rPr>
      </w:pPr>
      <w:r w:rsidRPr="00924222">
        <w:rPr>
          <w:b/>
          <w:i/>
          <w:lang w:val="es-ES"/>
        </w:rPr>
        <w:t>3.2.4 Apoyo y promoción de las exportaciones</w:t>
      </w:r>
    </w:p>
    <w:p w:rsidR="00100C28" w:rsidRPr="00924222" w:rsidRDefault="00100C28" w:rsidP="00100C28">
      <w:pPr>
        <w:rPr>
          <w:lang w:val="es-ES"/>
        </w:rPr>
      </w:pPr>
    </w:p>
    <w:p w:rsidR="00100C28" w:rsidRPr="00924222" w:rsidRDefault="00100C28" w:rsidP="00100C28">
      <w:pPr>
        <w:rPr>
          <w:lang w:val="es-ES"/>
        </w:rPr>
      </w:pPr>
      <w:r w:rsidRPr="00924222">
        <w:rPr>
          <w:lang w:val="es-ES"/>
        </w:rPr>
        <w:t>5) Entre los párrafos 3.88 y 3.91 se exponen los regímenes especiales para promover las exportaciones que aplica Uruguay. ¿Podría Uruguay cuantificar la proporción de sus exportaciones totales que se realizan al amparo de estos regímenes?</w:t>
      </w:r>
    </w:p>
    <w:p w:rsidR="00100C28" w:rsidRPr="00924222" w:rsidRDefault="00100C28" w:rsidP="00100C28">
      <w:pPr>
        <w:rPr>
          <w:lang w:val="es-ES"/>
        </w:rPr>
      </w:pPr>
    </w:p>
    <w:tbl>
      <w:tblPr>
        <w:tblStyle w:val="WTOTable1"/>
        <w:tblW w:w="5000" w:type="pct"/>
        <w:tblLook w:val="04A0" w:firstRow="1" w:lastRow="0" w:firstColumn="1" w:lastColumn="0" w:noHBand="0" w:noVBand="1"/>
      </w:tblPr>
      <w:tblGrid>
        <w:gridCol w:w="3789"/>
        <w:gridCol w:w="1701"/>
        <w:gridCol w:w="921"/>
        <w:gridCol w:w="1935"/>
        <w:gridCol w:w="896"/>
      </w:tblGrid>
      <w:tr w:rsidR="00100C28" w:rsidRPr="00FF091F" w:rsidTr="00E9330B">
        <w:trPr>
          <w:cnfStyle w:val="100000000000" w:firstRow="1" w:lastRow="0" w:firstColumn="0" w:lastColumn="0" w:oddVBand="0" w:evenVBand="0" w:oddHBand="0" w:evenHBand="0" w:firstRowFirstColumn="0" w:firstRowLastColumn="0" w:lastRowFirstColumn="0" w:lastRowLastColumn="0"/>
          <w:trHeight w:val="600"/>
        </w:trPr>
        <w:tc>
          <w:tcPr>
            <w:tcW w:w="2050" w:type="pct"/>
            <w:noWrap/>
            <w:vAlign w:val="center"/>
            <w:hideMark/>
          </w:tcPr>
          <w:p w:rsidR="00100C28" w:rsidRPr="00FF091F" w:rsidRDefault="00100C28" w:rsidP="00FF091F">
            <w:pPr>
              <w:jc w:val="left"/>
              <w:rPr>
                <w:rFonts w:eastAsiaTheme="minorHAnsi" w:cstheme="minorBidi"/>
                <w:sz w:val="16"/>
                <w:szCs w:val="16"/>
                <w:lang w:eastAsia="en-US"/>
              </w:rPr>
            </w:pPr>
            <w:r w:rsidRPr="00FF091F">
              <w:rPr>
                <w:rFonts w:eastAsiaTheme="minorHAnsi" w:cstheme="minorBidi"/>
                <w:bCs/>
                <w:sz w:val="16"/>
                <w:szCs w:val="16"/>
                <w:lang w:val="es-UY" w:eastAsia="en-US"/>
              </w:rPr>
              <w:t>Duas de Exportación año 2017</w:t>
            </w:r>
          </w:p>
        </w:tc>
        <w:tc>
          <w:tcPr>
            <w:tcW w:w="920" w:type="pct"/>
            <w:vAlign w:val="center"/>
            <w:hideMark/>
          </w:tcPr>
          <w:p w:rsidR="00100C28" w:rsidRPr="00FF091F" w:rsidRDefault="00100C28" w:rsidP="00FF091F">
            <w:pPr>
              <w:jc w:val="left"/>
              <w:rPr>
                <w:rFonts w:eastAsiaTheme="minorHAnsi" w:cstheme="minorBidi"/>
                <w:sz w:val="16"/>
                <w:szCs w:val="16"/>
                <w:lang w:eastAsia="en-US"/>
              </w:rPr>
            </w:pPr>
            <w:r w:rsidRPr="00FF091F">
              <w:rPr>
                <w:rFonts w:eastAsiaTheme="minorHAnsi" w:cstheme="minorBidi"/>
                <w:bCs/>
                <w:sz w:val="16"/>
                <w:szCs w:val="16"/>
                <w:lang w:eastAsia="en-US"/>
              </w:rPr>
              <w:t>Cantidad de operaciones</w:t>
            </w:r>
          </w:p>
        </w:tc>
        <w:tc>
          <w:tcPr>
            <w:tcW w:w="498" w:type="pct"/>
            <w:noWrap/>
            <w:vAlign w:val="center"/>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bCs/>
                <w:sz w:val="16"/>
                <w:szCs w:val="16"/>
                <w:lang w:eastAsia="en-US"/>
              </w:rPr>
              <w:t>%</w:t>
            </w:r>
          </w:p>
        </w:tc>
        <w:tc>
          <w:tcPr>
            <w:tcW w:w="1047" w:type="pct"/>
            <w:noWrap/>
            <w:vAlign w:val="center"/>
            <w:hideMark/>
          </w:tcPr>
          <w:p w:rsidR="00100C28" w:rsidRPr="00FF091F" w:rsidRDefault="00100C28" w:rsidP="00FF091F">
            <w:pPr>
              <w:jc w:val="left"/>
              <w:rPr>
                <w:rFonts w:eastAsiaTheme="minorHAnsi" w:cstheme="minorBidi"/>
                <w:sz w:val="16"/>
                <w:szCs w:val="16"/>
                <w:lang w:eastAsia="en-US"/>
              </w:rPr>
            </w:pPr>
            <w:r w:rsidRPr="00FF091F">
              <w:rPr>
                <w:rFonts w:eastAsiaTheme="minorHAnsi" w:cstheme="minorBidi"/>
                <w:bCs/>
                <w:sz w:val="16"/>
                <w:szCs w:val="16"/>
                <w:lang w:eastAsia="en-US"/>
              </w:rPr>
              <w:t>Valor en US$</w:t>
            </w:r>
          </w:p>
        </w:tc>
        <w:tc>
          <w:tcPr>
            <w:tcW w:w="485" w:type="pct"/>
            <w:noWrap/>
            <w:vAlign w:val="center"/>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bCs/>
                <w:sz w:val="16"/>
                <w:szCs w:val="16"/>
                <w:lang w:eastAsia="en-US"/>
              </w:rPr>
              <w:t>%</w:t>
            </w:r>
          </w:p>
        </w:tc>
      </w:tr>
      <w:tr w:rsidR="00100C28" w:rsidRPr="00FF091F" w:rsidTr="00E9330B">
        <w:trPr>
          <w:trHeight w:val="300"/>
        </w:trPr>
        <w:tc>
          <w:tcPr>
            <w:tcW w:w="2050" w:type="pct"/>
            <w:noWrap/>
            <w:hideMark/>
          </w:tcPr>
          <w:p w:rsidR="00100C28" w:rsidRPr="00FF091F" w:rsidRDefault="00100C28" w:rsidP="00100C28">
            <w:pPr>
              <w:rPr>
                <w:rFonts w:eastAsiaTheme="minorHAnsi" w:cstheme="minorBidi"/>
                <w:sz w:val="16"/>
                <w:szCs w:val="16"/>
                <w:lang w:eastAsia="en-US"/>
              </w:rPr>
            </w:pPr>
            <w:r w:rsidRPr="00FF091F">
              <w:rPr>
                <w:rFonts w:eastAsiaTheme="minorHAnsi" w:cstheme="minorBidi"/>
                <w:sz w:val="16"/>
                <w:szCs w:val="16"/>
                <w:lang w:val="es-UY" w:eastAsia="en-US"/>
              </w:rPr>
              <w:t>Con insumos en AT</w:t>
            </w:r>
          </w:p>
        </w:tc>
        <w:tc>
          <w:tcPr>
            <w:tcW w:w="920" w:type="pct"/>
            <w:noWrap/>
            <w:hideMark/>
          </w:tcPr>
          <w:p w:rsidR="00100C28" w:rsidRPr="00FF091F" w:rsidRDefault="00100C28" w:rsidP="000D5495">
            <w:pPr>
              <w:ind w:right="454"/>
              <w:jc w:val="right"/>
              <w:rPr>
                <w:rFonts w:eastAsiaTheme="minorHAnsi" w:cstheme="minorBidi"/>
                <w:sz w:val="16"/>
                <w:szCs w:val="16"/>
                <w:lang w:eastAsia="en-US"/>
              </w:rPr>
            </w:pPr>
            <w:r w:rsidRPr="00FF091F">
              <w:rPr>
                <w:rFonts w:eastAsiaTheme="minorHAnsi" w:cstheme="minorBidi"/>
                <w:sz w:val="16"/>
                <w:szCs w:val="16"/>
                <w:lang w:eastAsia="en-US"/>
              </w:rPr>
              <w:t xml:space="preserve">29.133 </w:t>
            </w:r>
          </w:p>
        </w:tc>
        <w:tc>
          <w:tcPr>
            <w:tcW w:w="498" w:type="pct"/>
            <w:noWrap/>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sz w:val="16"/>
                <w:szCs w:val="16"/>
                <w:lang w:eastAsia="en-US"/>
              </w:rPr>
              <w:t>39%</w:t>
            </w:r>
          </w:p>
        </w:tc>
        <w:tc>
          <w:tcPr>
            <w:tcW w:w="1047" w:type="pct"/>
            <w:noWrap/>
            <w:hideMark/>
          </w:tcPr>
          <w:p w:rsidR="00100C28" w:rsidRPr="00FF091F" w:rsidRDefault="00100C28" w:rsidP="000D5495">
            <w:pPr>
              <w:ind w:right="170"/>
              <w:jc w:val="right"/>
              <w:rPr>
                <w:rFonts w:eastAsiaTheme="minorHAnsi" w:cstheme="minorBidi"/>
                <w:sz w:val="16"/>
                <w:szCs w:val="16"/>
                <w:lang w:eastAsia="en-US"/>
              </w:rPr>
            </w:pPr>
            <w:r w:rsidRPr="00FF091F">
              <w:rPr>
                <w:rFonts w:eastAsiaTheme="minorHAnsi" w:cstheme="minorBidi"/>
                <w:sz w:val="16"/>
                <w:szCs w:val="16"/>
                <w:lang w:eastAsia="en-US"/>
              </w:rPr>
              <w:t>2.389.934.181</w:t>
            </w:r>
          </w:p>
        </w:tc>
        <w:tc>
          <w:tcPr>
            <w:tcW w:w="485" w:type="pct"/>
            <w:noWrap/>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sz w:val="16"/>
                <w:szCs w:val="16"/>
                <w:lang w:eastAsia="en-US"/>
              </w:rPr>
              <w:t>30%</w:t>
            </w:r>
          </w:p>
        </w:tc>
      </w:tr>
      <w:tr w:rsidR="00100C28" w:rsidRPr="00FF091F" w:rsidTr="00E9330B">
        <w:trPr>
          <w:cnfStyle w:val="000000010000" w:firstRow="0" w:lastRow="0" w:firstColumn="0" w:lastColumn="0" w:oddVBand="0" w:evenVBand="0" w:oddHBand="0" w:evenHBand="1" w:firstRowFirstColumn="0" w:firstRowLastColumn="0" w:lastRowFirstColumn="0" w:lastRowLastColumn="0"/>
          <w:trHeight w:val="300"/>
        </w:trPr>
        <w:tc>
          <w:tcPr>
            <w:tcW w:w="2050" w:type="pct"/>
            <w:noWrap/>
            <w:hideMark/>
          </w:tcPr>
          <w:p w:rsidR="00100C28" w:rsidRPr="00FF091F" w:rsidRDefault="00100C28" w:rsidP="00100C28">
            <w:pPr>
              <w:rPr>
                <w:rFonts w:eastAsiaTheme="minorHAnsi" w:cstheme="minorBidi"/>
                <w:sz w:val="16"/>
                <w:szCs w:val="16"/>
                <w:lang w:eastAsia="en-US"/>
              </w:rPr>
            </w:pPr>
            <w:r w:rsidRPr="00FF091F">
              <w:rPr>
                <w:rFonts w:eastAsiaTheme="minorHAnsi" w:cstheme="minorBidi"/>
                <w:sz w:val="16"/>
                <w:szCs w:val="16"/>
                <w:lang w:val="es-UY" w:eastAsia="en-US"/>
              </w:rPr>
              <w:t>Con beneficio de DTE</w:t>
            </w:r>
          </w:p>
        </w:tc>
        <w:tc>
          <w:tcPr>
            <w:tcW w:w="920" w:type="pct"/>
            <w:noWrap/>
            <w:hideMark/>
          </w:tcPr>
          <w:p w:rsidR="00100C28" w:rsidRPr="00FF091F" w:rsidRDefault="00100C28" w:rsidP="000D5495">
            <w:pPr>
              <w:ind w:right="454"/>
              <w:jc w:val="right"/>
              <w:rPr>
                <w:rFonts w:eastAsiaTheme="minorHAnsi" w:cstheme="minorBidi"/>
                <w:sz w:val="16"/>
                <w:szCs w:val="16"/>
                <w:lang w:eastAsia="en-US"/>
              </w:rPr>
            </w:pPr>
            <w:r w:rsidRPr="00FF091F">
              <w:rPr>
                <w:rFonts w:eastAsiaTheme="minorHAnsi" w:cstheme="minorBidi"/>
                <w:sz w:val="16"/>
                <w:szCs w:val="16"/>
                <w:lang w:eastAsia="en-US"/>
              </w:rPr>
              <w:t xml:space="preserve">61.098 </w:t>
            </w:r>
          </w:p>
        </w:tc>
        <w:tc>
          <w:tcPr>
            <w:tcW w:w="498" w:type="pct"/>
            <w:noWrap/>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sz w:val="16"/>
                <w:szCs w:val="16"/>
                <w:lang w:eastAsia="en-US"/>
              </w:rPr>
              <w:t>82%</w:t>
            </w:r>
          </w:p>
        </w:tc>
        <w:tc>
          <w:tcPr>
            <w:tcW w:w="1047" w:type="pct"/>
            <w:noWrap/>
            <w:hideMark/>
          </w:tcPr>
          <w:p w:rsidR="00100C28" w:rsidRPr="00FF091F" w:rsidRDefault="00100C28" w:rsidP="000D5495">
            <w:pPr>
              <w:ind w:right="170"/>
              <w:jc w:val="right"/>
              <w:rPr>
                <w:rFonts w:eastAsiaTheme="minorHAnsi" w:cstheme="minorBidi"/>
                <w:sz w:val="16"/>
                <w:szCs w:val="16"/>
                <w:lang w:eastAsia="en-US"/>
              </w:rPr>
            </w:pPr>
            <w:r w:rsidRPr="00FF091F">
              <w:rPr>
                <w:rFonts w:eastAsiaTheme="minorHAnsi" w:cstheme="minorBidi"/>
                <w:sz w:val="16"/>
                <w:szCs w:val="16"/>
                <w:lang w:eastAsia="en-US"/>
              </w:rPr>
              <w:t>4.882.150.207</w:t>
            </w:r>
          </w:p>
        </w:tc>
        <w:tc>
          <w:tcPr>
            <w:tcW w:w="485" w:type="pct"/>
            <w:noWrap/>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sz w:val="16"/>
                <w:szCs w:val="16"/>
                <w:lang w:eastAsia="en-US"/>
              </w:rPr>
              <w:t>62%</w:t>
            </w:r>
          </w:p>
        </w:tc>
      </w:tr>
      <w:tr w:rsidR="00100C28" w:rsidRPr="00FF091F" w:rsidTr="00E9330B">
        <w:trPr>
          <w:trHeight w:val="300"/>
        </w:trPr>
        <w:tc>
          <w:tcPr>
            <w:tcW w:w="2050" w:type="pct"/>
            <w:noWrap/>
            <w:hideMark/>
          </w:tcPr>
          <w:p w:rsidR="00100C28" w:rsidRPr="00FF091F" w:rsidRDefault="00100C28" w:rsidP="00100C28">
            <w:pPr>
              <w:rPr>
                <w:rFonts w:eastAsiaTheme="minorHAnsi" w:cstheme="minorBidi"/>
                <w:sz w:val="16"/>
                <w:szCs w:val="16"/>
                <w:lang w:eastAsia="en-US"/>
              </w:rPr>
            </w:pPr>
            <w:r w:rsidRPr="00FF091F">
              <w:rPr>
                <w:rFonts w:eastAsiaTheme="minorHAnsi" w:cstheme="minorBidi"/>
                <w:sz w:val="16"/>
                <w:szCs w:val="16"/>
                <w:lang w:val="es-UY" w:eastAsia="en-US"/>
              </w:rPr>
              <w:t>Total exportaciones</w:t>
            </w:r>
          </w:p>
        </w:tc>
        <w:tc>
          <w:tcPr>
            <w:tcW w:w="920" w:type="pct"/>
            <w:noWrap/>
            <w:hideMark/>
          </w:tcPr>
          <w:p w:rsidR="00100C28" w:rsidRPr="00FF091F" w:rsidRDefault="00100C28" w:rsidP="000D5495">
            <w:pPr>
              <w:ind w:right="454"/>
              <w:jc w:val="right"/>
              <w:rPr>
                <w:rFonts w:eastAsiaTheme="minorHAnsi" w:cstheme="minorBidi"/>
                <w:sz w:val="16"/>
                <w:szCs w:val="16"/>
                <w:lang w:eastAsia="en-US"/>
              </w:rPr>
            </w:pPr>
            <w:r w:rsidRPr="00FF091F">
              <w:rPr>
                <w:rFonts w:eastAsiaTheme="minorHAnsi" w:cstheme="minorBidi"/>
                <w:sz w:val="16"/>
                <w:szCs w:val="16"/>
                <w:lang w:eastAsia="en-US"/>
              </w:rPr>
              <w:t xml:space="preserve">74.455 </w:t>
            </w:r>
          </w:p>
        </w:tc>
        <w:tc>
          <w:tcPr>
            <w:tcW w:w="498" w:type="pct"/>
            <w:noWrap/>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sz w:val="16"/>
                <w:szCs w:val="16"/>
                <w:lang w:eastAsia="en-US"/>
              </w:rPr>
              <w:t>100%</w:t>
            </w:r>
          </w:p>
        </w:tc>
        <w:tc>
          <w:tcPr>
            <w:tcW w:w="1047" w:type="pct"/>
            <w:noWrap/>
            <w:hideMark/>
          </w:tcPr>
          <w:p w:rsidR="00100C28" w:rsidRPr="00FF091F" w:rsidRDefault="00100C28" w:rsidP="000D5495">
            <w:pPr>
              <w:ind w:right="170"/>
              <w:jc w:val="right"/>
              <w:rPr>
                <w:rFonts w:eastAsiaTheme="minorHAnsi" w:cstheme="minorBidi"/>
                <w:sz w:val="16"/>
                <w:szCs w:val="16"/>
                <w:lang w:eastAsia="en-US"/>
              </w:rPr>
            </w:pPr>
            <w:r w:rsidRPr="00FF091F">
              <w:rPr>
                <w:rFonts w:eastAsiaTheme="minorHAnsi" w:cstheme="minorBidi"/>
                <w:sz w:val="16"/>
                <w:szCs w:val="16"/>
                <w:lang w:eastAsia="en-US"/>
              </w:rPr>
              <w:t>7.858.573.578</w:t>
            </w:r>
          </w:p>
        </w:tc>
        <w:tc>
          <w:tcPr>
            <w:tcW w:w="485" w:type="pct"/>
            <w:noWrap/>
            <w:hideMark/>
          </w:tcPr>
          <w:p w:rsidR="00100C28" w:rsidRPr="00FF091F" w:rsidRDefault="00100C28" w:rsidP="00FF091F">
            <w:pPr>
              <w:ind w:right="170"/>
              <w:jc w:val="right"/>
              <w:rPr>
                <w:rFonts w:eastAsiaTheme="minorHAnsi" w:cstheme="minorBidi"/>
                <w:sz w:val="16"/>
                <w:szCs w:val="16"/>
                <w:lang w:eastAsia="en-US"/>
              </w:rPr>
            </w:pPr>
            <w:r w:rsidRPr="00FF091F">
              <w:rPr>
                <w:rFonts w:eastAsiaTheme="minorHAnsi" w:cstheme="minorBidi"/>
                <w:sz w:val="16"/>
                <w:szCs w:val="16"/>
                <w:lang w:eastAsia="en-US"/>
              </w:rPr>
              <w:t>100%</w:t>
            </w:r>
          </w:p>
        </w:tc>
      </w:tr>
      <w:tr w:rsidR="00100C28" w:rsidRPr="00CA70B8" w:rsidTr="00E9330B">
        <w:trPr>
          <w:cnfStyle w:val="000000010000" w:firstRow="0" w:lastRow="0" w:firstColumn="0" w:lastColumn="0" w:oddVBand="0" w:evenVBand="0" w:oddHBand="0" w:evenHBand="1" w:firstRowFirstColumn="0" w:firstRowLastColumn="0" w:lastRowFirstColumn="0" w:lastRowLastColumn="0"/>
          <w:trHeight w:val="300"/>
        </w:trPr>
        <w:tc>
          <w:tcPr>
            <w:tcW w:w="2050" w:type="pct"/>
            <w:noWrap/>
            <w:hideMark/>
          </w:tcPr>
          <w:p w:rsidR="00100C28" w:rsidRPr="00924222" w:rsidRDefault="00100C28" w:rsidP="00100C28">
            <w:pPr>
              <w:rPr>
                <w:rFonts w:eastAsiaTheme="minorHAnsi" w:cstheme="minorBidi"/>
                <w:sz w:val="16"/>
                <w:szCs w:val="16"/>
                <w:lang w:val="es-ES" w:eastAsia="en-US"/>
              </w:rPr>
            </w:pPr>
            <w:r w:rsidRPr="00FF091F">
              <w:rPr>
                <w:rFonts w:eastAsiaTheme="minorHAnsi" w:cstheme="minorBidi"/>
                <w:sz w:val="16"/>
                <w:szCs w:val="16"/>
                <w:lang w:val="es-UY" w:eastAsia="en-US"/>
              </w:rPr>
              <w:t>Fuente: Dirección Nacional de Aduanas</w:t>
            </w:r>
          </w:p>
        </w:tc>
        <w:tc>
          <w:tcPr>
            <w:tcW w:w="920" w:type="pct"/>
            <w:noWrap/>
            <w:hideMark/>
          </w:tcPr>
          <w:p w:rsidR="00100C28" w:rsidRPr="00924222" w:rsidRDefault="00100C28" w:rsidP="00100C28">
            <w:pPr>
              <w:rPr>
                <w:rFonts w:eastAsiaTheme="minorHAnsi" w:cstheme="minorBidi"/>
                <w:sz w:val="16"/>
                <w:szCs w:val="16"/>
                <w:lang w:val="es-ES" w:eastAsia="en-US"/>
              </w:rPr>
            </w:pPr>
          </w:p>
        </w:tc>
        <w:tc>
          <w:tcPr>
            <w:tcW w:w="498" w:type="pct"/>
            <w:noWrap/>
            <w:hideMark/>
          </w:tcPr>
          <w:p w:rsidR="00100C28" w:rsidRPr="00924222" w:rsidRDefault="00100C28" w:rsidP="00100C28">
            <w:pPr>
              <w:rPr>
                <w:rFonts w:eastAsiaTheme="minorHAnsi" w:cstheme="minorBidi"/>
                <w:sz w:val="16"/>
                <w:szCs w:val="16"/>
                <w:lang w:val="es-ES" w:eastAsia="en-US"/>
              </w:rPr>
            </w:pPr>
          </w:p>
        </w:tc>
        <w:tc>
          <w:tcPr>
            <w:tcW w:w="1047" w:type="pct"/>
            <w:noWrap/>
            <w:hideMark/>
          </w:tcPr>
          <w:p w:rsidR="00100C28" w:rsidRPr="00924222" w:rsidRDefault="00100C28" w:rsidP="00100C28">
            <w:pPr>
              <w:rPr>
                <w:rFonts w:eastAsiaTheme="minorHAnsi" w:cstheme="minorBidi"/>
                <w:sz w:val="16"/>
                <w:szCs w:val="16"/>
                <w:lang w:val="es-ES" w:eastAsia="en-US"/>
              </w:rPr>
            </w:pPr>
          </w:p>
        </w:tc>
        <w:tc>
          <w:tcPr>
            <w:tcW w:w="485" w:type="pct"/>
            <w:noWrap/>
            <w:hideMark/>
          </w:tcPr>
          <w:p w:rsidR="00100C28" w:rsidRPr="00924222" w:rsidRDefault="00100C28" w:rsidP="00100C28">
            <w:pPr>
              <w:rPr>
                <w:rFonts w:eastAsiaTheme="minorHAnsi" w:cstheme="minorBidi"/>
                <w:sz w:val="16"/>
                <w:szCs w:val="16"/>
                <w:lang w:val="es-ES" w:eastAsia="en-US"/>
              </w:rPr>
            </w:pPr>
          </w:p>
        </w:tc>
      </w:tr>
    </w:tbl>
    <w:p w:rsidR="00FF091F" w:rsidRDefault="00FF091F" w:rsidP="00100C28">
      <w:pPr>
        <w:rPr>
          <w:lang w:val="es-UY"/>
        </w:rPr>
      </w:pPr>
    </w:p>
    <w:p w:rsidR="00100C28" w:rsidRDefault="00100C28" w:rsidP="00100C28">
      <w:pPr>
        <w:rPr>
          <w:lang w:val="es-UY"/>
        </w:rPr>
      </w:pPr>
      <w:r w:rsidRPr="00100C28">
        <w:rPr>
          <w:lang w:val="es-UY"/>
        </w:rPr>
        <w:t>Son DUAs exportación de Uruguay, sin considerar zona franca.</w:t>
      </w:r>
    </w:p>
    <w:p w:rsidR="00FF091F" w:rsidRPr="00924222" w:rsidRDefault="00FF091F" w:rsidP="00100C28">
      <w:pPr>
        <w:rPr>
          <w:lang w:val="es-ES"/>
        </w:rPr>
      </w:pPr>
    </w:p>
    <w:p w:rsidR="00100C28" w:rsidRPr="00924222" w:rsidRDefault="00100C28" w:rsidP="00100C28">
      <w:pPr>
        <w:rPr>
          <w:b/>
          <w:lang w:val="es-ES"/>
        </w:rPr>
      </w:pPr>
      <w:r w:rsidRPr="00924222">
        <w:rPr>
          <w:b/>
          <w:lang w:val="es-ES"/>
        </w:rPr>
        <w:t>3.3 Medidas que afectan la producción y al comercio</w:t>
      </w:r>
    </w:p>
    <w:p w:rsidR="00100C28" w:rsidRPr="00924222" w:rsidRDefault="00100C28" w:rsidP="00100C28">
      <w:pPr>
        <w:rPr>
          <w:b/>
          <w:lang w:val="es-ES"/>
        </w:rPr>
      </w:pPr>
    </w:p>
    <w:p w:rsidR="00100C28" w:rsidRPr="00924222" w:rsidRDefault="00100C28" w:rsidP="00100C28">
      <w:pPr>
        <w:rPr>
          <w:b/>
          <w:i/>
          <w:lang w:val="es-ES"/>
        </w:rPr>
      </w:pPr>
      <w:r w:rsidRPr="00924222">
        <w:rPr>
          <w:b/>
          <w:i/>
          <w:lang w:val="es-ES"/>
        </w:rPr>
        <w:t>3.3.6 Contratación Pública&gt;</w:t>
      </w:r>
    </w:p>
    <w:p w:rsidR="00100C28" w:rsidRPr="00924222" w:rsidRDefault="00100C28" w:rsidP="00100C28">
      <w:pPr>
        <w:rPr>
          <w:lang w:val="es-ES"/>
        </w:rPr>
      </w:pPr>
    </w:p>
    <w:p w:rsidR="00100C28" w:rsidRPr="00924222" w:rsidRDefault="00100C28" w:rsidP="00100C28">
      <w:pPr>
        <w:rPr>
          <w:lang w:val="es-ES"/>
        </w:rPr>
      </w:pPr>
      <w:r w:rsidRPr="00924222">
        <w:rPr>
          <w:lang w:val="es-ES"/>
        </w:rPr>
        <w:t>6) En el párrafo 3.157 se menciona que, en Uruguay, pueden participar en los procesos de contratación pública todas las personas físicas y jurídicas de origen nacional o extranjero y que los extranjeros pueden participar en los procedimientos de contratación pública sin ninguna restricción, ni requisitos específicos. ¿Podría Uruguay cuantificar la participación extranjera en sus procesos de contratación pública en los últimos 5 años?</w:t>
      </w:r>
    </w:p>
    <w:p w:rsidR="00100C28" w:rsidRPr="00100C28" w:rsidRDefault="00100C28" w:rsidP="00100C28">
      <w:pPr>
        <w:rPr>
          <w:i/>
          <w:lang w:val="es-UY"/>
        </w:rPr>
      </w:pPr>
      <w:r w:rsidRPr="00100C28">
        <w:rPr>
          <w:i/>
          <w:lang w:val="es-UY"/>
        </w:rPr>
        <w:t xml:space="preserve">Sí. La participación de extranjeros en el registro de habilitados para contratar con el Estado (Registro Único de Proveedores del Estado) asciende al 5% del total de proveedores registrados (información disponible en: </w:t>
      </w:r>
      <w:r w:rsidRPr="00FF091F">
        <w:rPr>
          <w:i/>
          <w:lang w:val="es-UY"/>
        </w:rPr>
        <w:t>http://observatorio.acce.gub.uy/eportal/rupe</w:t>
      </w:r>
      <w:r w:rsidRPr="00100C28">
        <w:rPr>
          <w:i/>
          <w:lang w:val="es-UY"/>
        </w:rPr>
        <w:t xml:space="preserve"> ). Sin embargo, existen excepciones específicas que permiten que los proveedores extranjeros que cumplan con ellas </w:t>
      </w:r>
      <w:r w:rsidRPr="00100C28">
        <w:rPr>
          <w:i/>
          <w:lang w:val="es-UY"/>
        </w:rPr>
        <w:lastRenderedPageBreak/>
        <w:t xml:space="preserve">puedan contratar con el Estado sin necesidad de estar registrados en RUPE (ver Resolución de ACCE N° 11/014 disponible en: </w:t>
      </w:r>
    </w:p>
    <w:p w:rsidR="00100C28" w:rsidRPr="00100C28" w:rsidRDefault="00100C28" w:rsidP="00100C28">
      <w:pPr>
        <w:rPr>
          <w:i/>
          <w:lang w:val="es-UY"/>
        </w:rPr>
      </w:pPr>
    </w:p>
    <w:p w:rsidR="00100C28" w:rsidRPr="00100C28" w:rsidRDefault="00100C28" w:rsidP="00100C28">
      <w:pPr>
        <w:rPr>
          <w:i/>
          <w:lang w:val="es-UY"/>
        </w:rPr>
      </w:pPr>
      <w:r w:rsidRPr="00FF091F">
        <w:rPr>
          <w:i/>
          <w:lang w:val="es-UY"/>
        </w:rPr>
        <w:t>https://www.comprasestatales.gub.uy/wps/wcm/connect/pvcompras/b3b93888-a842-4755-89f0-78c2b631cd3c/ACCERESORD14011+-+Excepciones_v5.pdf?MOD=AJPERES&amp;CACHEID=b3b93888-a842-4755-89f0-78c2b631cd3c</w:t>
      </w:r>
      <w:r w:rsidRPr="00100C28">
        <w:rPr>
          <w:i/>
          <w:lang w:val="es-UY"/>
        </w:rPr>
        <w:t>), por lo que esta cifra probablemente sea bastante superior.</w:t>
      </w:r>
    </w:p>
    <w:p w:rsidR="00100C28" w:rsidRPr="00100C28" w:rsidRDefault="00100C28" w:rsidP="00100C28">
      <w:pPr>
        <w:rPr>
          <w:i/>
          <w:lang w:val="es-UY"/>
        </w:rPr>
      </w:pPr>
    </w:p>
    <w:p w:rsidR="00100C28" w:rsidRPr="00100C28" w:rsidRDefault="00100C28" w:rsidP="00100C28">
      <w:pPr>
        <w:rPr>
          <w:i/>
          <w:lang w:val="es-UY"/>
        </w:rPr>
      </w:pPr>
      <w:r w:rsidRPr="00100C28">
        <w:rPr>
          <w:i/>
          <w:lang w:val="es-UY"/>
        </w:rPr>
        <w:t>De acuerdo a la información disponible, en términos de cantidad de adjudicaciones, la participación extranjera asciende al 0,32% en 2017, mientras que la misma en términos de valor contratado representa el 9,41%. Si se analiza el quinquenio 2013-2017, los valores pasan a ser 0,26% y 5,67% respectivamente.</w:t>
      </w:r>
    </w:p>
    <w:p w:rsidR="00100C28" w:rsidRPr="00924222" w:rsidRDefault="00100C28" w:rsidP="00100C28">
      <w:pPr>
        <w:rPr>
          <w:lang w:val="es-ES"/>
        </w:rPr>
      </w:pPr>
    </w:p>
    <w:p w:rsidR="00100C28" w:rsidRPr="00924222" w:rsidRDefault="00100C28" w:rsidP="00100C28">
      <w:pPr>
        <w:rPr>
          <w:lang w:val="es-ES"/>
        </w:rPr>
      </w:pPr>
      <w:r w:rsidRPr="00924222">
        <w:rPr>
          <w:lang w:val="es-ES"/>
        </w:rPr>
        <w:t>7) En el párrafo 3.160 se menciona el Sistema de Compras y Contrataciones Estatales (SICE), una plataforma informática de gestión de compras públicas creada en 2002, que permite realizar, entre otros, los llamados o invitaciones a cotizar, la recepción de ofertas y las adjudicaciones. ¿Podría Uruguay comentar cuál ha sido su experiencia en la implementación de dicha plataforma informática de gestión de compras públicas?</w:t>
      </w:r>
    </w:p>
    <w:p w:rsidR="00100C28" w:rsidRPr="00924222" w:rsidRDefault="00100C28" w:rsidP="00100C28">
      <w:pPr>
        <w:rPr>
          <w:lang w:val="es-ES"/>
        </w:rPr>
      </w:pPr>
    </w:p>
    <w:p w:rsidR="00100C28" w:rsidRPr="00100C28" w:rsidRDefault="00100C28" w:rsidP="00100C28">
      <w:pPr>
        <w:rPr>
          <w:i/>
          <w:lang w:val="es-UY"/>
        </w:rPr>
      </w:pPr>
      <w:r w:rsidRPr="00100C28">
        <w:rPr>
          <w:i/>
          <w:lang w:val="es-UY"/>
        </w:rPr>
        <w:t>El SICE ha sido el principal instrumento de obtención de información sistematizada sobre el desempeño del sistema de contratación pública nacional. Es utilizado por todos los organismos de la Administración Central y algunos servicios descentralizados y órganos de autonomía funcional. Adicionalmente, es el sistema que debe utilizarse a los efectos de contratar a través de los procedimientos electrónicos: convenio marco y pregón, y es obligatorio para todo organismo que requiera de la apertura electrónica de las ofertas. La información que se dispone en el sitio web de compras y contrataciones estatales se extrae tanto del SICE como de las interfaces que mantienen todas aquellas administraciones públicas estatales que no utilizan SICE en su gestión. A su vez, se ha ido incorporando cada vez más el uso de la modalidad de apertura electrónica (recientemente obligatorio para la Administración Central en sus procedimientos competitivos), lo que vuelve al SICE un sistema 100% transaccional.</w:t>
      </w:r>
    </w:p>
    <w:p w:rsidR="00100C28" w:rsidRPr="00924222" w:rsidRDefault="00100C28" w:rsidP="00100C28">
      <w:pPr>
        <w:rPr>
          <w:i/>
          <w:lang w:val="es-ES"/>
        </w:rPr>
      </w:pPr>
    </w:p>
    <w:p w:rsidR="00100C28" w:rsidRPr="00924222" w:rsidRDefault="00100C28" w:rsidP="00100C28">
      <w:pPr>
        <w:rPr>
          <w:lang w:val="es-ES"/>
        </w:rPr>
      </w:pPr>
      <w:r w:rsidRPr="00924222">
        <w:rPr>
          <w:lang w:val="es-ES"/>
        </w:rPr>
        <w:t>8) En el párrafo 3.161 se señala que para iniciar un procedimiento de compras públicas se necesita la autorización del funcionario responsable de la contratación en la entidad compradora, llamado "ordenador". ¿Podría Uruguay comentar brevemente cuáles son los requisitos para obtener la autorización del "ordenador"?</w:t>
      </w:r>
    </w:p>
    <w:p w:rsidR="00100C28" w:rsidRPr="00924222" w:rsidRDefault="00100C28" w:rsidP="00100C28">
      <w:pPr>
        <w:rPr>
          <w:b/>
          <w:lang w:val="es-ES"/>
        </w:rPr>
      </w:pPr>
    </w:p>
    <w:p w:rsidR="00100C28" w:rsidRPr="00100C28" w:rsidRDefault="00100C28" w:rsidP="00100C28">
      <w:pPr>
        <w:rPr>
          <w:i/>
          <w:lang w:val="es-UY"/>
        </w:rPr>
      </w:pPr>
      <w:r w:rsidRPr="00100C28">
        <w:rPr>
          <w:i/>
          <w:lang w:val="es-UY"/>
        </w:rPr>
        <w:t xml:space="preserve">Una vez estimada la necesidad de adquisición, en la llamada etapa preparatoria del procedimiento de compra, para proseguir con la misma, se deberá obtener la autorización del ordenador del gasto competente. Según lo dispone el artículo 14 del TOCAF, dichas autorizaciones constituyen "actos administrativos dictados por la autoridad competente, que disponen definitivamente la asignación presupuestal o parte de ella, a la finalidad enunciada en la misma". El funcionario que comprometa cualquier erogación sin estar autorizado para ello será responsable de su pago, sin perjuicio de las demás sanciones que pudieran corresponderle (artículo 32 del TOCAF). </w:t>
      </w:r>
    </w:p>
    <w:p w:rsidR="00100C28" w:rsidRPr="00100C28" w:rsidRDefault="00100C28" w:rsidP="00100C28">
      <w:pPr>
        <w:rPr>
          <w:i/>
          <w:lang w:val="es-UY"/>
        </w:rPr>
      </w:pPr>
      <w:r w:rsidRPr="00100C28">
        <w:rPr>
          <w:i/>
          <w:lang w:val="es-UY"/>
        </w:rPr>
        <w:t>Constituye requisito esencial para obtener la autorización referida, la existencia - salvo excepciones - de crédito presupuestal disponible (Artículo 15 TOCAF).</w:t>
      </w:r>
    </w:p>
    <w:p w:rsidR="00100C28" w:rsidRPr="00100C28" w:rsidRDefault="00100C28" w:rsidP="00100C28">
      <w:pPr>
        <w:rPr>
          <w:i/>
          <w:lang w:val="es-UY"/>
        </w:rPr>
      </w:pPr>
    </w:p>
    <w:p w:rsidR="00100C28" w:rsidRPr="00100C28" w:rsidRDefault="00100C28" w:rsidP="00100C28">
      <w:pPr>
        <w:rPr>
          <w:b/>
          <w:lang w:val="es-UY"/>
        </w:rPr>
      </w:pPr>
    </w:p>
    <w:p w:rsidR="00100C28" w:rsidRPr="00924222" w:rsidRDefault="00100C28" w:rsidP="00100C28">
      <w:pPr>
        <w:rPr>
          <w:b/>
          <w:lang w:val="es-ES"/>
        </w:rPr>
      </w:pPr>
      <w:r w:rsidRPr="00924222">
        <w:rPr>
          <w:b/>
          <w:lang w:val="es-ES"/>
        </w:rPr>
        <w:t>4 Políticas Comerciales, por sectores</w:t>
      </w:r>
    </w:p>
    <w:p w:rsidR="00100C28" w:rsidRPr="00924222" w:rsidRDefault="00100C28" w:rsidP="00100C28">
      <w:pPr>
        <w:rPr>
          <w:b/>
          <w:lang w:val="es-ES"/>
        </w:rPr>
      </w:pPr>
      <w:r w:rsidRPr="00924222">
        <w:rPr>
          <w:b/>
          <w:lang w:val="es-ES"/>
        </w:rPr>
        <w:t>4.1 Agricultura, silvicultura y pesca</w:t>
      </w:r>
    </w:p>
    <w:p w:rsidR="00100C28" w:rsidRPr="00924222" w:rsidRDefault="00100C28" w:rsidP="00100C28">
      <w:pPr>
        <w:rPr>
          <w:b/>
          <w:i/>
          <w:lang w:val="es-ES"/>
        </w:rPr>
      </w:pPr>
      <w:r w:rsidRPr="00924222">
        <w:rPr>
          <w:b/>
          <w:i/>
          <w:lang w:val="es-ES"/>
        </w:rPr>
        <w:t>4.1.2 Instrumentos de política&gt;</w:t>
      </w:r>
    </w:p>
    <w:p w:rsidR="00100C28" w:rsidRPr="00924222" w:rsidRDefault="00100C28" w:rsidP="00100C28">
      <w:pPr>
        <w:rPr>
          <w:i/>
          <w:lang w:val="es-ES"/>
        </w:rPr>
      </w:pPr>
      <w:r w:rsidRPr="00924222">
        <w:rPr>
          <w:i/>
          <w:lang w:val="es-ES"/>
        </w:rPr>
        <w:t>4.1.2.2 Medidas de Ayuda Interna</w:t>
      </w:r>
    </w:p>
    <w:p w:rsidR="00100C28" w:rsidRPr="00924222" w:rsidRDefault="00100C28" w:rsidP="00100C28">
      <w:pPr>
        <w:rPr>
          <w:lang w:val="es-ES"/>
        </w:rPr>
      </w:pPr>
    </w:p>
    <w:p w:rsidR="00100C28" w:rsidRPr="00924222" w:rsidRDefault="00100C28" w:rsidP="00100C28">
      <w:pPr>
        <w:rPr>
          <w:lang w:val="es-ES"/>
        </w:rPr>
      </w:pPr>
      <w:r w:rsidRPr="00924222">
        <w:rPr>
          <w:lang w:val="es-ES"/>
        </w:rPr>
        <w:t>9) Entre los párrafos 4.21 y 4.27 se exponen los mecanismos de financiación a la producción agrícola que aplica Uruguay. ¿Podría Uruguay estimar la proporción de la producción total que es resultado de la aplicación de estos programas?</w:t>
      </w:r>
    </w:p>
    <w:p w:rsidR="00100C28" w:rsidRPr="00924222" w:rsidRDefault="00100C28" w:rsidP="00100C28">
      <w:pPr>
        <w:rPr>
          <w:lang w:val="es-ES"/>
        </w:rPr>
      </w:pPr>
    </w:p>
    <w:p w:rsidR="00100C28" w:rsidRPr="00924222" w:rsidRDefault="00100C28" w:rsidP="00100C28">
      <w:pPr>
        <w:rPr>
          <w:i/>
          <w:lang w:val="es-ES"/>
        </w:rPr>
      </w:pPr>
      <w:r w:rsidRPr="00924222">
        <w:rPr>
          <w:i/>
          <w:lang w:val="es-ES"/>
        </w:rPr>
        <w:t xml:space="preserve">En primer lugar, con respecto a los párrafos que van del 4.21 al 4.25, se entiende que hay que distinguir la naturaleza de este tipo de instrumentos, que tal vez no se interpretó debidamente por parte de la Secretaría la explicación proporcionada por las autoridades competentes. En efecto, estos instrumentos financieros son fideicomisos de carácter privado que se basan en leyes que aseguran que el flujo de ingresos futuros pueda ser cedido a un fideicomiso y de esta forma obtener al presente los recursos, asegurándose el pago con el activo fideicomitido. Tal como fuera explicado en la instancia referida, se trata de mecanismos de iniciativa y financiación privada, en </w:t>
      </w:r>
      <w:r w:rsidRPr="00924222">
        <w:rPr>
          <w:i/>
          <w:lang w:val="es-ES"/>
        </w:rPr>
        <w:lastRenderedPageBreak/>
        <w:t xml:space="preserve">los que el Estado sólo cumple funciones de administración, por lo tanto, no son mecanismos de ayuda interna que puedan ser computables como proporción de la producción. </w:t>
      </w:r>
    </w:p>
    <w:p w:rsidR="00100C28" w:rsidRPr="00924222" w:rsidRDefault="00100C28" w:rsidP="00100C28">
      <w:pPr>
        <w:rPr>
          <w:i/>
          <w:lang w:val="es-ES"/>
        </w:rPr>
      </w:pPr>
    </w:p>
    <w:p w:rsidR="00100C28" w:rsidRDefault="00100C28" w:rsidP="00024A94">
      <w:pPr>
        <w:rPr>
          <w:lang w:val="es-ES"/>
        </w:rPr>
      </w:pPr>
      <w:r w:rsidRPr="00924222">
        <w:rPr>
          <w:i/>
          <w:lang w:val="es-ES"/>
        </w:rPr>
        <w:t xml:space="preserve">Con relación al párrafo 4.27, el BROU en este caso, opera como un banco comercial. En tal sentido, el BROU implementa algunos programas crediticios diseñados particularmente para el sector agropecuario, para los cuales el BROU fija las tasas de interés caso por caso, teniendo en cuenta la tasa financiera del banco y el riesgo esperado de la operación. </w:t>
      </w:r>
    </w:p>
    <w:p w:rsidR="00024A94" w:rsidRDefault="00024A94" w:rsidP="00024A94">
      <w:pPr>
        <w:rPr>
          <w:b/>
          <w:lang w:val="es-ES"/>
        </w:rPr>
      </w:pPr>
    </w:p>
    <w:p w:rsidR="00024A94" w:rsidRDefault="00024A94" w:rsidP="00024A94">
      <w:pPr>
        <w:jc w:val="center"/>
        <w:rPr>
          <w:b/>
          <w:lang w:val="es-ES"/>
        </w:rPr>
      </w:pPr>
      <w:r>
        <w:rPr>
          <w:b/>
          <w:lang w:val="es-ES"/>
        </w:rPr>
        <w:t>_______________</w:t>
      </w:r>
    </w:p>
    <w:p w:rsidR="00024A94" w:rsidRDefault="00024A94" w:rsidP="00024A94">
      <w:pPr>
        <w:rPr>
          <w:lang w:val="es-ES"/>
        </w:rPr>
      </w:pPr>
    </w:p>
    <w:p w:rsidR="00024A94" w:rsidRPr="00024A94" w:rsidRDefault="00024A94" w:rsidP="00024A94">
      <w:pPr>
        <w:rPr>
          <w:lang w:val="es-ES"/>
        </w:rPr>
      </w:pPr>
    </w:p>
    <w:p w:rsidR="00100C28" w:rsidRPr="00924222" w:rsidRDefault="00100C28" w:rsidP="00100C28">
      <w:pPr>
        <w:rPr>
          <w:i/>
          <w:lang w:val="es-ES"/>
        </w:rPr>
      </w:pPr>
    </w:p>
    <w:p w:rsidR="00100C28" w:rsidRPr="00924222" w:rsidRDefault="00100C28" w:rsidP="00100C28">
      <w:pPr>
        <w:rPr>
          <w:i/>
          <w:lang w:val="es-ES"/>
        </w:rPr>
      </w:pPr>
    </w:p>
    <w:p w:rsidR="00100C28" w:rsidRPr="00100C28" w:rsidRDefault="00100C28" w:rsidP="00100C28">
      <w:pPr>
        <w:rPr>
          <w:lang w:val="es-ES"/>
        </w:rPr>
      </w:pPr>
      <w:r w:rsidRPr="00100C28">
        <w:rPr>
          <w:lang w:val="es-ES"/>
        </w:rPr>
        <w:br w:type="page"/>
      </w:r>
    </w:p>
    <w:p w:rsidR="00100C28" w:rsidRPr="00100C28" w:rsidRDefault="00100C28" w:rsidP="00FF091F">
      <w:pPr>
        <w:pStyle w:val="SummarySubheader"/>
        <w:rPr>
          <w:lang w:val="es-ES"/>
        </w:rPr>
      </w:pPr>
      <w:bookmarkStart w:id="57" w:name="_Toc526499501"/>
      <w:r w:rsidRPr="00100C28">
        <w:rPr>
          <w:lang w:val="es-ES"/>
        </w:rPr>
        <w:lastRenderedPageBreak/>
        <w:t>Ecuador</w:t>
      </w:r>
      <w:bookmarkEnd w:id="57"/>
    </w:p>
    <w:p w:rsidR="00100C28" w:rsidRPr="00924222" w:rsidRDefault="00100C28" w:rsidP="00100C28">
      <w:pPr>
        <w:rPr>
          <w:b/>
          <w:bCs/>
          <w:lang w:val="es-ES"/>
        </w:rPr>
      </w:pPr>
      <w:r w:rsidRPr="00924222">
        <w:rPr>
          <w:b/>
          <w:bCs/>
          <w:lang w:val="es-ES"/>
        </w:rPr>
        <w:t>Informe de la Secretaría de la OMC</w:t>
      </w:r>
    </w:p>
    <w:p w:rsidR="00100C28" w:rsidRPr="00924222" w:rsidRDefault="00100C28" w:rsidP="00100C28">
      <w:pPr>
        <w:rPr>
          <w:b/>
          <w:bCs/>
          <w:lang w:val="es-ES"/>
        </w:rPr>
      </w:pPr>
    </w:p>
    <w:p w:rsidR="00100C28" w:rsidRPr="00924222" w:rsidRDefault="00100C28" w:rsidP="00100C28">
      <w:pPr>
        <w:rPr>
          <w:lang w:val="es-ES"/>
        </w:rPr>
      </w:pPr>
      <w:r w:rsidRPr="00924222">
        <w:rPr>
          <w:lang w:val="es-ES"/>
        </w:rPr>
        <w:t>1.De conformidad con la página 46, párrafo 3.10, respecto a:</w:t>
      </w:r>
    </w:p>
    <w:p w:rsidR="00100C28" w:rsidRPr="00924222" w:rsidRDefault="00100C28" w:rsidP="00100C28">
      <w:pPr>
        <w:rPr>
          <w:lang w:val="es-ES"/>
        </w:rPr>
      </w:pPr>
    </w:p>
    <w:p w:rsidR="00100C28" w:rsidRPr="00924222" w:rsidRDefault="00100C28" w:rsidP="00100C28">
      <w:pPr>
        <w:rPr>
          <w:lang w:val="es-ES"/>
        </w:rPr>
      </w:pPr>
      <w:r w:rsidRPr="00924222">
        <w:rPr>
          <w:lang w:val="es-ES"/>
        </w:rPr>
        <w:t>"La asignación del canal de revisión se determina en forma selectiva, según los criterios de riesgo y aleatoriedad. Sin embargo, las importaciones de algunos productos como los aceites comestibles, el azúcar, los productos textiles originarios de países que no son parte del MERCOSUR, y el calzado, deben ser verificadas por el canal rojo".</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¿Podría indicarnos Uruguay qué sucede en el caso de esos productos originarios de los países del Mercosur, cómo se realiza la asignación del canal de revisión? </w:t>
      </w:r>
    </w:p>
    <w:p w:rsidR="00100C28" w:rsidRPr="00924222" w:rsidRDefault="00100C28" w:rsidP="00100C28">
      <w:pPr>
        <w:rPr>
          <w:lang w:val="es-ES"/>
        </w:rPr>
      </w:pPr>
    </w:p>
    <w:p w:rsidR="00100C28" w:rsidRPr="00924222" w:rsidRDefault="00100C28" w:rsidP="00100C28">
      <w:pPr>
        <w:rPr>
          <w:i/>
          <w:iCs/>
          <w:lang w:val="es-ES"/>
        </w:rPr>
      </w:pPr>
      <w:r w:rsidRPr="00924222">
        <w:rPr>
          <w:i/>
          <w:iCs/>
          <w:lang w:val="es-ES"/>
        </w:rPr>
        <w:t xml:space="preserve">Los criterios de riesgo que se utilizan no distinguen si los países forman parte del MERCOSUR. </w:t>
      </w:r>
    </w:p>
    <w:p w:rsidR="00100C28" w:rsidRPr="00924222" w:rsidRDefault="00100C28" w:rsidP="00100C28">
      <w:pPr>
        <w:rPr>
          <w:i/>
          <w:iCs/>
          <w:lang w:val="es-ES"/>
        </w:rPr>
      </w:pPr>
      <w:r w:rsidRPr="00924222">
        <w:rPr>
          <w:i/>
          <w:iCs/>
          <w:lang w:val="es-ES"/>
        </w:rPr>
        <w:t>Existen distintas variables que se consideran en función de tratados o acuerdos internacionales celebrados y en esos casos se tiene presente el país de origen.</w:t>
      </w:r>
    </w:p>
    <w:p w:rsidR="00100C28" w:rsidRPr="00924222" w:rsidRDefault="00100C28" w:rsidP="00100C28">
      <w:pPr>
        <w:rPr>
          <w:i/>
          <w:iCs/>
          <w:lang w:val="es-ES"/>
        </w:rPr>
      </w:pPr>
      <w:r w:rsidRPr="00924222">
        <w:rPr>
          <w:i/>
          <w:iCs/>
          <w:lang w:val="es-ES"/>
        </w:rPr>
        <w:t>Actualmente las mercaderías que tienen obligatoriamente canal rojo son los calzados y los aceites comestibles, en virtud de la normativa vigente.</w:t>
      </w:r>
    </w:p>
    <w:p w:rsidR="00100C28" w:rsidRPr="00924222" w:rsidRDefault="00100C28" w:rsidP="00100C28">
      <w:pPr>
        <w:rPr>
          <w:lang w:val="es-ES"/>
        </w:rPr>
      </w:pPr>
    </w:p>
    <w:p w:rsidR="00100C28" w:rsidRPr="00924222" w:rsidRDefault="00100C28" w:rsidP="00100C28">
      <w:pPr>
        <w:rPr>
          <w:lang w:val="es-ES"/>
        </w:rPr>
      </w:pPr>
      <w:r w:rsidRPr="00924222">
        <w:rPr>
          <w:lang w:val="es-ES"/>
        </w:rPr>
        <w:t>Según el informe de la Secretaría los productos originarios de países del MERCOSUR no serían verificados por el canal rojo. En ese sentido, ¿podría informarnos Uruguay cómo esta medida o formalidad aduanera, que podría interpretarse como una ventaja, favor o privilegio concedida a los productos originarios de los países del Mercosur, se ajusta a las disposiciones multilaterales en materia de no discriminación del trato general de la nación más favorecida?</w:t>
      </w:r>
    </w:p>
    <w:p w:rsidR="00100C28" w:rsidRPr="00924222" w:rsidRDefault="00100C28" w:rsidP="00100C28">
      <w:pPr>
        <w:rPr>
          <w:lang w:val="es-ES"/>
        </w:rPr>
      </w:pPr>
    </w:p>
    <w:p w:rsidR="00100C28" w:rsidRPr="00924222" w:rsidRDefault="00100C28" w:rsidP="00100C28">
      <w:pPr>
        <w:rPr>
          <w:lang w:val="es-ES"/>
        </w:rPr>
      </w:pPr>
      <w:r w:rsidRPr="00924222">
        <w:rPr>
          <w:lang w:val="es-ES"/>
        </w:rPr>
        <w:t>2. De conformidad con la página 54, párrafo 3.34, respecto del régimen que permite modificar las preferencias arancelarias concedidas a la República Argentina (Régimen de Pérdida de Preferencia Arancelaria). Al respecto podría informarnos Uruguay:</w:t>
      </w:r>
    </w:p>
    <w:p w:rsidR="00100C28" w:rsidRPr="00924222" w:rsidRDefault="00100C28" w:rsidP="00100C28">
      <w:pPr>
        <w:rPr>
          <w:lang w:val="es-ES"/>
        </w:rPr>
      </w:pPr>
    </w:p>
    <w:p w:rsidR="00100C28" w:rsidRPr="00924222" w:rsidRDefault="00100C28" w:rsidP="00100C28">
      <w:pPr>
        <w:rPr>
          <w:i/>
          <w:lang w:val="es-ES"/>
        </w:rPr>
      </w:pPr>
      <w:r w:rsidRPr="00924222">
        <w:rPr>
          <w:i/>
          <w:lang w:val="es-ES"/>
        </w:rPr>
        <w:t xml:space="preserve">En primer lugar, queremos dejar constancia que el informe de OMC utiliza datos incorrectos por lo cual el cuadro 3.7 y su párrafo explicativo son erróneos. (Enviamos cuadro alternativo a OMC que no público, punto 3.34) </w:t>
      </w:r>
    </w:p>
    <w:p w:rsidR="00100C28" w:rsidRPr="00924222" w:rsidRDefault="00100C28" w:rsidP="00100C28">
      <w:pPr>
        <w:rPr>
          <w:i/>
          <w:lang w:val="es-ES"/>
        </w:rPr>
      </w:pPr>
      <w:r w:rsidRPr="00924222">
        <w:rPr>
          <w:i/>
          <w:lang w:val="es-ES"/>
        </w:rPr>
        <w:t>La pérdida de preferencia arancelaria de Argentina en ningún caso puede superar el arancel NMF, en concordancia con los acuerdos OMC.</w:t>
      </w:r>
    </w:p>
    <w:p w:rsidR="00100C28" w:rsidRPr="00924222" w:rsidRDefault="00100C28" w:rsidP="00100C28">
      <w:pPr>
        <w:rPr>
          <w:lang w:val="es-ES"/>
        </w:rPr>
      </w:pPr>
    </w:p>
    <w:p w:rsidR="00100C28" w:rsidRPr="00924222" w:rsidRDefault="00100C28" w:rsidP="00100C28">
      <w:pPr>
        <w:rPr>
          <w:lang w:val="es-ES"/>
        </w:rPr>
      </w:pPr>
    </w:p>
    <w:p w:rsidR="00100C28" w:rsidRPr="00924222" w:rsidRDefault="00100C28" w:rsidP="00100C28">
      <w:pPr>
        <w:rPr>
          <w:lang w:val="es-ES"/>
        </w:rPr>
      </w:pPr>
      <w:r w:rsidRPr="00924222">
        <w:rPr>
          <w:lang w:val="es-ES"/>
        </w:rPr>
        <w:t>¿Cómo se determina la distorsión de los precios por el uso de políticas de apoyo regional y sectorial? ¿Cuál sería la vinculación de esa distorsión con la producción de los bienes en zonas de promoción industrial?</w:t>
      </w:r>
    </w:p>
    <w:p w:rsidR="00100C28" w:rsidRPr="00924222" w:rsidRDefault="00100C28" w:rsidP="00100C28">
      <w:pPr>
        <w:rPr>
          <w:lang w:val="es-ES"/>
        </w:rPr>
      </w:pPr>
    </w:p>
    <w:p w:rsidR="00100C28" w:rsidRPr="00924222" w:rsidRDefault="00100C28" w:rsidP="00100C28">
      <w:pPr>
        <w:rPr>
          <w:i/>
          <w:lang w:val="es-ES"/>
        </w:rPr>
      </w:pPr>
      <w:r w:rsidRPr="00924222">
        <w:rPr>
          <w:i/>
          <w:lang w:val="es-ES"/>
        </w:rPr>
        <w:t xml:space="preserve">La distorsión de precios se debe a que dichas medidas implican una baja de costos en los insumos utilizados en Argentina, que obtienen un precio menor al precio internacional del insumo y por tanto, la producción en Zonas de Promoción Industrial de la República Argentina instaladas en las provincias de La Rioja, San Luis, San Juan o Catamarca, o por grupos económicos con plantas instaladas en dichas zonas, configuran un escenario de competencia desleal para la producción uruguaya de productos similares. En ese sentido, el propio Decreto 473/2006 estableció un mecanismo de excepción de la perdida de preferencia en los casos definidos en su artículo 9, así como también el mecanismo de eliminación de la TGA especial una vez se agotaran los programas de beneficios argentinos en dichas zonas. </w:t>
      </w:r>
    </w:p>
    <w:p w:rsidR="00100C28" w:rsidRPr="00924222" w:rsidRDefault="00100C28" w:rsidP="00100C28">
      <w:pPr>
        <w:rPr>
          <w:lang w:val="es-ES"/>
        </w:rPr>
      </w:pPr>
    </w:p>
    <w:p w:rsidR="00100C28" w:rsidRPr="00924222" w:rsidRDefault="00100C28" w:rsidP="00100C28">
      <w:pPr>
        <w:rPr>
          <w:lang w:val="es-ES"/>
        </w:rPr>
      </w:pPr>
      <w:r w:rsidRPr="00924222">
        <w:rPr>
          <w:lang w:val="es-ES"/>
        </w:rPr>
        <w:t>¿Por qué razones se modificarían las preferencias arancelarias de los productos cuyas exportaciones, o la de sus insumos principales, estén sujetas a un impuesto a la exportación mayor o igual al 10%?</w:t>
      </w:r>
    </w:p>
    <w:p w:rsidR="00100C28" w:rsidRPr="00924222" w:rsidRDefault="00100C28" w:rsidP="00100C28">
      <w:pPr>
        <w:rPr>
          <w:i/>
          <w:lang w:val="es-ES"/>
        </w:rPr>
      </w:pPr>
      <w:r w:rsidRPr="00924222">
        <w:rPr>
          <w:i/>
          <w:lang w:val="es-ES"/>
        </w:rPr>
        <w:t xml:space="preserve">El régimen de retenciones a las exportaciones impuesto por Argentina actúa como un subsidio implícito para el sector industrial argentino que utiliza productos sujetos a retenciones como sus principales insumos en la medida que reduce el precio doméstico de los mismos, y por tanto configuran una competencia desleal a la producción uruguaya. </w:t>
      </w:r>
    </w:p>
    <w:p w:rsidR="00100C28" w:rsidRPr="00924222" w:rsidRDefault="00100C28" w:rsidP="00100C28">
      <w:pPr>
        <w:rPr>
          <w:i/>
          <w:lang w:val="es-ES"/>
        </w:rPr>
      </w:pPr>
      <w:r w:rsidRPr="00924222">
        <w:rPr>
          <w:i/>
          <w:lang w:val="es-ES"/>
        </w:rPr>
        <w:t>Los productos incluidos por esta situación, Anexo II Decreto 643/006 fueron modificados por Decreto Nº 184/017, atendiendo a que el nuevo gobierno Argentino rectificó recientemente el derecho de exportación de mercaderías comprendidas en determinadas posiciones arancelarias, que dejaron de estar sujetos a retenciones a las exportaciones en dicho país.</w:t>
      </w:r>
    </w:p>
    <w:p w:rsidR="00100C28" w:rsidRPr="00924222" w:rsidRDefault="00100C28" w:rsidP="00100C28">
      <w:pPr>
        <w:rPr>
          <w:lang w:val="es-ES"/>
        </w:rPr>
      </w:pPr>
      <w:r w:rsidRPr="00924222">
        <w:rPr>
          <w:lang w:val="es-ES"/>
        </w:rPr>
        <w:lastRenderedPageBreak/>
        <w:t>Partiendo de la existencia de preferencias arancelarias bajo el MERCOSUR, ¿por qué razón se eliminan las preferencias de productos originarios de las Zonas de Promoción Industrial y de los productos originarios de la Argentina que representen al menos el 30% de las importaciones uruguayas de dicho producto, y las importaciones originarias de la Argentina que sean equivalentes al 20% del valor estimado de la producción nacional de un producto similar?</w:t>
      </w:r>
    </w:p>
    <w:p w:rsidR="00100C28" w:rsidRPr="00924222" w:rsidRDefault="00100C28" w:rsidP="00100C28">
      <w:pPr>
        <w:rPr>
          <w:lang w:val="es-ES"/>
        </w:rPr>
      </w:pPr>
    </w:p>
    <w:p w:rsidR="00100C28" w:rsidRPr="00924222" w:rsidRDefault="00100C28" w:rsidP="00100C28">
      <w:pPr>
        <w:rPr>
          <w:i/>
          <w:lang w:val="es-ES"/>
        </w:rPr>
      </w:pPr>
      <w:r w:rsidRPr="00924222">
        <w:rPr>
          <w:i/>
          <w:lang w:val="es-ES"/>
        </w:rPr>
        <w:t>Dichas condiciones fueron las establecidas en la normativa uruguaya del año 2006, en consideración al daño a la producción nacional del producto similar, por configuran un escenario de competencia desleal para la producción doméstica. Actualmente estas medidas están en revisión con el nuevo enfoque comercial existente en el MERCOSUR.</w:t>
      </w:r>
    </w:p>
    <w:p w:rsidR="00100C28" w:rsidRPr="00924222" w:rsidRDefault="00100C28" w:rsidP="00100C28">
      <w:pPr>
        <w:rPr>
          <w:lang w:val="es-ES"/>
        </w:rPr>
      </w:pPr>
    </w:p>
    <w:p w:rsidR="00100C28" w:rsidRPr="00924222" w:rsidRDefault="00100C28" w:rsidP="00100C28">
      <w:pPr>
        <w:rPr>
          <w:lang w:val="es-ES"/>
        </w:rPr>
      </w:pPr>
      <w:r w:rsidRPr="00924222">
        <w:rPr>
          <w:lang w:val="es-ES"/>
        </w:rPr>
        <w:t>3. De conformidad con la página 55, párrafo 3.37:</w:t>
      </w:r>
    </w:p>
    <w:p w:rsidR="00100C28" w:rsidRPr="00924222" w:rsidRDefault="00100C28" w:rsidP="00100C28">
      <w:pPr>
        <w:rPr>
          <w:lang w:val="es-ES"/>
        </w:rPr>
      </w:pPr>
    </w:p>
    <w:p w:rsidR="00100C28" w:rsidRPr="00924222" w:rsidRDefault="00100C28" w:rsidP="00100C28">
      <w:pPr>
        <w:rPr>
          <w:lang w:val="es-ES"/>
        </w:rPr>
      </w:pPr>
      <w:r w:rsidRPr="00924222">
        <w:rPr>
          <w:lang w:val="es-ES"/>
        </w:rPr>
        <w:t>"El Uruguay continúa exonerando las importaciones de insumos, partes y piezas, entre otros, para apoyar a sectores específicos, como por ejemplo el régimen para la industria automotriz, el cual fue notificado a la OMC". Según la notificación G/SCM/N/253/URY, Decreto Nº 316/992 (programa de subvenciones), establece: "serán considerados productos aptos para ser incluidas en los beneficios dispuestos por este Decreto los siguientes":</w:t>
      </w:r>
    </w:p>
    <w:p w:rsidR="00100C28" w:rsidRPr="00924222" w:rsidRDefault="00100C28" w:rsidP="00100C28">
      <w:pPr>
        <w:rPr>
          <w:lang w:val="es-ES"/>
        </w:rPr>
      </w:pPr>
      <w:r w:rsidRPr="00924222">
        <w:rPr>
          <w:lang w:val="es-ES"/>
        </w:rPr>
        <w:t>"Las empresas fabricantes o ensambladoras de vehículos y autopartes, deberán acreditar el cumplimiento de un Valor Agregado Nacional o Regional."</w:t>
      </w:r>
    </w:p>
    <w:p w:rsidR="00100C28" w:rsidRPr="00924222" w:rsidRDefault="00100C28" w:rsidP="00100C28">
      <w:pPr>
        <w:rPr>
          <w:lang w:val="es-ES"/>
        </w:rPr>
      </w:pPr>
    </w:p>
    <w:p w:rsidR="00100C28" w:rsidRPr="00924222" w:rsidRDefault="00100C28" w:rsidP="00100C28">
      <w:pPr>
        <w:rPr>
          <w:lang w:val="es-ES"/>
        </w:rPr>
      </w:pPr>
      <w:r w:rsidRPr="00924222">
        <w:rPr>
          <w:lang w:val="es-ES"/>
        </w:rPr>
        <w:t xml:space="preserve">El documento WT/L/691, que determinó la continuación de las prórrogas del período de transición previsto en el párrafo 2 b) del artículo 27 del Acuerdo SMC concedidas con arreglo a su párrafo 4 del artículo 27, incluyó el Programa de Régimen de promoción de exportaciones de la industria automotriz de Uruguay. </w:t>
      </w:r>
    </w:p>
    <w:p w:rsidR="00100C28" w:rsidRPr="00924222" w:rsidRDefault="00100C28" w:rsidP="00100C28">
      <w:pPr>
        <w:rPr>
          <w:lang w:val="es-ES"/>
        </w:rPr>
      </w:pPr>
    </w:p>
    <w:p w:rsidR="00100C28" w:rsidRPr="00924222" w:rsidRDefault="00100C28" w:rsidP="00100C28">
      <w:pPr>
        <w:rPr>
          <w:lang w:val="es-ES"/>
        </w:rPr>
      </w:pPr>
      <w:r w:rsidRPr="00924222">
        <w:rPr>
          <w:lang w:val="es-ES"/>
        </w:rPr>
        <w:t>En ese contexto, podría indicarnos Uruguay qué medidas ha tomado para cumplir con el último plazo de la prórroga del período de transición que estableció la eliminación de las subvenciones a la exportación hasta el 31 de diciembre de 2015.</w:t>
      </w:r>
    </w:p>
    <w:p w:rsidR="00100C28" w:rsidRPr="00924222" w:rsidRDefault="00100C28" w:rsidP="00100C28">
      <w:pPr>
        <w:rPr>
          <w:lang w:val="es-ES"/>
        </w:rPr>
      </w:pPr>
    </w:p>
    <w:p w:rsidR="00100C28" w:rsidRPr="00924222" w:rsidRDefault="00100C28" w:rsidP="00100C28">
      <w:pPr>
        <w:rPr>
          <w:i/>
          <w:lang w:val="es-ES"/>
        </w:rPr>
      </w:pPr>
      <w:r w:rsidRPr="00924222">
        <w:rPr>
          <w:i/>
          <w:lang w:val="es-ES"/>
        </w:rPr>
        <w:t>Existe una Comisión Interministerial que está trabajando en un nuevo programa de apoyo a la producción nacional. Mientras esta comisión elabora el nuevo programa, el régimen anterior continúa vigente.</w:t>
      </w:r>
    </w:p>
    <w:p w:rsidR="00100C28" w:rsidRPr="00924222" w:rsidRDefault="00100C28" w:rsidP="00100C28">
      <w:pPr>
        <w:rPr>
          <w:lang w:val="es-ES"/>
        </w:rPr>
      </w:pPr>
    </w:p>
    <w:p w:rsidR="00100C28" w:rsidRPr="00924222" w:rsidRDefault="00100C28" w:rsidP="00100C28">
      <w:pPr>
        <w:rPr>
          <w:lang w:val="es-ES"/>
        </w:rPr>
      </w:pPr>
    </w:p>
    <w:p w:rsidR="00100C28" w:rsidRPr="00924222" w:rsidRDefault="00100C28" w:rsidP="00100C28">
      <w:pPr>
        <w:rPr>
          <w:lang w:val="es-ES"/>
        </w:rPr>
      </w:pPr>
      <w:r w:rsidRPr="00924222">
        <w:rPr>
          <w:lang w:val="es-ES"/>
        </w:rPr>
        <w:t>4. De conformidad con la página 56 párrafo 3.44, en relación a:</w:t>
      </w:r>
    </w:p>
    <w:p w:rsidR="00100C28" w:rsidRPr="00924222" w:rsidRDefault="00100C28" w:rsidP="00100C28">
      <w:pPr>
        <w:rPr>
          <w:lang w:val="es-ES"/>
        </w:rPr>
      </w:pPr>
    </w:p>
    <w:p w:rsidR="00100C28" w:rsidRPr="00924222" w:rsidRDefault="00100C28" w:rsidP="00100C28">
      <w:pPr>
        <w:rPr>
          <w:lang w:val="es-ES"/>
        </w:rPr>
      </w:pPr>
      <w:r w:rsidRPr="00924222">
        <w:rPr>
          <w:lang w:val="es-ES"/>
        </w:rPr>
        <w:t>"Entre 2010 y 2017, el Uruguay cobró una tasa consular del 2% sobre el valor en aduana de los bienes importados. A partir de 2018, la tasa aumentó al 5%; esta tasa se aplica a todas las importaciones excepto a: las importaciones efectuadas bajo el ACE Nº 18 (MERCOSUR), que están gravadas con una tasa del 3% [</w:t>
      </w:r>
      <w:r w:rsidRPr="00100C28">
        <w:t></w:t>
      </w:r>
      <w:r w:rsidRPr="00924222">
        <w:rPr>
          <w:lang w:val="es-ES"/>
        </w:rPr>
        <w:t>] Ley Nº 19.535 de 25 de septiembre de 2017, faculta al Poder Ejecutivo para reducir la tasa progresivamente en un 0,5% anual a partir de 2020, hasta alcanzar un 2% para las importaciones extrazona y una tasa del 0% para las que provienen del MERCOSUR"</w:t>
      </w:r>
    </w:p>
    <w:p w:rsidR="00100C28" w:rsidRPr="00924222" w:rsidRDefault="00100C28" w:rsidP="00100C28">
      <w:pPr>
        <w:rPr>
          <w:lang w:val="es-ES"/>
        </w:rPr>
      </w:pPr>
    </w:p>
    <w:p w:rsidR="00100C28" w:rsidRPr="00924222" w:rsidRDefault="00100C28" w:rsidP="00100C28">
      <w:pPr>
        <w:rPr>
          <w:lang w:val="es-ES"/>
        </w:rPr>
      </w:pPr>
      <w:r w:rsidRPr="00924222">
        <w:rPr>
          <w:lang w:val="es-ES"/>
        </w:rPr>
        <w:t>Al tratarse de un</w:t>
      </w:r>
      <w:r w:rsidR="0052048C">
        <w:rPr>
          <w:lang w:val="es-ES"/>
        </w:rPr>
        <w:t>a</w:t>
      </w:r>
      <w:r w:rsidRPr="00924222">
        <w:rPr>
          <w:lang w:val="es-ES"/>
        </w:rPr>
        <w:t xml:space="preserve"> medida en frontera, ¿podría indicarnos Uruguay cómo ésta se justifica bajo las disposiciones de no discriminación del trato general de la nación más favorecida?</w:t>
      </w:r>
    </w:p>
    <w:p w:rsidR="00100C28" w:rsidRPr="00924222" w:rsidRDefault="00100C28" w:rsidP="00100C28">
      <w:pPr>
        <w:rPr>
          <w:lang w:val="es-ES"/>
        </w:rPr>
      </w:pPr>
    </w:p>
    <w:p w:rsidR="00100C28" w:rsidRPr="00924222" w:rsidRDefault="00100C28" w:rsidP="00100C28">
      <w:pPr>
        <w:rPr>
          <w:lang w:val="es-ES"/>
        </w:rPr>
      </w:pPr>
      <w:r w:rsidRPr="00924222">
        <w:rPr>
          <w:lang w:val="es-ES"/>
        </w:rPr>
        <w:t>Adicionalmente, al tratarse de una tasa instituida mediante una Ley que podría afectar la venta, Oferta, compra a nivel interno de los productos importados similares, sustitutos o competidores en comparación a los productos similares a los productos de producción nacional, ¿considera Uruguay que la medida se ajusta a las disposiciones de trato nacional?</w:t>
      </w:r>
    </w:p>
    <w:p w:rsidR="00100C28" w:rsidRPr="00924222" w:rsidRDefault="00100C28" w:rsidP="00100C28">
      <w:pPr>
        <w:rPr>
          <w:lang w:val="es-ES"/>
        </w:rPr>
      </w:pPr>
    </w:p>
    <w:p w:rsidR="00100C28" w:rsidRPr="00924222" w:rsidRDefault="00100C28" w:rsidP="00100C28">
      <w:pPr>
        <w:rPr>
          <w:i/>
          <w:iCs/>
          <w:lang w:val="es-ES"/>
        </w:rPr>
      </w:pPr>
      <w:r w:rsidRPr="00924222">
        <w:rPr>
          <w:i/>
          <w:iCs/>
          <w:lang w:val="es-ES"/>
        </w:rPr>
        <w:t xml:space="preserve">En los últimos años Brasil atravesó la crisis económica-financiera más grande desde que se llevan registros estadísticos. A su vez, Argentina también atravesó un estancamiento importante. Estas circunstancias, pese al desacople de Uruguay en materia de crecimiento económico, repercutieron en la recaudación fiscal de Uruguay. Desde el último examen de políticas comerciales, mucho ha avanzado Uruguay en materia de facilitación de comercio, particularmente con la implementación de la Ventanilla Única de Comercio Exterior (VUCE) (ver informe del gobierno). Ante la coyuntura regional, el gobierno de Uruguay estaba ante el dilema de aminorar el ritmo de adopción y provisión del bien público de instrumentos facilitadores del comercio, incorporación de procesos y tareas a la VUCE y mejoras en pasos fronterizos, o buscar coyunturalmente y de forma transitoria </w:t>
      </w:r>
      <w:r w:rsidRPr="00924222">
        <w:rPr>
          <w:i/>
          <w:iCs/>
          <w:lang w:val="es-ES"/>
        </w:rPr>
        <w:lastRenderedPageBreak/>
        <w:t xml:space="preserve">un financiamiento para no disminuir la velocidad con que se vienen implementando la informatización de procesos de comercio exterior. Enfrentado a este dilema, es que se decidió el aumento transitorio y únicamente por 2 años, de la tasa consular. Adicionalmente y, para no repetir experiencias del pasado, el cronograma de rebaja de la tasa quedó estipulado en la propia Ley que determinó su aumento transitorio. En el 2020 empezará un cronograma de desgravación lineal de 0,5% anual hasta alcanzar un nivel de 2%. </w:t>
      </w:r>
    </w:p>
    <w:p w:rsidR="00100C28" w:rsidRPr="00924222" w:rsidRDefault="00100C28" w:rsidP="00100C28">
      <w:pPr>
        <w:rPr>
          <w:i/>
          <w:iCs/>
          <w:lang w:val="es-ES"/>
        </w:rPr>
      </w:pPr>
      <w:r w:rsidRPr="00924222">
        <w:rPr>
          <w:i/>
          <w:iCs/>
          <w:lang w:val="es-ES"/>
        </w:rPr>
        <w:t>La tasa consular no tiene ninguna contraprestación en materia consular. El nombre es una reminiscencia del origen de la tasa. Actualmente la contraprestación es que se prestan servicios de facilitación de comercio a la importación, a través de la utilización de la Ventanilla Única de Comercio Exterior (VUCE). La tasa está establecida en función del costo del servicio asociado. Las importaciones del MERCOSUR gozan de una tasa menor debido a que el MERCOSUR cuenta con el Fondo de Convergencia Estructural del MERCOSUR (FOCEM) que dedica sus recursos a mejorar la integración fronteriza entre sus miembros. El fondo es financiado básicamente por los socios de mayor tamaño económico y destinado a los países de menor tamaño.</w:t>
      </w:r>
    </w:p>
    <w:p w:rsidR="00100C28" w:rsidRPr="00924222" w:rsidRDefault="00100C28" w:rsidP="00100C28">
      <w:pPr>
        <w:rPr>
          <w:i/>
          <w:iCs/>
          <w:lang w:val="es-ES"/>
        </w:rPr>
      </w:pPr>
      <w:r w:rsidRPr="00924222">
        <w:rPr>
          <w:i/>
          <w:iCs/>
          <w:lang w:val="es-ES"/>
        </w:rPr>
        <w:t>En cada Acuerdo en concreto se establece claramente si la tasa está incluida o no en la negociación. Dado que tiene un servicio asociado, y hay que financiar su costo correspondiente, la decisión de los últimos 14 años es no negociar en acuerdos comerciales la excepción de tasas. La única excepción es el acuerdo con México y el resultado fue producto del equilibrio del acuerdo y de las concesiones mutuamente acordadas entre las partes.</w:t>
      </w:r>
    </w:p>
    <w:p w:rsidR="00100C28" w:rsidRPr="00924222" w:rsidRDefault="00100C28" w:rsidP="00100C28">
      <w:pPr>
        <w:rPr>
          <w:iCs/>
          <w:lang w:val="es-ES"/>
        </w:rPr>
      </w:pPr>
      <w:r w:rsidRPr="00924222">
        <w:rPr>
          <w:i/>
          <w:iCs/>
          <w:lang w:val="es-ES"/>
        </w:rPr>
        <w:t>Adicionalmente, el Comité Nacional de Facilitación de Comercio está trabajando en la tarea de revisión periódica de las tasas y sugiriendo dinámicas de trabajo y cambios de procesos que permitan continuar en la senda de la facilitación del comercio exterior de Uruguay.</w:t>
      </w:r>
    </w:p>
    <w:p w:rsidR="00100C28" w:rsidRPr="00924222" w:rsidRDefault="00100C28" w:rsidP="00100C28">
      <w:pPr>
        <w:rPr>
          <w:lang w:val="es-ES"/>
        </w:rPr>
      </w:pPr>
    </w:p>
    <w:p w:rsidR="00100C28" w:rsidRPr="00924222" w:rsidRDefault="00100C28" w:rsidP="00100C28">
      <w:pPr>
        <w:rPr>
          <w:lang w:val="es-ES"/>
        </w:rPr>
      </w:pPr>
      <w:r w:rsidRPr="00924222">
        <w:rPr>
          <w:lang w:val="es-ES"/>
        </w:rPr>
        <w:t>5. De conformidad con la Página 71, párrafo 3.54, Cuadro 3.13 Licencias de importación, 2017, en relación a:</w:t>
      </w:r>
    </w:p>
    <w:p w:rsidR="00100C28" w:rsidRPr="00924222" w:rsidRDefault="00100C28" w:rsidP="00100C28">
      <w:pPr>
        <w:rPr>
          <w:lang w:val="es-ES"/>
        </w:rPr>
      </w:pPr>
    </w:p>
    <w:p w:rsidR="00100C28" w:rsidRPr="00924222" w:rsidRDefault="00100C28" w:rsidP="00100C28">
      <w:pPr>
        <w:rPr>
          <w:lang w:val="es-ES"/>
        </w:rPr>
      </w:pPr>
      <w:r w:rsidRPr="00924222">
        <w:rPr>
          <w:lang w:val="es-ES"/>
        </w:rPr>
        <w:t>"En 2017, 378 líneas arancelarias del SA 2017 a 10 dígitos requerían de licencias de importación. La mayoría de los productos (371 líneas a 10 dígitos del SA 2017) requerían licencias automáticas. En la mayoría de los casos (278 líneas a 10 dígitos del SA 2017) las licencias se aplican a las importaciones de cualquier origen, incluidos los países miembros del MERCOSUR".</w:t>
      </w:r>
    </w:p>
    <w:p w:rsidR="00100C28" w:rsidRPr="00924222" w:rsidRDefault="00100C28" w:rsidP="00100C28">
      <w:pPr>
        <w:rPr>
          <w:lang w:val="es-ES"/>
        </w:rPr>
      </w:pPr>
    </w:p>
    <w:p w:rsidR="00100C28" w:rsidRPr="00924222" w:rsidRDefault="00100C28" w:rsidP="00100C28">
      <w:pPr>
        <w:rPr>
          <w:lang w:val="es-ES"/>
        </w:rPr>
      </w:pPr>
      <w:r w:rsidRPr="00924222">
        <w:rPr>
          <w:lang w:val="es-ES"/>
        </w:rPr>
        <w:t>Según se entiende del informe de la Secretaría, al parecer, algunas licencias no se aplicarían a países del MERCOSUR. En ese contexto, podría informarnos Uruguay por qué razón, en algunos casos, no se aplican licencias de importación para los países Miembros del MERCOSUR y cómo, a su criterio, se ajusta al principio al trato general de la nación más favorecida.</w:t>
      </w:r>
    </w:p>
    <w:p w:rsidR="00100C28" w:rsidRPr="00924222" w:rsidRDefault="00100C28" w:rsidP="00100C28">
      <w:pPr>
        <w:rPr>
          <w:lang w:val="es-ES"/>
        </w:rPr>
      </w:pPr>
    </w:p>
    <w:p w:rsidR="00100C28" w:rsidRPr="00924222" w:rsidRDefault="00100C28" w:rsidP="00100C28">
      <w:pPr>
        <w:rPr>
          <w:i/>
          <w:iCs/>
          <w:lang w:val="es-ES"/>
        </w:rPr>
      </w:pPr>
      <w:r w:rsidRPr="00924222">
        <w:rPr>
          <w:i/>
          <w:iCs/>
          <w:lang w:val="es-ES"/>
        </w:rPr>
        <w:t xml:space="preserve">Tal como se dice en el informe de la Secretaría, "En la mayoría de los casos (278 líneas a 10 dígitos del SA 2017) las licencias se aplican a las importaciones de cualquier origen, incluidos los países miembros del MERCOSUR". Cuando esto no sucede, es debido a que las licencias son requeridas para otorgar los beneficios derivados de la existencia de un Acuerdo Preferencial. </w:t>
      </w:r>
    </w:p>
    <w:p w:rsidR="00100C28" w:rsidRPr="00924222" w:rsidRDefault="00100C28" w:rsidP="00100C28">
      <w:pPr>
        <w:rPr>
          <w:lang w:val="es-ES"/>
        </w:rPr>
      </w:pPr>
    </w:p>
    <w:p w:rsidR="00100C28" w:rsidRPr="00924222" w:rsidRDefault="00100C28" w:rsidP="00100C28">
      <w:pPr>
        <w:rPr>
          <w:lang w:val="es-ES"/>
        </w:rPr>
      </w:pPr>
      <w:r w:rsidRPr="00924222">
        <w:rPr>
          <w:lang w:val="es-ES"/>
        </w:rPr>
        <w:t>6. De conformidad con la página 71, párrafo 3.91, en relación a:</w:t>
      </w:r>
    </w:p>
    <w:p w:rsidR="00100C28" w:rsidRPr="00924222" w:rsidRDefault="00100C28" w:rsidP="00100C28">
      <w:pPr>
        <w:rPr>
          <w:lang w:val="es-ES"/>
        </w:rPr>
      </w:pPr>
    </w:p>
    <w:p w:rsidR="00100C28" w:rsidRPr="00924222" w:rsidRDefault="00100C28" w:rsidP="00100C28">
      <w:pPr>
        <w:rPr>
          <w:lang w:val="es-ES"/>
        </w:rPr>
      </w:pPr>
      <w:r w:rsidRPr="00924222">
        <w:rPr>
          <w:lang w:val="es-ES"/>
        </w:rPr>
        <w:t>"Además del sistema de drawback, existe un régimen de devolución de tributos indirectos, en virtud del cual el exportador puede recuperar los tributos internos que integran el costo del producto exportado, siempre que el producto contenga un mínimo del 20% de insumos nacionales".</w:t>
      </w:r>
    </w:p>
    <w:p w:rsidR="00100C28" w:rsidRPr="00924222" w:rsidRDefault="00100C28" w:rsidP="00100C28">
      <w:pPr>
        <w:rPr>
          <w:lang w:val="es-ES"/>
        </w:rPr>
      </w:pPr>
    </w:p>
    <w:p w:rsidR="00100C28" w:rsidRPr="00924222" w:rsidRDefault="00100C28" w:rsidP="00100C28">
      <w:pPr>
        <w:rPr>
          <w:lang w:val="es-ES"/>
        </w:rPr>
      </w:pPr>
      <w:r w:rsidRPr="00924222">
        <w:rPr>
          <w:lang w:val="es-ES"/>
        </w:rPr>
        <w:t>Al respecto, podría indicarnos Uruguay cómo esa medida se justifica bajo las disposiciones en materia de subvenciones prohibidas a las exportaciones, supeditadas al empleo de productos nacionales con preferencia a los importados.</w:t>
      </w:r>
    </w:p>
    <w:p w:rsidR="00100C28" w:rsidRPr="00924222" w:rsidRDefault="00100C28" w:rsidP="00100C28">
      <w:pPr>
        <w:rPr>
          <w:b/>
          <w:bCs/>
          <w:lang w:val="es-ES"/>
        </w:rPr>
      </w:pPr>
      <w:r w:rsidRPr="00924222">
        <w:rPr>
          <w:lang w:val="es-ES"/>
        </w:rPr>
        <w:t>Adicionalmente, considera Uruguay que esta medida sería compatible con las disposiciones del Acuerdo sobre las Medidas en Materia de Inversiones Relacionadas con el Comercio, basado en el criterio que ese incentivo, condicionado al empleo de insumos nacionales, podría estar -indirectamente- impulsando (por una prescripción vinculada a un tema de incentivos) la compra de productos de origen nacional para obtener una ventaja frente a los productos similares importados.</w:t>
      </w:r>
    </w:p>
    <w:p w:rsidR="00100C28" w:rsidRPr="00924222" w:rsidRDefault="00100C28" w:rsidP="00100C28">
      <w:pPr>
        <w:rPr>
          <w:lang w:val="es-ES"/>
        </w:rPr>
      </w:pPr>
    </w:p>
    <w:p w:rsidR="00100C28" w:rsidRPr="00924222" w:rsidRDefault="00100C28" w:rsidP="00100C28">
      <w:pPr>
        <w:rPr>
          <w:lang w:val="es-ES"/>
        </w:rPr>
      </w:pPr>
      <w:r w:rsidRPr="00924222">
        <w:rPr>
          <w:i/>
          <w:lang w:val="es-ES"/>
        </w:rPr>
        <w:t xml:space="preserve">El régimen está en conformidad con los compromisos de Uruguay en OMC. El requisito del 20% refiere a un mínimo de valor agregado nacional y no de insumos domésticos. En este sentido, no constituye una limitación práctica a la incorporación de insumos importados y tiene por objetivo </w:t>
      </w:r>
      <w:r w:rsidRPr="00924222">
        <w:rPr>
          <w:i/>
          <w:lang w:val="es-ES"/>
        </w:rPr>
        <w:lastRenderedPageBreak/>
        <w:t xml:space="preserve">evitar que se benefician del régimen de bienes importados que sean objeto de operaciones de simple triangulación. </w:t>
      </w:r>
    </w:p>
    <w:p w:rsidR="00100C28" w:rsidRDefault="00100C28" w:rsidP="00100C28">
      <w:pPr>
        <w:rPr>
          <w:lang w:val="es-ES"/>
        </w:rPr>
      </w:pPr>
    </w:p>
    <w:p w:rsidR="00BF7E88" w:rsidRPr="00024A94" w:rsidRDefault="00BF7E88" w:rsidP="00BF7E88">
      <w:pPr>
        <w:pStyle w:val="Title3"/>
        <w:jc w:val="left"/>
        <w:rPr>
          <w:b/>
          <w:lang w:val="es-ES"/>
        </w:rPr>
      </w:pPr>
      <w:r w:rsidRPr="00024A94">
        <w:rPr>
          <w:b/>
          <w:lang w:val="es-ES"/>
        </w:rPr>
        <w:t>Preguntas adicionales del Ecuador</w:t>
      </w:r>
    </w:p>
    <w:p w:rsidR="00BF7E88" w:rsidRDefault="00BF7E88" w:rsidP="00BF7E88">
      <w:pPr>
        <w:pStyle w:val="BodyText"/>
        <w:numPr>
          <w:ilvl w:val="0"/>
          <w:numId w:val="0"/>
        </w:numPr>
        <w:spacing w:after="0"/>
        <w:rPr>
          <w:b/>
          <w:w w:val="105"/>
          <w:szCs w:val="18"/>
          <w:lang w:val="es-ES"/>
        </w:rPr>
      </w:pPr>
      <w:r w:rsidRPr="00BF7E88">
        <w:rPr>
          <w:b/>
          <w:w w:val="105"/>
          <w:szCs w:val="18"/>
          <w:lang w:val="es-ES"/>
        </w:rPr>
        <w:t>Informe de la Secretar</w:t>
      </w:r>
      <w:r>
        <w:rPr>
          <w:b/>
          <w:w w:val="105"/>
          <w:szCs w:val="18"/>
          <w:lang w:val="es-ES"/>
        </w:rPr>
        <w:t>í</w:t>
      </w:r>
      <w:r w:rsidRPr="00BF7E88">
        <w:rPr>
          <w:b/>
          <w:w w:val="105"/>
          <w:szCs w:val="18"/>
          <w:lang w:val="es-ES"/>
        </w:rPr>
        <w:t>a:</w:t>
      </w:r>
    </w:p>
    <w:p w:rsidR="00BF7E88" w:rsidRPr="00BF7E88" w:rsidRDefault="00BF7E88" w:rsidP="00BF7E88">
      <w:pPr>
        <w:pStyle w:val="BodyText"/>
        <w:numPr>
          <w:ilvl w:val="0"/>
          <w:numId w:val="0"/>
        </w:numPr>
        <w:spacing w:after="0"/>
        <w:rPr>
          <w:b/>
          <w:szCs w:val="18"/>
          <w:lang w:val="es-ES"/>
        </w:rPr>
      </w:pPr>
    </w:p>
    <w:p w:rsidR="00BF7E88" w:rsidRDefault="00BF7E88" w:rsidP="00BF7E88">
      <w:pPr>
        <w:pStyle w:val="BodyText"/>
        <w:numPr>
          <w:ilvl w:val="0"/>
          <w:numId w:val="0"/>
        </w:numPr>
        <w:spacing w:after="0"/>
        <w:ind w:right="-42"/>
        <w:rPr>
          <w:w w:val="105"/>
          <w:szCs w:val="18"/>
          <w:lang w:val="es-ES"/>
        </w:rPr>
      </w:pPr>
      <w:r w:rsidRPr="00BF7E88">
        <w:rPr>
          <w:w w:val="105"/>
          <w:szCs w:val="18"/>
          <w:lang w:val="es-ES"/>
        </w:rPr>
        <w:t>1. De conformidad con la págin</w:t>
      </w:r>
      <w:r>
        <w:rPr>
          <w:w w:val="105"/>
          <w:szCs w:val="18"/>
          <w:lang w:val="es-ES"/>
        </w:rPr>
        <w:t>a 7, pá</w:t>
      </w:r>
      <w:r w:rsidRPr="00BF7E88">
        <w:rPr>
          <w:w w:val="105"/>
          <w:szCs w:val="18"/>
          <w:lang w:val="es-ES"/>
        </w:rPr>
        <w:t>rrafo 1.21. Uruguay indica que a nivel doméstico también existen importantes desafíos. En primer lugar, el crecimiento de la economía de los últimos dos años no fue generalizado. Sectores de actividad como Comercio y Reparaciones, Construcción, Transporte, y Servicios Personales, registraron caídas en su nivel de actividad, lo que probablemente explique además la disminución del empleo observada en igual periodo resultado de que dichos sectores se encuentran dentro de los que emplean a una mayor proporción de los trabajadores. No obstante, se espera que en el futuro el crecimiento de la actividad alcance un mayor grado de generalización, propiciando las condiciones para una mayor creación de</w:t>
      </w:r>
      <w:r w:rsidRPr="00BF7E88">
        <w:rPr>
          <w:spacing w:val="26"/>
          <w:w w:val="105"/>
          <w:szCs w:val="18"/>
          <w:lang w:val="es-ES"/>
        </w:rPr>
        <w:t xml:space="preserve"> </w:t>
      </w:r>
      <w:r w:rsidRPr="00BF7E88">
        <w:rPr>
          <w:w w:val="105"/>
          <w:szCs w:val="18"/>
          <w:lang w:val="es-ES"/>
        </w:rPr>
        <w:t>empleo.</w:t>
      </w:r>
    </w:p>
    <w:p w:rsidR="00BF7E88" w:rsidRPr="00BF7E88" w:rsidRDefault="00BF7E88" w:rsidP="00BF7E88">
      <w:pPr>
        <w:pStyle w:val="BodyText"/>
        <w:numPr>
          <w:ilvl w:val="0"/>
          <w:numId w:val="0"/>
        </w:numPr>
        <w:spacing w:after="0"/>
        <w:ind w:right="-42"/>
        <w:rPr>
          <w:szCs w:val="18"/>
          <w:lang w:val="es-ES"/>
        </w:rPr>
      </w:pPr>
    </w:p>
    <w:p w:rsidR="00BF7E88" w:rsidRDefault="00BF7E88" w:rsidP="00BF7E88">
      <w:pPr>
        <w:pStyle w:val="BodyText"/>
        <w:numPr>
          <w:ilvl w:val="0"/>
          <w:numId w:val="0"/>
        </w:numPr>
        <w:spacing w:after="0"/>
        <w:rPr>
          <w:b/>
          <w:w w:val="105"/>
          <w:szCs w:val="18"/>
          <w:lang w:val="es-ES"/>
        </w:rPr>
      </w:pPr>
      <w:r w:rsidRPr="00BF7E88">
        <w:rPr>
          <w:b/>
          <w:w w:val="105"/>
          <w:szCs w:val="18"/>
          <w:lang w:val="es-ES"/>
        </w:rPr>
        <w:t>¿Podría Uruguay indicar las razones de la caída de las actividades de comercio y reparaciones, construcción, transporte, servicios</w:t>
      </w:r>
      <w:r w:rsidRPr="00BF7E88">
        <w:rPr>
          <w:b/>
          <w:spacing w:val="50"/>
          <w:w w:val="105"/>
          <w:szCs w:val="18"/>
          <w:lang w:val="es-ES"/>
        </w:rPr>
        <w:t xml:space="preserve"> </w:t>
      </w:r>
      <w:r w:rsidRPr="00BF7E88">
        <w:rPr>
          <w:b/>
          <w:w w:val="105"/>
          <w:szCs w:val="18"/>
          <w:lang w:val="es-ES"/>
        </w:rPr>
        <w:t>personales?</w:t>
      </w:r>
    </w:p>
    <w:p w:rsidR="000D5495" w:rsidRPr="00BF7E88" w:rsidRDefault="000D5495" w:rsidP="00BF7E88">
      <w:pPr>
        <w:pStyle w:val="BodyText"/>
        <w:numPr>
          <w:ilvl w:val="0"/>
          <w:numId w:val="0"/>
        </w:numPr>
        <w:spacing w:after="0"/>
        <w:rPr>
          <w:b/>
          <w:w w:val="105"/>
          <w:szCs w:val="18"/>
          <w:lang w:val="es-ES"/>
        </w:rPr>
      </w:pPr>
    </w:p>
    <w:p w:rsidR="00BF7E88" w:rsidRPr="00BF7E88" w:rsidRDefault="00BF7E88" w:rsidP="00BF7E88">
      <w:pPr>
        <w:pStyle w:val="BodyText"/>
        <w:numPr>
          <w:ilvl w:val="0"/>
          <w:numId w:val="0"/>
        </w:numPr>
        <w:spacing w:after="0"/>
        <w:rPr>
          <w:i/>
          <w:w w:val="105"/>
          <w:szCs w:val="18"/>
          <w:lang w:val="es-ES"/>
        </w:rPr>
      </w:pPr>
      <w:r w:rsidRPr="00BF7E88">
        <w:rPr>
          <w:i/>
          <w:lang w:val="es-ES"/>
        </w:rPr>
        <w:t>Se está realizando un análisis detallado a nivel de gobierno a los efectos de determinar las trayectorias y desempeños futuros a nivel sectorial.</w:t>
      </w:r>
      <w:r w:rsidRPr="00BF7E88">
        <w:rPr>
          <w:i/>
          <w:w w:val="105"/>
          <w:szCs w:val="18"/>
          <w:lang w:val="es-ES"/>
        </w:rPr>
        <w:t xml:space="preserve"> </w:t>
      </w:r>
    </w:p>
    <w:p w:rsidR="00BF7E88" w:rsidRPr="00BF7E88" w:rsidRDefault="00BF7E88" w:rsidP="00BF7E88">
      <w:pPr>
        <w:tabs>
          <w:tab w:val="left" w:pos="878"/>
        </w:tabs>
        <w:ind w:right="117"/>
        <w:rPr>
          <w:w w:val="105"/>
          <w:szCs w:val="18"/>
          <w:lang w:val="es-ES"/>
        </w:rPr>
      </w:pPr>
    </w:p>
    <w:p w:rsidR="00BF7E88" w:rsidRPr="00C50BE2" w:rsidRDefault="00BF7E88" w:rsidP="00BF7E88">
      <w:pPr>
        <w:tabs>
          <w:tab w:val="left" w:pos="878"/>
        </w:tabs>
        <w:ind w:right="117"/>
        <w:rPr>
          <w:szCs w:val="18"/>
        </w:rPr>
      </w:pPr>
      <w:r w:rsidRPr="00BF7E88">
        <w:rPr>
          <w:w w:val="105"/>
          <w:szCs w:val="18"/>
          <w:lang w:val="es-ES"/>
        </w:rPr>
        <w:t xml:space="preserve">2. De conformidad con la página 17, párrafo 2.41 donde Uruguay indica que las iniciativas estratégicas que nacieron de este plan, fueron definidas con el fin de lograr los objetivos trazados, que apuntaron a tener controles más inteligentes y acciones que faciliten el ingreso y salida de mercadería al Uruguay. </w:t>
      </w:r>
      <w:r w:rsidRPr="00C50BE2">
        <w:rPr>
          <w:w w:val="105"/>
          <w:szCs w:val="18"/>
        </w:rPr>
        <w:t>Algunas de estas iniciativas</w:t>
      </w:r>
      <w:r w:rsidRPr="00C50BE2">
        <w:rPr>
          <w:spacing w:val="15"/>
          <w:w w:val="105"/>
          <w:szCs w:val="18"/>
        </w:rPr>
        <w:t xml:space="preserve"> </w:t>
      </w:r>
      <w:r w:rsidRPr="00C50BE2">
        <w:rPr>
          <w:w w:val="105"/>
          <w:szCs w:val="18"/>
        </w:rPr>
        <w:t>fueron:</w:t>
      </w:r>
    </w:p>
    <w:p w:rsidR="00BF7E88" w:rsidRPr="00C50BE2" w:rsidRDefault="00BF7E88" w:rsidP="00BF7E88">
      <w:pPr>
        <w:pStyle w:val="BodyText"/>
        <w:numPr>
          <w:ilvl w:val="0"/>
          <w:numId w:val="0"/>
        </w:numPr>
        <w:spacing w:after="0"/>
        <w:rPr>
          <w:szCs w:val="18"/>
        </w:rPr>
      </w:pPr>
    </w:p>
    <w:p w:rsidR="00BF7E88" w:rsidRPr="00BF7E88" w:rsidRDefault="00BF7E88" w:rsidP="00BF7E88">
      <w:pPr>
        <w:pStyle w:val="ListParagraph"/>
        <w:numPr>
          <w:ilvl w:val="0"/>
          <w:numId w:val="48"/>
        </w:numPr>
        <w:tabs>
          <w:tab w:val="left" w:pos="872"/>
          <w:tab w:val="left" w:pos="873"/>
        </w:tabs>
        <w:ind w:hanging="349"/>
        <w:rPr>
          <w:szCs w:val="18"/>
          <w:lang w:val="es-ES"/>
        </w:rPr>
      </w:pPr>
      <w:r w:rsidRPr="00BF7E88">
        <w:rPr>
          <w:w w:val="105"/>
          <w:szCs w:val="18"/>
          <w:lang w:val="es-ES"/>
        </w:rPr>
        <w:t>Documento Único Aduanero Digital</w:t>
      </w:r>
      <w:r w:rsidRPr="00BF7E88">
        <w:rPr>
          <w:spacing w:val="39"/>
          <w:w w:val="105"/>
          <w:szCs w:val="18"/>
          <w:lang w:val="es-ES"/>
        </w:rPr>
        <w:t xml:space="preserve"> </w:t>
      </w:r>
      <w:r w:rsidRPr="00BF7E88">
        <w:rPr>
          <w:w w:val="105"/>
          <w:szCs w:val="18"/>
          <w:lang w:val="es-ES"/>
        </w:rPr>
        <w:t>(DUA);</w:t>
      </w:r>
    </w:p>
    <w:p w:rsidR="00BF7E88" w:rsidRPr="00BF7E88" w:rsidRDefault="00BF7E88" w:rsidP="00BF7E88">
      <w:pPr>
        <w:pStyle w:val="ListParagraph"/>
        <w:numPr>
          <w:ilvl w:val="0"/>
          <w:numId w:val="48"/>
        </w:numPr>
        <w:tabs>
          <w:tab w:val="left" w:pos="869"/>
          <w:tab w:val="left" w:pos="870"/>
        </w:tabs>
        <w:ind w:left="869" w:hanging="346"/>
        <w:rPr>
          <w:szCs w:val="18"/>
          <w:lang w:val="es-ES"/>
        </w:rPr>
      </w:pPr>
      <w:r w:rsidRPr="00BF7E88">
        <w:rPr>
          <w:w w:val="105"/>
          <w:szCs w:val="18"/>
          <w:lang w:val="es-ES"/>
        </w:rPr>
        <w:t>Ventanilla Única de Comercio Exterior</w:t>
      </w:r>
      <w:r w:rsidRPr="00BF7E88">
        <w:rPr>
          <w:spacing w:val="41"/>
          <w:w w:val="105"/>
          <w:szCs w:val="18"/>
          <w:lang w:val="es-ES"/>
        </w:rPr>
        <w:t xml:space="preserve"> </w:t>
      </w:r>
      <w:r w:rsidRPr="00BF7E88">
        <w:rPr>
          <w:w w:val="105"/>
          <w:szCs w:val="18"/>
          <w:lang w:val="es-ES"/>
        </w:rPr>
        <w:t>(VUCE);</w:t>
      </w:r>
    </w:p>
    <w:p w:rsidR="00BF7E88" w:rsidRPr="00BF7E88" w:rsidRDefault="00BF7E88" w:rsidP="00BF7E88">
      <w:pPr>
        <w:pStyle w:val="ListParagraph"/>
        <w:numPr>
          <w:ilvl w:val="0"/>
          <w:numId w:val="48"/>
        </w:numPr>
        <w:tabs>
          <w:tab w:val="left" w:pos="867"/>
          <w:tab w:val="left" w:pos="868"/>
        </w:tabs>
        <w:ind w:left="867" w:hanging="344"/>
        <w:rPr>
          <w:szCs w:val="18"/>
          <w:lang w:val="es-ES"/>
        </w:rPr>
      </w:pPr>
      <w:r w:rsidRPr="00BF7E88">
        <w:rPr>
          <w:w w:val="105"/>
          <w:szCs w:val="18"/>
          <w:lang w:val="es-ES"/>
        </w:rPr>
        <w:t>Programa Operador Económico Calificado</w:t>
      </w:r>
      <w:r w:rsidRPr="00BF7E88">
        <w:rPr>
          <w:spacing w:val="55"/>
          <w:w w:val="105"/>
          <w:szCs w:val="18"/>
          <w:lang w:val="es-ES"/>
        </w:rPr>
        <w:t xml:space="preserve"> </w:t>
      </w:r>
      <w:r w:rsidRPr="00BF7E88">
        <w:rPr>
          <w:w w:val="105"/>
          <w:szCs w:val="18"/>
          <w:lang w:val="es-ES"/>
        </w:rPr>
        <w:t>(OEC);</w:t>
      </w:r>
    </w:p>
    <w:p w:rsidR="00BF7E88" w:rsidRPr="00BF7E88" w:rsidRDefault="00BF7E88" w:rsidP="00BF7E88">
      <w:pPr>
        <w:pStyle w:val="ListParagraph"/>
        <w:numPr>
          <w:ilvl w:val="0"/>
          <w:numId w:val="48"/>
        </w:numPr>
        <w:tabs>
          <w:tab w:val="left" w:pos="862"/>
          <w:tab w:val="left" w:pos="863"/>
        </w:tabs>
        <w:ind w:left="862" w:hanging="339"/>
        <w:rPr>
          <w:szCs w:val="18"/>
          <w:lang w:val="es-ES"/>
        </w:rPr>
      </w:pPr>
      <w:r w:rsidRPr="00BF7E88">
        <w:rPr>
          <w:w w:val="105"/>
          <w:szCs w:val="18"/>
          <w:lang w:val="es-ES"/>
        </w:rPr>
        <w:t>Sistema Integrado de Inteligencia Aduanera (SIIA);</w:t>
      </w:r>
    </w:p>
    <w:p w:rsidR="00BF7E88" w:rsidRPr="00BF7E88" w:rsidRDefault="00BF7E88" w:rsidP="00BF7E88">
      <w:pPr>
        <w:pStyle w:val="ListParagraph"/>
        <w:numPr>
          <w:ilvl w:val="0"/>
          <w:numId w:val="48"/>
        </w:numPr>
        <w:tabs>
          <w:tab w:val="left" w:pos="867"/>
          <w:tab w:val="left" w:pos="868"/>
        </w:tabs>
        <w:ind w:left="867" w:hanging="344"/>
        <w:rPr>
          <w:szCs w:val="18"/>
          <w:lang w:val="es-ES"/>
        </w:rPr>
      </w:pPr>
      <w:r w:rsidRPr="00BF7E88">
        <w:rPr>
          <w:w w:val="105"/>
          <w:szCs w:val="18"/>
          <w:lang w:val="es-ES"/>
        </w:rPr>
        <w:t>Precinto Electrónico para el tránsito</w:t>
      </w:r>
      <w:r w:rsidRPr="00BF7E88">
        <w:rPr>
          <w:spacing w:val="44"/>
          <w:w w:val="105"/>
          <w:szCs w:val="18"/>
          <w:lang w:val="es-ES"/>
        </w:rPr>
        <w:t xml:space="preserve"> </w:t>
      </w:r>
      <w:r w:rsidRPr="00BF7E88">
        <w:rPr>
          <w:w w:val="105"/>
          <w:szCs w:val="18"/>
          <w:lang w:val="es-ES"/>
        </w:rPr>
        <w:t>seguro;</w:t>
      </w:r>
    </w:p>
    <w:p w:rsidR="00BF7E88" w:rsidRPr="00BF7E88" w:rsidRDefault="00BF7E88" w:rsidP="00BF7E88">
      <w:pPr>
        <w:pStyle w:val="ListParagraph"/>
        <w:numPr>
          <w:ilvl w:val="0"/>
          <w:numId w:val="48"/>
        </w:numPr>
        <w:tabs>
          <w:tab w:val="left" w:pos="869"/>
          <w:tab w:val="left" w:pos="870"/>
        </w:tabs>
        <w:ind w:left="869" w:hanging="351"/>
        <w:rPr>
          <w:szCs w:val="18"/>
          <w:lang w:val="es-ES"/>
        </w:rPr>
      </w:pPr>
      <w:r w:rsidRPr="00BF7E88">
        <w:rPr>
          <w:w w:val="105"/>
          <w:szCs w:val="18"/>
          <w:lang w:val="es-ES"/>
        </w:rPr>
        <w:t>Automatización de los controles aduaneros en el</w:t>
      </w:r>
      <w:r w:rsidRPr="00BF7E88">
        <w:rPr>
          <w:spacing w:val="54"/>
          <w:w w:val="105"/>
          <w:szCs w:val="18"/>
          <w:lang w:val="es-ES"/>
        </w:rPr>
        <w:t xml:space="preserve"> </w:t>
      </w:r>
      <w:r w:rsidRPr="00BF7E88">
        <w:rPr>
          <w:w w:val="105"/>
          <w:szCs w:val="18"/>
          <w:lang w:val="es-ES"/>
        </w:rPr>
        <w:t>puerto.</w:t>
      </w:r>
    </w:p>
    <w:p w:rsidR="00BF7E88" w:rsidRPr="00BF7E88" w:rsidRDefault="00BF7E88" w:rsidP="00BF7E88">
      <w:pPr>
        <w:pStyle w:val="BodyText"/>
        <w:numPr>
          <w:ilvl w:val="0"/>
          <w:numId w:val="0"/>
        </w:numPr>
        <w:spacing w:after="0"/>
        <w:rPr>
          <w:szCs w:val="18"/>
          <w:lang w:val="es-ES"/>
        </w:rPr>
      </w:pPr>
    </w:p>
    <w:p w:rsidR="00BF7E88" w:rsidRPr="00BF7E88" w:rsidRDefault="00BF7E88" w:rsidP="00BF7E88">
      <w:pPr>
        <w:pStyle w:val="BodyText"/>
        <w:numPr>
          <w:ilvl w:val="0"/>
          <w:numId w:val="0"/>
        </w:numPr>
        <w:spacing w:after="0"/>
        <w:ind w:right="118"/>
        <w:rPr>
          <w:b/>
          <w:w w:val="105"/>
          <w:szCs w:val="18"/>
          <w:lang w:val="es-ES"/>
        </w:rPr>
      </w:pPr>
      <w:r w:rsidRPr="00BF7E88">
        <w:rPr>
          <w:b/>
          <w:w w:val="105"/>
          <w:szCs w:val="18"/>
          <w:lang w:val="es-ES"/>
        </w:rPr>
        <w:t>¿Podría Uruguay indicar que eslabones de la cadena logística se contemplan dentro del Programa Operador Económico Calificado (OEC)?</w:t>
      </w:r>
    </w:p>
    <w:p w:rsidR="00BF7E88" w:rsidRPr="00BF7E88" w:rsidRDefault="00BF7E88" w:rsidP="00BF7E88">
      <w:pPr>
        <w:rPr>
          <w:bCs/>
          <w:i/>
          <w:lang w:val="es-ES"/>
        </w:rPr>
      </w:pPr>
      <w:r w:rsidRPr="00BF7E88">
        <w:rPr>
          <w:bCs/>
          <w:i/>
          <w:lang w:val="es-ES"/>
        </w:rPr>
        <w:t>El Decreto 51/014 Reglamentario de la figura Operador Económico Calificado en Uruguay, establece que la participación en el programa OEC estará abierta a toda persona física o jurídica, inscripta en el Registro único tributario de la Dirección General Impositiva (DGI), que siendo parte de la cadena de suministro internacional, manifieste interés en convertirse en OEC previa demostración del cumplimiento de los requisito OEC.</w:t>
      </w:r>
    </w:p>
    <w:p w:rsidR="00BF7E88" w:rsidRPr="00BF7E88" w:rsidRDefault="00BF7E88" w:rsidP="00BF7E88">
      <w:pPr>
        <w:rPr>
          <w:bCs/>
          <w:i/>
          <w:lang w:val="es-ES"/>
        </w:rPr>
      </w:pPr>
    </w:p>
    <w:p w:rsidR="00BF7E88" w:rsidRDefault="00BF7E88" w:rsidP="00BF7E88">
      <w:pPr>
        <w:rPr>
          <w:bCs/>
          <w:i/>
          <w:lang w:val="es-ES"/>
        </w:rPr>
      </w:pPr>
      <w:r w:rsidRPr="00BF7E88">
        <w:rPr>
          <w:bCs/>
          <w:i/>
          <w:lang w:val="es-ES"/>
        </w:rPr>
        <w:t>Actualmente el departamento OEC cuenta con empresas certificadas pertenecientes a distintos sectores que conforman la cadena logística tales como: Importadores/ Exportadores, Despachantes de aduanas, Transportistas, Agentes de Carga, Depósitos, Zona Franca, Usuarios de zona, Terminal de carga y Operador Portuario.</w:t>
      </w:r>
    </w:p>
    <w:p w:rsidR="000D5495" w:rsidRPr="00BF7E88" w:rsidRDefault="000D5495" w:rsidP="00BF7E88">
      <w:pPr>
        <w:rPr>
          <w:bCs/>
          <w:i/>
          <w:lang w:val="es-ES"/>
        </w:rPr>
      </w:pPr>
    </w:p>
    <w:p w:rsidR="00BF7E88" w:rsidRPr="00BF7E88" w:rsidRDefault="00BF7E88" w:rsidP="00BF7E88">
      <w:pPr>
        <w:tabs>
          <w:tab w:val="left" w:pos="863"/>
        </w:tabs>
        <w:ind w:right="136"/>
        <w:rPr>
          <w:szCs w:val="18"/>
          <w:lang w:val="es-ES"/>
        </w:rPr>
      </w:pPr>
      <w:r w:rsidRPr="00BF7E88">
        <w:rPr>
          <w:w w:val="105"/>
          <w:szCs w:val="18"/>
          <w:lang w:val="es-ES"/>
        </w:rPr>
        <w:t>3. De conformidad con la página 17, párrafo 2.43 donde Uruguay indica que el sistema integrado de inteligencia aduanera es un sistema de análisis de información de comercio exterior con modelos econométricos que nos permite controlar menos, pero mejor. Este sistema define reglas de riesgo, que luego son aplicadas a</w:t>
      </w:r>
      <w:r w:rsidRPr="00BF7E88">
        <w:rPr>
          <w:spacing w:val="17"/>
          <w:w w:val="105"/>
          <w:szCs w:val="18"/>
          <w:lang w:val="es-ES"/>
        </w:rPr>
        <w:t xml:space="preserve"> </w:t>
      </w:r>
      <w:r w:rsidRPr="00BF7E88">
        <w:rPr>
          <w:w w:val="105"/>
          <w:szCs w:val="18"/>
          <w:lang w:val="es-ES"/>
        </w:rPr>
        <w:t>las operaciones de comercio exterior y los resultados de estas retroalimentan al mismo sistema.</w:t>
      </w:r>
    </w:p>
    <w:p w:rsidR="00BF7E88" w:rsidRPr="00BF7E88" w:rsidRDefault="00BF7E88" w:rsidP="00BF7E88">
      <w:pPr>
        <w:pStyle w:val="BodyText"/>
        <w:numPr>
          <w:ilvl w:val="0"/>
          <w:numId w:val="0"/>
        </w:numPr>
        <w:spacing w:after="0"/>
        <w:ind w:right="113"/>
        <w:rPr>
          <w:b/>
          <w:szCs w:val="18"/>
          <w:lang w:val="es-ES"/>
        </w:rPr>
      </w:pPr>
    </w:p>
    <w:p w:rsidR="00BF7E88" w:rsidRDefault="00BF7E88" w:rsidP="00BF7E88">
      <w:pPr>
        <w:pStyle w:val="BodyText"/>
        <w:numPr>
          <w:ilvl w:val="0"/>
          <w:numId w:val="0"/>
        </w:numPr>
        <w:spacing w:after="0"/>
        <w:ind w:right="112"/>
        <w:rPr>
          <w:b/>
          <w:w w:val="105"/>
          <w:szCs w:val="18"/>
          <w:lang w:val="es-ES"/>
        </w:rPr>
      </w:pPr>
      <w:r w:rsidRPr="00BF7E88">
        <w:rPr>
          <w:b/>
          <w:w w:val="105"/>
          <w:szCs w:val="18"/>
          <w:lang w:val="es-ES"/>
        </w:rPr>
        <w:t>¿Podría Uruguay indicar si para el establecimiento de reglas de riesgo se consideró temas relacionados al OEC y cuáles son los resultados de la aplicación de este modelo de</w:t>
      </w:r>
      <w:r w:rsidRPr="00BF7E88">
        <w:rPr>
          <w:b/>
          <w:spacing w:val="13"/>
          <w:w w:val="105"/>
          <w:szCs w:val="18"/>
          <w:lang w:val="es-ES"/>
        </w:rPr>
        <w:t xml:space="preserve"> </w:t>
      </w:r>
      <w:r w:rsidRPr="00BF7E88">
        <w:rPr>
          <w:b/>
          <w:w w:val="105"/>
          <w:szCs w:val="18"/>
          <w:lang w:val="es-ES"/>
        </w:rPr>
        <w:t>riesgos?</w:t>
      </w:r>
    </w:p>
    <w:p w:rsidR="000D5495" w:rsidRPr="00BF7E88" w:rsidRDefault="000D5495" w:rsidP="00BF7E88">
      <w:pPr>
        <w:pStyle w:val="BodyText"/>
        <w:numPr>
          <w:ilvl w:val="0"/>
          <w:numId w:val="0"/>
        </w:numPr>
        <w:spacing w:after="0"/>
        <w:ind w:right="112"/>
        <w:rPr>
          <w:b/>
          <w:w w:val="105"/>
          <w:szCs w:val="18"/>
          <w:lang w:val="es-ES"/>
        </w:rPr>
      </w:pPr>
    </w:p>
    <w:p w:rsidR="00BF7E88" w:rsidRPr="00BF7E88" w:rsidRDefault="00BF7E88" w:rsidP="00BF7E88">
      <w:pPr>
        <w:rPr>
          <w:bCs/>
          <w:i/>
          <w:lang w:val="es-ES"/>
        </w:rPr>
      </w:pPr>
      <w:r w:rsidRPr="00BF7E88">
        <w:rPr>
          <w:bCs/>
          <w:i/>
          <w:lang w:val="es-ES"/>
        </w:rPr>
        <w:t xml:space="preserve">Para el establecimiento de reglas de riesgo se toman en cuentas determinadas variables, dentro de ellas, si el operador posee la calidad de Operador Económico Calificado (OEC). Mediante las reglas de riesgo se establecen ciertos beneficios de canal para los operadores OEC y se otorgan aún más </w:t>
      </w:r>
      <w:r w:rsidRPr="00BF7E88">
        <w:rPr>
          <w:bCs/>
          <w:i/>
          <w:lang w:val="es-ES"/>
        </w:rPr>
        <w:lastRenderedPageBreak/>
        <w:t xml:space="preserve">beneficios si el operador utiliza una “cadena OEC”. Esto quiere decir, por ejemplo, si un importador OEC opera con un transportista y con un despachante que también están certificados OEC, tendrá más beneficios en reducción de canales de revisión que un operador OEC que no trabaja con otros operador OEC (cuenta con beneficios acumulados). </w:t>
      </w:r>
    </w:p>
    <w:p w:rsidR="00BF7E88" w:rsidRPr="00BF7E88" w:rsidRDefault="00BF7E88" w:rsidP="00BF7E88">
      <w:pPr>
        <w:rPr>
          <w:bCs/>
          <w:i/>
          <w:lang w:val="es-ES"/>
        </w:rPr>
      </w:pPr>
    </w:p>
    <w:p w:rsidR="00BF7E88" w:rsidRPr="00BF7E88" w:rsidRDefault="00BF7E88" w:rsidP="00BF7E88">
      <w:pPr>
        <w:rPr>
          <w:bCs/>
          <w:i/>
          <w:lang w:val="es-ES"/>
        </w:rPr>
      </w:pPr>
      <w:r w:rsidRPr="00BF7E88">
        <w:rPr>
          <w:bCs/>
          <w:i/>
          <w:lang w:val="es-ES"/>
        </w:rPr>
        <w:t>En relación a los resultados se puede observar una significativa baja en los canales de las empresas certificadas. Para algunas de ellas es incluso muy notoria la diferencia si comparamos sus canales antes y después de ser certificadas.</w:t>
      </w:r>
    </w:p>
    <w:p w:rsidR="00BF7E88" w:rsidRPr="00BF7E88" w:rsidRDefault="00BF7E88" w:rsidP="00BF7E88">
      <w:pPr>
        <w:pStyle w:val="BodyText"/>
        <w:numPr>
          <w:ilvl w:val="0"/>
          <w:numId w:val="0"/>
        </w:numPr>
        <w:spacing w:after="0"/>
        <w:ind w:right="112"/>
        <w:rPr>
          <w:b/>
          <w:i/>
          <w:szCs w:val="18"/>
          <w:lang w:val="es-ES"/>
        </w:rPr>
      </w:pPr>
    </w:p>
    <w:p w:rsidR="00BF7E88" w:rsidRPr="00BF7E88" w:rsidRDefault="00BF7E88" w:rsidP="00BF7E88">
      <w:pPr>
        <w:tabs>
          <w:tab w:val="left" w:pos="914"/>
        </w:tabs>
        <w:ind w:right="112"/>
        <w:rPr>
          <w:szCs w:val="18"/>
          <w:lang w:val="es-ES"/>
        </w:rPr>
      </w:pPr>
      <w:r w:rsidRPr="00BF7E88">
        <w:rPr>
          <w:w w:val="105"/>
          <w:szCs w:val="18"/>
          <w:lang w:val="es-ES"/>
        </w:rPr>
        <w:t>4. De conformidad con la página 18, párrafo 2.48 en el que se menciona que el Código Aduanero de la República Oriental del Uruguay -Ley N° 19.276- de fecha 19 de septiembre de 2014 (CAROU), surgió como una necesidad de sistematizar la normativa que se encontraba dispersa y a la vez de adaptar la normativa aduanera a efectos de que se convirtiera en un instrumento consistente con las nuevas modalidades y requerimientos del comercio internacional del siglo XXI. Como punto de partida se tomó como insumo al Código Aduanero del Mercosur (CAM), cuerpo normativo alineado con las más modernas normativas de nivel multilateral así como de otros bloques económicos, tales como; el Convenio Internacional para la Simplificación y Armonización de los Regímenes Aduaneros (Convenio de Kyoto), el marco normativo de la Organización Mundial de Aduanas para Asegurar y Facilitar el Comercio Global (2005), el Código Aduanero Europeo, y el Código Aduanero Centroamericano. De modo que estos instrumentos jurídicos operaron como marco rector y generaron los principios y directrices que informan el CAROU.</w:t>
      </w:r>
    </w:p>
    <w:p w:rsidR="00BF7E88" w:rsidRPr="00BF7E88" w:rsidRDefault="00BF7E88" w:rsidP="00BF7E88">
      <w:pPr>
        <w:pStyle w:val="BodyText"/>
        <w:numPr>
          <w:ilvl w:val="0"/>
          <w:numId w:val="0"/>
        </w:numPr>
        <w:spacing w:after="0"/>
        <w:rPr>
          <w:szCs w:val="18"/>
          <w:lang w:val="es-ES"/>
        </w:rPr>
      </w:pPr>
    </w:p>
    <w:p w:rsidR="00BF7E88" w:rsidRDefault="00BF7E88" w:rsidP="00BF7E88">
      <w:pPr>
        <w:pStyle w:val="BodyText"/>
        <w:numPr>
          <w:ilvl w:val="0"/>
          <w:numId w:val="0"/>
        </w:numPr>
        <w:spacing w:after="0"/>
        <w:ind w:right="135"/>
        <w:rPr>
          <w:b/>
          <w:w w:val="105"/>
          <w:szCs w:val="18"/>
          <w:lang w:val="es-ES"/>
        </w:rPr>
      </w:pPr>
      <w:r w:rsidRPr="00BF7E88">
        <w:rPr>
          <w:b/>
          <w:w w:val="105"/>
          <w:szCs w:val="18"/>
          <w:lang w:val="es-ES"/>
        </w:rPr>
        <w:t>¿Podría Uruguay dar a conocer si se consideró al marco SAFE como fundamento legal del OEC para CAROU?</w:t>
      </w:r>
    </w:p>
    <w:p w:rsidR="000D5495" w:rsidRPr="00BF7E88" w:rsidRDefault="000D5495" w:rsidP="00BF7E88">
      <w:pPr>
        <w:pStyle w:val="BodyText"/>
        <w:numPr>
          <w:ilvl w:val="0"/>
          <w:numId w:val="0"/>
        </w:numPr>
        <w:spacing w:after="0"/>
        <w:ind w:right="135"/>
        <w:rPr>
          <w:b/>
          <w:w w:val="105"/>
          <w:szCs w:val="18"/>
          <w:lang w:val="es-ES"/>
        </w:rPr>
      </w:pPr>
    </w:p>
    <w:p w:rsidR="00BF7E88" w:rsidRPr="00BF7E88" w:rsidRDefault="00BF7E88" w:rsidP="00BF7E88">
      <w:pPr>
        <w:rPr>
          <w:bCs/>
          <w:i/>
          <w:lang w:val="es-ES"/>
        </w:rPr>
      </w:pPr>
      <w:r w:rsidRPr="00BF7E88">
        <w:rPr>
          <w:bCs/>
          <w:i/>
          <w:lang w:val="es-ES"/>
        </w:rPr>
        <w:t xml:space="preserve">La figura del Operador Económico Calificado fue definida en el artículo 148 de la Ley  N° 19149 – Ley de Rendición de Cuentas y Balance de Ejecución Presupuestal- Ejercicio 2012, del 24/10/2013, y reglamentada por el Decreto Nº 51/014 de 28/02/2014. </w:t>
      </w:r>
    </w:p>
    <w:p w:rsidR="00BF7E88" w:rsidRPr="00BF7E88" w:rsidRDefault="00BF7E88" w:rsidP="00BF7E88">
      <w:pPr>
        <w:rPr>
          <w:bCs/>
          <w:i/>
          <w:lang w:val="es-ES"/>
        </w:rPr>
      </w:pPr>
    </w:p>
    <w:p w:rsidR="00BF7E88" w:rsidRPr="00BF7E88" w:rsidRDefault="00BF7E88" w:rsidP="00BF7E88">
      <w:pPr>
        <w:rPr>
          <w:bCs/>
          <w:i/>
          <w:lang w:val="es-ES"/>
        </w:rPr>
      </w:pPr>
      <w:r w:rsidRPr="00BF7E88">
        <w:rPr>
          <w:bCs/>
          <w:i/>
          <w:lang w:val="es-ES"/>
        </w:rPr>
        <w:t>El decreto 51/2014 en sus considerandos hace referencia al impulso a los Programas de Operador Económico Autorizado llevado adelante por parte de la Organización Mundial de Aduanas, a efectos de facilitar y asegurar el comercio internacional, y cuyo concepto tiene su origen en el Marco Normativo para Asegurar y Facilitar el Comercio Global (SAFE).</w:t>
      </w:r>
    </w:p>
    <w:p w:rsidR="00BF7E88" w:rsidRPr="00BF7E88" w:rsidRDefault="00BF7E88" w:rsidP="00BF7E88">
      <w:pPr>
        <w:rPr>
          <w:bCs/>
          <w:i/>
          <w:lang w:val="es-ES"/>
        </w:rPr>
      </w:pPr>
    </w:p>
    <w:p w:rsidR="00BF7E88" w:rsidRPr="00BF7E88" w:rsidRDefault="00BF7E88" w:rsidP="00BF7E88">
      <w:pPr>
        <w:rPr>
          <w:bCs/>
          <w:i/>
          <w:lang w:val="es-ES"/>
        </w:rPr>
      </w:pPr>
      <w:r w:rsidRPr="00BF7E88">
        <w:rPr>
          <w:bCs/>
          <w:i/>
          <w:lang w:val="es-ES"/>
        </w:rPr>
        <w:t xml:space="preserve">El CAROU lo que hace es introducir la figura del OEC que ya se encontraba reglamentada y cuyo fundamento se basa en el Marco SAFE de la OMA. </w:t>
      </w:r>
    </w:p>
    <w:p w:rsidR="00BF7E88" w:rsidRPr="00BF7E88" w:rsidRDefault="00BF7E88" w:rsidP="00BF7E88">
      <w:pPr>
        <w:rPr>
          <w:bCs/>
          <w:i/>
          <w:lang w:val="es-ES"/>
        </w:rPr>
      </w:pPr>
    </w:p>
    <w:p w:rsidR="00BF7E88" w:rsidRPr="00BF7E88" w:rsidRDefault="00BF7E88" w:rsidP="00BF7E88">
      <w:pPr>
        <w:rPr>
          <w:bCs/>
          <w:i/>
          <w:lang w:val="es-ES"/>
        </w:rPr>
      </w:pPr>
      <w:r w:rsidRPr="00BF7E88">
        <w:rPr>
          <w:bCs/>
          <w:i/>
          <w:lang w:val="es-ES"/>
        </w:rPr>
        <w:t>Asimismo cabe destacar que el Código Aduanero del Mercosur (CAM), cuerpo normativo alineado con las más modernas normativas de nivel multilateral así como de otros bloques económicos, que se tomó como insumo para el CAROU también se basa en el Marco Normativo de la Organización Mundial de Aduanas para Asegurar y Facilitar el Comercio Global (2005).</w:t>
      </w:r>
    </w:p>
    <w:p w:rsidR="00BF7E88" w:rsidRPr="00BF7E88" w:rsidRDefault="00BF7E88" w:rsidP="00BF7E88">
      <w:pPr>
        <w:pStyle w:val="BodyText"/>
        <w:numPr>
          <w:ilvl w:val="0"/>
          <w:numId w:val="0"/>
        </w:numPr>
        <w:spacing w:after="0"/>
        <w:ind w:right="113"/>
        <w:rPr>
          <w:b/>
          <w:i/>
          <w:szCs w:val="18"/>
          <w:lang w:val="es-ES"/>
        </w:rPr>
      </w:pPr>
    </w:p>
    <w:p w:rsidR="00BF7E88" w:rsidRPr="00BF7E88" w:rsidRDefault="00BF7E88" w:rsidP="00BF7E88">
      <w:pPr>
        <w:tabs>
          <w:tab w:val="left" w:pos="899"/>
        </w:tabs>
        <w:ind w:right="113"/>
        <w:rPr>
          <w:szCs w:val="18"/>
          <w:lang w:val="es-ES"/>
        </w:rPr>
      </w:pPr>
      <w:r w:rsidRPr="00BF7E88">
        <w:rPr>
          <w:w w:val="105"/>
          <w:szCs w:val="18"/>
          <w:lang w:val="es-ES"/>
        </w:rPr>
        <w:t>5. De conformidad con la página 19, párrafo 2.56. en donde se manifiesta que la Ventanilla Única de Comercio Exterior (VUCE) es un mecanismo de facilitación del comercio exterior que permite optimizar y unificar, a través de medias electrónicos, la información y documentación en un solo punto de entrada para cumplir con todos los trámites de importación, exportación y</w:t>
      </w:r>
      <w:r w:rsidRPr="00BF7E88">
        <w:rPr>
          <w:spacing w:val="-11"/>
          <w:w w:val="105"/>
          <w:szCs w:val="18"/>
          <w:lang w:val="es-ES"/>
        </w:rPr>
        <w:t xml:space="preserve"> </w:t>
      </w:r>
      <w:r w:rsidRPr="00BF7E88">
        <w:rPr>
          <w:w w:val="105"/>
          <w:szCs w:val="18"/>
          <w:lang w:val="es-ES"/>
        </w:rPr>
        <w:t>tránsito.</w:t>
      </w:r>
    </w:p>
    <w:p w:rsidR="00BF7E88" w:rsidRPr="00BF7E88" w:rsidRDefault="00BF7E88" w:rsidP="00BF7E88">
      <w:pPr>
        <w:pStyle w:val="BodyText"/>
        <w:numPr>
          <w:ilvl w:val="0"/>
          <w:numId w:val="0"/>
        </w:numPr>
        <w:spacing w:after="0"/>
        <w:rPr>
          <w:szCs w:val="18"/>
          <w:lang w:val="es-ES"/>
        </w:rPr>
      </w:pPr>
    </w:p>
    <w:p w:rsidR="00BF7E88" w:rsidRDefault="00BF7E88" w:rsidP="00BF7E88">
      <w:pPr>
        <w:pStyle w:val="BodyText"/>
        <w:numPr>
          <w:ilvl w:val="0"/>
          <w:numId w:val="0"/>
        </w:numPr>
        <w:spacing w:after="0"/>
        <w:ind w:right="113"/>
        <w:rPr>
          <w:b/>
          <w:w w:val="105"/>
          <w:szCs w:val="18"/>
          <w:lang w:val="es-ES"/>
        </w:rPr>
      </w:pPr>
      <w:r w:rsidRPr="00BF7E88">
        <w:rPr>
          <w:b/>
          <w:w w:val="105"/>
          <w:szCs w:val="18"/>
          <w:lang w:val="es-ES"/>
        </w:rPr>
        <w:t>¿Podría Uruguay informar si la VUE contempla temas relacionados al OEC, y si la VUE tiene interoperabilidad con otras VUEs?</w:t>
      </w:r>
    </w:p>
    <w:p w:rsidR="000D5495" w:rsidRPr="00BF7E88" w:rsidRDefault="000D5495" w:rsidP="00BF7E88">
      <w:pPr>
        <w:pStyle w:val="BodyText"/>
        <w:numPr>
          <w:ilvl w:val="0"/>
          <w:numId w:val="0"/>
        </w:numPr>
        <w:spacing w:after="0"/>
        <w:ind w:right="113"/>
        <w:rPr>
          <w:b/>
          <w:w w:val="105"/>
          <w:szCs w:val="18"/>
          <w:lang w:val="es-ES"/>
        </w:rPr>
      </w:pPr>
    </w:p>
    <w:p w:rsidR="00BF7E88" w:rsidRPr="00BF7E88" w:rsidRDefault="00BF7E88" w:rsidP="00BF7E88">
      <w:pPr>
        <w:tabs>
          <w:tab w:val="left" w:pos="899"/>
        </w:tabs>
        <w:ind w:right="119"/>
        <w:rPr>
          <w:i/>
          <w:w w:val="105"/>
          <w:szCs w:val="18"/>
          <w:lang w:val="es-ES"/>
        </w:rPr>
      </w:pPr>
      <w:r w:rsidRPr="00BF7E88">
        <w:rPr>
          <w:bCs/>
          <w:i/>
          <w:w w:val="105"/>
          <w:szCs w:val="18"/>
          <w:lang w:val="es-ES"/>
        </w:rPr>
        <w:t>Actualmente no hay integración. De todas formas, se está trabajando junto con la Dirección Nacional de Aduanas (quien lidera el programa OEC), VUCE y las distintas Agencias de Control, en la generación de beneficios en las agencias para los OEC, pero es un proceso en curso que aún no se encuentra operativo.</w:t>
      </w:r>
    </w:p>
    <w:p w:rsidR="00BF7E88" w:rsidRPr="00BF7E88" w:rsidRDefault="00BF7E88" w:rsidP="00BF7E88">
      <w:pPr>
        <w:tabs>
          <w:tab w:val="left" w:pos="899"/>
        </w:tabs>
        <w:ind w:right="119"/>
        <w:rPr>
          <w:i/>
          <w:w w:val="105"/>
          <w:szCs w:val="18"/>
          <w:lang w:val="es-ES"/>
        </w:rPr>
      </w:pPr>
    </w:p>
    <w:p w:rsidR="00BF7E88" w:rsidRPr="00BF7E88" w:rsidRDefault="00BF7E88" w:rsidP="00BF7E88">
      <w:pPr>
        <w:tabs>
          <w:tab w:val="left" w:pos="899"/>
        </w:tabs>
        <w:ind w:right="119"/>
        <w:rPr>
          <w:szCs w:val="18"/>
          <w:lang w:val="es-ES"/>
        </w:rPr>
      </w:pPr>
      <w:r w:rsidRPr="00BF7E88">
        <w:rPr>
          <w:w w:val="105"/>
          <w:szCs w:val="18"/>
          <w:lang w:val="es-ES"/>
        </w:rPr>
        <w:t>6. De conformidad con la página 100, párrafo 4.13 se señala que Uruguay notificó al Comité de Agricultura de la OMC que en 2012-2015 no subvencionó la importación de arroz, mantequilla, y tortas de semillas</w:t>
      </w:r>
      <w:r w:rsidRPr="00BF7E88">
        <w:rPr>
          <w:spacing w:val="13"/>
          <w:w w:val="105"/>
          <w:szCs w:val="18"/>
          <w:lang w:val="es-ES"/>
        </w:rPr>
        <w:t xml:space="preserve"> </w:t>
      </w:r>
      <w:r w:rsidRPr="00BF7E88">
        <w:rPr>
          <w:w w:val="105"/>
          <w:szCs w:val="18"/>
          <w:lang w:val="es-ES"/>
        </w:rPr>
        <w:t>oleaginosas.</w:t>
      </w:r>
    </w:p>
    <w:p w:rsidR="00BF7E88" w:rsidRPr="00BF7E88" w:rsidRDefault="00BF7E88" w:rsidP="00BF7E88">
      <w:pPr>
        <w:pStyle w:val="BodyText"/>
        <w:numPr>
          <w:ilvl w:val="0"/>
          <w:numId w:val="0"/>
        </w:numPr>
        <w:spacing w:after="0"/>
        <w:rPr>
          <w:w w:val="105"/>
          <w:szCs w:val="18"/>
          <w:lang w:val="es-ES"/>
        </w:rPr>
      </w:pPr>
    </w:p>
    <w:p w:rsidR="00BF7E88" w:rsidRDefault="00BF7E88" w:rsidP="00436F76">
      <w:pPr>
        <w:pStyle w:val="BodyText"/>
        <w:keepNext/>
        <w:keepLines/>
        <w:numPr>
          <w:ilvl w:val="0"/>
          <w:numId w:val="0"/>
        </w:numPr>
        <w:spacing w:after="0"/>
        <w:rPr>
          <w:b/>
          <w:w w:val="105"/>
          <w:szCs w:val="18"/>
          <w:lang w:val="es-ES"/>
        </w:rPr>
      </w:pPr>
      <w:r w:rsidRPr="00BF7E88">
        <w:rPr>
          <w:b/>
          <w:w w:val="105"/>
          <w:szCs w:val="18"/>
          <w:lang w:val="es-ES"/>
        </w:rPr>
        <w:lastRenderedPageBreak/>
        <w:t>¿Podría informar si actualmente se aplican subvenciones para estos productos?</w:t>
      </w:r>
    </w:p>
    <w:p w:rsidR="000D5495" w:rsidRPr="00BF7E88" w:rsidRDefault="000D5495" w:rsidP="00436F76">
      <w:pPr>
        <w:pStyle w:val="BodyText"/>
        <w:keepNext/>
        <w:keepLines/>
        <w:numPr>
          <w:ilvl w:val="0"/>
          <w:numId w:val="0"/>
        </w:numPr>
        <w:spacing w:after="0"/>
        <w:rPr>
          <w:b/>
          <w:w w:val="105"/>
          <w:szCs w:val="18"/>
          <w:lang w:val="es-ES"/>
        </w:rPr>
      </w:pPr>
    </w:p>
    <w:p w:rsidR="00BF7E88" w:rsidRPr="00BF7E88" w:rsidRDefault="00BF7E88" w:rsidP="00BF7E88">
      <w:pPr>
        <w:pStyle w:val="BodyText"/>
        <w:numPr>
          <w:ilvl w:val="0"/>
          <w:numId w:val="0"/>
        </w:numPr>
        <w:spacing w:after="0"/>
        <w:rPr>
          <w:i/>
          <w:szCs w:val="18"/>
          <w:lang w:val="es-ES"/>
        </w:rPr>
      </w:pPr>
      <w:r w:rsidRPr="00BF7E88">
        <w:rPr>
          <w:i/>
          <w:w w:val="105"/>
          <w:szCs w:val="18"/>
          <w:lang w:val="es-ES"/>
        </w:rPr>
        <w:t xml:space="preserve">Desde 1995 no se aplican subvenciones a ninguno de estos productos, tal como se refleja en las correspondientes notificaciones realizadas. </w:t>
      </w:r>
    </w:p>
    <w:p w:rsidR="00BF7E88" w:rsidRPr="00BF7E88" w:rsidRDefault="00BF7E88" w:rsidP="00BF7E88">
      <w:pPr>
        <w:tabs>
          <w:tab w:val="left" w:pos="899"/>
        </w:tabs>
        <w:ind w:right="119"/>
        <w:rPr>
          <w:w w:val="105"/>
          <w:szCs w:val="18"/>
          <w:lang w:val="es-ES"/>
        </w:rPr>
      </w:pPr>
      <w:r w:rsidRPr="00BF7E88">
        <w:rPr>
          <w:w w:val="105"/>
          <w:szCs w:val="18"/>
          <w:lang w:val="es-ES"/>
        </w:rPr>
        <w:t>7. De conformidad con la página 101, párrafo 4.19 se establece que Uruguay notificó subvenciones a la inversión para la agricultura cuyos valores han ido disminuyendo.</w:t>
      </w:r>
    </w:p>
    <w:p w:rsidR="00BF7E88" w:rsidRPr="00BF7E88" w:rsidRDefault="00BF7E88" w:rsidP="00BF7E88">
      <w:pPr>
        <w:pStyle w:val="BodyText"/>
        <w:numPr>
          <w:ilvl w:val="0"/>
          <w:numId w:val="0"/>
        </w:numPr>
        <w:spacing w:after="0"/>
        <w:rPr>
          <w:szCs w:val="18"/>
          <w:lang w:val="es-ES"/>
        </w:rPr>
      </w:pPr>
    </w:p>
    <w:p w:rsidR="00BF7E88" w:rsidRPr="00BF7E88" w:rsidRDefault="00BF7E88" w:rsidP="00BF7E88">
      <w:pPr>
        <w:ind w:right="1030"/>
        <w:rPr>
          <w:b/>
          <w:szCs w:val="18"/>
          <w:lang w:val="es-ES"/>
        </w:rPr>
      </w:pPr>
      <w:r w:rsidRPr="00BF7E88">
        <w:rPr>
          <w:b/>
          <w:szCs w:val="18"/>
          <w:lang w:val="es-ES"/>
        </w:rPr>
        <w:t>¿Podría Uruguay informarnos cuál es el estado actual de las subvenciones?</w:t>
      </w:r>
    </w:p>
    <w:p w:rsidR="00BF7E88" w:rsidRPr="00BF7E88" w:rsidRDefault="00BF7E88" w:rsidP="00BF7E88">
      <w:pPr>
        <w:ind w:right="1030"/>
        <w:rPr>
          <w:b/>
          <w:szCs w:val="18"/>
          <w:lang w:val="es-ES"/>
        </w:rPr>
      </w:pPr>
    </w:p>
    <w:p w:rsidR="00BF7E88" w:rsidRPr="00BF7E88" w:rsidRDefault="00BF7E88" w:rsidP="00BF7E88">
      <w:pPr>
        <w:rPr>
          <w:rFonts w:eastAsia="Times New Roman" w:cs="Times New Roman"/>
          <w:i/>
          <w:szCs w:val="18"/>
          <w:lang w:val="es-ES" w:eastAsia="es-UY"/>
        </w:rPr>
      </w:pPr>
      <w:r w:rsidRPr="00BF7E88">
        <w:rPr>
          <w:rFonts w:eastAsia="Times New Roman" w:cs="Times New Roman"/>
          <w:i/>
          <w:szCs w:val="18"/>
          <w:lang w:val="es-ES" w:eastAsia="es-UY"/>
        </w:rPr>
        <w:t>Los montos que hace referencia la pregunta se enmarcan dentro de un Proyecto BID - UR-L1064</w:t>
      </w:r>
    </w:p>
    <w:p w:rsidR="00BF7E88" w:rsidRPr="00BF7E88" w:rsidRDefault="00BF7E88" w:rsidP="00BF7E88">
      <w:pPr>
        <w:rPr>
          <w:rFonts w:eastAsia="Times New Roman" w:cs="Times New Roman"/>
          <w:i/>
          <w:szCs w:val="18"/>
          <w:lang w:val="es-ES" w:eastAsia="es-UY"/>
        </w:rPr>
      </w:pPr>
      <w:r w:rsidRPr="00BF7E88">
        <w:rPr>
          <w:rFonts w:eastAsia="Times New Roman" w:cs="Times New Roman"/>
          <w:i/>
          <w:szCs w:val="18"/>
          <w:lang w:val="es-ES" w:eastAsia="es-UY"/>
        </w:rPr>
        <w:t xml:space="preserve">: Programa de Desarrollo Productivo Rural. El objetivo del mismo es contribuir a mejorar los ingresos de pequeños y medianos productores agropecuarios, buscando incrementar su productividad a través de la adopción de nuevas tecnologías. </w:t>
      </w:r>
    </w:p>
    <w:p w:rsidR="00BF7E88" w:rsidRPr="00AE3A28" w:rsidRDefault="00BF7E88" w:rsidP="00BF7E88">
      <w:pPr>
        <w:rPr>
          <w:rFonts w:eastAsia="Times New Roman" w:cs="Times New Roman"/>
          <w:i/>
          <w:szCs w:val="18"/>
          <w:lang w:val="es-UY" w:eastAsia="es-UY"/>
        </w:rPr>
      </w:pPr>
    </w:p>
    <w:p w:rsidR="00BF7E88" w:rsidRDefault="00BF7E88" w:rsidP="00024A94">
      <w:pPr>
        <w:rPr>
          <w:rFonts w:eastAsia="Times New Roman" w:cs="Times New Roman"/>
          <w:szCs w:val="18"/>
          <w:lang w:val="es-ES" w:eastAsia="es-UY"/>
        </w:rPr>
      </w:pPr>
      <w:r w:rsidRPr="00BF7E88">
        <w:rPr>
          <w:rFonts w:eastAsia="Times New Roman" w:cs="Times New Roman"/>
          <w:i/>
          <w:szCs w:val="18"/>
          <w:lang w:val="es-ES" w:eastAsia="es-UY"/>
        </w:rPr>
        <w:t>A medida que pasan los años los fondos asignados por ese proyecto van disminuyendo, a medida que los objetivos planeados van completándose y el programa va terminándose.</w:t>
      </w:r>
    </w:p>
    <w:p w:rsidR="00024A94" w:rsidRPr="00CA70B8" w:rsidRDefault="00024A94" w:rsidP="00024A94">
      <w:pPr>
        <w:rPr>
          <w:b/>
          <w:lang w:val="es-ES"/>
        </w:rPr>
      </w:pPr>
    </w:p>
    <w:p w:rsidR="00024A94" w:rsidRDefault="00024A94" w:rsidP="00024A94">
      <w:pPr>
        <w:jc w:val="center"/>
        <w:rPr>
          <w:b/>
        </w:rPr>
      </w:pPr>
      <w:r>
        <w:rPr>
          <w:b/>
        </w:rPr>
        <w:t>_______________</w:t>
      </w:r>
    </w:p>
    <w:p w:rsidR="00024A94" w:rsidRDefault="00024A94" w:rsidP="00024A94"/>
    <w:p w:rsidR="00024A94" w:rsidRPr="00024A94" w:rsidRDefault="00024A94" w:rsidP="00024A94"/>
    <w:p w:rsidR="00BF7E88" w:rsidRDefault="00BF7E88" w:rsidP="00BF7E88"/>
    <w:p w:rsidR="00BF7E88" w:rsidRPr="00BF7E88" w:rsidRDefault="00BF7E88" w:rsidP="00BF7E88"/>
    <w:p w:rsidR="00100C28" w:rsidRPr="00100C28" w:rsidRDefault="00100C28" w:rsidP="00100C28"/>
    <w:p w:rsidR="00100C28" w:rsidRPr="00100C28" w:rsidRDefault="00100C28" w:rsidP="00100C28">
      <w:r w:rsidRPr="00100C28">
        <w:br w:type="page"/>
      </w:r>
    </w:p>
    <w:p w:rsidR="00100C28" w:rsidRPr="00100C28" w:rsidRDefault="00100C28" w:rsidP="00FF091F">
      <w:pPr>
        <w:pStyle w:val="SummarySubheader"/>
      </w:pPr>
      <w:bookmarkStart w:id="58" w:name="_Toc526499502"/>
      <w:r w:rsidRPr="00100C28">
        <w:lastRenderedPageBreak/>
        <w:t>N</w:t>
      </w:r>
      <w:r w:rsidR="00FF091F">
        <w:t>or</w:t>
      </w:r>
      <w:r w:rsidR="00024A94">
        <w:t>way</w:t>
      </w:r>
      <w:bookmarkEnd w:id="58"/>
    </w:p>
    <w:p w:rsidR="00100C28" w:rsidRPr="00100C28" w:rsidRDefault="00100C28" w:rsidP="00100C28">
      <w:pPr>
        <w:rPr>
          <w:lang w:val="en-US"/>
        </w:rPr>
      </w:pPr>
      <w:r w:rsidRPr="00100C28">
        <w:rPr>
          <w:lang w:val="en-US"/>
        </w:rPr>
        <w:t xml:space="preserve">Uruguay is one of sixteen WTO members with export subsidies entitlements for agricultural products. At MC 10 in Nairobi, in December 2015, ministers decided that members should phase out export subsidies and submit revised schedules for export subsidies. </w:t>
      </w:r>
    </w:p>
    <w:p w:rsidR="00100C28" w:rsidRPr="00100C28" w:rsidRDefault="00100C28" w:rsidP="00100C28">
      <w:pPr>
        <w:rPr>
          <w:lang w:val="en-US"/>
        </w:rPr>
      </w:pPr>
    </w:p>
    <w:p w:rsidR="00100C28" w:rsidRPr="00100C28" w:rsidRDefault="00100C28" w:rsidP="00100C28">
      <w:pPr>
        <w:rPr>
          <w:b/>
          <w:lang w:val="en-US"/>
        </w:rPr>
      </w:pPr>
      <w:r w:rsidRPr="00100C28">
        <w:rPr>
          <w:b/>
          <w:lang w:val="en-US"/>
        </w:rPr>
        <w:t>Could Uruguay inform members when the revised export subsidy schedule for Uruguay will be submitted?</w:t>
      </w:r>
    </w:p>
    <w:p w:rsidR="00100C28" w:rsidRPr="00100C28" w:rsidRDefault="00100C28" w:rsidP="00100C28">
      <w:pPr>
        <w:rPr>
          <w:i/>
          <w:lang w:val="en-US"/>
        </w:rPr>
      </w:pPr>
    </w:p>
    <w:p w:rsidR="00100C28" w:rsidRDefault="00100C28" w:rsidP="00024A94">
      <w:pPr>
        <w:rPr>
          <w:lang w:val="es-ES"/>
        </w:rPr>
      </w:pPr>
      <w:r w:rsidRPr="00924222">
        <w:rPr>
          <w:i/>
          <w:lang w:val="es-ES"/>
        </w:rPr>
        <w:t>En respuesta a la pregunta de Noruega, se informa que Uruguay procedió a comunicar al Comité de Acceso a Mercados de la OMC el día 18 de junio de 2018, las rectificaciones y modificaciones a las listas sobre competencia de las exportaciones.</w:t>
      </w:r>
    </w:p>
    <w:p w:rsidR="00024A94" w:rsidRPr="00CA70B8" w:rsidRDefault="00024A94" w:rsidP="00024A94">
      <w:pPr>
        <w:rPr>
          <w:b/>
          <w:lang w:val="es-ES"/>
        </w:rPr>
      </w:pPr>
    </w:p>
    <w:p w:rsidR="00024A94" w:rsidRDefault="00024A94" w:rsidP="00024A94">
      <w:pPr>
        <w:jc w:val="center"/>
        <w:rPr>
          <w:b/>
        </w:rPr>
      </w:pPr>
      <w:r>
        <w:rPr>
          <w:b/>
        </w:rPr>
        <w:t>_______________</w:t>
      </w:r>
    </w:p>
    <w:p w:rsidR="00024A94" w:rsidRDefault="00024A94" w:rsidP="00024A94"/>
    <w:p w:rsidR="00024A94" w:rsidRPr="00024A94" w:rsidRDefault="00024A94" w:rsidP="00024A94"/>
    <w:p w:rsidR="00100C28" w:rsidRPr="00924222" w:rsidRDefault="00100C28" w:rsidP="00100C28"/>
    <w:p w:rsidR="00100C28" w:rsidRPr="00924222" w:rsidRDefault="00100C28" w:rsidP="00100C28">
      <w:r w:rsidRPr="00924222">
        <w:br w:type="page"/>
      </w:r>
    </w:p>
    <w:p w:rsidR="00100C28" w:rsidRPr="00924222" w:rsidRDefault="00100C28" w:rsidP="00FF091F">
      <w:pPr>
        <w:pStyle w:val="SummarySubheader"/>
      </w:pPr>
      <w:bookmarkStart w:id="59" w:name="_Toc526499503"/>
      <w:r w:rsidRPr="00924222">
        <w:lastRenderedPageBreak/>
        <w:t>Korea, Republic of</w:t>
      </w:r>
      <w:bookmarkEnd w:id="59"/>
    </w:p>
    <w:p w:rsidR="00100C28" w:rsidRPr="00100C28" w:rsidRDefault="00100C28" w:rsidP="00100C28">
      <w:pPr>
        <w:rPr>
          <w:lang w:val="en-US"/>
        </w:rPr>
      </w:pPr>
      <w:r w:rsidRPr="00100C28">
        <w:rPr>
          <w:lang w:val="en-US"/>
        </w:rPr>
        <w:t>MERCOSUR's external agenda is extensive, with ongoing negotiations at different stages with a number of countries or blocs. Foremost among these is the negotiation of the bi-regional association agreement for free trade with the European Union, to which Uruguay attaches considerable importance. Also under negotiation is a trade agreement between MERCOSUR and the EFTA countries. Negotiations have recently begun for an inclusive, progressive free trade agreement (under the name of Comprehensive Trade Agreement) between MERCOSUR and Canada. It is expected that during the current year negotiations will also be opened with South Korea and Singapore. MERCOSUR is undertaking exploratory work with a large number of strategic partners.</w:t>
      </w:r>
    </w:p>
    <w:p w:rsidR="00100C28" w:rsidRPr="00100C28" w:rsidRDefault="00100C28" w:rsidP="00100C28">
      <w:pPr>
        <w:rPr>
          <w:b/>
          <w:i/>
          <w:lang w:val="en-US"/>
        </w:rPr>
      </w:pPr>
    </w:p>
    <w:p w:rsidR="00100C28" w:rsidRPr="00100C28" w:rsidRDefault="00100C28" w:rsidP="00100C28">
      <w:pPr>
        <w:numPr>
          <w:ilvl w:val="0"/>
          <w:numId w:val="42"/>
        </w:numPr>
        <w:rPr>
          <w:b/>
        </w:rPr>
      </w:pPr>
      <w:r w:rsidRPr="00100C28">
        <w:rPr>
          <w:b/>
        </w:rPr>
        <w:t xml:space="preserve">My delegation would like to know which areas for negotiation Uruguay considers to be difficult with regards to the Korea-MERCOSUR trade agreement negotiations. </w:t>
      </w:r>
    </w:p>
    <w:p w:rsidR="00100C28" w:rsidRPr="00100C28" w:rsidRDefault="00100C28" w:rsidP="00100C28">
      <w:pPr>
        <w:rPr>
          <w:lang w:val="en-US"/>
        </w:rPr>
      </w:pPr>
    </w:p>
    <w:p w:rsidR="00100C28" w:rsidRPr="00924222" w:rsidRDefault="00100C28" w:rsidP="00100C28">
      <w:pPr>
        <w:rPr>
          <w:i/>
          <w:lang w:val="es-ES"/>
        </w:rPr>
      </w:pPr>
      <w:r w:rsidRPr="00924222">
        <w:rPr>
          <w:i/>
          <w:lang w:val="es-ES"/>
        </w:rPr>
        <w:t>El gobierno de Uruguay busca acercamientos de la posición negociadora en todas las áreas y no prejuzga qué capítulos serán más o menos difíciles de acordar.</w:t>
      </w:r>
    </w:p>
    <w:p w:rsidR="00100C28" w:rsidRPr="00100C28" w:rsidRDefault="00100C28" w:rsidP="007D4BA5">
      <w:pPr>
        <w:rPr>
          <w:lang w:val="es-UY"/>
        </w:rPr>
      </w:pPr>
    </w:p>
    <w:p w:rsidR="00100C28" w:rsidRPr="00100C28" w:rsidRDefault="00100C28" w:rsidP="00100C28">
      <w:pPr>
        <w:numPr>
          <w:ilvl w:val="0"/>
          <w:numId w:val="42"/>
        </w:numPr>
        <w:rPr>
          <w:b/>
        </w:rPr>
      </w:pPr>
      <w:r w:rsidRPr="00100C28">
        <w:rPr>
          <w:b/>
        </w:rPr>
        <w:t>My delegation would like to know which countries or areas MERCOSUR has in mind as future trade agreement negotiation partners</w:t>
      </w:r>
    </w:p>
    <w:p w:rsidR="00100C28" w:rsidRPr="00100C28" w:rsidRDefault="00100C28" w:rsidP="00100C28">
      <w:pPr>
        <w:rPr>
          <w:lang w:val="en-US"/>
        </w:rPr>
      </w:pPr>
    </w:p>
    <w:p w:rsidR="00100C28" w:rsidRPr="00100C28" w:rsidRDefault="00100C28" w:rsidP="00100C28">
      <w:pPr>
        <w:rPr>
          <w:i/>
        </w:rPr>
      </w:pPr>
      <w:r w:rsidRPr="00100C28">
        <w:rPr>
          <w:i/>
        </w:rPr>
        <w:t xml:space="preserve">MERCOSUR is negotiating with the EU, EFTA, Canada and recently launched with the Republic of Korea. An Overview for a possible Trade Agreement with Singapore was recently agreed and it is expected to launch negotiations during next semester. </w:t>
      </w:r>
    </w:p>
    <w:p w:rsidR="00100C28" w:rsidRPr="00100C28" w:rsidRDefault="00100C28" w:rsidP="00100C28">
      <w:pPr>
        <w:rPr>
          <w:i/>
        </w:rPr>
      </w:pPr>
      <w:r w:rsidRPr="00100C28">
        <w:rPr>
          <w:i/>
        </w:rPr>
        <w:t>MERCOSUR has also open exploratory dialogues with relevant counterparts as the Eurasian Economic Union, Japan, China, ASEAN, Closer Economic Relations, Tunisia, among others. Nevertheless, MERCOSUR is not formally negotiating with the referred counterparts, preserving by the moment each dialogue on an exploratory format.</w:t>
      </w:r>
    </w:p>
    <w:p w:rsidR="00100C28" w:rsidRDefault="00100C28" w:rsidP="00024A94">
      <w:pPr>
        <w:rPr>
          <w:i/>
        </w:rPr>
      </w:pPr>
      <w:r w:rsidRPr="00100C28">
        <w:rPr>
          <w:i/>
        </w:rPr>
        <w:t>Traditionally, Uruguay has been an active member promoting negotiation between MERCOSUR and third parties. Bearing in mind that Uruguay drives its trade negotiations through MERCOSUR, the launch of future processes shall be agreed by consensus with the others regional partners.</w:t>
      </w:r>
    </w:p>
    <w:p w:rsidR="00024A94" w:rsidRDefault="00024A94" w:rsidP="00024A94">
      <w:pPr>
        <w:rPr>
          <w:b/>
        </w:rPr>
      </w:pPr>
    </w:p>
    <w:p w:rsidR="00024A94" w:rsidRDefault="00024A94" w:rsidP="00024A94">
      <w:pPr>
        <w:jc w:val="center"/>
        <w:rPr>
          <w:b/>
        </w:rPr>
      </w:pPr>
      <w:r>
        <w:rPr>
          <w:b/>
        </w:rPr>
        <w:t>_______________</w:t>
      </w:r>
    </w:p>
    <w:p w:rsidR="00024A94" w:rsidRDefault="00024A94" w:rsidP="00024A94"/>
    <w:p w:rsidR="00024A94" w:rsidRPr="00024A94" w:rsidRDefault="00024A94" w:rsidP="00024A94"/>
    <w:p w:rsidR="00100C28" w:rsidRPr="00100C28" w:rsidRDefault="00100C28" w:rsidP="00100C28"/>
    <w:p w:rsidR="00100C28" w:rsidRPr="00100C28" w:rsidRDefault="00100C28" w:rsidP="00100C28">
      <w:r w:rsidRPr="00100C28">
        <w:br w:type="page"/>
      </w:r>
    </w:p>
    <w:p w:rsidR="00100C28" w:rsidRPr="00100C28" w:rsidRDefault="00100C28" w:rsidP="00FF091F">
      <w:pPr>
        <w:pStyle w:val="SummarySubheader"/>
      </w:pPr>
      <w:bookmarkStart w:id="60" w:name="_Toc526499504"/>
      <w:r w:rsidRPr="00100C28">
        <w:lastRenderedPageBreak/>
        <w:t>Thailand</w:t>
      </w:r>
      <w:bookmarkEnd w:id="60"/>
    </w:p>
    <w:p w:rsidR="00100C28" w:rsidRPr="00100C28" w:rsidRDefault="00100C28" w:rsidP="00100C28">
      <w:pPr>
        <w:rPr>
          <w:b/>
          <w:bCs/>
        </w:rPr>
      </w:pPr>
      <w:r w:rsidRPr="00100C28">
        <w:rPr>
          <w:b/>
          <w:bCs/>
        </w:rPr>
        <w:t>PART I: QUESTIONS REGARDING THE SECRETARIAT REPORT</w:t>
      </w:r>
    </w:p>
    <w:p w:rsidR="00100C28" w:rsidRPr="00100C28" w:rsidRDefault="00100C28" w:rsidP="00100C28">
      <w:r w:rsidRPr="00100C28">
        <w:t>3.41 The charges that Uruguay applies exclusively to imports are: the consular fee, the fees of customs clearing agents, port charges and the single tax on imports of newsprint. Under the WTO Uruguay has bound the service commissions on import operations at a rate of 3%</w:t>
      </w:r>
      <w:r w:rsidRPr="00100C28">
        <w:rPr>
          <w:cs/>
          <w:lang w:val="es-ES"/>
        </w:rPr>
        <w:t xml:space="preserve"> </w:t>
      </w:r>
      <w:r w:rsidRPr="00100C28">
        <w:t>on the c.i.f. value.</w:t>
      </w:r>
    </w:p>
    <w:p w:rsidR="00100C28" w:rsidRDefault="00100C28" w:rsidP="00100C28">
      <w:pPr>
        <w:rPr>
          <w:cs/>
          <w:lang w:val="es-ES"/>
        </w:rPr>
      </w:pPr>
      <w:r w:rsidRPr="00924222">
        <w:t>3.44</w:t>
      </w:r>
      <w:r w:rsidRPr="00100C28">
        <w:rPr>
          <w:cs/>
          <w:lang w:val="es-ES"/>
        </w:rPr>
        <w:t xml:space="preserve">. </w:t>
      </w:r>
      <w:r w:rsidRPr="00100C28">
        <w:t xml:space="preserve">Between </w:t>
      </w:r>
      <w:r w:rsidRPr="00924222">
        <w:t>2010</w:t>
      </w:r>
      <w:r w:rsidRPr="00100C28">
        <w:rPr>
          <w:cs/>
          <w:lang w:val="es-ES"/>
        </w:rPr>
        <w:t xml:space="preserve"> </w:t>
      </w:r>
      <w:r w:rsidRPr="00100C28">
        <w:t>and 2017, Uruguay collected a consular fee of 2%</w:t>
      </w:r>
      <w:r w:rsidRPr="00100C28">
        <w:rPr>
          <w:cs/>
          <w:lang w:val="es-ES"/>
        </w:rPr>
        <w:t xml:space="preserve"> </w:t>
      </w:r>
      <w:r w:rsidRPr="00100C28">
        <w:t>on the customs value of imported goods.</w:t>
      </w:r>
      <w:r w:rsidRPr="00100C28">
        <w:rPr>
          <w:cs/>
          <w:lang w:val="es-ES"/>
        </w:rPr>
        <w:t xml:space="preserve"> </w:t>
      </w:r>
      <w:r w:rsidRPr="00100C28">
        <w:t xml:space="preserve">In 2018, this fee increased to 5%; it is applied to all imports except for: imports carried out under ACE No. </w:t>
      </w:r>
      <w:r w:rsidRPr="00924222">
        <w:t>18</w:t>
      </w:r>
      <w:r w:rsidRPr="00100C28">
        <w:rPr>
          <w:cs/>
          <w:lang w:val="es-ES"/>
        </w:rPr>
        <w:t xml:space="preserve"> (</w:t>
      </w:r>
      <w:r w:rsidRPr="00100C28">
        <w:t xml:space="preserve">MERCOSUR), on which a </w:t>
      </w:r>
      <w:r w:rsidRPr="00924222">
        <w:t>3%</w:t>
      </w:r>
      <w:r w:rsidRPr="00100C28">
        <w:rPr>
          <w:cs/>
          <w:lang w:val="es-ES"/>
        </w:rPr>
        <w:t xml:space="preserve"> </w:t>
      </w:r>
      <w:r w:rsidRPr="00100C28">
        <w:t xml:space="preserve">charge is levied; imports under the temporary admission procedure; and imports of crude petroleum and capital goods for exclusive use in the industrial, agricultural and fishing sectors whose extra-zone tariff rate is </w:t>
      </w:r>
      <w:r w:rsidRPr="00924222">
        <w:t>2%</w:t>
      </w:r>
      <w:r w:rsidRPr="00100C28">
        <w:rPr>
          <w:cs/>
          <w:lang w:val="es-ES"/>
        </w:rPr>
        <w:t xml:space="preserve"> </w:t>
      </w:r>
      <w:r w:rsidRPr="00100C28">
        <w:t>or 0%</w:t>
      </w:r>
      <w:r w:rsidRPr="00100C28">
        <w:rPr>
          <w:cs/>
          <w:lang w:val="es-ES"/>
        </w:rPr>
        <w:t xml:space="preserve">. </w:t>
      </w:r>
      <w:r w:rsidRPr="00100C28">
        <w:t xml:space="preserve">Law No. </w:t>
      </w:r>
      <w:r w:rsidRPr="00924222">
        <w:t>19.535</w:t>
      </w:r>
      <w:r w:rsidRPr="00100C28">
        <w:rPr>
          <w:cs/>
          <w:lang w:val="es-ES"/>
        </w:rPr>
        <w:t xml:space="preserve"> </w:t>
      </w:r>
      <w:r w:rsidRPr="00100C28">
        <w:t xml:space="preserve">of </w:t>
      </w:r>
      <w:r w:rsidRPr="00924222">
        <w:t>25</w:t>
      </w:r>
      <w:r w:rsidRPr="00100C28">
        <w:rPr>
          <w:cs/>
          <w:lang w:val="es-ES"/>
        </w:rPr>
        <w:t xml:space="preserve"> </w:t>
      </w:r>
      <w:r w:rsidRPr="00100C28">
        <w:t xml:space="preserve">September </w:t>
      </w:r>
      <w:r w:rsidRPr="00924222">
        <w:t>2017</w:t>
      </w:r>
      <w:r w:rsidRPr="00100C28">
        <w:rPr>
          <w:cs/>
          <w:lang w:val="es-ES"/>
        </w:rPr>
        <w:t xml:space="preserve"> </w:t>
      </w:r>
      <w:r w:rsidRPr="00100C28">
        <w:t>authorizes the Government to reduce the fee progressively by an annual 0.5%</w:t>
      </w:r>
      <w:r w:rsidRPr="00100C28">
        <w:rPr>
          <w:cs/>
          <w:lang w:val="es-ES"/>
        </w:rPr>
        <w:t xml:space="preserve"> </w:t>
      </w:r>
      <w:r w:rsidRPr="00100C28">
        <w:t xml:space="preserve">as from 2020, until it reaches </w:t>
      </w:r>
      <w:r w:rsidRPr="00924222">
        <w:t>2%</w:t>
      </w:r>
      <w:r w:rsidRPr="00100C28">
        <w:rPr>
          <w:cs/>
          <w:lang w:val="es-ES"/>
        </w:rPr>
        <w:t xml:space="preserve"> </w:t>
      </w:r>
      <w:r w:rsidRPr="00100C28">
        <w:t xml:space="preserve">for imports from outside the zone and a rate of </w:t>
      </w:r>
      <w:r w:rsidRPr="00924222">
        <w:t>0%</w:t>
      </w:r>
      <w:r w:rsidRPr="00100C28">
        <w:rPr>
          <w:cs/>
          <w:lang w:val="es-ES"/>
        </w:rPr>
        <w:t xml:space="preserve"> </w:t>
      </w:r>
      <w:r w:rsidRPr="00100C28">
        <w:t xml:space="preserve">for those coming from MERCOSUR (within the framework of ACE No. </w:t>
      </w:r>
      <w:r w:rsidRPr="00924222">
        <w:t>18</w:t>
      </w:r>
      <w:r w:rsidRPr="00100C28">
        <w:rPr>
          <w:cs/>
          <w:lang w:val="es-ES"/>
        </w:rPr>
        <w:t>).</w:t>
      </w:r>
    </w:p>
    <w:p w:rsidR="0052048C" w:rsidRPr="00100C28" w:rsidRDefault="0052048C" w:rsidP="00100C28">
      <w:pPr>
        <w:rPr>
          <w:i/>
          <w:iCs/>
          <w:cs/>
          <w:lang w:val="es-ES"/>
        </w:rPr>
      </w:pPr>
    </w:p>
    <w:p w:rsidR="00100C28" w:rsidRPr="00100C28" w:rsidRDefault="00100C28" w:rsidP="00100C28">
      <w:pPr>
        <w:rPr>
          <w:b/>
          <w:bCs/>
          <w:u w:val="single"/>
        </w:rPr>
      </w:pPr>
      <w:r w:rsidRPr="00100C28">
        <w:rPr>
          <w:b/>
          <w:bCs/>
          <w:u w:val="single"/>
        </w:rPr>
        <w:t>Question</w:t>
      </w:r>
    </w:p>
    <w:p w:rsidR="00100C28" w:rsidRPr="00100C28" w:rsidRDefault="00100C28" w:rsidP="00100C28">
      <w:r w:rsidRPr="00100C28">
        <w:tab/>
        <w:t xml:space="preserve">- Uruguay has bound the service commissions on import operation (which include consular fee) at a rate of </w:t>
      </w:r>
      <w:r w:rsidRPr="00100C28">
        <w:rPr>
          <w:cs/>
          <w:lang w:val="es-ES"/>
        </w:rPr>
        <w:t xml:space="preserve">3% </w:t>
      </w:r>
      <w:r w:rsidRPr="00100C28">
        <w:t xml:space="preserve">on the c.i.f. value. However in 2018, Uruguay has increased the rate from 2% to 5% of custom value (which is higher than C.I.F value), for this reason, this act might not be consistent with Article II of GATT 1994. </w:t>
      </w:r>
      <w:r w:rsidRPr="00100C28">
        <w:rPr>
          <w:b/>
        </w:rPr>
        <w:t>Please explain.</w:t>
      </w:r>
    </w:p>
    <w:p w:rsidR="00100C28" w:rsidRPr="00100C28" w:rsidRDefault="00100C28" w:rsidP="00100C28"/>
    <w:p w:rsidR="00100C28" w:rsidRPr="00100C28" w:rsidRDefault="00100C28" w:rsidP="00100C28">
      <w:pPr>
        <w:rPr>
          <w:lang w:val="es-ES"/>
        </w:rPr>
      </w:pPr>
      <w:r w:rsidRPr="00100C28">
        <w:t xml:space="preserve">- Moreover, the using of the mentioned rate (consular fee of 5% of custom value) might also be inconsistent with Article VIII of GATT 1994, unless Uruguay can satisfy that the imposed rate of the fee is in lieu with the approximate cost of services rendered and that the imposed rate do not represent an indirect protection to domestic products or a taxation of imports for fiscal purposes. </w:t>
      </w:r>
      <w:r w:rsidRPr="00100C28">
        <w:rPr>
          <w:b/>
          <w:lang w:val="es-ES"/>
        </w:rPr>
        <w:t>Please elaborate.</w:t>
      </w:r>
      <w:r w:rsidRPr="00100C28">
        <w:rPr>
          <w:lang w:val="es-ES"/>
        </w:rPr>
        <w:t xml:space="preserve"> </w:t>
      </w:r>
    </w:p>
    <w:p w:rsidR="00100C28" w:rsidRPr="00100C28" w:rsidRDefault="00100C28" w:rsidP="00100C28">
      <w:pPr>
        <w:rPr>
          <w:lang w:val="es-ES"/>
        </w:rPr>
      </w:pPr>
    </w:p>
    <w:p w:rsidR="00100C28" w:rsidRPr="00100C28" w:rsidRDefault="00100C28" w:rsidP="00100C28">
      <w:pPr>
        <w:rPr>
          <w:i/>
          <w:iCs/>
          <w:lang w:val="es-UY"/>
        </w:rPr>
      </w:pPr>
      <w:r w:rsidRPr="00100C28">
        <w:rPr>
          <w:i/>
          <w:iCs/>
          <w:lang w:val="es-UY"/>
        </w:rPr>
        <w:t xml:space="preserve">En los últimos años Brasil atravesó la crisis económica-financiera más grande desde que se llevan registros estadísticos. A su vez, Argentina también atravesó un estancamiento importante. Estas circunstancias, pese al desacople de Uruguay en materia de crecimiento económico, repercutieron en la recaudación fiscal de Uruguay. Desde el último examen de políticas comerciales, mucho ha avanzado Uruguay en materia de facilitación de comercio, particularmente con la implementación de la Ventanilla Única de Comercio Exterior (VUCE) (ver informe del gobierno). Ante la coyuntura regional, el gobierno de Uruguay estaba ante el dilema de aminorar el ritmo de adopción y provisión del bien público de instrumentos facilitadores del comercio, incorporación de procesos y tareas a la VUCE y mejoras en pasos fronterizos, o buscar coyunturalmente y de forma transitoria un financiamiento para no disminuir la velocidad con que se vienen implementando la informatización de procesos de comercio exterior. Enfrentado a este dilema, es que se decidió el aumento transitorio y únicamente por 2 años, de la tasa consular. Adicionalmente y, para no repetir experiencias del pasado, el cronograma de rebaja de la tasa quedó estipulado en la propia Ley que determinó su aumento transitorio. En el 2020 empezará un cronograma de desgravación lineal de 0,5% anual hasta alcanzar un nivel de 2%. </w:t>
      </w:r>
    </w:p>
    <w:p w:rsidR="00100C28" w:rsidRPr="00100C28" w:rsidRDefault="00100C28" w:rsidP="00100C28">
      <w:pPr>
        <w:rPr>
          <w:i/>
          <w:iCs/>
          <w:lang w:val="es-UY"/>
        </w:rPr>
      </w:pPr>
      <w:r w:rsidRPr="00100C28">
        <w:rPr>
          <w:i/>
          <w:iCs/>
          <w:lang w:val="es-UY"/>
        </w:rPr>
        <w:t>La tasa consular no tiene ninguna contraprestación en materia consular. El nombre es una reminiscencia del origen de la tasa. Actualmente la contraprestación es que se prestan servicios de facilitación de comercio a la importación, a través de la utilización de la Ventanilla Única de Comercio Exterior (VUCE). La tasa está establecida en función del costo del servicio asociado. Las importaciones del MERCOSUR gozan de una tasa menor debido a que el MERCOSUR cuenta con el Fondo de Convergencia Estructural del MERCOSUR (FOCEM) que dedica sus recursos a mejorar la integración fronteriza entre sus miembros. El fondo es financiado básicamente por los socios de mayor tamaño económico y destinado a los países de menor tamaño.</w:t>
      </w:r>
    </w:p>
    <w:p w:rsidR="00100C28" w:rsidRPr="00100C28" w:rsidRDefault="00100C28" w:rsidP="00100C28">
      <w:pPr>
        <w:rPr>
          <w:i/>
          <w:iCs/>
          <w:lang w:val="es-UY"/>
        </w:rPr>
      </w:pPr>
      <w:r w:rsidRPr="00100C28">
        <w:rPr>
          <w:i/>
          <w:iCs/>
          <w:lang w:val="es-UY"/>
        </w:rPr>
        <w:t>En cada Acuerdo en concreto se establece claramente si la tasa está incluida o no en la negociación. Dado que tiene un servicio asociado, y hay que financiar su costo correspondiente, la decisión de los últimos 14 años es no negociar en acuerdos comerciales la excepción de tasas. La única excepción es el acuerdo con México y el resultado fue producto del equilibrio del acuerdo y de las concesiones mutuamente acordadas entre las partes.</w:t>
      </w:r>
    </w:p>
    <w:p w:rsidR="00100C28" w:rsidRPr="00100C28" w:rsidRDefault="00100C28" w:rsidP="00100C28">
      <w:pPr>
        <w:rPr>
          <w:i/>
          <w:iCs/>
          <w:lang w:val="es-UY"/>
        </w:rPr>
      </w:pPr>
      <w:r w:rsidRPr="00100C28">
        <w:rPr>
          <w:i/>
          <w:iCs/>
          <w:lang w:val="es-UY"/>
        </w:rPr>
        <w:t>Adicionalmente, el Comité Nacional de Facilitación de Comercio está trabajando en la tarea de revisión periódica de las tasas y sugiriendo dinámicas de trabajo y cambios de procesos que permitan continuar en la senda de la facilitación del comercio exterior de Uruguay.</w:t>
      </w:r>
    </w:p>
    <w:p w:rsidR="00100C28" w:rsidRPr="00100C28" w:rsidRDefault="00100C28" w:rsidP="00100C28">
      <w:r w:rsidRPr="00100C28">
        <w:t xml:space="preserve">3.43. The newsprint imported by newspaper enterprises of the Department of Montevideo and other similar importers is subject to the payment of a single tax of 16o/oo (sixteen per thousand) </w:t>
      </w:r>
      <w:r w:rsidRPr="00100C28">
        <w:lastRenderedPageBreak/>
        <w:t>on the c.i.f. value. Enterprises in the interior of the country are exempt from this tax. The proceeds of the single tax are earmarked exclusively for financing the Complementary Fund for the Newspaper Industry of Montevideo.</w:t>
      </w:r>
    </w:p>
    <w:p w:rsidR="00100C28" w:rsidRPr="00100C28" w:rsidRDefault="00100C28" w:rsidP="00100C28">
      <w:pPr>
        <w:rPr>
          <w:i/>
          <w:iCs/>
        </w:rPr>
      </w:pPr>
    </w:p>
    <w:p w:rsidR="00100C28" w:rsidRPr="00100C28" w:rsidRDefault="00100C28" w:rsidP="00100C28">
      <w:pPr>
        <w:rPr>
          <w:b/>
          <w:bCs/>
          <w:u w:val="single"/>
        </w:rPr>
      </w:pPr>
      <w:r w:rsidRPr="00100C28">
        <w:rPr>
          <w:b/>
          <w:bCs/>
          <w:u w:val="single"/>
        </w:rPr>
        <w:t>Question</w:t>
      </w:r>
    </w:p>
    <w:p w:rsidR="00100C28" w:rsidRPr="00100C28" w:rsidRDefault="00100C28" w:rsidP="00100C28">
      <w:r w:rsidRPr="00100C28">
        <w:tab/>
        <w:t xml:space="preserve">- Uruguay has imposed a single tax rate of 16/1000 (sixteen per thousand) of the c.i.f. value on imported newsprint to the area of Department of Montavideo, whereas the same treatment has not been imposed on the like domestic products. </w:t>
      </w:r>
      <w:r w:rsidRPr="00100C28">
        <w:rPr>
          <w:b/>
        </w:rPr>
        <w:t xml:space="preserve">Could the Uruguay explain how implementation of this tax payment regime is in compliance with Article III:2 (first sentence) of GATT 1994? </w:t>
      </w:r>
    </w:p>
    <w:p w:rsidR="00100C28" w:rsidRPr="00100C28" w:rsidRDefault="00100C28" w:rsidP="00100C28"/>
    <w:p w:rsidR="00100C28" w:rsidRPr="00100C28" w:rsidRDefault="00100C28" w:rsidP="00100C28">
      <w:pPr>
        <w:rPr>
          <w:i/>
          <w:iCs/>
          <w:lang w:val="es-UY"/>
        </w:rPr>
      </w:pPr>
      <w:r w:rsidRPr="00100C28">
        <w:rPr>
          <w:i/>
          <w:iCs/>
          <w:lang w:val="es-UY"/>
        </w:rPr>
        <w:t>Este tributo, que se aplica en frontera, no es un impuesto, ni una carga interior, que es a lo que se refiere el Artículo III:2 (primera frase) del GATT del año 1994.</w:t>
      </w:r>
    </w:p>
    <w:p w:rsidR="00100C28" w:rsidRPr="00100C28" w:rsidRDefault="00100C28" w:rsidP="00100C28">
      <w:pPr>
        <w:rPr>
          <w:lang w:val="es-ES"/>
        </w:rPr>
      </w:pPr>
    </w:p>
    <w:p w:rsidR="00100C28" w:rsidRPr="00100C28" w:rsidRDefault="00100C28" w:rsidP="00100C28">
      <w:pPr>
        <w:rPr>
          <w:b/>
          <w:bCs/>
          <w:u w:val="single"/>
        </w:rPr>
      </w:pPr>
      <w:r w:rsidRPr="00100C28">
        <w:rPr>
          <w:b/>
          <w:bCs/>
          <w:u w:val="single"/>
        </w:rPr>
        <w:t xml:space="preserve">Question </w:t>
      </w:r>
    </w:p>
    <w:p w:rsidR="00100C28" w:rsidRPr="00100C28" w:rsidRDefault="00100C28" w:rsidP="00100C28"/>
    <w:p w:rsidR="00100C28" w:rsidRPr="00100C28" w:rsidRDefault="00100C28" w:rsidP="00100C28">
      <w:r w:rsidRPr="00924222">
        <w:t xml:space="preserve">2.45 </w:t>
      </w:r>
      <w:r w:rsidRPr="00100C28">
        <w:t>The National Economic Development Agency (ANDE) designs and implements programmes, projects and tools to build business capacity (especially for MSMEs) and to foster development nationwide through cooperation between the public and private sectors. The ANDE coordinates its efforts with Uruguay XXI within the framework of the National System for Productive Transformation and Competitiveness (Transforma Uruguay) for the implementation of programmes to promote investment by MSMEs and their internationalization.</w:t>
      </w:r>
      <w:r w:rsidRPr="00100C28">
        <w:rPr>
          <w:cs/>
          <w:lang w:val="es-ES"/>
        </w:rPr>
        <w:t>"</w:t>
      </w:r>
    </w:p>
    <w:p w:rsidR="00100C28" w:rsidRPr="00100C28" w:rsidRDefault="00100C28" w:rsidP="00100C28"/>
    <w:p w:rsidR="00100C28" w:rsidRPr="00100C28" w:rsidRDefault="00100C28" w:rsidP="00100C28">
      <w:pPr>
        <w:rPr>
          <w:b/>
          <w:bCs/>
          <w:u w:val="single"/>
        </w:rPr>
      </w:pPr>
      <w:r w:rsidRPr="00100C28">
        <w:rPr>
          <w:b/>
          <w:bCs/>
          <w:u w:val="single"/>
        </w:rPr>
        <w:t>Question</w:t>
      </w:r>
    </w:p>
    <w:p w:rsidR="00100C28" w:rsidRPr="00100C28" w:rsidRDefault="00100C28" w:rsidP="00100C28">
      <w:pPr>
        <w:rPr>
          <w:b/>
          <w:lang w:val="es-UY"/>
        </w:rPr>
      </w:pPr>
      <w:r w:rsidRPr="00100C28">
        <w:tab/>
      </w:r>
      <w:r w:rsidRPr="00100C28">
        <w:rPr>
          <w:b/>
        </w:rPr>
        <w:t xml:space="preserve">- What do the programmes to promote investment and support internationalization of MSMEs under the framework of the "Transforma Uruguay" entail? Are these promotion and support programmes applicable to oversea MSMEs which register businesses in the Uruguay as well? </w:t>
      </w:r>
      <w:r w:rsidRPr="00100C28">
        <w:rPr>
          <w:b/>
          <w:lang w:val="es-UY"/>
        </w:rPr>
        <w:t xml:space="preserve">Please explain. </w:t>
      </w:r>
    </w:p>
    <w:p w:rsidR="00100C28" w:rsidRPr="00100C28" w:rsidRDefault="00100C28" w:rsidP="00100C28">
      <w:pPr>
        <w:rPr>
          <w:lang w:val="es-UY"/>
        </w:rPr>
      </w:pPr>
    </w:p>
    <w:p w:rsidR="00100C28" w:rsidRPr="00100C28" w:rsidRDefault="00100C28" w:rsidP="00100C28">
      <w:pPr>
        <w:rPr>
          <w:iCs/>
          <w:lang w:val="es-UY"/>
        </w:rPr>
      </w:pPr>
    </w:p>
    <w:p w:rsidR="00100C28" w:rsidRPr="00100C28" w:rsidRDefault="00100C28" w:rsidP="00100C28">
      <w:pPr>
        <w:rPr>
          <w:i/>
          <w:iCs/>
          <w:lang w:val="es-UY"/>
        </w:rPr>
      </w:pPr>
      <w:r w:rsidRPr="00100C28">
        <w:rPr>
          <w:i/>
          <w:iCs/>
          <w:lang w:val="es-UY"/>
        </w:rPr>
        <w:t xml:space="preserve">En el año 2017 se realizó un piloto de un programa integral de internacionalización dirigido a MIPYMES, que buscaran iniciar o consolidar una estrategia de internacionalización. Este programa fue ejecutado por la agencia de promoción de exportaciones (Uruguay XXI) y financiado por la Agencia de Desarrollo (ANDE) y el Instituto Nacional de Empleo y Formación Profesional (INEFOP). </w:t>
      </w:r>
    </w:p>
    <w:p w:rsidR="00100C28" w:rsidRPr="00100C28" w:rsidRDefault="00100C28" w:rsidP="00100C28">
      <w:pPr>
        <w:rPr>
          <w:i/>
          <w:iCs/>
          <w:lang w:val="es-UY"/>
        </w:rPr>
      </w:pPr>
    </w:p>
    <w:p w:rsidR="00100C28" w:rsidRPr="00100C28" w:rsidRDefault="00100C28" w:rsidP="00100C28">
      <w:pPr>
        <w:rPr>
          <w:i/>
          <w:iCs/>
          <w:lang w:val="es-UY"/>
        </w:rPr>
      </w:pPr>
      <w:r w:rsidRPr="00100C28">
        <w:rPr>
          <w:i/>
          <w:iCs/>
          <w:lang w:val="es-UY"/>
        </w:rPr>
        <w:t>El Programa tenía por objetivos:</w:t>
      </w:r>
    </w:p>
    <w:p w:rsidR="00100C28" w:rsidRPr="00100C28" w:rsidRDefault="00100C28" w:rsidP="00100C28">
      <w:pPr>
        <w:numPr>
          <w:ilvl w:val="0"/>
          <w:numId w:val="43"/>
        </w:numPr>
        <w:rPr>
          <w:i/>
          <w:iCs/>
          <w:lang w:val="es-UY"/>
        </w:rPr>
      </w:pPr>
      <w:r w:rsidRPr="00100C28">
        <w:rPr>
          <w:i/>
          <w:iCs/>
          <w:lang w:val="es-UY"/>
        </w:rPr>
        <w:t>Promover la planificación del proceso de internacionalización de las empresas.</w:t>
      </w:r>
    </w:p>
    <w:p w:rsidR="00100C28" w:rsidRPr="00100C28" w:rsidRDefault="00100C28" w:rsidP="00100C28">
      <w:pPr>
        <w:numPr>
          <w:ilvl w:val="0"/>
          <w:numId w:val="43"/>
        </w:numPr>
        <w:rPr>
          <w:i/>
          <w:iCs/>
          <w:lang w:val="es-UY"/>
        </w:rPr>
      </w:pPr>
      <w:r w:rsidRPr="00100C28">
        <w:rPr>
          <w:i/>
          <w:iCs/>
          <w:lang w:val="es-UY"/>
        </w:rPr>
        <w:t>Desarrollar capacidades técnicas y humanas necesarias para la internacionalización.</w:t>
      </w:r>
    </w:p>
    <w:p w:rsidR="00100C28" w:rsidRPr="00100C28" w:rsidRDefault="00100C28" w:rsidP="00100C28">
      <w:pPr>
        <w:numPr>
          <w:ilvl w:val="0"/>
          <w:numId w:val="43"/>
        </w:numPr>
        <w:rPr>
          <w:i/>
          <w:iCs/>
          <w:lang w:val="es-UY"/>
        </w:rPr>
      </w:pPr>
      <w:r w:rsidRPr="00100C28">
        <w:rPr>
          <w:i/>
          <w:iCs/>
          <w:lang w:val="es-UY"/>
        </w:rPr>
        <w:t>Adaptar productos o procesos a los requeridos por los mercados externos.</w:t>
      </w:r>
    </w:p>
    <w:p w:rsidR="00100C28" w:rsidRPr="00100C28" w:rsidRDefault="00100C28" w:rsidP="00100C28">
      <w:pPr>
        <w:numPr>
          <w:ilvl w:val="0"/>
          <w:numId w:val="43"/>
        </w:numPr>
        <w:rPr>
          <w:i/>
          <w:iCs/>
          <w:lang w:val="es-UY"/>
        </w:rPr>
      </w:pPr>
      <w:r w:rsidRPr="00100C28">
        <w:rPr>
          <w:i/>
          <w:iCs/>
          <w:lang w:val="es-UY"/>
        </w:rPr>
        <w:t>Fomentar el acceso a nuevos mercados o la consolidación en mercados de exportación con el desarrollo de nuevos productos.</w:t>
      </w:r>
    </w:p>
    <w:p w:rsidR="00100C28" w:rsidRDefault="00100C28" w:rsidP="00100C28">
      <w:pPr>
        <w:numPr>
          <w:ilvl w:val="0"/>
          <w:numId w:val="43"/>
        </w:numPr>
        <w:rPr>
          <w:i/>
          <w:iCs/>
          <w:lang w:val="es-UY"/>
        </w:rPr>
      </w:pPr>
      <w:r w:rsidRPr="00100C28">
        <w:rPr>
          <w:i/>
          <w:iCs/>
          <w:lang w:val="es-UY"/>
        </w:rPr>
        <w:t>Incrementar el empleo de calidad.</w:t>
      </w:r>
    </w:p>
    <w:p w:rsidR="007D4BA5" w:rsidRPr="00100C28" w:rsidRDefault="007D4BA5" w:rsidP="00100C28">
      <w:pPr>
        <w:numPr>
          <w:ilvl w:val="0"/>
          <w:numId w:val="43"/>
        </w:numPr>
        <w:rPr>
          <w:i/>
          <w:iCs/>
          <w:lang w:val="es-UY"/>
        </w:rPr>
      </w:pPr>
    </w:p>
    <w:p w:rsidR="00100C28" w:rsidRPr="00100C28" w:rsidRDefault="00100C28" w:rsidP="00100C28">
      <w:pPr>
        <w:rPr>
          <w:i/>
          <w:iCs/>
          <w:lang w:val="es-UY"/>
        </w:rPr>
      </w:pPr>
      <w:r w:rsidRPr="00100C28">
        <w:rPr>
          <w:i/>
          <w:iCs/>
          <w:lang w:val="es-UY"/>
        </w:rPr>
        <w:t xml:space="preserve">Las empresas debían pasar por un Diagnóstico previo realizado por la agencia especializada en promoción de exportaciones (Uruguay XXI), y en caso de entenderse que contaba con las condiciones necesarias, a partir de la presentación de un Proyecto de Internacionalización recibir apoyo cofinanciado para: </w:t>
      </w:r>
    </w:p>
    <w:p w:rsidR="00100C28" w:rsidRPr="00100C28" w:rsidRDefault="00100C28" w:rsidP="00100C28">
      <w:pPr>
        <w:numPr>
          <w:ilvl w:val="0"/>
          <w:numId w:val="44"/>
        </w:numPr>
        <w:rPr>
          <w:i/>
          <w:iCs/>
          <w:lang w:val="es-UY"/>
        </w:rPr>
      </w:pPr>
      <w:r w:rsidRPr="00100C28">
        <w:rPr>
          <w:i/>
          <w:iCs/>
          <w:lang w:val="es-UY"/>
        </w:rPr>
        <w:t>actividades vinculadas a generación de capacidades (capacitación, desarrollo y diseño de productos, certificaciones, marketing, profesionalización exportadora) y/o</w:t>
      </w:r>
    </w:p>
    <w:p w:rsidR="00100C28" w:rsidRDefault="00100C28" w:rsidP="00100C28">
      <w:pPr>
        <w:numPr>
          <w:ilvl w:val="0"/>
          <w:numId w:val="44"/>
        </w:numPr>
        <w:rPr>
          <w:i/>
          <w:iCs/>
          <w:lang w:val="es-UY"/>
        </w:rPr>
      </w:pPr>
      <w:r w:rsidRPr="00100C28">
        <w:rPr>
          <w:i/>
          <w:iCs/>
          <w:lang w:val="es-UY"/>
        </w:rPr>
        <w:t>estrategia de ingreso y venta (ferias, misiones, visitas a clientes, propiedad intelectual, estudios de mercado)</w:t>
      </w:r>
    </w:p>
    <w:p w:rsidR="00FF091F" w:rsidRPr="00100C28" w:rsidRDefault="00FF091F" w:rsidP="00FF091F">
      <w:pPr>
        <w:rPr>
          <w:i/>
          <w:iCs/>
          <w:lang w:val="es-UY"/>
        </w:rPr>
      </w:pPr>
    </w:p>
    <w:p w:rsidR="00100C28" w:rsidRPr="00100C28" w:rsidRDefault="00100C28" w:rsidP="00100C28">
      <w:pPr>
        <w:rPr>
          <w:b/>
          <w:bCs/>
        </w:rPr>
      </w:pPr>
      <w:r w:rsidRPr="00100C28">
        <w:rPr>
          <w:b/>
          <w:bCs/>
        </w:rPr>
        <w:t>PART II: QUESTIONS REGARDING THE GOVERNMENT REPORT</w:t>
      </w:r>
    </w:p>
    <w:p w:rsidR="00100C28" w:rsidRPr="00100C28" w:rsidRDefault="00100C28" w:rsidP="00100C28">
      <w:r w:rsidRPr="00924222">
        <w:t>2.22</w:t>
      </w:r>
      <w:r w:rsidRPr="00100C28">
        <w:rPr>
          <w:cs/>
          <w:lang w:val="es-ES"/>
        </w:rPr>
        <w:t xml:space="preserve"> </w:t>
      </w:r>
      <w:r w:rsidRPr="00100C28">
        <w:t xml:space="preserve">MERCOSUR's external agenda is extensive, with ongoing negotiations at different stages with a number of countries or blocs. Foremost among these is the negotiation of the bi-regional association agreement for free trade with the European Union, to which Uruguay attaches considerable importance. Also under negotiation is a trade agreement between MERCOSUR and the EFTA countries. Negotiations have recently begun for an inclusive, progressive free trade agreement (under the name of Comprehensive Trade Agreement) between MERCOSUR and Canada. It is expected that during the current year negotiations will also be opened with South </w:t>
      </w:r>
      <w:r w:rsidRPr="00100C28">
        <w:lastRenderedPageBreak/>
        <w:t>Korea and Singapore. MERCOSUR is undertaking exploratory work with a large number of strategic partners.</w:t>
      </w:r>
      <w:r w:rsidRPr="00100C28">
        <w:rPr>
          <w:cs/>
          <w:lang w:val="es-ES"/>
        </w:rPr>
        <w:t>"</w:t>
      </w:r>
    </w:p>
    <w:p w:rsidR="00100C28" w:rsidRPr="00100C28" w:rsidRDefault="00100C28" w:rsidP="00100C28"/>
    <w:p w:rsidR="00100C28" w:rsidRDefault="00100C28" w:rsidP="00100C28">
      <w:pPr>
        <w:rPr>
          <w:b/>
          <w:bCs/>
          <w:u w:val="single"/>
        </w:rPr>
      </w:pPr>
      <w:r w:rsidRPr="00100C28">
        <w:rPr>
          <w:b/>
          <w:bCs/>
          <w:u w:val="single"/>
        </w:rPr>
        <w:t xml:space="preserve">Question </w:t>
      </w:r>
    </w:p>
    <w:p w:rsidR="00100C28" w:rsidRPr="00100C28" w:rsidRDefault="00100C28" w:rsidP="00100C28">
      <w:r w:rsidRPr="00100C28">
        <w:t xml:space="preserve">- Uruguay, as a member of MERCOSUR, attaches importance to the negotiations between MERCOSUR and EU as well as MERCOSUR with EFTA. </w:t>
      </w:r>
      <w:r w:rsidRPr="00100C28">
        <w:rPr>
          <w:b/>
        </w:rPr>
        <w:t>In this connection, Could Uruguay provide more detailed information regarding the progress of these negotiations?</w:t>
      </w:r>
      <w:r w:rsidRPr="00100C28">
        <w:t xml:space="preserve"> </w:t>
      </w:r>
    </w:p>
    <w:p w:rsidR="00100C28" w:rsidRPr="00100C28" w:rsidRDefault="00100C28" w:rsidP="00100C28">
      <w:pPr>
        <w:rPr>
          <w:i/>
        </w:rPr>
      </w:pPr>
    </w:p>
    <w:p w:rsidR="00100C28" w:rsidRDefault="00100C28" w:rsidP="00024A94">
      <w:pPr>
        <w:rPr>
          <w:b/>
          <w:lang w:val="es-UY"/>
        </w:rPr>
      </w:pPr>
      <w:r w:rsidRPr="00100C28">
        <w:rPr>
          <w:i/>
          <w:lang w:val="es-UY"/>
        </w:rPr>
        <w:t>Son procesos que requieren confidencialidad y reserva hasta que el Acuerdo final sea suscrito, por lo que la información disponible es la de carácter público.</w:t>
      </w:r>
    </w:p>
    <w:p w:rsidR="00024A94" w:rsidRDefault="00024A94" w:rsidP="00024A94">
      <w:pPr>
        <w:rPr>
          <w:lang w:val="es-UY"/>
        </w:rPr>
      </w:pPr>
    </w:p>
    <w:p w:rsidR="00024A94" w:rsidRDefault="00024A94" w:rsidP="00024A94">
      <w:pPr>
        <w:jc w:val="center"/>
        <w:rPr>
          <w:b/>
          <w:lang w:val="es-UY"/>
        </w:rPr>
      </w:pPr>
      <w:r>
        <w:rPr>
          <w:b/>
          <w:lang w:val="es-UY"/>
        </w:rPr>
        <w:t>_______________</w:t>
      </w:r>
    </w:p>
    <w:p w:rsidR="00024A94" w:rsidRDefault="00024A94" w:rsidP="00024A94">
      <w:pPr>
        <w:rPr>
          <w:lang w:val="es-UY"/>
        </w:rPr>
      </w:pPr>
    </w:p>
    <w:p w:rsidR="00024A94" w:rsidRPr="00024A94" w:rsidRDefault="00024A94" w:rsidP="00024A94">
      <w:pPr>
        <w:rPr>
          <w:lang w:val="es-UY"/>
        </w:rPr>
      </w:pPr>
    </w:p>
    <w:p w:rsidR="00100C28" w:rsidRPr="00100C28" w:rsidRDefault="00100C28" w:rsidP="00100C28">
      <w:pPr>
        <w:rPr>
          <w:lang w:val="es-UY"/>
        </w:rPr>
      </w:pPr>
      <w:r w:rsidRPr="00100C28">
        <w:rPr>
          <w:lang w:val="es-UY"/>
        </w:rPr>
        <w:br w:type="page"/>
      </w:r>
    </w:p>
    <w:p w:rsidR="00100C28" w:rsidRPr="00100C28" w:rsidRDefault="00100C28" w:rsidP="002A7E53">
      <w:pPr>
        <w:pStyle w:val="SummarySubheader"/>
        <w:rPr>
          <w:lang w:val="es-UY"/>
        </w:rPr>
      </w:pPr>
      <w:bookmarkStart w:id="61" w:name="_Toc526499505"/>
      <w:r w:rsidRPr="00100C28">
        <w:rPr>
          <w:lang w:val="es-UY"/>
        </w:rPr>
        <w:lastRenderedPageBreak/>
        <w:t>T</w:t>
      </w:r>
      <w:r w:rsidR="002A7E53">
        <w:rPr>
          <w:lang w:val="es-UY"/>
        </w:rPr>
        <w:t>ur</w:t>
      </w:r>
      <w:r w:rsidR="00024A94">
        <w:rPr>
          <w:lang w:val="es-UY"/>
        </w:rPr>
        <w:t>key</w:t>
      </w:r>
      <w:bookmarkEnd w:id="61"/>
    </w:p>
    <w:p w:rsidR="00100C28" w:rsidRPr="00100C28" w:rsidRDefault="00100C28" w:rsidP="00100C28">
      <w:pPr>
        <w:rPr>
          <w:b/>
        </w:rPr>
      </w:pPr>
      <w:r w:rsidRPr="00100C28">
        <w:rPr>
          <w:b/>
        </w:rPr>
        <w:t>THE GOVERNMENT REPORT</w:t>
      </w:r>
    </w:p>
    <w:p w:rsidR="00100C28" w:rsidRPr="00100C28" w:rsidRDefault="00100C28" w:rsidP="00100C28">
      <w:pPr>
        <w:rPr>
          <w:b/>
        </w:rPr>
      </w:pPr>
    </w:p>
    <w:p w:rsidR="00100C28" w:rsidRPr="00100C28" w:rsidRDefault="00100C28" w:rsidP="002A7E53">
      <w:pPr>
        <w:numPr>
          <w:ilvl w:val="0"/>
          <w:numId w:val="46"/>
        </w:numPr>
        <w:ind w:left="0" w:firstLine="4"/>
        <w:rPr>
          <w:b/>
        </w:rPr>
      </w:pPr>
      <w:r w:rsidRPr="00100C28">
        <w:rPr>
          <w:b/>
        </w:rPr>
        <w:t>Trade Environment and Trade Policy, 2.3 Related Policies, 2.3.1 Electronic Government, pg. 15, 2.33 &amp; 2.34</w:t>
      </w:r>
    </w:p>
    <w:p w:rsidR="00100C28" w:rsidRPr="00100C28" w:rsidRDefault="00100C28" w:rsidP="00100C28">
      <w:pPr>
        <w:rPr>
          <w:b/>
        </w:rPr>
      </w:pPr>
    </w:p>
    <w:p w:rsidR="00100C28" w:rsidRPr="00924222" w:rsidRDefault="00100C28" w:rsidP="00100C28">
      <w:r w:rsidRPr="00924222">
        <w:t xml:space="preserve">It is stated in the Government Report that </w:t>
      </w:r>
      <w:r w:rsidRPr="00924222">
        <w:rPr>
          <w:i/>
        </w:rPr>
        <w:t xml:space="preserve">"… In 2016 the Government of Uruguay approved </w:t>
      </w:r>
      <w:r w:rsidRPr="00924222">
        <w:t>the Uruguay Digital Agenda 2020 under the title "Equitable Transformation", which propounds an inclusive, sustainable digital transformation for the country, making intelligent use of technologies.</w:t>
      </w:r>
    </w:p>
    <w:p w:rsidR="00100C28" w:rsidRDefault="00100C28" w:rsidP="00100C28">
      <w:r w:rsidRPr="00924222">
        <w:rPr>
          <w:i/>
        </w:rPr>
        <w:t xml:space="preserve">The Digital Government Plan 2020 is part of the Uruguay Digital Policy that coordinates, </w:t>
      </w:r>
      <w:r w:rsidRPr="00924222">
        <w:t>supports and incentivizes other government bodies' digital plans. It contains the various objectives and priority initiatives that will enable the Uruguayan Government to make progress in digital transformation across the board as we move forward. It aims to create public value through services that meet the needs, expectations and preferences of the public in an equitable, efficient, transparent and innovative manner."</w:t>
      </w:r>
    </w:p>
    <w:p w:rsidR="0052048C" w:rsidRPr="00924222" w:rsidRDefault="0052048C" w:rsidP="00100C28"/>
    <w:p w:rsidR="00100C28" w:rsidRPr="00100C28" w:rsidRDefault="00100C28" w:rsidP="00100C28">
      <w:r w:rsidRPr="00100C28">
        <w:rPr>
          <w:b/>
        </w:rPr>
        <w:t>Question: Could Uruguay further explain the Uruguay Digital Agenda 2020? Does this plan concern policies for the development of e-commerce sector and international collaborations in the field of cross-border e-commerce?</w:t>
      </w:r>
    </w:p>
    <w:p w:rsidR="00100C28" w:rsidRPr="00924222" w:rsidRDefault="00100C28" w:rsidP="00100C28">
      <w:pPr>
        <w:rPr>
          <w:i/>
        </w:rPr>
      </w:pPr>
    </w:p>
    <w:p w:rsidR="00100C28" w:rsidRPr="00100C28" w:rsidRDefault="00100C28" w:rsidP="00100C28">
      <w:pPr>
        <w:rPr>
          <w:i/>
          <w:lang w:val="es-ES"/>
        </w:rPr>
      </w:pPr>
      <w:r w:rsidRPr="00100C28">
        <w:rPr>
          <w:i/>
          <w:lang w:val="es-ES"/>
        </w:rPr>
        <w:t>En 2016, el Gobierno de Uruguay aprobó la Agenda Uruguay Digital 20203 bajo la consigna "Transformación con equidad", con la cual se propone avanzar en la transformación digital del país de forma inclusiva y sustentable, con el uso inteligente de las tecnologías.  El Plan de Gobierno Digital 20204 se enmarca dentro de la Política Digital Uruguay que articula, acompaña e incentiva los planes digitales de otros organismos gubernamentales. Recoge los diferentes objetivos e iniciativas prioritarias para avanzar de forma integral en la transformación digital del gobierno uruguayo de cara al futuro. Su objetivo es crear valor público mediante servicios que satisfagan las necesidades, expectativas y preferencias de los ciudadanos de forma equitativa, eficiente, transparente e innovadora.  El país tiene una amplia cobertura de infraestructura de telecomunicaciones, ampliando la conexión de fibra óptica a los hogares, y ofreciendo planes de Internet gratuitos para la población, con las tarifas de conexión son las más bajas de la región y a las velocidades más altas. Por otra parte, todos los niños de la educación pública tienen su propia computadora con Internet que comparten con sus familias, la población cuenta con competencias básicas de alfabetización digital, al tiempo que se han llevado adelante iniciativas en otras áreas como la implementación al 100% de la trazabilidad bovina individual, los avances en gobierno digital o el diseño de la historia clínica electrónica nacional. Estas acciones han tenido un efecto significativo en la corrección de disparidades, reduciendo brechas de acceso entre la población de mayores y menores ingresos, y democratizando los servicios, constituyéndose el desarrollo digital en un sello característico de Uruguay dentro y fuera de fronteras.  Con el objetivo de tener un Estado que proponga acciones innovadoras y que realice un buen uso de las TIC, donde optimizar, consolidar y compartir, sean pilares fundamentales, el gobierno ha desarrollado una plataforma de interoperabilidad y una Red de Alta Velocidad (REDuy) de la que pueden hacer uso los organismos de la Administración Pública, se establecieron estándares de buenas prácticas en TI, infraestructura de datos espaciales de Uruguay (IDEuy), consolidación de TI y servicios en la nube del Estado.  Existe en Uruguay la infraestructura y el marco regulatorio habilitante necesario para que la ciudadanía tenga seguridad y confianza en el uso de las TIC. Para ello, AGESIC desarrolló el Centro Nacional de Respuestas a Incidentes en Seguridad Informática (CERTuy), infraestructura nacional en certificación electrónica, identidad electrónica, al mismo tiempo que se elaboraron leyes sobre seguridad de la información, privacidad y protección de datos personales.</w:t>
      </w:r>
    </w:p>
    <w:p w:rsidR="00100C28" w:rsidRPr="00100C28" w:rsidRDefault="00100C28" w:rsidP="00100C28">
      <w:pPr>
        <w:rPr>
          <w:b/>
          <w:i/>
          <w:lang w:val="es-ES"/>
        </w:rPr>
      </w:pPr>
    </w:p>
    <w:p w:rsidR="00100C28" w:rsidRPr="00100C28" w:rsidRDefault="00100C28" w:rsidP="00100C28">
      <w:pPr>
        <w:rPr>
          <w:b/>
        </w:rPr>
      </w:pPr>
      <w:r w:rsidRPr="00100C28">
        <w:rPr>
          <w:b/>
        </w:rPr>
        <w:t>THE SECRETARIAT REPORT</w:t>
      </w:r>
    </w:p>
    <w:p w:rsidR="00100C28" w:rsidRPr="00100C28" w:rsidRDefault="00100C28" w:rsidP="00FF091F">
      <w:pPr>
        <w:numPr>
          <w:ilvl w:val="0"/>
          <w:numId w:val="46"/>
        </w:numPr>
        <w:ind w:left="0" w:firstLine="0"/>
        <w:rPr>
          <w:b/>
        </w:rPr>
      </w:pPr>
      <w:r w:rsidRPr="00100C28">
        <w:rPr>
          <w:b/>
        </w:rPr>
        <w:t>Trade Policies and Practices by Measure, 3.1 Measures Directly Affecting Imports,</w:t>
      </w:r>
    </w:p>
    <w:p w:rsidR="00100C28" w:rsidRPr="00100C28" w:rsidRDefault="00100C28" w:rsidP="00100C28">
      <w:pPr>
        <w:rPr>
          <w:b/>
        </w:rPr>
      </w:pPr>
      <w:r w:rsidRPr="00100C28">
        <w:rPr>
          <w:b/>
        </w:rPr>
        <w:t>3.1.3 Tariffs, 3.1.3.1 Tariff Sreucture Trade Policies and Practices by Measure, pg. 49, 3.25</w:t>
      </w:r>
    </w:p>
    <w:p w:rsidR="00100C28" w:rsidRPr="00924222" w:rsidRDefault="00100C28" w:rsidP="00100C28"/>
    <w:p w:rsidR="00100C28" w:rsidRDefault="00100C28" w:rsidP="00100C28">
      <w:r w:rsidRPr="00924222">
        <w:t>It is stated in the Secretariat Report that "</w:t>
      </w:r>
      <w:r w:rsidRPr="00924222">
        <w:rPr>
          <w:i/>
        </w:rPr>
        <w:t xml:space="preserve">The MERCOSUR States may maintain a national list </w:t>
      </w:r>
      <w:r w:rsidRPr="00924222">
        <w:t>of exceptions (LNE) to the CET, which contains a certain number of products temporarily exempted from the general CET regime. In separate decisions, the Common Market Council (CMC) has approved the number of products and the maximum time for maintaining these exceptions. Uruguay's current national list of exceptions to the CET contains 256 tariff lines; these exceptions may be maintained until 31 December 2022."</w:t>
      </w:r>
    </w:p>
    <w:p w:rsidR="0052048C" w:rsidRPr="00924222" w:rsidRDefault="0052048C" w:rsidP="00100C28">
      <w:pPr>
        <w:rPr>
          <w:i/>
        </w:rPr>
      </w:pPr>
    </w:p>
    <w:p w:rsidR="00100C28" w:rsidRPr="00100C28" w:rsidRDefault="00100C28" w:rsidP="00100C28">
      <w:pPr>
        <w:rPr>
          <w:b/>
        </w:rPr>
      </w:pPr>
      <w:r w:rsidRPr="00100C28">
        <w:rPr>
          <w:b/>
        </w:rPr>
        <w:t>Question: Given the existence of separate national list of exceptions for each member state, could Uruguay kindly specify whether the MERCOSUR has any policy or strategy to avert possible trade diversion which can emerge due to these different group of products exempted from the CET?</w:t>
      </w:r>
    </w:p>
    <w:p w:rsidR="00100C28" w:rsidRPr="00100C28" w:rsidRDefault="00100C28" w:rsidP="00100C28">
      <w:pPr>
        <w:rPr>
          <w:b/>
        </w:rPr>
      </w:pPr>
    </w:p>
    <w:p w:rsidR="00100C28" w:rsidRDefault="00100C28" w:rsidP="00100C28">
      <w:pPr>
        <w:rPr>
          <w:i/>
          <w:lang w:val="es-ES"/>
        </w:rPr>
      </w:pPr>
      <w:r w:rsidRPr="00100C28">
        <w:rPr>
          <w:i/>
          <w:lang w:val="es-ES"/>
        </w:rPr>
        <w:t>Las listas nacionales de excepciones al AEC del MERCOSUR comprenden un número muy reducido de ítems arancelarios a 8 dígitos (100 para Argentina, 100 para Brasil, 225 para Uruguay y 649 para Paraguay), por lo cual la probabilidad de desvío de comercio es muy acotada. No obstante lo cual, en el MERCOSUR está vigente un Régimen de Origen que hay que cumplir para la circulación intra zona de bienes del bloque. Este Régimen es el que previene la posibilidad de desvíos de comercio en el bloque regional. </w:t>
      </w:r>
    </w:p>
    <w:p w:rsidR="0052048C" w:rsidRPr="00100C28" w:rsidRDefault="0052048C" w:rsidP="00100C28">
      <w:pPr>
        <w:rPr>
          <w:i/>
          <w:lang w:val="es-ES"/>
        </w:rPr>
      </w:pPr>
    </w:p>
    <w:p w:rsidR="00100C28" w:rsidRPr="00100C28" w:rsidRDefault="00100C28" w:rsidP="00100C28">
      <w:pPr>
        <w:rPr>
          <w:b/>
        </w:rPr>
      </w:pPr>
      <w:r w:rsidRPr="00100C28">
        <w:rPr>
          <w:b/>
        </w:rPr>
        <w:t>3. Trade Policies and Practices by Measure, 3.1 Measures Directly Affecting Imports,</w:t>
      </w:r>
    </w:p>
    <w:p w:rsidR="00100C28" w:rsidRPr="00100C28" w:rsidRDefault="00100C28" w:rsidP="00100C28">
      <w:pPr>
        <w:rPr>
          <w:b/>
        </w:rPr>
      </w:pPr>
      <w:r w:rsidRPr="00100C28">
        <w:rPr>
          <w:b/>
        </w:rPr>
        <w:t>3.1.3 Tariffs, 3.1.3.1 Tariff Sreucture Trade Policies and Practices by Measure, pg. 49, 3.27</w:t>
      </w:r>
    </w:p>
    <w:p w:rsidR="00100C28" w:rsidRDefault="00100C28" w:rsidP="00100C28">
      <w:r w:rsidRPr="00924222">
        <w:t>It is stated in the Secretariat Report that "</w:t>
      </w:r>
      <w:r w:rsidRPr="00924222">
        <w:rPr>
          <w:i/>
        </w:rPr>
        <w:t xml:space="preserve">The sugar and automotive sectors have not yet been </w:t>
      </w:r>
      <w:r w:rsidRPr="00924222">
        <w:t xml:space="preserve">incorporated into the MERCOSUR Customs Union, so that in each State Party they remain subject to a specific tariff regime until a corresponding community policy is adopted. </w:t>
      </w:r>
      <w:r w:rsidRPr="00924222">
        <w:rPr>
          <w:i/>
        </w:rPr>
        <w:t xml:space="preserve">Uruguay applies rates which, on average, are higher than the CET for two products related </w:t>
      </w:r>
      <w:r w:rsidRPr="00924222">
        <w:t>with the sugar sector, while for automotive sector products the average protection is less than that which would be offered by the CET (Table 3.5)."</w:t>
      </w:r>
    </w:p>
    <w:p w:rsidR="0052048C" w:rsidRPr="00924222" w:rsidRDefault="0052048C" w:rsidP="00100C28">
      <w:pPr>
        <w:rPr>
          <w:i/>
        </w:rPr>
      </w:pPr>
    </w:p>
    <w:p w:rsidR="00100C28" w:rsidRPr="00100C28" w:rsidRDefault="00100C28" w:rsidP="00100C28">
      <w:r w:rsidRPr="00100C28">
        <w:rPr>
          <w:b/>
        </w:rPr>
        <w:t>Question: Could Uruguay kindly explain if there are any ongoing negotiations with regard to incorporating automotive sector into the MERCOSUR regime? If so, please elaborate on the current status on the negotiations?</w:t>
      </w:r>
    </w:p>
    <w:p w:rsidR="00100C28" w:rsidRPr="00100C28" w:rsidRDefault="00100C28" w:rsidP="00100C28">
      <w:pPr>
        <w:rPr>
          <w:b/>
        </w:rPr>
      </w:pPr>
    </w:p>
    <w:p w:rsidR="00100C28" w:rsidRPr="00100C28" w:rsidRDefault="00100C28" w:rsidP="00100C28">
      <w:pPr>
        <w:rPr>
          <w:lang w:val="es-UY"/>
        </w:rPr>
      </w:pPr>
      <w:r w:rsidRPr="00100C28">
        <w:rPr>
          <w:lang w:val="es-UY"/>
        </w:rPr>
        <w:t>Entre las prioridades de trabajo bajo la Presidencia Pro Tempore de Uruguay en el MERCOSUR recientemente asumida, se encuentra llevar adelante acciones para el perfeccionamiento del comercio intrazona y el desarrollo de la unión aduanera. Los Estados Parte del MERCOSUR deberán definir conjuntamente si integrar el sector automotor será una de sus prioridades en los próximos años.</w:t>
      </w:r>
    </w:p>
    <w:p w:rsidR="00100C28" w:rsidRPr="00100C28" w:rsidRDefault="00100C28" w:rsidP="00100C28">
      <w:pPr>
        <w:rPr>
          <w:b/>
          <w:lang w:val="es-UY"/>
        </w:rPr>
      </w:pPr>
    </w:p>
    <w:p w:rsidR="00100C28" w:rsidRPr="00100C28" w:rsidRDefault="00100C28" w:rsidP="00100C28">
      <w:pPr>
        <w:rPr>
          <w:b/>
          <w:lang w:val="es-UY"/>
        </w:rPr>
      </w:pPr>
    </w:p>
    <w:p w:rsidR="00100C28" w:rsidRPr="00100C28" w:rsidRDefault="00100C28" w:rsidP="00100C28">
      <w:pPr>
        <w:rPr>
          <w:b/>
        </w:rPr>
      </w:pPr>
      <w:r w:rsidRPr="00100C28">
        <w:rPr>
          <w:b/>
        </w:rPr>
        <w:t>3. Trade Policies and Practices by Measure, 3.1 Measures Directly Affecting Imports,</w:t>
      </w:r>
    </w:p>
    <w:p w:rsidR="00100C28" w:rsidRPr="00100C28" w:rsidRDefault="007D4BA5" w:rsidP="007D4BA5">
      <w:pPr>
        <w:rPr>
          <w:b/>
        </w:rPr>
      </w:pPr>
      <w:r>
        <w:rPr>
          <w:b/>
        </w:rPr>
        <w:t xml:space="preserve">3.13 </w:t>
      </w:r>
      <w:r w:rsidR="00100C28" w:rsidRPr="00100C28">
        <w:rPr>
          <w:b/>
        </w:rPr>
        <w:t>Tariffs, 3.1.3.4 Preferential Tariffs, pg. 52, 3.34</w:t>
      </w:r>
    </w:p>
    <w:p w:rsidR="00100C28" w:rsidRPr="007D4BA5" w:rsidRDefault="00100C28" w:rsidP="00100C28"/>
    <w:p w:rsidR="00100C28" w:rsidRDefault="00100C28" w:rsidP="00100C28">
      <w:r w:rsidRPr="00924222">
        <w:t>It is stated in the Secretariat Report that "</w:t>
      </w:r>
      <w:r w:rsidRPr="00924222">
        <w:rPr>
          <w:i/>
        </w:rPr>
        <w:t xml:space="preserve">Uruguay continues to apply a mechanism that makes </w:t>
      </w:r>
      <w:r w:rsidRPr="00924222">
        <w:t>it possible to modify the tariff preferences granted to the Argentine Republic (Loss of Tariff Preference Mechanism) in certain special situations that result in price distortions due to the use of regional and sectoral support policies, for example, when the goods are produced in industrial promotion zones, or products whose exports, or those of their main inputs, are subject to an export duty greater than or equal to 10%. The mechanism makes it possible to apply a tariff equal to or less than the MFN tariff (Table 3.7)."</w:t>
      </w:r>
    </w:p>
    <w:p w:rsidR="0052048C" w:rsidRPr="00924222" w:rsidRDefault="0052048C" w:rsidP="00100C28">
      <w:pPr>
        <w:rPr>
          <w:i/>
        </w:rPr>
      </w:pPr>
    </w:p>
    <w:p w:rsidR="00100C28" w:rsidRPr="00100C28" w:rsidRDefault="00100C28" w:rsidP="00100C28">
      <w:r w:rsidRPr="00100C28">
        <w:rPr>
          <w:b/>
        </w:rPr>
        <w:t>Question: Could Uruguay provide the reasons for why such a mechanism was required to be established exclusively for the Argentine Republic? Does this mechanism serve to a sort of compensatory purpose for the tariff concessions given to the Argentine Republic within MERCOSUR?</w:t>
      </w:r>
    </w:p>
    <w:p w:rsidR="00100C28" w:rsidRPr="00924222" w:rsidRDefault="00100C28" w:rsidP="00100C28">
      <w:pPr>
        <w:rPr>
          <w:i/>
        </w:rPr>
      </w:pPr>
    </w:p>
    <w:p w:rsidR="00100C28" w:rsidRPr="00100C28" w:rsidRDefault="00100C28" w:rsidP="00100C28">
      <w:pPr>
        <w:rPr>
          <w:lang w:val="es-UY"/>
        </w:rPr>
      </w:pPr>
      <w:r w:rsidRPr="00100C28">
        <w:rPr>
          <w:lang w:val="es-UY"/>
        </w:rPr>
        <w:t xml:space="preserve">En primer lugar, queremos dejar constancia que el informe de OMC utiliza datos incorrectos por lo cual el cuadro 3.7 y su párrafo explicativo son erróneos. (Enviamos cuadro alternativo a OMC que no público, punto 3.34) </w:t>
      </w:r>
    </w:p>
    <w:p w:rsidR="00100C28" w:rsidRPr="00100C28" w:rsidRDefault="00100C28" w:rsidP="00100C28">
      <w:pPr>
        <w:rPr>
          <w:lang w:val="es-UY"/>
        </w:rPr>
      </w:pPr>
      <w:r w:rsidRPr="00100C28">
        <w:rPr>
          <w:lang w:val="es-UY"/>
        </w:rPr>
        <w:t>La pérdida de preferencia arancelaria de Argentina en ningún caso puede superar el arancel NMF, en concordancia con los acuerdos OMC. Es una medida de retaliación a los incumplimientos argentinos de los compromisos asumidos en el MERCOSUR.</w:t>
      </w:r>
    </w:p>
    <w:p w:rsidR="00100C28" w:rsidRPr="00100C28" w:rsidRDefault="00100C28" w:rsidP="00100C28">
      <w:pPr>
        <w:rPr>
          <w:lang w:val="es-UY"/>
        </w:rPr>
      </w:pPr>
      <w:r w:rsidRPr="00100C28">
        <w:rPr>
          <w:lang w:val="es-UY"/>
        </w:rPr>
        <w:t xml:space="preserve">La distorsión de precios se debe a que dichas medidas implican una baja de costos en los insumos utilizados en Argentina, que obtienen un precio menor al precio internacional del insumo y por tanto, la producción en Zonas de Promoción Industrial de la República Argentina instaladas en las provincias de La Rioja, San Luis, San Juan o Catamarca, o por grupos económicos con plantas instaladas en dichas zonas, configuran un escenario de competencia desleal para la producción uruguaya de productos similares. Asimismo, el régimen de retenciones a las exportaciones </w:t>
      </w:r>
      <w:r w:rsidRPr="00100C28">
        <w:rPr>
          <w:lang w:val="es-UY"/>
        </w:rPr>
        <w:lastRenderedPageBreak/>
        <w:t xml:space="preserve">impuesto por Argentina actúa como un subsidio implícito para el sector industrial argentino que utiliza productos sujetos a retenciones como sus principales insumos en la medida que reduce el precio doméstico de los mismos, y por tanto configuran una competencia desleal a la producción uruguaya. </w:t>
      </w:r>
    </w:p>
    <w:p w:rsidR="00100C28" w:rsidRPr="00100C28" w:rsidRDefault="00100C28" w:rsidP="00100C28">
      <w:pPr>
        <w:rPr>
          <w:lang w:val="es-UY"/>
        </w:rPr>
      </w:pPr>
      <w:r w:rsidRPr="00100C28">
        <w:rPr>
          <w:lang w:val="es-UY"/>
        </w:rPr>
        <w:t>Dichas condiciones fueron las establecidas en la normativa uruguaya del año 2006, en consideración al daño a la producción nacional del producto similar, por configuran un escenario de competencia desleal para la producción doméstica. Actualmente estas medidas están en revisión con el nuevo enfoque comercial existente en el MERCOSUR.</w:t>
      </w:r>
    </w:p>
    <w:p w:rsidR="00100C28" w:rsidRPr="00100C28" w:rsidRDefault="00100C28" w:rsidP="00100C28">
      <w:pPr>
        <w:rPr>
          <w:i/>
          <w:lang w:val="es-UY"/>
        </w:rPr>
      </w:pPr>
    </w:p>
    <w:p w:rsidR="00100C28" w:rsidRPr="00100C28" w:rsidRDefault="00100C28" w:rsidP="00100C28">
      <w:pPr>
        <w:rPr>
          <w:b/>
        </w:rPr>
      </w:pPr>
      <w:r w:rsidRPr="00100C28">
        <w:rPr>
          <w:b/>
        </w:rPr>
        <w:t>3. Trade Policies and Practices by Measure, 3.1 Measures Directly Affecting Imports,</w:t>
      </w:r>
    </w:p>
    <w:p w:rsidR="00100C28" w:rsidRPr="00100C28" w:rsidRDefault="007D4BA5" w:rsidP="007D4BA5">
      <w:pPr>
        <w:rPr>
          <w:b/>
        </w:rPr>
      </w:pPr>
      <w:r>
        <w:rPr>
          <w:b/>
        </w:rPr>
        <w:t xml:space="preserve">3.13 </w:t>
      </w:r>
      <w:r w:rsidR="00100C28" w:rsidRPr="00100C28">
        <w:rPr>
          <w:b/>
        </w:rPr>
        <w:t>Other Charges Affecting Imports, pg. 54, 3.44</w:t>
      </w:r>
    </w:p>
    <w:p w:rsidR="00100C28" w:rsidRPr="00924222" w:rsidRDefault="00100C28" w:rsidP="00100C28">
      <w:pPr>
        <w:rPr>
          <w:b/>
          <w:i/>
        </w:rPr>
      </w:pPr>
    </w:p>
    <w:p w:rsidR="00100C28" w:rsidRDefault="00100C28" w:rsidP="00100C28">
      <w:r w:rsidRPr="00924222">
        <w:t>It is stated in the Secretariat Report that "</w:t>
      </w:r>
      <w:r w:rsidRPr="00924222">
        <w:rPr>
          <w:i/>
        </w:rPr>
        <w:t xml:space="preserve">Between 2010 and 2017, Uruguay collected a </w:t>
      </w:r>
      <w:r w:rsidRPr="00924222">
        <w:t>consular fee of 2% on the customs value of imported goods. In 2018, this fee increased to 5%; it is applied to all imports except for: imports carried out under ACE No. 18 (MERCOSUR), on which a 3% charge is levied; imports under the temporary admission procedure; and imports of crude petroleum and capital goods for exclusive use in the industrial, agricultural and fishing sectors whose extra-zone tariff rate is 2% or 0%. Law No. 19.535 of 25 September 2017 authorizes the Government to reduce the fee progressively by an annual 0.5% as from 2020, until it reaches 2% for imports from outside the zone and a rate of 0% for those coming from MERCOSUR (within the framework of ACE No. 18)."</w:t>
      </w:r>
    </w:p>
    <w:p w:rsidR="0052048C" w:rsidRPr="00924222" w:rsidRDefault="0052048C" w:rsidP="00100C28">
      <w:pPr>
        <w:rPr>
          <w:i/>
        </w:rPr>
      </w:pPr>
    </w:p>
    <w:p w:rsidR="00100C28" w:rsidRPr="00100C28" w:rsidRDefault="00100C28" w:rsidP="00100C28">
      <w:pPr>
        <w:rPr>
          <w:b/>
        </w:rPr>
      </w:pPr>
      <w:r w:rsidRPr="00100C28">
        <w:rPr>
          <w:b/>
        </w:rPr>
        <w:t>Question: Given the seemingly complex structure about consular fees, could Uruguay clarify if there are any plans to ease or simplify the process in terms of total fees rendered?</w:t>
      </w:r>
    </w:p>
    <w:p w:rsidR="00100C28" w:rsidRPr="00924222" w:rsidRDefault="00100C28" w:rsidP="00100C28">
      <w:pPr>
        <w:rPr>
          <w:i/>
        </w:rPr>
      </w:pPr>
    </w:p>
    <w:p w:rsidR="00100C28" w:rsidRPr="00100C28" w:rsidRDefault="00100C28" w:rsidP="00100C28">
      <w:pPr>
        <w:rPr>
          <w:iCs/>
          <w:lang w:val="es-UY"/>
        </w:rPr>
      </w:pPr>
      <w:r w:rsidRPr="00100C28">
        <w:rPr>
          <w:iCs/>
          <w:lang w:val="es-UY"/>
        </w:rPr>
        <w:t xml:space="preserve">En los últimos años Brasil atravesó la crisis económica-financiera más grande desde que se llevan registros estadísticos. A su vez, Argentina también atravesó un estancamiento importante. Estas circunstancias, pese al desacople de Uruguay en materia de crecimiento económico, repercutieron en la recaudación fiscal de Uruguay. Desde el último examen de políticas comerciales, mucho ha avanzado Uruguay en materia de facilitación de comercio, particularmente con la implementación de la Ventanilla Única de Comercio Exterior (VUCE) (ver informe del gobierno). Ante la coyuntura regional, el gobierno de Uruguay estaba ante el dilema de aminorar el ritmo de adopción y provisión del bien público de instrumentos facilitadores del comercio, incorporación de procesos y tareas a la VUCE y mejoras en pasos fronterizos, o buscar coyunturalmente y de forma transitoria un financiamiento para no disminuir la velocidad con que se vienen implementando la informatización de procesos de comercio exterior. Enfrentado a este dilema, es que se decidió el aumento transitorio y únicamente por 2 años, de la tasa consular. Adicionalmente y, para no repetir experiencias del pasado, el cronograma de rebaja de la tasa quedó estipulado en la propia Ley que determinó su aumento transitorio. En el 2020 empezará un cronograma de desgravación lineal de 0,5% anual hasta alcanzar un nivel de 2%. </w:t>
      </w:r>
    </w:p>
    <w:p w:rsidR="00100C28" w:rsidRPr="00100C28" w:rsidRDefault="00100C28" w:rsidP="00100C28">
      <w:pPr>
        <w:rPr>
          <w:iCs/>
          <w:lang w:val="es-UY"/>
        </w:rPr>
      </w:pPr>
      <w:r w:rsidRPr="00100C28">
        <w:rPr>
          <w:iCs/>
          <w:lang w:val="es-UY"/>
        </w:rPr>
        <w:t>La tasa consular no tiene ninguna contraprestación en materia consular. El nombre es una reminiscencia del origen de la tasa. Actualmente la contraprestación es que se prestan servicios de facilitación de comercio a la importación, a través de la utilización de la Ventanilla Única de Comercio Exterior (VUCE). La tasa está establecida en función del costo del servicio asociado. Las importaciones del MERCOSUR gozan de una tasa menor debido a que el MERCOSUR cuenta con el Fondo de Convergencia Estructural del MERCOSUR (FOCEM) que dedica sus recursos a mejorar la integración fronteriza entre sus miembros. El fondo es financiado básicamente por los socios de mayor tamaño económico y destinado a los países de menor tamaño.</w:t>
      </w:r>
    </w:p>
    <w:p w:rsidR="00100C28" w:rsidRPr="00100C28" w:rsidRDefault="00100C28" w:rsidP="00100C28">
      <w:pPr>
        <w:rPr>
          <w:iCs/>
          <w:lang w:val="es-UY"/>
        </w:rPr>
      </w:pPr>
      <w:r w:rsidRPr="00100C28">
        <w:rPr>
          <w:iCs/>
          <w:lang w:val="es-UY"/>
        </w:rPr>
        <w:t>En cada Acuerdo en concreto se establece claramente si la tasa está incluida o no en la negociación. Dado que tiene un servicio asociado, y hay que financiar su costo correspondiente, la decisión de los últimos 14 años es no negociar en acuerdos comerciales la excepción de tasas. La única excepción es el acuerdo con México y el resultado fue producto del equilibrio del acuerdo y de las concesiones mutuamente acordadas entre las partes.</w:t>
      </w:r>
    </w:p>
    <w:p w:rsidR="00100C28" w:rsidRPr="00100C28" w:rsidRDefault="00100C28" w:rsidP="00100C28">
      <w:pPr>
        <w:rPr>
          <w:iCs/>
          <w:lang w:val="es-UY"/>
        </w:rPr>
      </w:pPr>
      <w:r w:rsidRPr="00100C28">
        <w:rPr>
          <w:iCs/>
          <w:lang w:val="es-UY"/>
        </w:rPr>
        <w:t>Adicionalmente, el Comité Nacional de Facilitación de Comercio está trabajando en la tarea de revisión periódica de las tasas y sugiriendo dinámicas de trabajo y cambios de procesos que permitan continuar en la senda de la facilitación del comercio exterior de Uruguay.</w:t>
      </w:r>
    </w:p>
    <w:p w:rsidR="00100C28" w:rsidRPr="00100C28" w:rsidRDefault="00100C28" w:rsidP="00100C28">
      <w:pPr>
        <w:rPr>
          <w:iCs/>
          <w:lang w:val="es-UY"/>
        </w:rPr>
      </w:pPr>
    </w:p>
    <w:p w:rsidR="00100C28" w:rsidRPr="00100C28" w:rsidRDefault="00100C28" w:rsidP="00100C28">
      <w:pPr>
        <w:rPr>
          <w:iCs/>
          <w:lang w:val="es-UY"/>
        </w:rPr>
      </w:pPr>
    </w:p>
    <w:p w:rsidR="007D4BA5" w:rsidRDefault="00100C28" w:rsidP="00FF091F">
      <w:pPr>
        <w:keepNext/>
        <w:keepLines/>
        <w:rPr>
          <w:b/>
        </w:rPr>
      </w:pPr>
      <w:r w:rsidRPr="00100C28">
        <w:rPr>
          <w:b/>
          <w:lang w:val="en-US"/>
        </w:rPr>
        <w:lastRenderedPageBreak/>
        <w:t xml:space="preserve">3. </w:t>
      </w:r>
      <w:r w:rsidRPr="00100C28">
        <w:rPr>
          <w:b/>
        </w:rPr>
        <w:t xml:space="preserve">Trade Policies and Practices by Measure, 3.3 Measures Affecting Production and Trade, </w:t>
      </w:r>
    </w:p>
    <w:p w:rsidR="00100C28" w:rsidRPr="00100C28" w:rsidRDefault="00100C28" w:rsidP="00FF091F">
      <w:pPr>
        <w:keepNext/>
        <w:keepLines/>
        <w:rPr>
          <w:b/>
        </w:rPr>
      </w:pPr>
      <w:r w:rsidRPr="00100C28">
        <w:rPr>
          <w:b/>
        </w:rPr>
        <w:t>3.3.1 Incentives, pg. 69, 3.99-3.100</w:t>
      </w:r>
    </w:p>
    <w:p w:rsidR="00100C28" w:rsidRPr="00924222" w:rsidRDefault="00100C28" w:rsidP="00100C28">
      <w:pPr>
        <w:rPr>
          <w:b/>
          <w:i/>
        </w:rPr>
      </w:pPr>
    </w:p>
    <w:p w:rsidR="00100C28" w:rsidRPr="00924222" w:rsidRDefault="00100C28" w:rsidP="00100C28">
      <w:r w:rsidRPr="00924222">
        <w:t>It is stated in the Secretariat Report that "</w:t>
      </w:r>
      <w:r w:rsidRPr="00924222">
        <w:rPr>
          <w:i/>
        </w:rPr>
        <w:t xml:space="preserve">In 2013 Uruguay notified the WTO of two </w:t>
      </w:r>
      <w:r w:rsidRPr="00924222">
        <w:t>programmes related with subsidies granted to the automotive and clothing industries. According to information provided by the authorities, these programmes have not undergone any substantive changes since 2012. According to the notification made to the WTO, the programme for the automotive industry would not be prolonged beyond 31 December 2015 and it would begin to be dismantled in 2013…</w:t>
      </w:r>
    </w:p>
    <w:p w:rsidR="00100C28" w:rsidRDefault="00100C28" w:rsidP="00100C28">
      <w:r w:rsidRPr="00924222">
        <w:rPr>
          <w:i/>
        </w:rPr>
        <w:t xml:space="preserve">Uruguay continues to iplemene a subsidy programme for the restructuring of the automotive </w:t>
      </w:r>
      <w:r w:rsidRPr="00924222">
        <w:t>sector and the promotion of its exports. The subsidy is granted to enterprises which export completed or part completed vehicles assembled in the country or auto parts of Uruguayan origin. These enterprises may benefit from customs relief on the importation of motor vehicles destined for the domestic market or use the relief to avoid paying other taxes."</w:t>
      </w:r>
    </w:p>
    <w:p w:rsidR="0052048C" w:rsidRPr="00924222" w:rsidRDefault="0052048C" w:rsidP="00100C28">
      <w:pPr>
        <w:rPr>
          <w:i/>
        </w:rPr>
      </w:pPr>
    </w:p>
    <w:p w:rsidR="00100C28" w:rsidRPr="00100C28" w:rsidRDefault="00100C28" w:rsidP="00100C28">
      <w:pPr>
        <w:rPr>
          <w:b/>
        </w:rPr>
      </w:pPr>
      <w:r w:rsidRPr="00100C28">
        <w:rPr>
          <w:b/>
        </w:rPr>
        <w:t>Question: Could Uruguay clarify whether the programme notified in 2013 to the WTO related with subsidies granted to the automotive sector and the programme for the restructuring of the automotive sector are identical? If so, could Uruguay elaborate the reasons why this programme has continued to be implemented contrary to prior projections and explain how it's in compliance with Article 3.1(b) of the Agreement on Subsidies and Countervailing Measures?</w:t>
      </w:r>
    </w:p>
    <w:p w:rsidR="00100C28" w:rsidRPr="00100C28" w:rsidRDefault="00100C28" w:rsidP="00100C28"/>
    <w:p w:rsidR="00100C28" w:rsidRPr="00100C28" w:rsidRDefault="00100C28" w:rsidP="00100C28">
      <w:pPr>
        <w:rPr>
          <w:lang w:val="es-UY"/>
        </w:rPr>
      </w:pPr>
      <w:r w:rsidRPr="00100C28">
        <w:rPr>
          <w:lang w:val="es-UY"/>
        </w:rPr>
        <w:t>Existe una Comisión Interministerial que está trabajando en un nuevo programa de apoyo a la producción nacional. Mientras esta comisión elabora el nuevo programa, el régimen anterior continúa vigente.</w:t>
      </w:r>
    </w:p>
    <w:p w:rsidR="00100C28" w:rsidRPr="00100C28" w:rsidRDefault="00100C28" w:rsidP="00100C28">
      <w:pPr>
        <w:rPr>
          <w:lang w:val="es-UY"/>
        </w:rPr>
      </w:pPr>
    </w:p>
    <w:p w:rsidR="00100C28" w:rsidRPr="00100C28" w:rsidRDefault="00100C28" w:rsidP="00FF091F">
      <w:pPr>
        <w:jc w:val="center"/>
        <w:rPr>
          <w:lang w:val="es-UY"/>
        </w:rPr>
      </w:pPr>
      <w:r w:rsidRPr="00100C28">
        <w:rPr>
          <w:b/>
          <w:lang w:val="es-UY"/>
        </w:rPr>
        <w:t>__________</w:t>
      </w:r>
    </w:p>
    <w:p w:rsidR="00100C28" w:rsidRPr="00100C28" w:rsidRDefault="00100C28" w:rsidP="00100C28">
      <w:pPr>
        <w:rPr>
          <w:bCs/>
          <w:lang w:val="es-UY"/>
        </w:rPr>
      </w:pPr>
    </w:p>
    <w:p w:rsidR="00100C28" w:rsidRDefault="00100C28" w:rsidP="00635657">
      <w:pPr>
        <w:rPr>
          <w:lang w:val="es-ES"/>
        </w:rPr>
      </w:pPr>
    </w:p>
    <w:p w:rsidR="00635657" w:rsidRDefault="00635657" w:rsidP="00635657">
      <w:pPr>
        <w:rPr>
          <w:lang w:val="es-ES"/>
        </w:rPr>
      </w:pPr>
    </w:p>
    <w:sectPr w:rsidR="00635657" w:rsidSect="00100C28">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B8" w:rsidRDefault="00CA70B8" w:rsidP="00ED54E0">
      <w:r>
        <w:separator/>
      </w:r>
    </w:p>
  </w:endnote>
  <w:endnote w:type="continuationSeparator" w:id="0">
    <w:p w:rsidR="00CA70B8" w:rsidRDefault="00CA70B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A4" w:rsidRDefault="00B7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B8" w:rsidRPr="003608B2" w:rsidRDefault="00CA70B8" w:rsidP="003608B2">
    <w:pPr>
      <w:pStyle w:val="Footer"/>
    </w:pPr>
    <w:r>
      <w:t xml:space="preserve"> </w:t>
    </w:r>
  </w:p>
  <w:p w:rsidR="00CA70B8" w:rsidRDefault="00CA70B8"/>
  <w:tbl>
    <w:tblPr>
      <w:tblW w:w="0" w:type="auto"/>
      <w:jc w:val="center"/>
      <w:tblLayout w:type="fixed"/>
      <w:tblCellMar>
        <w:left w:w="0" w:type="dxa"/>
        <w:right w:w="0" w:type="dxa"/>
      </w:tblCellMar>
      <w:tblLook w:val="04A0" w:firstRow="1" w:lastRow="0" w:firstColumn="1" w:lastColumn="0" w:noHBand="0" w:noVBand="1"/>
    </w:tblPr>
    <w:tblGrid>
      <w:gridCol w:w="5495"/>
      <w:gridCol w:w="3747"/>
    </w:tblGrid>
    <w:tr w:rsidR="00CA70B8" w:rsidRPr="00182B84" w:rsidTr="002A7E53">
      <w:trPr>
        <w:trHeight w:val="240"/>
        <w:jc w:val="center"/>
      </w:trPr>
      <w:tc>
        <w:tcPr>
          <w:tcW w:w="5495" w:type="dxa"/>
          <w:shd w:val="clear" w:color="auto" w:fill="FFFFFF"/>
          <w:tcMar>
            <w:left w:w="108" w:type="dxa"/>
            <w:right w:w="108" w:type="dxa"/>
          </w:tcMar>
          <w:vAlign w:val="center"/>
        </w:tcPr>
        <w:p w:rsidR="00CA70B8" w:rsidRPr="00182B84" w:rsidRDefault="00CA70B8" w:rsidP="002A7E53">
          <w:pPr>
            <w:rPr>
              <w:lang w:eastAsia="en-GB"/>
            </w:rPr>
          </w:pPr>
        </w:p>
      </w:tc>
      <w:tc>
        <w:tcPr>
          <w:tcW w:w="3747" w:type="dxa"/>
          <w:shd w:val="clear" w:color="auto" w:fill="FFFFFF"/>
          <w:tcMar>
            <w:left w:w="108" w:type="dxa"/>
            <w:right w:w="108" w:type="dxa"/>
          </w:tcMar>
          <w:vAlign w:val="center"/>
        </w:tcPr>
        <w:p w:rsidR="00CA70B8" w:rsidRPr="00182B84" w:rsidRDefault="00CA70B8" w:rsidP="002A7E53">
          <w:pPr>
            <w:jc w:val="right"/>
            <w:rPr>
              <w:b/>
              <w:color w:val="FF0000"/>
              <w:szCs w:val="16"/>
            </w:rPr>
          </w:pPr>
        </w:p>
      </w:tc>
    </w:tr>
  </w:tbl>
  <w:p w:rsidR="00CA70B8" w:rsidRDefault="00CA70B8"/>
  <w:tbl>
    <w:tblPr>
      <w:tblW w:w="0" w:type="auto"/>
      <w:jc w:val="center"/>
      <w:tblLayout w:type="fixed"/>
      <w:tblCellMar>
        <w:left w:w="0" w:type="dxa"/>
        <w:right w:w="0" w:type="dxa"/>
      </w:tblCellMar>
      <w:tblLook w:val="04A0" w:firstRow="1" w:lastRow="0" w:firstColumn="1" w:lastColumn="0" w:noHBand="0" w:noVBand="1"/>
    </w:tblPr>
    <w:tblGrid>
      <w:gridCol w:w="5495"/>
      <w:gridCol w:w="3747"/>
    </w:tblGrid>
    <w:tr w:rsidR="00CA70B8" w:rsidRPr="00182B84" w:rsidTr="002A7E53">
      <w:trPr>
        <w:trHeight w:val="240"/>
        <w:jc w:val="center"/>
      </w:trPr>
      <w:tc>
        <w:tcPr>
          <w:tcW w:w="5495" w:type="dxa"/>
          <w:shd w:val="clear" w:color="auto" w:fill="FFFFFF"/>
          <w:tcMar>
            <w:left w:w="108" w:type="dxa"/>
            <w:right w:w="108" w:type="dxa"/>
          </w:tcMar>
          <w:vAlign w:val="center"/>
        </w:tcPr>
        <w:p w:rsidR="00CA70B8" w:rsidRPr="00182B84" w:rsidRDefault="00CA70B8" w:rsidP="002A7E53">
          <w:pPr>
            <w:rPr>
              <w:lang w:eastAsia="en-GB"/>
            </w:rPr>
          </w:pPr>
        </w:p>
      </w:tc>
      <w:tc>
        <w:tcPr>
          <w:tcW w:w="3747" w:type="dxa"/>
          <w:shd w:val="clear" w:color="auto" w:fill="FFFFFF"/>
          <w:tcMar>
            <w:left w:w="108" w:type="dxa"/>
            <w:right w:w="108" w:type="dxa"/>
          </w:tcMar>
          <w:vAlign w:val="center"/>
        </w:tcPr>
        <w:p w:rsidR="00CA70B8" w:rsidRPr="00182B84" w:rsidRDefault="00CA70B8" w:rsidP="002A7E53">
          <w:pPr>
            <w:jc w:val="right"/>
            <w:rPr>
              <w:b/>
              <w:color w:val="FF0000"/>
              <w:szCs w:val="16"/>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B8" w:rsidRDefault="00CA70B8">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B8" w:rsidRPr="007A77DE" w:rsidRDefault="00CA70B8" w:rsidP="002A7E5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B8" w:rsidRDefault="00CA70B8" w:rsidP="00ED54E0">
      <w:r>
        <w:separator/>
      </w:r>
    </w:p>
  </w:footnote>
  <w:footnote w:type="continuationSeparator" w:id="0">
    <w:p w:rsidR="00CA70B8" w:rsidRDefault="00CA70B8" w:rsidP="00ED54E0">
      <w:r>
        <w:continuationSeparator/>
      </w:r>
    </w:p>
  </w:footnote>
  <w:footnote w:id="1">
    <w:p w:rsidR="00CA70B8" w:rsidRPr="003608B2" w:rsidRDefault="00CA70B8">
      <w:pPr>
        <w:pStyle w:val="FootnoteText"/>
        <w:rPr>
          <w:lang w:val="fr-CH"/>
        </w:rPr>
      </w:pPr>
      <w:r>
        <w:rPr>
          <w:rStyle w:val="FootnoteReference"/>
        </w:rPr>
        <w:footnoteRef/>
      </w:r>
      <w:r w:rsidRPr="00924222">
        <w:rPr>
          <w:lang w:val="fr-CH"/>
        </w:rPr>
        <w:t xml:space="preserve"> </w:t>
      </w:r>
      <w:r>
        <w:rPr>
          <w:lang w:val="fr-CH"/>
        </w:rPr>
        <w:t>In English and Spanish only./En anglais et espagnol seulement./En inglés y español solamente.</w:t>
      </w:r>
    </w:p>
  </w:footnote>
  <w:footnote w:id="2">
    <w:p w:rsidR="00CA70B8" w:rsidRPr="00736814" w:rsidRDefault="00CA70B8" w:rsidP="00100C28">
      <w:pPr>
        <w:pStyle w:val="FootnoteText"/>
        <w:ind w:firstLine="709"/>
        <w:rPr>
          <w:szCs w:val="16"/>
          <w:lang w:val="es-UY"/>
        </w:rPr>
      </w:pPr>
      <w:r w:rsidRPr="00736814">
        <w:rPr>
          <w:rStyle w:val="FootnoteReference"/>
          <w:szCs w:val="16"/>
        </w:rPr>
        <w:footnoteRef/>
      </w:r>
      <w:r w:rsidRPr="00924222">
        <w:rPr>
          <w:szCs w:val="16"/>
          <w:lang w:val="es-ES"/>
        </w:rPr>
        <w:t xml:space="preserve"> </w:t>
      </w:r>
      <w:r w:rsidRPr="00736814">
        <w:rPr>
          <w:szCs w:val="16"/>
          <w:lang w:val="es-UY"/>
        </w:rPr>
        <w:t xml:space="preserve">Artículo 149 del Texto Ordenado de Contabilidad y Administración Financiera (TOCAF): flexibilidad, publicidad, igualdad de los oferentes y concurrencia, razonabilidad, delegación, ausencia de ritualismos, materialidad frente al formalismo, veracidad salvo prueba en contrario, transparencia y buena fé. </w:t>
      </w:r>
    </w:p>
  </w:footnote>
  <w:footnote w:id="3">
    <w:p w:rsidR="00CA70B8" w:rsidRPr="002D0B3D" w:rsidRDefault="00CA70B8" w:rsidP="00100C28">
      <w:pPr>
        <w:pStyle w:val="FootnoteText"/>
        <w:rPr>
          <w:lang w:val="es-MX"/>
        </w:rPr>
      </w:pPr>
      <w:r>
        <w:rPr>
          <w:rStyle w:val="FootnoteReference"/>
        </w:rPr>
        <w:footnoteRef/>
      </w:r>
      <w:r w:rsidRPr="008D4684">
        <w:rPr>
          <w:lang w:val="es-ES"/>
        </w:rPr>
        <w:t xml:space="preserve"> </w:t>
      </w:r>
      <w:r w:rsidRPr="00852A13">
        <w:rPr>
          <w:lang w:val="es-MX"/>
        </w:rPr>
        <w:t>https://www.ursec.gub.uy/inicio/novedades/2017-00042-novedad-informe-de-mercado-diciembre-2016-</w:t>
      </w:r>
      <w:r>
        <w:rPr>
          <w:lang w:val="es-MX"/>
        </w:rPr>
        <w:t>.</w:t>
      </w:r>
    </w:p>
  </w:footnote>
  <w:footnote w:id="4">
    <w:p w:rsidR="00CA70B8" w:rsidRPr="002D0B3D" w:rsidRDefault="00CA70B8" w:rsidP="00100C28">
      <w:pPr>
        <w:pStyle w:val="FootnoteText"/>
        <w:rPr>
          <w:lang w:val="es-MX"/>
        </w:rPr>
      </w:pPr>
      <w:r>
        <w:rPr>
          <w:rStyle w:val="FootnoteReference"/>
        </w:rPr>
        <w:footnoteRef/>
      </w:r>
      <w:r w:rsidRPr="002D0B3D">
        <w:rPr>
          <w:lang w:val="es-MX"/>
        </w:rPr>
        <w:t xml:space="preserve"> </w:t>
      </w:r>
      <w:r>
        <w:rPr>
          <w:lang w:val="es-MX"/>
        </w:rPr>
        <w:t xml:space="preserve">Conforme cifras del BCU, tomadas en </w:t>
      </w:r>
      <w:r w:rsidRPr="002A7E53">
        <w:rPr>
          <w:lang w:val="es-MX"/>
        </w:rPr>
        <w:t>https://www.ursec.gub.uy/inicio/novedades/2017-00042-novedad-informe-de-mercado-diciembre-2016-</w:t>
      </w:r>
      <w:r>
        <w:rPr>
          <w:lang w:val="es-MX"/>
        </w:rPr>
        <w:t xml:space="preserve">, pág. 4. </w:t>
      </w:r>
    </w:p>
  </w:footnote>
  <w:footnote w:id="5">
    <w:p w:rsidR="00CA70B8" w:rsidRPr="00924222" w:rsidRDefault="00CA70B8" w:rsidP="00100C28">
      <w:pPr>
        <w:pStyle w:val="FootnoteText"/>
        <w:jc w:val="both"/>
        <w:rPr>
          <w:lang w:val="es-ES"/>
        </w:rPr>
      </w:pPr>
      <w:r>
        <w:rPr>
          <w:rStyle w:val="FootnoteReference"/>
        </w:rPr>
        <w:footnoteRef/>
      </w:r>
      <w:r w:rsidRPr="00924222">
        <w:rPr>
          <w:lang w:val="es-ES"/>
        </w:rPr>
        <w:t xml:space="preserve"> El Reglamento de Licencias de Telecomunicaciones contiene los requisitos técnicos y legales para obtener una licencia.</w:t>
      </w:r>
    </w:p>
  </w:footnote>
  <w:footnote w:id="6">
    <w:p w:rsidR="00CA70B8" w:rsidRPr="00924222" w:rsidRDefault="00CA70B8" w:rsidP="00100C28">
      <w:pPr>
        <w:pStyle w:val="FootnoteText"/>
        <w:jc w:val="both"/>
        <w:rPr>
          <w:lang w:val="es-ES"/>
        </w:rPr>
      </w:pPr>
      <w:r>
        <w:rPr>
          <w:rStyle w:val="FootnoteReference"/>
        </w:rPr>
        <w:footnoteRef/>
      </w:r>
      <w:r w:rsidRPr="00924222">
        <w:rPr>
          <w:lang w:val="es-ES"/>
        </w:rPr>
        <w:t xml:space="preserve"> Artículo 193, Ley </w:t>
      </w:r>
      <w:r w:rsidRPr="0098757E">
        <w:rPr>
          <w:rFonts w:eastAsia="SimSun"/>
          <w:lang w:val="es-MX"/>
        </w:rPr>
        <w:t>Nº</w:t>
      </w:r>
      <w:r w:rsidRPr="00924222">
        <w:rPr>
          <w:lang w:val="es-ES"/>
        </w:rPr>
        <w:t xml:space="preserve"> 16.060 de Sociedades Comerciales de 4 de septiembre de 1989.</w:t>
      </w:r>
    </w:p>
  </w:footnote>
  <w:footnote w:id="7">
    <w:p w:rsidR="00CA70B8" w:rsidRPr="00924222" w:rsidRDefault="00CA70B8" w:rsidP="00100C28">
      <w:pPr>
        <w:pStyle w:val="FootnoteText"/>
        <w:jc w:val="both"/>
        <w:rPr>
          <w:lang w:val="es-ES"/>
        </w:rPr>
      </w:pPr>
      <w:r>
        <w:rPr>
          <w:rStyle w:val="FootnoteReference"/>
        </w:rPr>
        <w:footnoteRef/>
      </w:r>
      <w:r w:rsidRPr="00924222">
        <w:rPr>
          <w:lang w:val="es-ES"/>
        </w:rPr>
        <w:t xml:space="preserve"> Información proporcionada por las autoridades.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B8" w:rsidRPr="003608B2" w:rsidRDefault="00CA70B8" w:rsidP="003608B2">
    <w:pPr>
      <w:pStyle w:val="Header"/>
      <w:pBdr>
        <w:bottom w:val="single" w:sz="4" w:space="1" w:color="auto"/>
      </w:pBdr>
      <w:tabs>
        <w:tab w:val="clear" w:pos="4513"/>
        <w:tab w:val="clear" w:pos="9027"/>
      </w:tabs>
      <w:jc w:val="center"/>
    </w:pPr>
    <w:r w:rsidRPr="003608B2">
      <w:t>WT/TPR/M/374/Add.1</w:t>
    </w:r>
  </w:p>
  <w:p w:rsidR="00CA70B8" w:rsidRPr="003608B2" w:rsidRDefault="00CA70B8" w:rsidP="003608B2">
    <w:pPr>
      <w:pStyle w:val="Header"/>
      <w:pBdr>
        <w:bottom w:val="single" w:sz="4" w:space="1" w:color="auto"/>
      </w:pBdr>
      <w:tabs>
        <w:tab w:val="clear" w:pos="4513"/>
        <w:tab w:val="clear" w:pos="9027"/>
      </w:tabs>
      <w:jc w:val="center"/>
    </w:pPr>
  </w:p>
  <w:p w:rsidR="00CA70B8" w:rsidRPr="003608B2" w:rsidRDefault="00CA70B8" w:rsidP="003608B2">
    <w:pPr>
      <w:pStyle w:val="Header"/>
      <w:pBdr>
        <w:bottom w:val="single" w:sz="4" w:space="1" w:color="auto"/>
      </w:pBdr>
      <w:tabs>
        <w:tab w:val="clear" w:pos="4513"/>
        <w:tab w:val="clear" w:pos="9027"/>
      </w:tabs>
      <w:jc w:val="center"/>
    </w:pPr>
    <w:r w:rsidRPr="003608B2">
      <w:t xml:space="preserve">- </w:t>
    </w:r>
    <w:r w:rsidRPr="003608B2">
      <w:fldChar w:fldCharType="begin"/>
    </w:r>
    <w:r w:rsidRPr="003608B2">
      <w:instrText xml:space="preserve"> PAGE </w:instrText>
    </w:r>
    <w:r w:rsidRPr="003608B2">
      <w:fldChar w:fldCharType="separate"/>
    </w:r>
    <w:r w:rsidR="00B715A4">
      <w:rPr>
        <w:noProof/>
      </w:rPr>
      <w:t>44</w:t>
    </w:r>
    <w:r w:rsidRPr="003608B2">
      <w:fldChar w:fldCharType="end"/>
    </w:r>
    <w:r w:rsidRPr="003608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B8" w:rsidRPr="003608B2" w:rsidRDefault="00CA70B8" w:rsidP="003608B2">
    <w:pPr>
      <w:pStyle w:val="Header"/>
      <w:pBdr>
        <w:bottom w:val="single" w:sz="4" w:space="1" w:color="auto"/>
      </w:pBdr>
      <w:tabs>
        <w:tab w:val="clear" w:pos="4513"/>
        <w:tab w:val="clear" w:pos="9027"/>
      </w:tabs>
      <w:jc w:val="center"/>
    </w:pPr>
    <w:r w:rsidRPr="003608B2">
      <w:t>WT/TPR/M/374/Add.1</w:t>
    </w:r>
  </w:p>
  <w:p w:rsidR="00CA70B8" w:rsidRPr="003608B2" w:rsidRDefault="00CA70B8" w:rsidP="003608B2">
    <w:pPr>
      <w:pStyle w:val="Header"/>
      <w:pBdr>
        <w:bottom w:val="single" w:sz="4" w:space="1" w:color="auto"/>
      </w:pBdr>
      <w:tabs>
        <w:tab w:val="clear" w:pos="4513"/>
        <w:tab w:val="clear" w:pos="9027"/>
      </w:tabs>
      <w:jc w:val="center"/>
    </w:pPr>
  </w:p>
  <w:p w:rsidR="00CA70B8" w:rsidRPr="003608B2" w:rsidRDefault="00CA70B8" w:rsidP="003608B2">
    <w:pPr>
      <w:pStyle w:val="Header"/>
      <w:pBdr>
        <w:bottom w:val="single" w:sz="4" w:space="1" w:color="auto"/>
      </w:pBdr>
      <w:tabs>
        <w:tab w:val="clear" w:pos="4513"/>
        <w:tab w:val="clear" w:pos="9027"/>
      </w:tabs>
      <w:jc w:val="center"/>
    </w:pPr>
    <w:r w:rsidRPr="003608B2">
      <w:t xml:space="preserve">- </w:t>
    </w:r>
    <w:r w:rsidRPr="003608B2">
      <w:fldChar w:fldCharType="begin"/>
    </w:r>
    <w:r w:rsidRPr="003608B2">
      <w:instrText xml:space="preserve"> PAGE </w:instrText>
    </w:r>
    <w:r w:rsidRPr="003608B2">
      <w:fldChar w:fldCharType="separate"/>
    </w:r>
    <w:r w:rsidR="00B715A4">
      <w:rPr>
        <w:noProof/>
      </w:rPr>
      <w:t>43</w:t>
    </w:r>
    <w:r w:rsidRPr="003608B2">
      <w:fldChar w:fldCharType="end"/>
    </w:r>
    <w:r w:rsidRPr="003608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5495"/>
      <w:gridCol w:w="3747"/>
    </w:tblGrid>
    <w:tr w:rsidR="00CA70B8" w:rsidRPr="00182B84" w:rsidTr="002A7E53">
      <w:trPr>
        <w:trHeight w:val="240"/>
        <w:jc w:val="center"/>
      </w:trPr>
      <w:tc>
        <w:tcPr>
          <w:tcW w:w="5495" w:type="dxa"/>
          <w:shd w:val="clear" w:color="auto" w:fill="FFFFFF"/>
          <w:tcMar>
            <w:left w:w="108" w:type="dxa"/>
            <w:right w:w="108" w:type="dxa"/>
          </w:tcMar>
          <w:vAlign w:val="center"/>
        </w:tcPr>
        <w:p w:rsidR="00CA70B8" w:rsidRPr="00182B84" w:rsidRDefault="00CA70B8" w:rsidP="002A7E53">
          <w:pPr>
            <w:rPr>
              <w:lang w:eastAsia="en-GB"/>
            </w:rPr>
          </w:pPr>
          <w:bookmarkStart w:id="13" w:name="bmkRestricted" w:colFirst="1" w:colLast="1"/>
        </w:p>
      </w:tc>
      <w:tc>
        <w:tcPr>
          <w:tcW w:w="3747" w:type="dxa"/>
          <w:shd w:val="clear" w:color="auto" w:fill="FFFFFF"/>
          <w:tcMar>
            <w:left w:w="108" w:type="dxa"/>
            <w:right w:w="108" w:type="dxa"/>
          </w:tcMar>
          <w:vAlign w:val="center"/>
        </w:tcPr>
        <w:p w:rsidR="00CA70B8" w:rsidRPr="00182B84" w:rsidRDefault="00CA70B8" w:rsidP="002A7E53">
          <w:pPr>
            <w:jc w:val="right"/>
            <w:rPr>
              <w:b/>
              <w:color w:val="FF0000"/>
              <w:szCs w:val="16"/>
            </w:rPr>
          </w:pPr>
        </w:p>
      </w:tc>
    </w:tr>
    <w:bookmarkEnd w:id="13"/>
    <w:tr w:rsidR="00CA70B8" w:rsidRPr="00182B84" w:rsidTr="002A7E53">
      <w:trPr>
        <w:trHeight w:val="213"/>
        <w:jc w:val="center"/>
      </w:trPr>
      <w:tc>
        <w:tcPr>
          <w:tcW w:w="5495" w:type="dxa"/>
          <w:vMerge w:val="restart"/>
          <w:shd w:val="clear" w:color="auto" w:fill="FFFFFF"/>
          <w:tcMar>
            <w:left w:w="108" w:type="dxa"/>
            <w:right w:w="108" w:type="dxa"/>
          </w:tcMar>
        </w:tcPr>
        <w:p w:rsidR="00CA70B8" w:rsidRPr="00182B84" w:rsidRDefault="00CA70B8" w:rsidP="002A7E53">
          <w:pPr>
            <w:jc w:val="left"/>
          </w:pPr>
          <w:r w:rsidRPr="005A5E68">
            <w:rPr>
              <w:noProof/>
              <w:szCs w:val="18"/>
              <w:lang w:val="en-US"/>
            </w:rPr>
            <w:drawing>
              <wp:inline distT="0" distB="0" distL="0" distR="0" wp14:anchorId="1E178FBB" wp14:editId="08F1BB79">
                <wp:extent cx="3333600" cy="712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600" cy="712800"/>
                        </a:xfrm>
                        <a:prstGeom prst="rect">
                          <a:avLst/>
                        </a:prstGeom>
                        <a:noFill/>
                        <a:ln>
                          <a:noFill/>
                        </a:ln>
                      </pic:spPr>
                    </pic:pic>
                  </a:graphicData>
                </a:graphic>
              </wp:inline>
            </w:drawing>
          </w:r>
        </w:p>
      </w:tc>
      <w:tc>
        <w:tcPr>
          <w:tcW w:w="3747" w:type="dxa"/>
          <w:shd w:val="clear" w:color="auto" w:fill="FFFFFF"/>
          <w:tcMar>
            <w:left w:w="108" w:type="dxa"/>
            <w:right w:w="108" w:type="dxa"/>
          </w:tcMar>
        </w:tcPr>
        <w:p w:rsidR="00CA70B8" w:rsidRPr="00182B84" w:rsidRDefault="00CA70B8" w:rsidP="002A7E53">
          <w:pPr>
            <w:jc w:val="right"/>
            <w:rPr>
              <w:b/>
              <w:szCs w:val="16"/>
            </w:rPr>
          </w:pPr>
        </w:p>
      </w:tc>
    </w:tr>
    <w:tr w:rsidR="00CA70B8" w:rsidRPr="00182B84" w:rsidTr="002A7E53">
      <w:trPr>
        <w:trHeight w:val="868"/>
        <w:jc w:val="center"/>
      </w:trPr>
      <w:tc>
        <w:tcPr>
          <w:tcW w:w="5495" w:type="dxa"/>
          <w:vMerge/>
          <w:shd w:val="clear" w:color="auto" w:fill="FFFFFF"/>
          <w:tcMar>
            <w:left w:w="108" w:type="dxa"/>
            <w:right w:w="108" w:type="dxa"/>
          </w:tcMar>
        </w:tcPr>
        <w:p w:rsidR="00CA70B8" w:rsidRPr="00182B84" w:rsidRDefault="00CA70B8" w:rsidP="002A7E53">
          <w:pPr>
            <w:jc w:val="left"/>
            <w:rPr>
              <w:lang w:eastAsia="en-GB"/>
            </w:rPr>
          </w:pPr>
        </w:p>
      </w:tc>
      <w:tc>
        <w:tcPr>
          <w:tcW w:w="3747" w:type="dxa"/>
          <w:shd w:val="clear" w:color="auto" w:fill="FFFFFF"/>
          <w:tcMar>
            <w:left w:w="108" w:type="dxa"/>
            <w:right w:w="108" w:type="dxa"/>
          </w:tcMar>
        </w:tcPr>
        <w:p w:rsidR="00CA70B8" w:rsidRPr="00182B84" w:rsidRDefault="00CA70B8" w:rsidP="002A7E53">
          <w:pPr>
            <w:jc w:val="right"/>
            <w:rPr>
              <w:b/>
              <w:szCs w:val="16"/>
            </w:rPr>
          </w:pPr>
          <w:bookmarkStart w:id="14" w:name="bmkSymbols"/>
          <w:r>
            <w:rPr>
              <w:b/>
              <w:szCs w:val="16"/>
            </w:rPr>
            <w:t>WT/TPR/M/374/Add.1</w:t>
          </w:r>
          <w:bookmarkEnd w:id="14"/>
        </w:p>
      </w:tc>
    </w:tr>
    <w:tr w:rsidR="00CA70B8" w:rsidRPr="00182B84" w:rsidTr="002A7E53">
      <w:trPr>
        <w:trHeight w:val="240"/>
        <w:jc w:val="center"/>
      </w:trPr>
      <w:tc>
        <w:tcPr>
          <w:tcW w:w="5495" w:type="dxa"/>
          <w:vMerge/>
          <w:shd w:val="clear" w:color="auto" w:fill="FFFFFF"/>
          <w:tcMar>
            <w:left w:w="108" w:type="dxa"/>
            <w:right w:w="108" w:type="dxa"/>
          </w:tcMar>
          <w:vAlign w:val="center"/>
        </w:tcPr>
        <w:p w:rsidR="00CA70B8" w:rsidRPr="00182B84" w:rsidRDefault="00CA70B8" w:rsidP="002A7E53"/>
      </w:tc>
      <w:tc>
        <w:tcPr>
          <w:tcW w:w="3747" w:type="dxa"/>
          <w:shd w:val="clear" w:color="auto" w:fill="FFFFFF"/>
          <w:tcMar>
            <w:left w:w="108" w:type="dxa"/>
            <w:right w:w="108" w:type="dxa"/>
          </w:tcMar>
          <w:vAlign w:val="center"/>
        </w:tcPr>
        <w:p w:rsidR="00CA70B8" w:rsidRPr="00182B84" w:rsidRDefault="00CA70B8" w:rsidP="002A7E53">
          <w:pPr>
            <w:jc w:val="right"/>
            <w:rPr>
              <w:szCs w:val="16"/>
            </w:rPr>
          </w:pPr>
          <w:r>
            <w:rPr>
              <w:szCs w:val="16"/>
            </w:rPr>
            <w:t>9 October 2018</w:t>
          </w:r>
        </w:p>
      </w:tc>
    </w:tr>
    <w:tr w:rsidR="00CA70B8" w:rsidRPr="00182B84" w:rsidTr="002A7E53">
      <w:trPr>
        <w:trHeight w:val="412"/>
        <w:jc w:val="center"/>
      </w:trPr>
      <w:tc>
        <w:tcPr>
          <w:tcW w:w="5495" w:type="dxa"/>
          <w:tcBorders>
            <w:bottom w:val="single" w:sz="4" w:space="0" w:color="auto"/>
          </w:tcBorders>
          <w:tcMar>
            <w:top w:w="0" w:type="dxa"/>
            <w:left w:w="108" w:type="dxa"/>
            <w:bottom w:w="57" w:type="dxa"/>
            <w:right w:w="108" w:type="dxa"/>
          </w:tcMar>
          <w:vAlign w:val="bottom"/>
        </w:tcPr>
        <w:p w:rsidR="00CA70B8" w:rsidRPr="00182B84" w:rsidRDefault="00CA70B8" w:rsidP="00100C28">
          <w:pPr>
            <w:jc w:val="left"/>
            <w:rPr>
              <w:b/>
            </w:rPr>
          </w:pPr>
          <w:bookmarkStart w:id="15" w:name="bmkSerial" w:colFirst="0" w:colLast="0"/>
          <w:r w:rsidRPr="00182B84">
            <w:rPr>
              <w:color w:val="FF0000"/>
              <w:szCs w:val="16"/>
            </w:rPr>
            <w:t>(</w:t>
          </w:r>
          <w:r>
            <w:rPr>
              <w:color w:val="FF0000"/>
              <w:szCs w:val="16"/>
            </w:rPr>
            <w:t>18</w:t>
          </w:r>
          <w:r w:rsidRPr="00182B84">
            <w:rPr>
              <w:color w:val="FF0000"/>
              <w:szCs w:val="16"/>
            </w:rPr>
            <w:t>-</w:t>
          </w:r>
          <w:r w:rsidR="00B715A4">
            <w:rPr>
              <w:color w:val="FF0000"/>
              <w:szCs w:val="16"/>
            </w:rPr>
            <w:t>6190</w:t>
          </w:r>
          <w:bookmarkStart w:id="16" w:name="_GoBack"/>
          <w:bookmarkEnd w:id="16"/>
          <w:r w:rsidRPr="00182B84">
            <w:rPr>
              <w:color w:val="FF0000"/>
              <w:szCs w:val="16"/>
            </w:rPr>
            <w:t>)</w:t>
          </w:r>
        </w:p>
      </w:tc>
      <w:tc>
        <w:tcPr>
          <w:tcW w:w="3747" w:type="dxa"/>
          <w:tcBorders>
            <w:bottom w:val="single" w:sz="4" w:space="0" w:color="auto"/>
          </w:tcBorders>
          <w:tcMar>
            <w:top w:w="0" w:type="dxa"/>
            <w:left w:w="108" w:type="dxa"/>
            <w:bottom w:w="57" w:type="dxa"/>
            <w:right w:w="108" w:type="dxa"/>
          </w:tcMar>
          <w:vAlign w:val="bottom"/>
        </w:tcPr>
        <w:p w:rsidR="00CA70B8" w:rsidRPr="00182B84" w:rsidRDefault="00CA70B8" w:rsidP="002A7E53">
          <w:pPr>
            <w:jc w:val="right"/>
            <w:rPr>
              <w:szCs w:val="16"/>
            </w:rPr>
          </w:pPr>
          <w:bookmarkStart w:id="17"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715A4">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715A4">
            <w:rPr>
              <w:bCs/>
              <w:noProof/>
              <w:szCs w:val="16"/>
            </w:rPr>
            <w:t>112</w:t>
          </w:r>
          <w:r w:rsidRPr="00182B84">
            <w:rPr>
              <w:bCs/>
              <w:szCs w:val="16"/>
            </w:rPr>
            <w:fldChar w:fldCharType="end"/>
          </w:r>
          <w:bookmarkEnd w:id="17"/>
        </w:p>
      </w:tc>
    </w:tr>
    <w:tr w:rsidR="00CA70B8" w:rsidRPr="00182B84" w:rsidTr="002A7E53">
      <w:trPr>
        <w:trHeight w:val="240"/>
        <w:jc w:val="center"/>
      </w:trPr>
      <w:tc>
        <w:tcPr>
          <w:tcW w:w="5495" w:type="dxa"/>
          <w:tcBorders>
            <w:top w:val="single" w:sz="4" w:space="0" w:color="auto"/>
          </w:tcBorders>
          <w:tcMar>
            <w:top w:w="113" w:type="dxa"/>
            <w:left w:w="108" w:type="dxa"/>
            <w:bottom w:w="57" w:type="dxa"/>
            <w:right w:w="108" w:type="dxa"/>
          </w:tcMar>
        </w:tcPr>
        <w:p w:rsidR="00CA70B8" w:rsidRDefault="00CA70B8" w:rsidP="002A7E53">
          <w:pPr>
            <w:jc w:val="left"/>
            <w:rPr>
              <w:b/>
            </w:rPr>
          </w:pPr>
          <w:bookmarkStart w:id="18" w:name="bmkCommittee"/>
          <w:bookmarkStart w:id="19" w:name="bmkLanguage" w:colFirst="1" w:colLast="1"/>
          <w:bookmarkEnd w:id="15"/>
          <w:r>
            <w:rPr>
              <w:b/>
            </w:rPr>
            <w:t>Trade Policy Review Body</w:t>
          </w:r>
          <w:bookmarkEnd w:id="18"/>
        </w:p>
        <w:p w:rsidR="00CA70B8" w:rsidRPr="006D6DF6" w:rsidRDefault="00CA70B8" w:rsidP="00E77F69">
          <w:pPr>
            <w:pStyle w:val="Header"/>
            <w:rPr>
              <w:b/>
            </w:rPr>
          </w:pPr>
          <w:bookmarkStart w:id="20" w:name="bmkDateEng"/>
          <w:r>
            <w:rPr>
              <w:b/>
            </w:rPr>
            <w:t>27 and 29 June 2018</w:t>
          </w:r>
          <w:bookmarkEnd w:id="20"/>
        </w:p>
      </w:tc>
      <w:tc>
        <w:tcPr>
          <w:tcW w:w="3747" w:type="dxa"/>
          <w:tcBorders>
            <w:top w:val="single" w:sz="4" w:space="0" w:color="auto"/>
          </w:tcBorders>
          <w:tcMar>
            <w:top w:w="113" w:type="dxa"/>
            <w:left w:w="108" w:type="dxa"/>
            <w:bottom w:w="57" w:type="dxa"/>
            <w:right w:w="108" w:type="dxa"/>
          </w:tcMar>
        </w:tcPr>
        <w:p w:rsidR="00CA70B8" w:rsidRDefault="00CA70B8" w:rsidP="002A7E53">
          <w:pPr>
            <w:jc w:val="right"/>
            <w:rPr>
              <w:szCs w:val="18"/>
            </w:rPr>
          </w:pPr>
          <w:r>
            <w:rPr>
              <w:szCs w:val="18"/>
            </w:rPr>
            <w:t>Original: English/anglais/inglés</w:t>
          </w:r>
        </w:p>
        <w:p w:rsidR="00CA70B8" w:rsidRPr="00182B84" w:rsidRDefault="00CA70B8" w:rsidP="002A7E53">
          <w:pPr>
            <w:jc w:val="right"/>
            <w:rPr>
              <w:bCs/>
              <w:szCs w:val="18"/>
            </w:rPr>
          </w:pPr>
          <w:r>
            <w:rPr>
              <w:szCs w:val="18"/>
            </w:rPr>
            <w:t>Spanish/espagnol/español</w:t>
          </w:r>
        </w:p>
      </w:tc>
    </w:tr>
    <w:bookmarkEnd w:id="19"/>
  </w:tbl>
  <w:p w:rsidR="00CA70B8" w:rsidRDefault="00CA70B8" w:rsidP="00E77F69">
    <w:pPr>
      <w:pStyle w:val="Header"/>
    </w:pPr>
  </w:p>
  <w:p w:rsidR="00CA70B8" w:rsidRDefault="00CA70B8"/>
  <w:p w:rsidR="00CA70B8" w:rsidRDefault="00CA70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5" w15:restartNumberingAfterBreak="0">
    <w:nsid w:val="03A91919"/>
    <w:multiLevelType w:val="hybridMultilevel"/>
    <w:tmpl w:val="0F2EB67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15:restartNumberingAfterBreak="0">
    <w:nsid w:val="08F55D28"/>
    <w:multiLevelType w:val="hybridMultilevel"/>
    <w:tmpl w:val="06A43894"/>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7" w15:restartNumberingAfterBreak="0">
    <w:nsid w:val="0A1A31DB"/>
    <w:multiLevelType w:val="hybridMultilevel"/>
    <w:tmpl w:val="DCA64F50"/>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8" w15:restartNumberingAfterBreak="0">
    <w:nsid w:val="10AB1E1F"/>
    <w:multiLevelType w:val="hybridMultilevel"/>
    <w:tmpl w:val="71E002A0"/>
    <w:lvl w:ilvl="0" w:tplc="153636F2">
      <w:start w:val="7"/>
      <w:numFmt w:val="decimal"/>
      <w:lvlText w:val="%1."/>
      <w:lvlJc w:val="left"/>
      <w:pPr>
        <w:ind w:left="720" w:hanging="360"/>
      </w:pPr>
      <w:rPr>
        <w:rFonts w:asciiTheme="minorHAnsi" w:hAnsiTheme="minorHAnsi" w:hint="default"/>
        <w:b/>
        <w:sz w:val="22"/>
        <w:szCs w:val="22"/>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644EE8"/>
    <w:multiLevelType w:val="hybridMultilevel"/>
    <w:tmpl w:val="370874FA"/>
    <w:lvl w:ilvl="0" w:tplc="23AC06C0">
      <w:start w:val="4"/>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15:restartNumberingAfterBreak="0">
    <w:nsid w:val="150F25A8"/>
    <w:multiLevelType w:val="multilevel"/>
    <w:tmpl w:val="D41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0535C"/>
    <w:multiLevelType w:val="hybridMultilevel"/>
    <w:tmpl w:val="059C7302"/>
    <w:lvl w:ilvl="0" w:tplc="2138AB3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173F7E1B"/>
    <w:multiLevelType w:val="hybridMultilevel"/>
    <w:tmpl w:val="BD0AA162"/>
    <w:lvl w:ilvl="0" w:tplc="ADE243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97F4D"/>
    <w:multiLevelType w:val="hybridMultilevel"/>
    <w:tmpl w:val="CA141D7E"/>
    <w:lvl w:ilvl="0" w:tplc="139EE766">
      <w:start w:val="19"/>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B721232"/>
    <w:multiLevelType w:val="hybridMultilevel"/>
    <w:tmpl w:val="DD246620"/>
    <w:lvl w:ilvl="0" w:tplc="149E723C">
      <w:numFmt w:val="bullet"/>
      <w:lvlText w:val="-"/>
      <w:lvlJc w:val="left"/>
      <w:pPr>
        <w:ind w:left="720" w:hanging="360"/>
      </w:pPr>
      <w:rPr>
        <w:rFonts w:ascii="Verdana" w:eastAsia="Verdana"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F220CC"/>
    <w:multiLevelType w:val="hybridMultilevel"/>
    <w:tmpl w:val="AB66E092"/>
    <w:lvl w:ilvl="0" w:tplc="DA9E7A4A">
      <w:start w:val="1"/>
      <w:numFmt w:val="decimal"/>
      <w:pStyle w:val="para"/>
      <w:suff w:val="space"/>
      <w:lvlText w:val="(%1)"/>
      <w:lvlJc w:val="left"/>
      <w:pPr>
        <w:ind w:left="720" w:hanging="360"/>
      </w:pPr>
      <w:rPr>
        <w:rFonts w:hint="default"/>
        <w:lang w:val="sr-Latn-ME"/>
      </w:rPr>
    </w:lvl>
    <w:lvl w:ilvl="1" w:tplc="B9801B9A">
      <w:numFmt w:val="bullet"/>
      <w:lvlText w:val="-"/>
      <w:lvlJc w:val="left"/>
      <w:pPr>
        <w:ind w:left="1440" w:hanging="360"/>
      </w:pPr>
      <w:rPr>
        <w:rFonts w:ascii="Tahoma" w:eastAsia="Times New Roman" w:hAnsi="Tahoma" w:cs="Tahoma" w:hint="default"/>
      </w:rPr>
    </w:lvl>
    <w:lvl w:ilvl="2" w:tplc="64100F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17634"/>
    <w:multiLevelType w:val="hybridMultilevel"/>
    <w:tmpl w:val="E950432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7" w15:restartNumberingAfterBreak="0">
    <w:nsid w:val="216B35C3"/>
    <w:multiLevelType w:val="multilevel"/>
    <w:tmpl w:val="10A848FA"/>
    <w:lvl w:ilvl="0">
      <w:start w:val="3"/>
      <w:numFmt w:val="decimal"/>
      <w:lvlText w:val="%1"/>
      <w:lvlJc w:val="left"/>
      <w:pPr>
        <w:ind w:left="658" w:hanging="540"/>
      </w:pPr>
      <w:rPr>
        <w:rFonts w:hint="default"/>
      </w:rPr>
    </w:lvl>
    <w:lvl w:ilvl="1">
      <w:start w:val="1"/>
      <w:numFmt w:val="decimal"/>
      <w:lvlText w:val="%1.%2"/>
      <w:lvlJc w:val="left"/>
      <w:pPr>
        <w:ind w:left="658" w:hanging="540"/>
      </w:pPr>
      <w:rPr>
        <w:rFonts w:hint="default"/>
      </w:rPr>
    </w:lvl>
    <w:lvl w:ilvl="2">
      <w:start w:val="3"/>
      <w:numFmt w:val="decimal"/>
      <w:lvlText w:val="%1.%2.%3"/>
      <w:lvlJc w:val="left"/>
      <w:pPr>
        <w:ind w:left="658" w:hanging="540"/>
      </w:pPr>
      <w:rPr>
        <w:rFonts w:ascii="Verdana" w:eastAsia="Times New Roman" w:hAnsi="Verdana" w:cs="Times New Roman" w:hint="default"/>
        <w:b/>
        <w:bCs/>
        <w:spacing w:val="-4"/>
        <w:w w:val="99"/>
        <w:sz w:val="18"/>
        <w:szCs w:val="18"/>
      </w:rPr>
    </w:lvl>
    <w:lvl w:ilvl="3">
      <w:numFmt w:val="bullet"/>
      <w:lvlText w:val="•"/>
      <w:lvlJc w:val="left"/>
      <w:pPr>
        <w:ind w:left="3253" w:hanging="540"/>
      </w:pPr>
      <w:rPr>
        <w:rFonts w:hint="default"/>
      </w:rPr>
    </w:lvl>
    <w:lvl w:ilvl="4">
      <w:numFmt w:val="bullet"/>
      <w:lvlText w:val="•"/>
      <w:lvlJc w:val="left"/>
      <w:pPr>
        <w:ind w:left="4118" w:hanging="540"/>
      </w:pPr>
      <w:rPr>
        <w:rFonts w:hint="default"/>
      </w:rPr>
    </w:lvl>
    <w:lvl w:ilvl="5">
      <w:numFmt w:val="bullet"/>
      <w:lvlText w:val="•"/>
      <w:lvlJc w:val="left"/>
      <w:pPr>
        <w:ind w:left="4983" w:hanging="540"/>
      </w:pPr>
      <w:rPr>
        <w:rFonts w:hint="default"/>
      </w:rPr>
    </w:lvl>
    <w:lvl w:ilvl="6">
      <w:numFmt w:val="bullet"/>
      <w:lvlText w:val="•"/>
      <w:lvlJc w:val="left"/>
      <w:pPr>
        <w:ind w:left="5847" w:hanging="540"/>
      </w:pPr>
      <w:rPr>
        <w:rFonts w:hint="default"/>
      </w:rPr>
    </w:lvl>
    <w:lvl w:ilvl="7">
      <w:numFmt w:val="bullet"/>
      <w:lvlText w:val="•"/>
      <w:lvlJc w:val="left"/>
      <w:pPr>
        <w:ind w:left="6712" w:hanging="540"/>
      </w:pPr>
      <w:rPr>
        <w:rFonts w:hint="default"/>
      </w:rPr>
    </w:lvl>
    <w:lvl w:ilvl="8">
      <w:numFmt w:val="bullet"/>
      <w:lvlText w:val="•"/>
      <w:lvlJc w:val="left"/>
      <w:pPr>
        <w:ind w:left="7577" w:hanging="540"/>
      </w:pPr>
      <w:rPr>
        <w:rFonts w:hint="default"/>
      </w:rPr>
    </w:lvl>
  </w:abstractNum>
  <w:abstractNum w:abstractNumId="18" w15:restartNumberingAfterBreak="0">
    <w:nsid w:val="255A1B16"/>
    <w:multiLevelType w:val="hybridMultilevel"/>
    <w:tmpl w:val="EF70465E"/>
    <w:lvl w:ilvl="0" w:tplc="23526FF2">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25C410C9"/>
    <w:multiLevelType w:val="hybridMultilevel"/>
    <w:tmpl w:val="3C7017C0"/>
    <w:lvl w:ilvl="0" w:tplc="8D68501E">
      <w:start w:val="1"/>
      <w:numFmt w:val="lowerRoman"/>
      <w:lvlText w:val="%1)"/>
      <w:lvlJc w:val="left"/>
      <w:pPr>
        <w:ind w:left="130" w:hanging="212"/>
      </w:pPr>
      <w:rPr>
        <w:rFonts w:ascii="Verdana" w:eastAsia="Times New Roman" w:hAnsi="Verdana" w:cs="Arial" w:hint="default"/>
        <w:w w:val="102"/>
        <w:sz w:val="18"/>
        <w:szCs w:val="18"/>
      </w:rPr>
    </w:lvl>
    <w:lvl w:ilvl="1" w:tplc="A41C6C10">
      <w:numFmt w:val="bullet"/>
      <w:lvlText w:val="•"/>
      <w:lvlJc w:val="left"/>
      <w:pPr>
        <w:ind w:left="1006" w:hanging="212"/>
      </w:pPr>
      <w:rPr>
        <w:rFonts w:hint="default"/>
      </w:rPr>
    </w:lvl>
    <w:lvl w:ilvl="2" w:tplc="2F8670F6">
      <w:numFmt w:val="bullet"/>
      <w:lvlText w:val="•"/>
      <w:lvlJc w:val="left"/>
      <w:pPr>
        <w:ind w:left="1872" w:hanging="212"/>
      </w:pPr>
      <w:rPr>
        <w:rFonts w:hint="default"/>
      </w:rPr>
    </w:lvl>
    <w:lvl w:ilvl="3" w:tplc="06344F10">
      <w:numFmt w:val="bullet"/>
      <w:lvlText w:val="•"/>
      <w:lvlJc w:val="left"/>
      <w:pPr>
        <w:ind w:left="2738" w:hanging="212"/>
      </w:pPr>
      <w:rPr>
        <w:rFonts w:hint="default"/>
      </w:rPr>
    </w:lvl>
    <w:lvl w:ilvl="4" w:tplc="AA282E36">
      <w:numFmt w:val="bullet"/>
      <w:lvlText w:val="•"/>
      <w:lvlJc w:val="left"/>
      <w:pPr>
        <w:ind w:left="3604" w:hanging="212"/>
      </w:pPr>
      <w:rPr>
        <w:rFonts w:hint="default"/>
      </w:rPr>
    </w:lvl>
    <w:lvl w:ilvl="5" w:tplc="548273D4">
      <w:numFmt w:val="bullet"/>
      <w:lvlText w:val="•"/>
      <w:lvlJc w:val="left"/>
      <w:pPr>
        <w:ind w:left="4470" w:hanging="212"/>
      </w:pPr>
      <w:rPr>
        <w:rFonts w:hint="default"/>
      </w:rPr>
    </w:lvl>
    <w:lvl w:ilvl="6" w:tplc="13C4945C">
      <w:numFmt w:val="bullet"/>
      <w:lvlText w:val="•"/>
      <w:lvlJc w:val="left"/>
      <w:pPr>
        <w:ind w:left="5336" w:hanging="212"/>
      </w:pPr>
      <w:rPr>
        <w:rFonts w:hint="default"/>
      </w:rPr>
    </w:lvl>
    <w:lvl w:ilvl="7" w:tplc="02688E38">
      <w:numFmt w:val="bullet"/>
      <w:lvlText w:val="•"/>
      <w:lvlJc w:val="left"/>
      <w:pPr>
        <w:ind w:left="6202" w:hanging="212"/>
      </w:pPr>
      <w:rPr>
        <w:rFonts w:hint="default"/>
      </w:rPr>
    </w:lvl>
    <w:lvl w:ilvl="8" w:tplc="6B0E609E">
      <w:numFmt w:val="bullet"/>
      <w:lvlText w:val="•"/>
      <w:lvlJc w:val="left"/>
      <w:pPr>
        <w:ind w:left="7068" w:hanging="212"/>
      </w:pPr>
      <w:rPr>
        <w:rFonts w:hint="default"/>
      </w:rPr>
    </w:lvl>
  </w:abstractNum>
  <w:abstractNum w:abstractNumId="20" w15:restartNumberingAfterBreak="0">
    <w:nsid w:val="28CD714E"/>
    <w:multiLevelType w:val="hybridMultilevel"/>
    <w:tmpl w:val="2AC07E86"/>
    <w:lvl w:ilvl="0" w:tplc="56FA1A72">
      <w:start w:val="2"/>
      <w:numFmt w:val="decimal"/>
      <w:lvlText w:val="%1."/>
      <w:lvlJc w:val="left"/>
      <w:pPr>
        <w:ind w:left="138" w:hanging="355"/>
      </w:pPr>
      <w:rPr>
        <w:rFonts w:ascii="Verdana" w:eastAsia="Times New Roman" w:hAnsi="Verdana" w:cs="Times New Roman" w:hint="default"/>
        <w:b/>
        <w:bCs/>
        <w:spacing w:val="-6"/>
        <w:w w:val="99"/>
        <w:sz w:val="18"/>
        <w:szCs w:val="18"/>
      </w:rPr>
    </w:lvl>
    <w:lvl w:ilvl="1" w:tplc="C26E68D0">
      <w:numFmt w:val="bullet"/>
      <w:lvlText w:val="•"/>
      <w:lvlJc w:val="left"/>
      <w:pPr>
        <w:ind w:left="1060" w:hanging="355"/>
      </w:pPr>
      <w:rPr>
        <w:rFonts w:hint="default"/>
      </w:rPr>
    </w:lvl>
    <w:lvl w:ilvl="2" w:tplc="4C40A284">
      <w:numFmt w:val="bullet"/>
      <w:lvlText w:val="•"/>
      <w:lvlJc w:val="left"/>
      <w:pPr>
        <w:ind w:left="1981" w:hanging="355"/>
      </w:pPr>
      <w:rPr>
        <w:rFonts w:hint="default"/>
      </w:rPr>
    </w:lvl>
    <w:lvl w:ilvl="3" w:tplc="35B24258">
      <w:numFmt w:val="bullet"/>
      <w:lvlText w:val="•"/>
      <w:lvlJc w:val="left"/>
      <w:pPr>
        <w:ind w:left="2901" w:hanging="355"/>
      </w:pPr>
      <w:rPr>
        <w:rFonts w:hint="default"/>
      </w:rPr>
    </w:lvl>
    <w:lvl w:ilvl="4" w:tplc="9B245C5A">
      <w:numFmt w:val="bullet"/>
      <w:lvlText w:val="•"/>
      <w:lvlJc w:val="left"/>
      <w:pPr>
        <w:ind w:left="3822" w:hanging="355"/>
      </w:pPr>
      <w:rPr>
        <w:rFonts w:hint="default"/>
      </w:rPr>
    </w:lvl>
    <w:lvl w:ilvl="5" w:tplc="7876E862">
      <w:numFmt w:val="bullet"/>
      <w:lvlText w:val="•"/>
      <w:lvlJc w:val="left"/>
      <w:pPr>
        <w:ind w:left="4743" w:hanging="355"/>
      </w:pPr>
      <w:rPr>
        <w:rFonts w:hint="default"/>
      </w:rPr>
    </w:lvl>
    <w:lvl w:ilvl="6" w:tplc="80084CD4">
      <w:numFmt w:val="bullet"/>
      <w:lvlText w:val="•"/>
      <w:lvlJc w:val="left"/>
      <w:pPr>
        <w:ind w:left="5663" w:hanging="355"/>
      </w:pPr>
      <w:rPr>
        <w:rFonts w:hint="default"/>
      </w:rPr>
    </w:lvl>
    <w:lvl w:ilvl="7" w:tplc="CD18AFE0">
      <w:numFmt w:val="bullet"/>
      <w:lvlText w:val="•"/>
      <w:lvlJc w:val="left"/>
      <w:pPr>
        <w:ind w:left="6584" w:hanging="355"/>
      </w:pPr>
      <w:rPr>
        <w:rFonts w:hint="default"/>
      </w:rPr>
    </w:lvl>
    <w:lvl w:ilvl="8" w:tplc="A6D6EB42">
      <w:numFmt w:val="bullet"/>
      <w:lvlText w:val="•"/>
      <w:lvlJc w:val="left"/>
      <w:pPr>
        <w:ind w:left="7505" w:hanging="355"/>
      </w:pPr>
      <w:rPr>
        <w:rFonts w:hint="default"/>
      </w:rPr>
    </w:lvl>
  </w:abstractNum>
  <w:abstractNum w:abstractNumId="21" w15:restartNumberingAfterBreak="0">
    <w:nsid w:val="290C610B"/>
    <w:multiLevelType w:val="multilevel"/>
    <w:tmpl w:val="545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0C1B3C"/>
    <w:multiLevelType w:val="hybridMultilevel"/>
    <w:tmpl w:val="264442B8"/>
    <w:lvl w:ilvl="0" w:tplc="CC3EEB52">
      <w:start w:val="13"/>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3" w15:restartNumberingAfterBreak="0">
    <w:nsid w:val="32187559"/>
    <w:multiLevelType w:val="hybridMultilevel"/>
    <w:tmpl w:val="5F7CAE9C"/>
    <w:lvl w:ilvl="0" w:tplc="590EC7F4">
      <w:start w:val="1"/>
      <w:numFmt w:val="decimal"/>
      <w:lvlText w:val="%1."/>
      <w:lvlJc w:val="left"/>
      <w:pPr>
        <w:ind w:left="1950" w:hanging="360"/>
      </w:pPr>
      <w:rPr>
        <w:rFonts w:hint="default"/>
      </w:rPr>
    </w:lvl>
    <w:lvl w:ilvl="1" w:tplc="380A0019" w:tentative="1">
      <w:start w:val="1"/>
      <w:numFmt w:val="lowerLetter"/>
      <w:lvlText w:val="%2."/>
      <w:lvlJc w:val="left"/>
      <w:pPr>
        <w:ind w:left="2670" w:hanging="360"/>
      </w:pPr>
    </w:lvl>
    <w:lvl w:ilvl="2" w:tplc="380A001B" w:tentative="1">
      <w:start w:val="1"/>
      <w:numFmt w:val="lowerRoman"/>
      <w:lvlText w:val="%3."/>
      <w:lvlJc w:val="right"/>
      <w:pPr>
        <w:ind w:left="3390" w:hanging="180"/>
      </w:pPr>
    </w:lvl>
    <w:lvl w:ilvl="3" w:tplc="380A000F" w:tentative="1">
      <w:start w:val="1"/>
      <w:numFmt w:val="decimal"/>
      <w:lvlText w:val="%4."/>
      <w:lvlJc w:val="left"/>
      <w:pPr>
        <w:ind w:left="4110" w:hanging="360"/>
      </w:pPr>
    </w:lvl>
    <w:lvl w:ilvl="4" w:tplc="380A0019" w:tentative="1">
      <w:start w:val="1"/>
      <w:numFmt w:val="lowerLetter"/>
      <w:lvlText w:val="%5."/>
      <w:lvlJc w:val="left"/>
      <w:pPr>
        <w:ind w:left="4830" w:hanging="360"/>
      </w:pPr>
    </w:lvl>
    <w:lvl w:ilvl="5" w:tplc="380A001B" w:tentative="1">
      <w:start w:val="1"/>
      <w:numFmt w:val="lowerRoman"/>
      <w:lvlText w:val="%6."/>
      <w:lvlJc w:val="right"/>
      <w:pPr>
        <w:ind w:left="5550" w:hanging="180"/>
      </w:pPr>
    </w:lvl>
    <w:lvl w:ilvl="6" w:tplc="380A000F" w:tentative="1">
      <w:start w:val="1"/>
      <w:numFmt w:val="decimal"/>
      <w:lvlText w:val="%7."/>
      <w:lvlJc w:val="left"/>
      <w:pPr>
        <w:ind w:left="6270" w:hanging="360"/>
      </w:pPr>
    </w:lvl>
    <w:lvl w:ilvl="7" w:tplc="380A0019" w:tentative="1">
      <w:start w:val="1"/>
      <w:numFmt w:val="lowerLetter"/>
      <w:lvlText w:val="%8."/>
      <w:lvlJc w:val="left"/>
      <w:pPr>
        <w:ind w:left="6990" w:hanging="360"/>
      </w:pPr>
    </w:lvl>
    <w:lvl w:ilvl="8" w:tplc="380A001B" w:tentative="1">
      <w:start w:val="1"/>
      <w:numFmt w:val="lowerRoman"/>
      <w:lvlText w:val="%9."/>
      <w:lvlJc w:val="right"/>
      <w:pPr>
        <w:ind w:left="7710" w:hanging="180"/>
      </w:pPr>
    </w:lvl>
  </w:abstractNum>
  <w:abstractNum w:abstractNumId="24" w15:restartNumberingAfterBreak="0">
    <w:nsid w:val="350366E8"/>
    <w:multiLevelType w:val="hybridMultilevel"/>
    <w:tmpl w:val="3BF8F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CF4B52"/>
    <w:multiLevelType w:val="hybridMultilevel"/>
    <w:tmpl w:val="7E1A3AF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381113B8"/>
    <w:multiLevelType w:val="multilevel"/>
    <w:tmpl w:val="54E2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A0441F"/>
    <w:multiLevelType w:val="hybridMultilevel"/>
    <w:tmpl w:val="2CFC16CC"/>
    <w:lvl w:ilvl="0" w:tplc="A1EAFA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3DAE758E"/>
    <w:multiLevelType w:val="hybridMultilevel"/>
    <w:tmpl w:val="AE848EA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225D4D"/>
    <w:multiLevelType w:val="hybridMultilevel"/>
    <w:tmpl w:val="302E9A0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0" w15:restartNumberingAfterBreak="0">
    <w:nsid w:val="460E44B5"/>
    <w:multiLevelType w:val="hybridMultilevel"/>
    <w:tmpl w:val="7C76269E"/>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CA18A7"/>
    <w:multiLevelType w:val="multilevel"/>
    <w:tmpl w:val="DDD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3" w15:restartNumberingAfterBreak="0">
    <w:nsid w:val="57454AB1"/>
    <w:multiLevelType w:val="multilevel"/>
    <w:tmpl w:val="0DD27608"/>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
      <w:suff w:val="space"/>
      <w:lvlText w:val="%1.%2.%3.%4.%5 "/>
      <w:lvlJc w:val="left"/>
      <w:pPr>
        <w:ind w:left="0" w:firstLine="0"/>
      </w:pPr>
      <w:rPr>
        <w:rFonts w:hint="default"/>
      </w:rPr>
    </w:lvl>
    <w:lvl w:ilvl="5">
      <w:start w:val="1"/>
      <w:numFmt w:val="decimal"/>
      <w:pStyle w:val="Heading6"/>
      <w:isLgl/>
      <w:suff w:val="space"/>
      <w:lvlText w:val="%1.%2.%3.%4.%5.%6 "/>
      <w:lvlJc w:val="left"/>
      <w:pPr>
        <w:ind w:left="0" w:firstLine="0"/>
      </w:pPr>
      <w:rPr>
        <w:rFonts w:hint="default"/>
      </w:rPr>
    </w:lvl>
    <w:lvl w:ilvl="6">
      <w:start w:val="1"/>
      <w:numFmt w:val="decimal"/>
      <w:lvlRestart w:val="1"/>
      <w:pStyle w:val="BodyText"/>
      <w:suff w:val="space"/>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4"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5" w15:restartNumberingAfterBreak="0">
    <w:nsid w:val="577436DF"/>
    <w:multiLevelType w:val="hybridMultilevel"/>
    <w:tmpl w:val="85B4EAC4"/>
    <w:lvl w:ilvl="0" w:tplc="7BCE0CB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736C8D"/>
    <w:multiLevelType w:val="hybridMultilevel"/>
    <w:tmpl w:val="0338D1B2"/>
    <w:lvl w:ilvl="0" w:tplc="10B65EF2">
      <w:start w:val="1"/>
      <w:numFmt w:val="decimal"/>
      <w:lvlText w:val="%1."/>
      <w:lvlJc w:val="left"/>
      <w:pPr>
        <w:ind w:left="1636" w:hanging="360"/>
      </w:pPr>
      <w:rPr>
        <w:rFonts w:hint="default"/>
      </w:rPr>
    </w:lvl>
    <w:lvl w:ilvl="1" w:tplc="380A0019" w:tentative="1">
      <w:start w:val="1"/>
      <w:numFmt w:val="lowerLetter"/>
      <w:lvlText w:val="%2."/>
      <w:lvlJc w:val="left"/>
      <w:pPr>
        <w:ind w:left="2356" w:hanging="360"/>
      </w:pPr>
    </w:lvl>
    <w:lvl w:ilvl="2" w:tplc="380A001B" w:tentative="1">
      <w:start w:val="1"/>
      <w:numFmt w:val="lowerRoman"/>
      <w:lvlText w:val="%3."/>
      <w:lvlJc w:val="right"/>
      <w:pPr>
        <w:ind w:left="3076" w:hanging="180"/>
      </w:pPr>
    </w:lvl>
    <w:lvl w:ilvl="3" w:tplc="380A000F" w:tentative="1">
      <w:start w:val="1"/>
      <w:numFmt w:val="decimal"/>
      <w:lvlText w:val="%4."/>
      <w:lvlJc w:val="left"/>
      <w:pPr>
        <w:ind w:left="3796" w:hanging="360"/>
      </w:pPr>
    </w:lvl>
    <w:lvl w:ilvl="4" w:tplc="380A0019" w:tentative="1">
      <w:start w:val="1"/>
      <w:numFmt w:val="lowerLetter"/>
      <w:lvlText w:val="%5."/>
      <w:lvlJc w:val="left"/>
      <w:pPr>
        <w:ind w:left="4516" w:hanging="360"/>
      </w:pPr>
    </w:lvl>
    <w:lvl w:ilvl="5" w:tplc="380A001B" w:tentative="1">
      <w:start w:val="1"/>
      <w:numFmt w:val="lowerRoman"/>
      <w:lvlText w:val="%6."/>
      <w:lvlJc w:val="right"/>
      <w:pPr>
        <w:ind w:left="5236" w:hanging="180"/>
      </w:pPr>
    </w:lvl>
    <w:lvl w:ilvl="6" w:tplc="380A000F" w:tentative="1">
      <w:start w:val="1"/>
      <w:numFmt w:val="decimal"/>
      <w:lvlText w:val="%7."/>
      <w:lvlJc w:val="left"/>
      <w:pPr>
        <w:ind w:left="5956" w:hanging="360"/>
      </w:pPr>
    </w:lvl>
    <w:lvl w:ilvl="7" w:tplc="380A0019" w:tentative="1">
      <w:start w:val="1"/>
      <w:numFmt w:val="lowerLetter"/>
      <w:lvlText w:val="%8."/>
      <w:lvlJc w:val="left"/>
      <w:pPr>
        <w:ind w:left="6676" w:hanging="360"/>
      </w:pPr>
    </w:lvl>
    <w:lvl w:ilvl="8" w:tplc="380A001B" w:tentative="1">
      <w:start w:val="1"/>
      <w:numFmt w:val="lowerRoman"/>
      <w:lvlText w:val="%9."/>
      <w:lvlJc w:val="right"/>
      <w:pPr>
        <w:ind w:left="7396" w:hanging="180"/>
      </w:pPr>
    </w:lvl>
  </w:abstractNum>
  <w:abstractNum w:abstractNumId="37" w15:restartNumberingAfterBreak="0">
    <w:nsid w:val="5945754F"/>
    <w:multiLevelType w:val="hybridMultilevel"/>
    <w:tmpl w:val="A35C802E"/>
    <w:lvl w:ilvl="0" w:tplc="FAD8B4B8">
      <w:start w:val="1"/>
      <w:numFmt w:val="decimal"/>
      <w:lvlText w:val="%1."/>
      <w:lvlJc w:val="left"/>
      <w:pPr>
        <w:ind w:left="644" w:hanging="360"/>
      </w:pPr>
      <w:rPr>
        <w:rFonts w:ascii="Verdana" w:hAnsi="Verdana"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E0700"/>
    <w:multiLevelType w:val="hybridMultilevel"/>
    <w:tmpl w:val="53BCD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E50538"/>
    <w:multiLevelType w:val="hybridMultilevel"/>
    <w:tmpl w:val="38DE0C62"/>
    <w:lvl w:ilvl="0" w:tplc="CE54EF4E">
      <w:start w:val="4"/>
      <w:numFmt w:val="decimal"/>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41" w15:restartNumberingAfterBreak="0">
    <w:nsid w:val="67434A41"/>
    <w:multiLevelType w:val="hybridMultilevel"/>
    <w:tmpl w:val="2454047E"/>
    <w:lvl w:ilvl="0" w:tplc="B8BA4D7C">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42" w15:restartNumberingAfterBreak="0">
    <w:nsid w:val="683458B9"/>
    <w:multiLevelType w:val="hybridMultilevel"/>
    <w:tmpl w:val="C49E6470"/>
    <w:lvl w:ilvl="0" w:tplc="80387520">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6FEF7D65"/>
    <w:multiLevelType w:val="hybridMultilevel"/>
    <w:tmpl w:val="DCF8A53E"/>
    <w:lvl w:ilvl="0" w:tplc="CC822A86">
      <w:start w:val="1"/>
      <w:numFmt w:val="lowerLetter"/>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2032CA4"/>
    <w:multiLevelType w:val="hybridMultilevel"/>
    <w:tmpl w:val="9A6A83F8"/>
    <w:lvl w:ilvl="0" w:tplc="3CF02E96">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15:restartNumberingAfterBreak="0">
    <w:nsid w:val="72770B46"/>
    <w:multiLevelType w:val="hybridMultilevel"/>
    <w:tmpl w:val="9DAC4ED2"/>
    <w:lvl w:ilvl="0" w:tplc="D382BB00">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745D6492"/>
    <w:multiLevelType w:val="hybridMultilevel"/>
    <w:tmpl w:val="56C2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40AC"/>
    <w:multiLevelType w:val="hybridMultilevel"/>
    <w:tmpl w:val="A7E23180"/>
    <w:lvl w:ilvl="0" w:tplc="5BA65D72">
      <w:numFmt w:val="bullet"/>
      <w:lvlText w:val="•"/>
      <w:lvlJc w:val="left"/>
      <w:pPr>
        <w:ind w:left="872" w:hanging="350"/>
      </w:pPr>
      <w:rPr>
        <w:rFonts w:ascii="Times New Roman" w:eastAsia="Times New Roman" w:hAnsi="Times New Roman" w:cs="Times New Roman" w:hint="default"/>
        <w:color w:val="2F2F2F"/>
        <w:w w:val="104"/>
        <w:sz w:val="22"/>
        <w:szCs w:val="22"/>
      </w:rPr>
    </w:lvl>
    <w:lvl w:ilvl="1" w:tplc="3E5A9754">
      <w:numFmt w:val="bullet"/>
      <w:lvlText w:val="•"/>
      <w:lvlJc w:val="left"/>
      <w:pPr>
        <w:ind w:left="1686" w:hanging="350"/>
      </w:pPr>
      <w:rPr>
        <w:rFonts w:hint="default"/>
      </w:rPr>
    </w:lvl>
    <w:lvl w:ilvl="2" w:tplc="F6BC19C0">
      <w:numFmt w:val="bullet"/>
      <w:lvlText w:val="•"/>
      <w:lvlJc w:val="left"/>
      <w:pPr>
        <w:ind w:left="2492" w:hanging="350"/>
      </w:pPr>
      <w:rPr>
        <w:rFonts w:hint="default"/>
      </w:rPr>
    </w:lvl>
    <w:lvl w:ilvl="3" w:tplc="333E1B3E">
      <w:numFmt w:val="bullet"/>
      <w:lvlText w:val="•"/>
      <w:lvlJc w:val="left"/>
      <w:pPr>
        <w:ind w:left="3299" w:hanging="350"/>
      </w:pPr>
      <w:rPr>
        <w:rFonts w:hint="default"/>
      </w:rPr>
    </w:lvl>
    <w:lvl w:ilvl="4" w:tplc="A3405B38">
      <w:numFmt w:val="bullet"/>
      <w:lvlText w:val="•"/>
      <w:lvlJc w:val="left"/>
      <w:pPr>
        <w:ind w:left="4105" w:hanging="350"/>
      </w:pPr>
      <w:rPr>
        <w:rFonts w:hint="default"/>
      </w:rPr>
    </w:lvl>
    <w:lvl w:ilvl="5" w:tplc="FE326C86">
      <w:numFmt w:val="bullet"/>
      <w:lvlText w:val="•"/>
      <w:lvlJc w:val="left"/>
      <w:pPr>
        <w:ind w:left="4912" w:hanging="350"/>
      </w:pPr>
      <w:rPr>
        <w:rFonts w:hint="default"/>
      </w:rPr>
    </w:lvl>
    <w:lvl w:ilvl="6" w:tplc="BC1E7C3C">
      <w:numFmt w:val="bullet"/>
      <w:lvlText w:val="•"/>
      <w:lvlJc w:val="left"/>
      <w:pPr>
        <w:ind w:left="5718" w:hanging="350"/>
      </w:pPr>
      <w:rPr>
        <w:rFonts w:hint="default"/>
      </w:rPr>
    </w:lvl>
    <w:lvl w:ilvl="7" w:tplc="B0B6AD6A">
      <w:numFmt w:val="bullet"/>
      <w:lvlText w:val="•"/>
      <w:lvlJc w:val="left"/>
      <w:pPr>
        <w:ind w:left="6524" w:hanging="350"/>
      </w:pPr>
      <w:rPr>
        <w:rFonts w:hint="default"/>
      </w:rPr>
    </w:lvl>
    <w:lvl w:ilvl="8" w:tplc="66820676">
      <w:numFmt w:val="bullet"/>
      <w:lvlText w:val="•"/>
      <w:lvlJc w:val="left"/>
      <w:pPr>
        <w:ind w:left="7331" w:hanging="350"/>
      </w:pPr>
      <w:rPr>
        <w:rFonts w:hint="default"/>
      </w:rPr>
    </w:lvl>
  </w:abstractNum>
  <w:abstractNum w:abstractNumId="48" w15:restartNumberingAfterBreak="0">
    <w:nsid w:val="7AEB5402"/>
    <w:multiLevelType w:val="hybridMultilevel"/>
    <w:tmpl w:val="B260AD36"/>
    <w:lvl w:ilvl="0" w:tplc="8CA04E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39"/>
  </w:num>
  <w:num w:numId="4">
    <w:abstractNumId w:val="4"/>
  </w:num>
  <w:num w:numId="5">
    <w:abstractNumId w:val="3"/>
  </w:num>
  <w:num w:numId="6">
    <w:abstractNumId w:val="2"/>
  </w:num>
  <w:num w:numId="7">
    <w:abstractNumId w:val="1"/>
  </w:num>
  <w:num w:numId="8">
    <w:abstractNumId w:val="0"/>
  </w:num>
  <w:num w:numId="9">
    <w:abstractNumId w:val="33"/>
  </w:num>
  <w:num w:numId="10">
    <w:abstractNumId w:val="15"/>
  </w:num>
  <w:num w:numId="11">
    <w:abstractNumId w:val="13"/>
  </w:num>
  <w:num w:numId="12">
    <w:abstractNumId w:val="30"/>
  </w:num>
  <w:num w:numId="13">
    <w:abstractNumId w:val="35"/>
  </w:num>
  <w:num w:numId="14">
    <w:abstractNumId w:val="48"/>
  </w:num>
  <w:num w:numId="15">
    <w:abstractNumId w:val="9"/>
  </w:num>
  <w:num w:numId="16">
    <w:abstractNumId w:val="41"/>
  </w:num>
  <w:num w:numId="17">
    <w:abstractNumId w:val="18"/>
  </w:num>
  <w:num w:numId="18">
    <w:abstractNumId w:val="22"/>
  </w:num>
  <w:num w:numId="19">
    <w:abstractNumId w:val="44"/>
  </w:num>
  <w:num w:numId="20">
    <w:abstractNumId w:val="45"/>
  </w:num>
  <w:num w:numId="21">
    <w:abstractNumId w:val="19"/>
  </w:num>
  <w:num w:numId="22">
    <w:abstractNumId w:val="46"/>
  </w:num>
  <w:num w:numId="23">
    <w:abstractNumId w:val="6"/>
  </w:num>
  <w:num w:numId="24">
    <w:abstractNumId w:val="7"/>
  </w:num>
  <w:num w:numId="25">
    <w:abstractNumId w:val="43"/>
  </w:num>
  <w:num w:numId="26">
    <w:abstractNumId w:val="14"/>
  </w:num>
  <w:num w:numId="27">
    <w:abstractNumId w:val="36"/>
  </w:num>
  <w:num w:numId="28">
    <w:abstractNumId w:val="23"/>
  </w:num>
  <w:num w:numId="29">
    <w:abstractNumId w:val="37"/>
  </w:num>
  <w:num w:numId="30">
    <w:abstractNumId w:val="42"/>
  </w:num>
  <w:num w:numId="31">
    <w:abstractNumId w:val="12"/>
  </w:num>
  <w:num w:numId="32">
    <w:abstractNumId w:val="5"/>
  </w:num>
  <w:num w:numId="33">
    <w:abstractNumId w:val="29"/>
  </w:num>
  <w:num w:numId="34">
    <w:abstractNumId w:val="16"/>
  </w:num>
  <w:num w:numId="35">
    <w:abstractNumId w:val="24"/>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8"/>
  </w:num>
  <w:num w:numId="39">
    <w:abstractNumId w:val="27"/>
  </w:num>
  <w:num w:numId="40">
    <w:abstractNumId w:val="10"/>
  </w:num>
  <w:num w:numId="41">
    <w:abstractNumId w:val="21"/>
  </w:num>
  <w:num w:numId="42">
    <w:abstractNumId w:val="11"/>
  </w:num>
  <w:num w:numId="43">
    <w:abstractNumId w:val="26"/>
  </w:num>
  <w:num w:numId="44">
    <w:abstractNumId w:val="31"/>
  </w:num>
  <w:num w:numId="45">
    <w:abstractNumId w:val="17"/>
  </w:num>
  <w:num w:numId="46">
    <w:abstractNumId w:val="20"/>
  </w:num>
  <w:num w:numId="47">
    <w:abstractNumId w:val="38"/>
  </w:num>
  <w:num w:numId="48">
    <w:abstractNumId w:val="47"/>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attachedTemplate r:id="rId1"/>
  <w:defaultTabStop w:val="567"/>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2"/>
    <w:rsid w:val="00024A94"/>
    <w:rsid w:val="000272F6"/>
    <w:rsid w:val="00037AC4"/>
    <w:rsid w:val="000423BF"/>
    <w:rsid w:val="00046916"/>
    <w:rsid w:val="000A4945"/>
    <w:rsid w:val="000A4B7D"/>
    <w:rsid w:val="000B0932"/>
    <w:rsid w:val="000B31E1"/>
    <w:rsid w:val="000D5495"/>
    <w:rsid w:val="000D67EA"/>
    <w:rsid w:val="00100C28"/>
    <w:rsid w:val="00104BDE"/>
    <w:rsid w:val="0011356B"/>
    <w:rsid w:val="0013337F"/>
    <w:rsid w:val="00182B84"/>
    <w:rsid w:val="001946F2"/>
    <w:rsid w:val="001D0F5C"/>
    <w:rsid w:val="001E291F"/>
    <w:rsid w:val="0021685B"/>
    <w:rsid w:val="00222530"/>
    <w:rsid w:val="00233408"/>
    <w:rsid w:val="0027067B"/>
    <w:rsid w:val="00297A23"/>
    <w:rsid w:val="002A15FB"/>
    <w:rsid w:val="002A4001"/>
    <w:rsid w:val="002A7E53"/>
    <w:rsid w:val="002E2A97"/>
    <w:rsid w:val="00307244"/>
    <w:rsid w:val="00320A92"/>
    <w:rsid w:val="003572B4"/>
    <w:rsid w:val="003608B2"/>
    <w:rsid w:val="00373B99"/>
    <w:rsid w:val="00383F10"/>
    <w:rsid w:val="003A2237"/>
    <w:rsid w:val="003B35BD"/>
    <w:rsid w:val="003C7BA2"/>
    <w:rsid w:val="00436F76"/>
    <w:rsid w:val="004619BC"/>
    <w:rsid w:val="00467032"/>
    <w:rsid w:val="0046754A"/>
    <w:rsid w:val="0047098C"/>
    <w:rsid w:val="0048274C"/>
    <w:rsid w:val="004A31FF"/>
    <w:rsid w:val="004B2E63"/>
    <w:rsid w:val="004F203A"/>
    <w:rsid w:val="00512FF5"/>
    <w:rsid w:val="0052048C"/>
    <w:rsid w:val="005336B8"/>
    <w:rsid w:val="005B04B9"/>
    <w:rsid w:val="005B68C7"/>
    <w:rsid w:val="005B7054"/>
    <w:rsid w:val="005C53AF"/>
    <w:rsid w:val="005D5981"/>
    <w:rsid w:val="005F30CB"/>
    <w:rsid w:val="006019D4"/>
    <w:rsid w:val="00612644"/>
    <w:rsid w:val="00635657"/>
    <w:rsid w:val="00665FA6"/>
    <w:rsid w:val="00674CCD"/>
    <w:rsid w:val="00674D2B"/>
    <w:rsid w:val="006934BD"/>
    <w:rsid w:val="0069479F"/>
    <w:rsid w:val="006D6DF6"/>
    <w:rsid w:val="006E3654"/>
    <w:rsid w:val="006F5826"/>
    <w:rsid w:val="00700181"/>
    <w:rsid w:val="007141CF"/>
    <w:rsid w:val="00745146"/>
    <w:rsid w:val="007577E3"/>
    <w:rsid w:val="00760DB3"/>
    <w:rsid w:val="007621B0"/>
    <w:rsid w:val="00767204"/>
    <w:rsid w:val="007B6791"/>
    <w:rsid w:val="007B7D7A"/>
    <w:rsid w:val="007C79F0"/>
    <w:rsid w:val="007D4BA5"/>
    <w:rsid w:val="007E6507"/>
    <w:rsid w:val="007F2B8E"/>
    <w:rsid w:val="00807247"/>
    <w:rsid w:val="008303CA"/>
    <w:rsid w:val="00840C2B"/>
    <w:rsid w:val="008739FD"/>
    <w:rsid w:val="008A5A36"/>
    <w:rsid w:val="008B75DB"/>
    <w:rsid w:val="008E372C"/>
    <w:rsid w:val="008F0765"/>
    <w:rsid w:val="00924222"/>
    <w:rsid w:val="0092513C"/>
    <w:rsid w:val="0094306F"/>
    <w:rsid w:val="009A6F54"/>
    <w:rsid w:val="009B6F37"/>
    <w:rsid w:val="009C5C9B"/>
    <w:rsid w:val="00A206FA"/>
    <w:rsid w:val="00A36BC5"/>
    <w:rsid w:val="00A53DCE"/>
    <w:rsid w:val="00A6057A"/>
    <w:rsid w:val="00A67193"/>
    <w:rsid w:val="00A74017"/>
    <w:rsid w:val="00A96DD2"/>
    <w:rsid w:val="00AA332C"/>
    <w:rsid w:val="00AC27F8"/>
    <w:rsid w:val="00AD4C72"/>
    <w:rsid w:val="00AE20ED"/>
    <w:rsid w:val="00AE2AEE"/>
    <w:rsid w:val="00B230EC"/>
    <w:rsid w:val="00B521D1"/>
    <w:rsid w:val="00B56EDC"/>
    <w:rsid w:val="00B715A4"/>
    <w:rsid w:val="00BB1F84"/>
    <w:rsid w:val="00BE5468"/>
    <w:rsid w:val="00BF6DE4"/>
    <w:rsid w:val="00BF7E88"/>
    <w:rsid w:val="00C00246"/>
    <w:rsid w:val="00C06045"/>
    <w:rsid w:val="00C11EAC"/>
    <w:rsid w:val="00C22441"/>
    <w:rsid w:val="00C305D7"/>
    <w:rsid w:val="00C30F2A"/>
    <w:rsid w:val="00C43456"/>
    <w:rsid w:val="00C5053A"/>
    <w:rsid w:val="00C65C0C"/>
    <w:rsid w:val="00C808FC"/>
    <w:rsid w:val="00CA70B8"/>
    <w:rsid w:val="00CB1F49"/>
    <w:rsid w:val="00CC5DCA"/>
    <w:rsid w:val="00CD5F0F"/>
    <w:rsid w:val="00CD7D97"/>
    <w:rsid w:val="00CE3EE6"/>
    <w:rsid w:val="00CE4BA1"/>
    <w:rsid w:val="00D000C7"/>
    <w:rsid w:val="00D002F2"/>
    <w:rsid w:val="00D365E7"/>
    <w:rsid w:val="00D52A9D"/>
    <w:rsid w:val="00D53C1C"/>
    <w:rsid w:val="00D55AAD"/>
    <w:rsid w:val="00D747AE"/>
    <w:rsid w:val="00D9226C"/>
    <w:rsid w:val="00DA20BD"/>
    <w:rsid w:val="00DC2102"/>
    <w:rsid w:val="00DD25BD"/>
    <w:rsid w:val="00DD502E"/>
    <w:rsid w:val="00DE50DB"/>
    <w:rsid w:val="00DF0BC0"/>
    <w:rsid w:val="00DF6AE1"/>
    <w:rsid w:val="00E46FD5"/>
    <w:rsid w:val="00E5265D"/>
    <w:rsid w:val="00E544BB"/>
    <w:rsid w:val="00E56545"/>
    <w:rsid w:val="00E60C7A"/>
    <w:rsid w:val="00E77F69"/>
    <w:rsid w:val="00E85004"/>
    <w:rsid w:val="00E9330B"/>
    <w:rsid w:val="00EA5D4F"/>
    <w:rsid w:val="00EB6C56"/>
    <w:rsid w:val="00ED54E0"/>
    <w:rsid w:val="00F32397"/>
    <w:rsid w:val="00F323A7"/>
    <w:rsid w:val="00F40595"/>
    <w:rsid w:val="00F903CB"/>
    <w:rsid w:val="00FA5EBC"/>
    <w:rsid w:val="00FD224A"/>
    <w:rsid w:val="00FF091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9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D67EA"/>
    <w:pPr>
      <w:keepNext/>
      <w:keepLines/>
      <w:numPr>
        <w:numId w:val="9"/>
      </w:numPr>
      <w:spacing w:after="240"/>
      <w:outlineLvl w:val="0"/>
    </w:pPr>
    <w:rPr>
      <w:rFonts w:eastAsiaTheme="majorEastAsia" w:cstheme="majorBidi"/>
      <w:b/>
      <w:bCs/>
      <w:caps/>
      <w:color w:val="006283"/>
      <w:szCs w:val="28"/>
      <w:lang w:val="fr-FR"/>
    </w:rPr>
  </w:style>
  <w:style w:type="paragraph" w:styleId="Heading2">
    <w:name w:val="heading 2"/>
    <w:basedOn w:val="Normal"/>
    <w:next w:val="Heading3"/>
    <w:link w:val="Heading2Char"/>
    <w:uiPriority w:val="2"/>
    <w:qFormat/>
    <w:rsid w:val="000D67EA"/>
    <w:pPr>
      <w:keepNext/>
      <w:keepLines/>
      <w:numPr>
        <w:ilvl w:val="1"/>
        <w:numId w:val="9"/>
      </w:numPr>
      <w:spacing w:after="240"/>
      <w:outlineLvl w:val="1"/>
    </w:pPr>
    <w:rPr>
      <w:rFonts w:eastAsiaTheme="majorEastAsia" w:cstheme="majorBidi"/>
      <w:b/>
      <w:bCs/>
      <w:color w:val="006283"/>
      <w:szCs w:val="26"/>
      <w:lang w:val="fr-FR"/>
    </w:rPr>
  </w:style>
  <w:style w:type="paragraph" w:styleId="Heading3">
    <w:name w:val="heading 3"/>
    <w:basedOn w:val="Normal"/>
    <w:next w:val="Heading4"/>
    <w:link w:val="Heading3Char"/>
    <w:uiPriority w:val="2"/>
    <w:qFormat/>
    <w:rsid w:val="000D67EA"/>
    <w:pPr>
      <w:keepNext/>
      <w:keepLines/>
      <w:numPr>
        <w:ilvl w:val="2"/>
        <w:numId w:val="9"/>
      </w:numPr>
      <w:spacing w:after="240"/>
      <w:outlineLvl w:val="2"/>
    </w:pPr>
    <w:rPr>
      <w:rFonts w:eastAsiaTheme="majorEastAsia" w:cstheme="majorBidi"/>
      <w:b/>
      <w:bCs/>
      <w:color w:val="006283"/>
      <w:lang w:val="fr-FR"/>
    </w:rPr>
  </w:style>
  <w:style w:type="paragraph" w:styleId="Heading4">
    <w:name w:val="heading 4"/>
    <w:basedOn w:val="Normal"/>
    <w:next w:val="Heading5"/>
    <w:link w:val="Heading4Char"/>
    <w:uiPriority w:val="2"/>
    <w:qFormat/>
    <w:rsid w:val="000D67EA"/>
    <w:pPr>
      <w:keepNext/>
      <w:keepLines/>
      <w:numPr>
        <w:ilvl w:val="3"/>
        <w:numId w:val="9"/>
      </w:numPr>
      <w:spacing w:after="240"/>
      <w:outlineLvl w:val="3"/>
    </w:pPr>
    <w:rPr>
      <w:rFonts w:eastAsiaTheme="majorEastAsia" w:cstheme="majorBidi"/>
      <w:b/>
      <w:bCs/>
      <w:iCs/>
      <w:color w:val="006283"/>
      <w:lang w:val="fr-FR"/>
    </w:rPr>
  </w:style>
  <w:style w:type="paragraph" w:styleId="Heading5">
    <w:name w:val="heading 5"/>
    <w:basedOn w:val="Normal"/>
    <w:next w:val="Heading6"/>
    <w:link w:val="Heading5Char"/>
    <w:uiPriority w:val="2"/>
    <w:qFormat/>
    <w:rsid w:val="000D67EA"/>
    <w:pPr>
      <w:keepNext/>
      <w:keepLines/>
      <w:numPr>
        <w:ilvl w:val="4"/>
        <w:numId w:val="9"/>
      </w:numPr>
      <w:spacing w:after="240"/>
      <w:outlineLvl w:val="4"/>
    </w:pPr>
    <w:rPr>
      <w:rFonts w:eastAsiaTheme="majorEastAsia" w:cstheme="majorBidi"/>
      <w:b/>
      <w:color w:val="006283"/>
      <w:lang w:val="fr-FR"/>
    </w:rPr>
  </w:style>
  <w:style w:type="paragraph" w:styleId="Heading6">
    <w:name w:val="heading 6"/>
    <w:basedOn w:val="Normal"/>
    <w:next w:val="BodyText"/>
    <w:link w:val="Heading6Char"/>
    <w:uiPriority w:val="2"/>
    <w:qFormat/>
    <w:rsid w:val="000D67EA"/>
    <w:pPr>
      <w:keepNext/>
      <w:keepLines/>
      <w:numPr>
        <w:ilvl w:val="5"/>
        <w:numId w:val="9"/>
      </w:numPr>
      <w:spacing w:after="240"/>
      <w:outlineLvl w:val="5"/>
    </w:pPr>
    <w:rPr>
      <w:rFonts w:eastAsiaTheme="majorEastAsia" w:cstheme="majorBidi"/>
      <w:b/>
      <w:iCs/>
      <w:color w:val="006283"/>
      <w:lang w:val="fr-FR"/>
    </w:rPr>
  </w:style>
  <w:style w:type="paragraph" w:styleId="Heading7">
    <w:name w:val="heading 7"/>
    <w:basedOn w:val="Normal"/>
    <w:next w:val="Normal"/>
    <w:link w:val="Heading7Char"/>
    <w:uiPriority w:val="2"/>
    <w:rsid w:val="000D67EA"/>
    <w:pPr>
      <w:keepNext/>
      <w:keepLines/>
      <w:spacing w:after="240"/>
      <w:ind w:left="567"/>
      <w:outlineLvl w:val="6"/>
    </w:pPr>
    <w:rPr>
      <w:rFonts w:eastAsiaTheme="majorEastAsia" w:cstheme="majorBidi"/>
      <w:b/>
      <w:i/>
      <w:iCs/>
      <w:color w:val="006283"/>
    </w:rPr>
  </w:style>
  <w:style w:type="paragraph" w:styleId="Heading8">
    <w:name w:val="heading 8"/>
    <w:basedOn w:val="Normal"/>
    <w:next w:val="Normal"/>
    <w:link w:val="Heading8Char"/>
    <w:uiPriority w:val="2"/>
    <w:rsid w:val="000D67EA"/>
    <w:pPr>
      <w:keepNext/>
      <w:keepLines/>
      <w:spacing w:after="240"/>
      <w:ind w:left="1134"/>
      <w:outlineLvl w:val="7"/>
    </w:pPr>
    <w:rPr>
      <w:rFonts w:eastAsiaTheme="majorEastAsia" w:cstheme="majorBidi"/>
      <w:b/>
      <w:color w:val="006283"/>
      <w:szCs w:val="20"/>
      <w:u w:val="single"/>
    </w:rPr>
  </w:style>
  <w:style w:type="paragraph" w:styleId="Heading9">
    <w:name w:val="heading 9"/>
    <w:basedOn w:val="Normal"/>
    <w:next w:val="Normal"/>
    <w:link w:val="Heading9Char"/>
    <w:uiPriority w:val="2"/>
    <w:rsid w:val="000D67EA"/>
    <w:pPr>
      <w:keepNext/>
      <w:keepLines/>
      <w:spacing w:after="240"/>
      <w:ind w:left="1701"/>
      <w:outlineLvl w:val="8"/>
    </w:pPr>
    <w:rPr>
      <w:rFonts w:eastAsiaTheme="majorEastAsia" w:cstheme="majorBidi"/>
      <w:b/>
      <w:iCs/>
      <w:color w:val="00628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D67EA"/>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0D67EA"/>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0D67EA"/>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0D67EA"/>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0D67EA"/>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0D67EA"/>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0D67EA"/>
    <w:rPr>
      <w:rFonts w:ascii="Verdana" w:eastAsiaTheme="majorEastAsia" w:hAnsi="Verdana" w:cstheme="majorBidi"/>
      <w:b/>
      <w:i/>
      <w:iCs/>
      <w:color w:val="006283"/>
      <w:sz w:val="18"/>
    </w:rPr>
  </w:style>
  <w:style w:type="character" w:customStyle="1" w:styleId="Heading8Char">
    <w:name w:val="Heading 8 Char"/>
    <w:basedOn w:val="DefaultParagraphFont"/>
    <w:link w:val="Heading8"/>
    <w:uiPriority w:val="2"/>
    <w:rsid w:val="000D67EA"/>
    <w:rPr>
      <w:rFonts w:ascii="Verdana" w:eastAsiaTheme="majorEastAsia" w:hAnsi="Verdana" w:cstheme="majorBidi"/>
      <w:b/>
      <w:color w:val="006283"/>
      <w:sz w:val="18"/>
      <w:szCs w:val="20"/>
      <w:u w:val="single"/>
    </w:rPr>
  </w:style>
  <w:style w:type="character" w:customStyle="1" w:styleId="Heading9Char">
    <w:name w:val="Heading 9 Char"/>
    <w:basedOn w:val="DefaultParagraphFont"/>
    <w:link w:val="Heading9"/>
    <w:uiPriority w:val="2"/>
    <w:rsid w:val="000D67EA"/>
    <w:rPr>
      <w:rFonts w:ascii="Verdana" w:eastAsiaTheme="majorEastAsia" w:hAnsi="Verdana" w:cstheme="majorBidi"/>
      <w:b/>
      <w:iCs/>
      <w:color w:val="006283"/>
      <w:sz w:val="18"/>
      <w:szCs w:val="20"/>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0D67EA"/>
    <w:pPr>
      <w:numPr>
        <w:ilvl w:val="6"/>
        <w:numId w:val="9"/>
      </w:numPr>
      <w:spacing w:after="240"/>
    </w:pPr>
    <w:rPr>
      <w:lang w:val="fr-FR"/>
    </w:rPr>
  </w:style>
  <w:style w:type="character" w:customStyle="1" w:styleId="BodyTextChar">
    <w:name w:val="Body Text Char"/>
    <w:basedOn w:val="DefaultParagraphFont"/>
    <w:link w:val="BodyText"/>
    <w:uiPriority w:val="1"/>
    <w:rsid w:val="000D67EA"/>
    <w:rPr>
      <w:rFonts w:ascii="Verdana" w:hAnsi="Verdana"/>
      <w:sz w:val="18"/>
      <w:lang w:val="fr-FR"/>
    </w:rPr>
  </w:style>
  <w:style w:type="paragraph" w:styleId="BodyText2">
    <w:name w:val="Body Text 2"/>
    <w:basedOn w:val="Normal"/>
    <w:link w:val="BodyText2Char"/>
    <w:uiPriority w:val="1"/>
    <w:qFormat/>
    <w:rsid w:val="00D747AE"/>
    <w:pPr>
      <w:numPr>
        <w:ilvl w:val="7"/>
        <w:numId w:val="9"/>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9"/>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lang w:val="en-GB"/>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lang w:val="en-GB"/>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rsid w:val="00ED54E0"/>
    <w:rPr>
      <w:rFonts w:ascii="Tahoma" w:hAnsi="Tahoma" w:cs="Tahoma"/>
      <w:sz w:val="16"/>
      <w:szCs w:val="16"/>
      <w:lang w:val="en-GB"/>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96DD2"/>
    <w:pPr>
      <w:keepNext/>
      <w:keepLines/>
      <w:spacing w:after="240"/>
      <w:jc w:val="left"/>
    </w:pPr>
    <w:rPr>
      <w:rFonts w:eastAsia="Times New Roman" w:cs="Times New Roman"/>
      <w:b/>
      <w:caps/>
      <w:color w:val="006283"/>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lang w:val="en-GB"/>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lang w:val="en-GB"/>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lang w:val="en-GB"/>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lang w:val="en-GB"/>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lang w:val="en-GB"/>
    </w:rPr>
  </w:style>
  <w:style w:type="character" w:styleId="BookTitle">
    <w:name w:val="Book Title"/>
    <w:basedOn w:val="DefaultParagraphFont"/>
    <w:uiPriority w:val="99"/>
    <w:qFormat/>
    <w:rsid w:val="001D0F5C"/>
    <w:rPr>
      <w:b/>
      <w:bCs/>
      <w:smallCaps/>
      <w:spacing w:val="5"/>
      <w:lang w:val="en-GB"/>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lang w:val="en-GB"/>
    </w:rPr>
  </w:style>
  <w:style w:type="character" w:styleId="CommentReference">
    <w:name w:val="annotation reference"/>
    <w:basedOn w:val="DefaultParagraphFont"/>
    <w:uiPriority w:val="99"/>
    <w:unhideWhenUsed/>
    <w:rsid w:val="001D0F5C"/>
    <w:rPr>
      <w:sz w:val="16"/>
      <w:szCs w:val="16"/>
      <w:lang w:val="en-GB"/>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rsid w:val="001D0F5C"/>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rsid w:val="001D0F5C"/>
    <w:rPr>
      <w:rFonts w:ascii="Verdana" w:hAnsi="Verdana"/>
      <w:b/>
      <w:bCs/>
      <w:sz w:val="20"/>
      <w:szCs w:val="20"/>
      <w:lang w:val="en-GB"/>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lang w:val="en-GB"/>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lang w:val="en-GB"/>
    </w:rPr>
  </w:style>
  <w:style w:type="character" w:styleId="Emphasis">
    <w:name w:val="Emphasis"/>
    <w:basedOn w:val="DefaultParagraphFont"/>
    <w:uiPriority w:val="99"/>
    <w:qFormat/>
    <w:rsid w:val="001D0F5C"/>
    <w:rPr>
      <w:i/>
      <w:iCs/>
      <w:lang w:val="en-GB"/>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lang w:val="en-GB"/>
    </w:rPr>
  </w:style>
  <w:style w:type="character" w:styleId="HTMLAcronym">
    <w:name w:val="HTML Acronym"/>
    <w:basedOn w:val="DefaultParagraphFont"/>
    <w:uiPriority w:val="99"/>
    <w:semiHidden/>
    <w:unhideWhenUsed/>
    <w:rsid w:val="001D0F5C"/>
    <w:rPr>
      <w:lang w:val="en-GB"/>
    </w:rPr>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lang w:val="en-GB"/>
    </w:rPr>
  </w:style>
  <w:style w:type="character" w:styleId="HTMLCite">
    <w:name w:val="HTML Cite"/>
    <w:basedOn w:val="DefaultParagraphFont"/>
    <w:uiPriority w:val="99"/>
    <w:semiHidden/>
    <w:unhideWhenUsed/>
    <w:rsid w:val="001D0F5C"/>
    <w:rPr>
      <w:i/>
      <w:iCs/>
      <w:lang w:val="en-GB"/>
    </w:rPr>
  </w:style>
  <w:style w:type="character" w:styleId="HTMLCode">
    <w:name w:val="HTML Code"/>
    <w:basedOn w:val="DefaultParagraphFont"/>
    <w:uiPriority w:val="99"/>
    <w:semiHidden/>
    <w:unhideWhenUsed/>
    <w:rsid w:val="001D0F5C"/>
    <w:rPr>
      <w:rFonts w:ascii="Consolas" w:hAnsi="Consolas" w:cs="Consolas"/>
      <w:sz w:val="20"/>
      <w:szCs w:val="20"/>
      <w:lang w:val="en-GB"/>
    </w:rPr>
  </w:style>
  <w:style w:type="character" w:styleId="HTMLDefinition">
    <w:name w:val="HTML Definition"/>
    <w:basedOn w:val="DefaultParagraphFont"/>
    <w:uiPriority w:val="99"/>
    <w:semiHidden/>
    <w:unhideWhenUsed/>
    <w:rsid w:val="001D0F5C"/>
    <w:rPr>
      <w:i/>
      <w:iCs/>
      <w:lang w:val="en-GB"/>
    </w:rPr>
  </w:style>
  <w:style w:type="character" w:styleId="HTMLKeyboard">
    <w:name w:val="HTML Keyboard"/>
    <w:basedOn w:val="DefaultParagraphFont"/>
    <w:uiPriority w:val="99"/>
    <w:semiHidden/>
    <w:unhideWhenUsed/>
    <w:rsid w:val="001D0F5C"/>
    <w:rPr>
      <w:rFonts w:ascii="Consolas" w:hAnsi="Consolas" w:cs="Consolas"/>
      <w:sz w:val="20"/>
      <w:szCs w:val="20"/>
      <w:lang w:val="en-GB"/>
    </w:rPr>
  </w:style>
  <w:style w:type="paragraph" w:styleId="HTMLPreformatted">
    <w:name w:val="HTML Preformatted"/>
    <w:basedOn w:val="Normal"/>
    <w:link w:val="HTMLPreformattedChar"/>
    <w:uiPriority w:val="99"/>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D0F5C"/>
    <w:rPr>
      <w:rFonts w:ascii="Consolas" w:hAnsi="Consolas" w:cs="Consolas"/>
      <w:sz w:val="20"/>
      <w:szCs w:val="20"/>
      <w:lang w:val="en-GB"/>
    </w:rPr>
  </w:style>
  <w:style w:type="character" w:styleId="HTMLSample">
    <w:name w:val="HTML Sample"/>
    <w:basedOn w:val="DefaultParagraphFont"/>
    <w:uiPriority w:val="99"/>
    <w:semiHidden/>
    <w:unhideWhenUsed/>
    <w:rsid w:val="001D0F5C"/>
    <w:rPr>
      <w:rFonts w:ascii="Consolas" w:hAnsi="Consolas" w:cs="Consolas"/>
      <w:sz w:val="24"/>
      <w:szCs w:val="24"/>
      <w:lang w:val="en-GB"/>
    </w:rPr>
  </w:style>
  <w:style w:type="character" w:styleId="HTMLTypewriter">
    <w:name w:val="HTML Typewriter"/>
    <w:basedOn w:val="DefaultParagraphFont"/>
    <w:uiPriority w:val="99"/>
    <w:semiHidden/>
    <w:unhideWhenUsed/>
    <w:rsid w:val="001D0F5C"/>
    <w:rPr>
      <w:rFonts w:ascii="Consolas" w:hAnsi="Consolas" w:cs="Consolas"/>
      <w:sz w:val="20"/>
      <w:szCs w:val="20"/>
      <w:lang w:val="en-GB"/>
    </w:rPr>
  </w:style>
  <w:style w:type="character" w:styleId="HTMLVariable">
    <w:name w:val="HTML Variable"/>
    <w:basedOn w:val="DefaultParagraphFont"/>
    <w:uiPriority w:val="99"/>
    <w:semiHidden/>
    <w:unhideWhenUsed/>
    <w:rsid w:val="001D0F5C"/>
    <w:rPr>
      <w:i/>
      <w:iCs/>
      <w:lang w:val="en-GB"/>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qFormat/>
    <w:rsid w:val="001D0F5C"/>
    <w:rPr>
      <w:b/>
      <w:bCs/>
      <w:i/>
      <w:iCs/>
      <w:color w:val="4F81BD" w:themeColor="accent1"/>
      <w:lang w:val="en-GB"/>
    </w:rPr>
  </w:style>
  <w:style w:type="paragraph" w:styleId="IntenseQuote">
    <w:name w:val="Intense Quote"/>
    <w:basedOn w:val="Normal"/>
    <w:next w:val="Normal"/>
    <w:link w:val="IntenseQuoteChar"/>
    <w:uiPriority w:val="59"/>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1D0F5C"/>
    <w:rPr>
      <w:rFonts w:ascii="Verdana" w:hAnsi="Verdana"/>
      <w:b/>
      <w:bCs/>
      <w:i/>
      <w:iCs/>
      <w:color w:val="4F81BD" w:themeColor="accent1"/>
      <w:sz w:val="18"/>
      <w:lang w:val="en-GB"/>
    </w:rPr>
  </w:style>
  <w:style w:type="character" w:styleId="IntenseReference">
    <w:name w:val="Intense Reference"/>
    <w:basedOn w:val="DefaultParagraphFont"/>
    <w:uiPriority w:val="99"/>
    <w:qFormat/>
    <w:rsid w:val="001D0F5C"/>
    <w:rPr>
      <w:b/>
      <w:bCs/>
      <w:smallCaps/>
      <w:color w:val="C0504D" w:themeColor="accent2"/>
      <w:spacing w:val="5"/>
      <w:u w:val="single"/>
      <w:lang w:val="en-GB"/>
    </w:rPr>
  </w:style>
  <w:style w:type="character" w:styleId="LineNumber">
    <w:name w:val="line number"/>
    <w:basedOn w:val="DefaultParagraphFont"/>
    <w:uiPriority w:val="99"/>
    <w:semiHidden/>
    <w:unhideWhenUsed/>
    <w:rsid w:val="001D0F5C"/>
    <w:rPr>
      <w:lang w:val="en-GB"/>
    </w:rPr>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4"/>
      </w:numPr>
      <w:contextualSpacing/>
    </w:pPr>
  </w:style>
  <w:style w:type="paragraph" w:styleId="ListNumber2">
    <w:name w:val="List Number 2"/>
    <w:basedOn w:val="Normal"/>
    <w:uiPriority w:val="49"/>
    <w:unhideWhenUsed/>
    <w:rsid w:val="001D0F5C"/>
    <w:pPr>
      <w:numPr>
        <w:numId w:val="5"/>
      </w:numPr>
      <w:contextualSpacing/>
    </w:pPr>
  </w:style>
  <w:style w:type="paragraph" w:styleId="ListNumber3">
    <w:name w:val="List Number 3"/>
    <w:basedOn w:val="Normal"/>
    <w:uiPriority w:val="49"/>
    <w:semiHidden/>
    <w:unhideWhenUsed/>
    <w:rsid w:val="001D0F5C"/>
    <w:pPr>
      <w:numPr>
        <w:numId w:val="6"/>
      </w:numPr>
      <w:contextualSpacing/>
    </w:pPr>
  </w:style>
  <w:style w:type="paragraph" w:styleId="ListNumber4">
    <w:name w:val="List Number 4"/>
    <w:basedOn w:val="Normal"/>
    <w:uiPriority w:val="49"/>
    <w:semiHidden/>
    <w:unhideWhenUsed/>
    <w:rsid w:val="001D0F5C"/>
    <w:pPr>
      <w:numPr>
        <w:numId w:val="7"/>
      </w:numPr>
      <w:contextualSpacing/>
    </w:pPr>
  </w:style>
  <w:style w:type="paragraph" w:styleId="ListNumber5">
    <w:name w:val="List Number 5"/>
    <w:basedOn w:val="Normal"/>
    <w:uiPriority w:val="49"/>
    <w:semiHidden/>
    <w:unhideWhenUsed/>
    <w:rsid w:val="001D0F5C"/>
    <w:pPr>
      <w:numPr>
        <w:numId w:val="8"/>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1D0F5C"/>
    <w:pPr>
      <w:spacing w:after="0" w:line="240" w:lineRule="auto"/>
      <w:jc w:val="both"/>
    </w:pPr>
    <w:rPr>
      <w:rFonts w:ascii="Verdana" w:hAnsi="Verdana"/>
      <w:sz w:val="18"/>
    </w:rPr>
  </w:style>
  <w:style w:type="paragraph" w:styleId="NormalWeb">
    <w:name w:val="Normal (Web)"/>
    <w:basedOn w:val="Normal"/>
    <w:uiPriority w:val="99"/>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lang w:val="en-GB"/>
    </w:rPr>
  </w:style>
  <w:style w:type="character" w:styleId="PageNumber">
    <w:name w:val="page number"/>
    <w:basedOn w:val="DefaultParagraphFont"/>
    <w:uiPriority w:val="99"/>
    <w:unhideWhenUsed/>
    <w:rsid w:val="001D0F5C"/>
    <w:rPr>
      <w:lang w:val="en-GB"/>
    </w:rPr>
  </w:style>
  <w:style w:type="character" w:styleId="PlaceholderText">
    <w:name w:val="Placeholder Text"/>
    <w:basedOn w:val="DefaultParagraphFont"/>
    <w:uiPriority w:val="99"/>
    <w:semiHidden/>
    <w:rsid w:val="001D0F5C"/>
    <w:rPr>
      <w:color w:val="808080"/>
      <w:lang w:val="en-GB"/>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rsid w:val="001D0F5C"/>
    <w:rPr>
      <w:rFonts w:ascii="Consolas" w:hAnsi="Consolas" w:cs="Consolas"/>
      <w:sz w:val="21"/>
      <w:szCs w:val="21"/>
      <w:lang w:val="en-GB"/>
    </w:rPr>
  </w:style>
  <w:style w:type="paragraph" w:styleId="Quote">
    <w:name w:val="Quote"/>
    <w:basedOn w:val="Normal"/>
    <w:next w:val="Normal"/>
    <w:link w:val="QuoteChar"/>
    <w:uiPriority w:val="59"/>
    <w:qFormat/>
    <w:rsid w:val="001D0F5C"/>
    <w:rPr>
      <w:i/>
      <w:iCs/>
      <w:color w:val="000000" w:themeColor="text1"/>
    </w:rPr>
  </w:style>
  <w:style w:type="character" w:customStyle="1" w:styleId="QuoteChar">
    <w:name w:val="Quote Char"/>
    <w:basedOn w:val="DefaultParagraphFont"/>
    <w:link w:val="Quote"/>
    <w:uiPriority w:val="59"/>
    <w:rsid w:val="001D0F5C"/>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lang w:val="en-GB"/>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lang w:val="en-GB"/>
    </w:rPr>
  </w:style>
  <w:style w:type="character" w:styleId="Strong">
    <w:name w:val="Strong"/>
    <w:basedOn w:val="DefaultParagraphFont"/>
    <w:uiPriority w:val="99"/>
    <w:qFormat/>
    <w:rsid w:val="001D0F5C"/>
    <w:rPr>
      <w:b/>
      <w:bCs/>
      <w:lang w:val="en-GB"/>
    </w:rPr>
  </w:style>
  <w:style w:type="character" w:styleId="SubtleEmphasis">
    <w:name w:val="Subtle Emphasis"/>
    <w:basedOn w:val="DefaultParagraphFont"/>
    <w:uiPriority w:val="99"/>
    <w:qFormat/>
    <w:rsid w:val="001D0F5C"/>
    <w:rPr>
      <w:i/>
      <w:iCs/>
      <w:color w:val="808080" w:themeColor="text1" w:themeTint="7F"/>
      <w:lang w:val="en-GB"/>
    </w:rPr>
  </w:style>
  <w:style w:type="character" w:styleId="SubtleReference">
    <w:name w:val="Subtle Reference"/>
    <w:basedOn w:val="DefaultParagraphFont"/>
    <w:uiPriority w:val="99"/>
    <w:qFormat/>
    <w:rsid w:val="001D0F5C"/>
    <w:rPr>
      <w:smallCaps/>
      <w:color w:val="C0504D" w:themeColor="accent2"/>
      <w:u w:val="single"/>
      <w:lang w:val="en-GB"/>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621B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621B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621B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621B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621B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621B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621B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621B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621B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621B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621B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621B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621B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621B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621B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621B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621B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621B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621B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621B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621B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7621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62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621B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621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621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621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621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621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62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621B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621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621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621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621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621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21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21B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21B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21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621B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621B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7621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621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621B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621B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621B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621B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621B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621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621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621B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621B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621B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621B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621B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621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621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621B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621B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21B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621B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621B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621B0"/>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21B0"/>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21B0"/>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21B0"/>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21B0"/>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21B0"/>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21B0"/>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21B0"/>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21B0"/>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21B0"/>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21B0"/>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21B0"/>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21B0"/>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21B0"/>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21B0"/>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21B0"/>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21B0"/>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21B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21B0"/>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21B0"/>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21B0"/>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21B0"/>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21B0"/>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621B0"/>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21B0"/>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21B0"/>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21B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21B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21B0"/>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21B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621B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21B0"/>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21B0"/>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21B0"/>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21B0"/>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21B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21B0"/>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21B0"/>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21B0"/>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00C28"/>
    <w:pPr>
      <w:spacing w:after="240"/>
      <w:jc w:val="center"/>
    </w:pPr>
    <w:rPr>
      <w:rFonts w:eastAsia="Calibri" w:cs="Times New Roman"/>
      <w:color w:val="006283"/>
    </w:rPr>
  </w:style>
  <w:style w:type="paragraph" w:customStyle="1" w:styleId="para">
    <w:name w:val="para"/>
    <w:basedOn w:val="Normal"/>
    <w:qFormat/>
    <w:rsid w:val="00100C28"/>
    <w:pPr>
      <w:numPr>
        <w:numId w:val="10"/>
      </w:numPr>
      <w:autoSpaceDE w:val="0"/>
      <w:autoSpaceDN w:val="0"/>
      <w:adjustRightInd w:val="0"/>
      <w:spacing w:before="120"/>
    </w:pPr>
    <w:rPr>
      <w:rFonts w:ascii="Tahoma" w:eastAsia="Times New Roman" w:hAnsi="Tahoma" w:cs="Tahoma"/>
      <w:noProof/>
      <w:color w:val="000000"/>
      <w:sz w:val="20"/>
      <w:szCs w:val="20"/>
      <w:lang w:val="sr-Latn-CS"/>
    </w:rPr>
  </w:style>
  <w:style w:type="paragraph" w:customStyle="1" w:styleId="Default">
    <w:name w:val="Default"/>
    <w:rsid w:val="00100C28"/>
    <w:pPr>
      <w:autoSpaceDE w:val="0"/>
      <w:autoSpaceDN w:val="0"/>
      <w:adjustRightInd w:val="0"/>
      <w:spacing w:after="0" w:line="240" w:lineRule="auto"/>
    </w:pPr>
    <w:rPr>
      <w:rFonts w:ascii="Calibri" w:eastAsia="Times New Roman" w:hAnsi="Calibri" w:cs="Calibri"/>
      <w:color w:val="000000"/>
      <w:sz w:val="24"/>
      <w:szCs w:val="24"/>
      <w:lang w:val="es-UY" w:eastAsia="es-UY"/>
    </w:rPr>
  </w:style>
  <w:style w:type="paragraph" w:customStyle="1" w:styleId="BodyTextMPCustom">
    <w:name w:val="Body Text MP Custom"/>
    <w:basedOn w:val="Normal"/>
    <w:link w:val="BodyTextMPCustomChar"/>
    <w:autoRedefine/>
    <w:qFormat/>
    <w:rsid w:val="00100C28"/>
    <w:pPr>
      <w:spacing w:line="360" w:lineRule="auto"/>
    </w:pPr>
    <w:rPr>
      <w:rFonts w:ascii="Calibri" w:eastAsia="Times New Roman" w:hAnsi="Calibri" w:cs="Arial"/>
      <w:color w:val="404040"/>
      <w:sz w:val="24"/>
      <w:szCs w:val="24"/>
      <w:lang w:val="es-ES"/>
    </w:rPr>
  </w:style>
  <w:style w:type="character" w:customStyle="1" w:styleId="BodyTextMPCustomChar">
    <w:name w:val="Body Text MP Custom Char"/>
    <w:link w:val="BodyTextMPCustom"/>
    <w:rsid w:val="00100C28"/>
    <w:rPr>
      <w:rFonts w:ascii="Calibri" w:eastAsia="Times New Roman" w:hAnsi="Calibri" w:cs="Arial"/>
      <w:color w:val="404040"/>
      <w:sz w:val="24"/>
      <w:szCs w:val="24"/>
      <w:lang w:val="es-ES"/>
    </w:rPr>
  </w:style>
  <w:style w:type="paragraph" w:customStyle="1" w:styleId="1">
    <w:name w:val="標準1"/>
    <w:rsid w:val="00100C28"/>
    <w:rPr>
      <w:rFonts w:ascii="Century" w:eastAsia="MS Mincho" w:hAnsi="Century" w:cs="Calibri"/>
      <w:color w:val="00000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7782">
      <w:bodyDiv w:val="1"/>
      <w:marLeft w:val="0"/>
      <w:marRight w:val="0"/>
      <w:marTop w:val="0"/>
      <w:marBottom w:val="0"/>
      <w:divBdr>
        <w:top w:val="none" w:sz="0" w:space="0" w:color="auto"/>
        <w:left w:val="none" w:sz="0" w:space="0" w:color="auto"/>
        <w:bottom w:val="none" w:sz="0" w:space="0" w:color="auto"/>
        <w:right w:val="none" w:sz="0" w:space="0" w:color="auto"/>
      </w:divBdr>
    </w:div>
    <w:div w:id="5641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m\appdata\roaming\microsoft\templates\Publications\WTOTPRAd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85B7-B017-40F9-9E0B-D7F9C798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WTOTPRAddT.dotx</Template>
  <TotalTime>985</TotalTime>
  <Pages>112</Pages>
  <Words>56769</Words>
  <Characters>313365</Characters>
  <Application>Microsoft Office Word</Application>
  <DocSecurity>0</DocSecurity>
  <Lines>6144</Lines>
  <Paragraphs>2056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26</cp:revision>
  <cp:lastPrinted>2018-09-11T13:12:00Z</cp:lastPrinted>
  <dcterms:created xsi:type="dcterms:W3CDTF">2018-07-09T08:04:00Z</dcterms:created>
  <dcterms:modified xsi:type="dcterms:W3CDTF">2018-10-09T08:05:00Z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WT/TPR/M/374/Add.1</vt:lpwstr>
  </property>
</Properties>
</file>